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252C96">
      <w:pPr>
        <w:shd w:val="clear"/>
        <w:spacing w:line="360" w:lineRule="auto"/>
        <w:jc w:val="right"/>
        <w:rPr>
          <w:rFonts w:hint="eastAsia" w:ascii="宋体" w:hAnsi="宋体" w:eastAsia="宋体" w:cs="宋体"/>
          <w:bCs/>
          <w:color w:val="auto"/>
          <w:sz w:val="28"/>
          <w:szCs w:val="28"/>
          <w:highlight w:val="none"/>
        </w:rPr>
      </w:pPr>
    </w:p>
    <w:p w14:paraId="4137F84E">
      <w:pPr>
        <w:shd w:val="clear"/>
        <w:spacing w:line="360" w:lineRule="auto"/>
        <w:jc w:val="right"/>
        <w:rPr>
          <w:rFonts w:hint="eastAsia" w:ascii="宋体" w:hAnsi="宋体" w:eastAsia="宋体" w:cs="宋体"/>
          <w:bCs/>
          <w:color w:val="auto"/>
          <w:sz w:val="28"/>
          <w:szCs w:val="28"/>
          <w:highlight w:val="none"/>
        </w:rPr>
      </w:pPr>
    </w:p>
    <w:p w14:paraId="4CD0BDB8">
      <w:pPr>
        <w:shd w:val="clear"/>
        <w:spacing w:line="360" w:lineRule="auto"/>
        <w:jc w:val="right"/>
        <w:rPr>
          <w:rFonts w:hint="default" w:ascii="宋体" w:hAnsi="宋体" w:eastAsia="宋体" w:cs="宋体"/>
          <w:b/>
          <w:color w:val="auto"/>
          <w:sz w:val="44"/>
          <w:szCs w:val="44"/>
          <w:highlight w:val="none"/>
          <w:lang w:val="en-US"/>
        </w:rPr>
      </w:pPr>
      <w:r>
        <w:rPr>
          <w:rFonts w:hint="eastAsia" w:ascii="宋体" w:hAnsi="宋体" w:eastAsia="宋体" w:cs="宋体"/>
          <w:bCs/>
          <w:color w:val="auto"/>
          <w:sz w:val="28"/>
          <w:szCs w:val="28"/>
          <w:highlight w:val="none"/>
        </w:rPr>
        <w:t>编号：</w:t>
      </w:r>
      <w:r>
        <w:rPr>
          <w:rFonts w:hint="eastAsia" w:ascii="宋体" w:hAnsi="宋体" w:eastAsia="宋体" w:cs="宋体"/>
          <w:bCs/>
          <w:color w:val="auto"/>
          <w:sz w:val="28"/>
          <w:szCs w:val="28"/>
          <w:highlight w:val="none"/>
          <w:lang w:val="en-GB" w:eastAsia="zh-CN"/>
        </w:rPr>
        <w:t>JSZC-320000-JJJC-G2026-0006号</w:t>
      </w:r>
    </w:p>
    <w:p w14:paraId="526DC6AB">
      <w:pPr>
        <w:shd w:val="clear"/>
        <w:jc w:val="center"/>
        <w:outlineLvl w:val="9"/>
        <w:rPr>
          <w:rFonts w:hint="eastAsia" w:ascii="宋体" w:hAnsi="宋体" w:eastAsia="宋体" w:cs="宋体"/>
          <w:b/>
          <w:color w:val="auto"/>
          <w:sz w:val="40"/>
          <w:szCs w:val="40"/>
          <w:highlight w:val="none"/>
          <w:lang w:eastAsia="zh-CN"/>
        </w:rPr>
      </w:pPr>
      <w:bookmarkStart w:id="0" w:name="_Toc3679"/>
    </w:p>
    <w:bookmarkEnd w:id="0"/>
    <w:p w14:paraId="13E5F2DC">
      <w:pPr>
        <w:shd w:val="clear"/>
        <w:jc w:val="center"/>
        <w:outlineLvl w:val="9"/>
        <w:rPr>
          <w:rFonts w:hint="eastAsia" w:ascii="宋体" w:hAnsi="宋体" w:eastAsia="宋体" w:cs="宋体"/>
          <w:b/>
          <w:color w:val="auto"/>
          <w:sz w:val="40"/>
          <w:szCs w:val="40"/>
          <w:highlight w:val="none"/>
          <w:lang w:eastAsia="zh-CN"/>
        </w:rPr>
      </w:pPr>
      <w:bookmarkStart w:id="1" w:name="_Toc4207"/>
      <w:r>
        <w:rPr>
          <w:rFonts w:hint="eastAsia" w:ascii="宋体" w:hAnsi="宋体" w:eastAsia="宋体" w:cs="宋体"/>
          <w:b/>
          <w:color w:val="auto"/>
          <w:sz w:val="40"/>
          <w:szCs w:val="40"/>
          <w:highlight w:val="none"/>
          <w:lang w:eastAsia="zh-CN"/>
        </w:rPr>
        <w:t>生物诱变育种江苏省产业技术工程化中心（筹）</w:t>
      </w:r>
    </w:p>
    <w:p w14:paraId="4E8BE03B">
      <w:pPr>
        <w:shd w:val="clear"/>
        <w:jc w:val="center"/>
        <w:outlineLvl w:val="9"/>
        <w:rPr>
          <w:rFonts w:hint="eastAsia" w:ascii="宋体" w:hAnsi="宋体" w:eastAsia="宋体" w:cs="宋体"/>
          <w:b/>
          <w:color w:val="auto"/>
          <w:sz w:val="52"/>
          <w:szCs w:val="52"/>
          <w:highlight w:val="none"/>
        </w:rPr>
      </w:pPr>
      <w:r>
        <w:rPr>
          <w:rFonts w:hint="eastAsia" w:ascii="宋体" w:hAnsi="宋体" w:eastAsia="宋体" w:cs="宋体"/>
          <w:b/>
          <w:color w:val="auto"/>
          <w:sz w:val="40"/>
          <w:szCs w:val="40"/>
          <w:highlight w:val="none"/>
          <w:lang w:eastAsia="zh-CN"/>
        </w:rPr>
        <w:t>核心设备采购</w:t>
      </w:r>
    </w:p>
    <w:p w14:paraId="1088D1EE">
      <w:pPr>
        <w:shd w:val="clear"/>
        <w:jc w:val="center"/>
        <w:outlineLvl w:val="9"/>
        <w:rPr>
          <w:rFonts w:hint="eastAsia" w:ascii="宋体" w:hAnsi="宋体" w:eastAsia="宋体" w:cs="宋体"/>
          <w:b/>
          <w:color w:val="auto"/>
          <w:sz w:val="52"/>
          <w:szCs w:val="52"/>
          <w:highlight w:val="none"/>
        </w:rPr>
      </w:pPr>
    </w:p>
    <w:p w14:paraId="6EC2CB8D">
      <w:pPr>
        <w:shd w:val="clear"/>
        <w:jc w:val="center"/>
        <w:outlineLvl w:val="9"/>
        <w:rPr>
          <w:rFonts w:hint="eastAsia" w:ascii="宋体" w:hAnsi="宋体" w:eastAsia="宋体" w:cs="宋体"/>
          <w:b/>
          <w:color w:val="auto"/>
          <w:sz w:val="52"/>
          <w:szCs w:val="52"/>
          <w:highlight w:val="none"/>
        </w:rPr>
      </w:pPr>
    </w:p>
    <w:p w14:paraId="3398856B">
      <w:pPr>
        <w:shd w:val="clear"/>
        <w:jc w:val="center"/>
        <w:outlineLvl w:val="9"/>
        <w:rPr>
          <w:rFonts w:hint="eastAsia" w:ascii="宋体" w:hAnsi="宋体" w:eastAsia="宋体" w:cs="宋体"/>
          <w:b/>
          <w:color w:val="auto"/>
          <w:sz w:val="56"/>
          <w:szCs w:val="56"/>
          <w:highlight w:val="none"/>
        </w:rPr>
      </w:pPr>
    </w:p>
    <w:p w14:paraId="698A5E54">
      <w:pPr>
        <w:shd w:val="clear"/>
        <w:jc w:val="center"/>
        <w:outlineLvl w:val="9"/>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公开招标文件</w:t>
      </w:r>
      <w:bookmarkEnd w:id="1"/>
    </w:p>
    <w:p w14:paraId="761F3875">
      <w:pPr>
        <w:pStyle w:val="4"/>
        <w:outlineLvl w:val="9"/>
        <w:rPr>
          <w:color w:val="auto"/>
          <w:highlight w:val="none"/>
        </w:rPr>
      </w:pPr>
    </w:p>
    <w:p w14:paraId="4D929795">
      <w:pPr>
        <w:pStyle w:val="18"/>
        <w:shd w:val="clear"/>
        <w:ind w:firstLine="640"/>
        <w:rPr>
          <w:rFonts w:ascii="宋体" w:hAnsi="宋体" w:eastAsia="宋体" w:cs="宋体"/>
          <w:color w:val="auto"/>
          <w:highlight w:val="none"/>
        </w:rPr>
      </w:pPr>
    </w:p>
    <w:p w14:paraId="37B38CDE">
      <w:pPr>
        <w:shd w:val="clear"/>
        <w:jc w:val="center"/>
        <w:rPr>
          <w:rFonts w:ascii="宋体" w:hAnsi="宋体" w:eastAsia="宋体" w:cs="宋体"/>
          <w:color w:val="auto"/>
          <w:sz w:val="36"/>
          <w:highlight w:val="none"/>
        </w:rPr>
      </w:pPr>
    </w:p>
    <w:p w14:paraId="0FD976C8">
      <w:pPr>
        <w:shd w:val="clear"/>
        <w:rPr>
          <w:color w:val="auto"/>
          <w:highlight w:val="none"/>
        </w:rPr>
      </w:pPr>
    </w:p>
    <w:p w14:paraId="03240B5C">
      <w:pPr>
        <w:shd w:val="clear"/>
        <w:jc w:val="center"/>
        <w:rPr>
          <w:rFonts w:ascii="宋体" w:hAnsi="宋体" w:eastAsia="宋体" w:cs="宋体"/>
          <w:color w:val="auto"/>
          <w:sz w:val="36"/>
          <w:highlight w:val="none"/>
        </w:rPr>
      </w:pPr>
    </w:p>
    <w:p w14:paraId="0D0A372F">
      <w:pPr>
        <w:shd w:val="clear"/>
        <w:spacing w:line="360" w:lineRule="auto"/>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采购人：</w:t>
      </w:r>
      <w:r>
        <w:rPr>
          <w:rFonts w:hint="eastAsia" w:ascii="宋体" w:hAnsi="宋体" w:eastAsia="宋体" w:cs="宋体"/>
          <w:color w:val="auto"/>
          <w:sz w:val="32"/>
          <w:szCs w:val="32"/>
          <w:highlight w:val="none"/>
          <w:lang w:eastAsia="zh-CN"/>
        </w:rPr>
        <w:t>江苏里下河地区农业科学研究所</w:t>
      </w:r>
    </w:p>
    <w:p w14:paraId="0BB243FD">
      <w:pPr>
        <w:shd w:val="clear"/>
        <w:spacing w:line="360" w:lineRule="auto"/>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采购代理机构：江苏嘉加诚工程投资咨询有限公司</w:t>
      </w:r>
    </w:p>
    <w:p w14:paraId="61154E7E">
      <w:pPr>
        <w:shd w:val="clear"/>
        <w:spacing w:line="360" w:lineRule="auto"/>
        <w:jc w:val="center"/>
        <w:rPr>
          <w:rFonts w:hint="eastAsia" w:ascii="宋体" w:hAnsi="宋体" w:eastAsia="宋体" w:cs="宋体"/>
          <w:bCs/>
          <w:color w:val="auto"/>
          <w:w w:val="90"/>
          <w:kern w:val="0"/>
          <w:sz w:val="32"/>
          <w:szCs w:val="32"/>
          <w:highlight w:val="none"/>
          <w:lang w:val="en-US" w:eastAsia="zh-CN"/>
        </w:rPr>
      </w:pPr>
      <w:r>
        <w:rPr>
          <w:rFonts w:hint="eastAsia" w:ascii="宋体" w:hAnsi="宋体" w:eastAsia="宋体" w:cs="宋体"/>
          <w:color w:val="auto"/>
          <w:sz w:val="30"/>
          <w:szCs w:val="30"/>
          <w:highlight w:val="none"/>
        </w:rPr>
        <w:t>日 期：</w:t>
      </w:r>
      <w:r>
        <w:rPr>
          <w:rFonts w:hint="eastAsia" w:ascii="宋体" w:hAnsi="宋体" w:eastAsia="宋体" w:cs="宋体"/>
          <w:color w:val="auto"/>
          <w:sz w:val="32"/>
          <w:szCs w:val="32"/>
          <w:highlight w:val="none"/>
        </w:rPr>
        <w:t>202</w:t>
      </w:r>
      <w:r>
        <w:rPr>
          <w:rFonts w:hint="eastAsia" w:ascii="宋体" w:hAnsi="宋体" w:eastAsia="宋体" w:cs="宋体"/>
          <w:color w:val="auto"/>
          <w:sz w:val="32"/>
          <w:szCs w:val="32"/>
          <w:highlight w:val="none"/>
          <w:lang w:val="en-US" w:eastAsia="zh-CN"/>
        </w:rPr>
        <w:t>6</w:t>
      </w:r>
      <w:r>
        <w:rPr>
          <w:rFonts w:hint="eastAsia" w:ascii="宋体" w:hAnsi="宋体" w:eastAsia="宋体" w:cs="宋体"/>
          <w:color w:val="auto"/>
          <w:sz w:val="32"/>
          <w:szCs w:val="32"/>
          <w:highlight w:val="none"/>
        </w:rPr>
        <w:t>年</w:t>
      </w:r>
      <w:r>
        <w:rPr>
          <w:rFonts w:hint="eastAsia" w:ascii="宋体" w:hAnsi="宋体" w:eastAsia="宋体" w:cs="宋体"/>
          <w:color w:val="auto"/>
          <w:sz w:val="32"/>
          <w:szCs w:val="32"/>
          <w:highlight w:val="none"/>
          <w:lang w:val="en-US" w:eastAsia="zh-CN"/>
        </w:rPr>
        <w:t>4</w:t>
      </w:r>
      <w:r>
        <w:rPr>
          <w:rFonts w:hint="eastAsia" w:ascii="宋体" w:hAnsi="宋体" w:eastAsia="宋体" w:cs="宋体"/>
          <w:color w:val="auto"/>
          <w:sz w:val="32"/>
          <w:szCs w:val="32"/>
          <w:highlight w:val="none"/>
        </w:rPr>
        <w:t>月</w:t>
      </w:r>
      <w:r>
        <w:rPr>
          <w:rFonts w:hint="eastAsia" w:ascii="宋体" w:hAnsi="宋体" w:eastAsia="宋体" w:cs="宋体"/>
          <w:color w:val="auto"/>
          <w:sz w:val="32"/>
          <w:szCs w:val="32"/>
          <w:highlight w:val="none"/>
          <w:lang w:val="en-US" w:eastAsia="zh-CN"/>
        </w:rPr>
        <w:t>24日</w:t>
      </w:r>
    </w:p>
    <w:p w14:paraId="005DCC49">
      <w:pPr>
        <w:pStyle w:val="32"/>
        <w:shd w:val="clear"/>
        <w:rPr>
          <w:rFonts w:hint="eastAsia" w:cs="宋体"/>
          <w:color w:val="auto"/>
          <w:sz w:val="44"/>
          <w:szCs w:val="44"/>
          <w:highlight w:val="none"/>
        </w:rPr>
        <w:sectPr>
          <w:headerReference r:id="rId4" w:type="first"/>
          <w:footerReference r:id="rId6" w:type="first"/>
          <w:headerReference r:id="rId3" w:type="default"/>
          <w:footerReference r:id="rId5" w:type="default"/>
          <w:pgSz w:w="11906" w:h="16838"/>
          <w:pgMar w:top="1417" w:right="1417" w:bottom="1417" w:left="1417" w:header="1134" w:footer="992" w:gutter="0"/>
          <w:cols w:space="0" w:num="1"/>
          <w:rtlGutter w:val="0"/>
          <w:docGrid w:linePitch="312" w:charSpace="0"/>
        </w:sectPr>
      </w:pPr>
    </w:p>
    <w:p w14:paraId="4FEA670F">
      <w:pPr>
        <w:pStyle w:val="32"/>
        <w:shd w:val="clear"/>
        <w:rPr>
          <w:rFonts w:hint="eastAsia" w:cs="宋体"/>
          <w:color w:val="auto"/>
          <w:sz w:val="44"/>
          <w:szCs w:val="44"/>
          <w:highlight w:val="none"/>
        </w:rPr>
      </w:pPr>
    </w:p>
    <w:p w14:paraId="12596237">
      <w:pPr>
        <w:pStyle w:val="32"/>
        <w:shd w:val="clear"/>
        <w:rPr>
          <w:rFonts w:cs="宋体"/>
          <w:color w:val="auto"/>
          <w:sz w:val="44"/>
          <w:szCs w:val="44"/>
          <w:highlight w:val="none"/>
        </w:rPr>
      </w:pPr>
      <w:r>
        <w:rPr>
          <w:rFonts w:hint="eastAsia" w:cs="宋体"/>
          <w:color w:val="auto"/>
          <w:sz w:val="44"/>
          <w:szCs w:val="44"/>
          <w:highlight w:val="none"/>
        </w:rPr>
        <w:t>目   录</w:t>
      </w:r>
    </w:p>
    <w:p w14:paraId="75495DE3">
      <w:pPr>
        <w:pStyle w:val="32"/>
        <w:shd w:val="clear"/>
        <w:rPr>
          <w:rFonts w:cs="宋体"/>
          <w:color w:val="auto"/>
          <w:highlight w:val="none"/>
        </w:rPr>
      </w:pPr>
    </w:p>
    <w:p w14:paraId="6485B966">
      <w:pPr>
        <w:pStyle w:val="32"/>
        <w:shd w:val="clear"/>
        <w:rPr>
          <w:rFonts w:cs="宋体"/>
          <w:color w:val="auto"/>
          <w:highlight w:val="none"/>
        </w:rPr>
      </w:pPr>
    </w:p>
    <w:p w14:paraId="2569E769">
      <w:pPr>
        <w:pStyle w:val="32"/>
        <w:tabs>
          <w:tab w:val="right" w:leader="dot" w:pos="9072"/>
          <w:tab w:val="clear" w:pos="9060"/>
        </w:tabs>
        <w:rPr>
          <w:color w:val="auto"/>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TOC \o "1-1" \h \z \u </w:instrText>
      </w:r>
      <w:r>
        <w:rPr>
          <w:rFonts w:hint="eastAsia" w:cs="宋体"/>
          <w:color w:val="auto"/>
          <w:sz w:val="28"/>
          <w:szCs w:val="28"/>
          <w:highlight w:val="none"/>
        </w:rPr>
        <w:fldChar w:fldCharType="separate"/>
      </w:r>
      <w:r>
        <w:rPr>
          <w:rFonts w:hint="eastAsia" w:cs="宋体"/>
          <w:color w:val="auto"/>
          <w:szCs w:val="28"/>
          <w:highlight w:val="none"/>
        </w:rPr>
        <w:fldChar w:fldCharType="begin"/>
      </w:r>
      <w:r>
        <w:rPr>
          <w:rFonts w:hint="eastAsia" w:cs="宋体"/>
          <w:color w:val="auto"/>
          <w:szCs w:val="28"/>
          <w:highlight w:val="none"/>
        </w:rPr>
        <w:instrText xml:space="preserve"> HYPERLINK \l _Toc12088 </w:instrText>
      </w:r>
      <w:r>
        <w:rPr>
          <w:rFonts w:hint="eastAsia" w:cs="宋体"/>
          <w:color w:val="auto"/>
          <w:szCs w:val="28"/>
          <w:highlight w:val="none"/>
        </w:rPr>
        <w:fldChar w:fldCharType="separate"/>
      </w:r>
      <w:r>
        <w:rPr>
          <w:rFonts w:hint="eastAsia" w:ascii="宋体"/>
          <w:bCs/>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_Toc12088 \h </w:instrText>
      </w:r>
      <w:r>
        <w:rPr>
          <w:color w:val="auto"/>
          <w:highlight w:val="none"/>
        </w:rPr>
        <w:fldChar w:fldCharType="separate"/>
      </w:r>
      <w:r>
        <w:rPr>
          <w:color w:val="auto"/>
          <w:highlight w:val="none"/>
        </w:rPr>
        <w:t>3</w:t>
      </w:r>
      <w:r>
        <w:rPr>
          <w:color w:val="auto"/>
          <w:highlight w:val="none"/>
        </w:rPr>
        <w:fldChar w:fldCharType="end"/>
      </w:r>
      <w:r>
        <w:rPr>
          <w:rFonts w:hint="eastAsia" w:cs="宋体"/>
          <w:color w:val="auto"/>
          <w:szCs w:val="28"/>
          <w:highlight w:val="none"/>
        </w:rPr>
        <w:fldChar w:fldCharType="end"/>
      </w:r>
    </w:p>
    <w:p w14:paraId="18A290FE">
      <w:pPr>
        <w:pStyle w:val="32"/>
        <w:tabs>
          <w:tab w:val="right" w:leader="dot" w:pos="9072"/>
          <w:tab w:val="clear" w:pos="9060"/>
        </w:tabs>
        <w:rPr>
          <w:color w:val="auto"/>
          <w:highlight w:val="none"/>
        </w:rPr>
      </w:pPr>
      <w:r>
        <w:rPr>
          <w:rFonts w:hint="eastAsia"/>
          <w:color w:val="auto"/>
          <w:szCs w:val="24"/>
          <w:highlight w:val="none"/>
        </w:rPr>
        <w:fldChar w:fldCharType="begin"/>
      </w:r>
      <w:r>
        <w:rPr>
          <w:rFonts w:hint="eastAsia"/>
          <w:color w:val="auto"/>
          <w:szCs w:val="24"/>
          <w:highlight w:val="none"/>
        </w:rPr>
        <w:instrText xml:space="preserve"> HYPERLINK \l _Toc11719 </w:instrText>
      </w:r>
      <w:r>
        <w:rPr>
          <w:rFonts w:hint="eastAsia"/>
          <w:color w:val="auto"/>
          <w:szCs w:val="24"/>
          <w:highlight w:val="none"/>
        </w:rPr>
        <w:fldChar w:fldCharType="separate"/>
      </w:r>
      <w:r>
        <w:rPr>
          <w:rFonts w:hint="eastAsia" w:ascii="宋体"/>
          <w:bCs/>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_Toc11719 \h </w:instrText>
      </w:r>
      <w:r>
        <w:rPr>
          <w:color w:val="auto"/>
          <w:highlight w:val="none"/>
        </w:rPr>
        <w:fldChar w:fldCharType="separate"/>
      </w:r>
      <w:r>
        <w:rPr>
          <w:color w:val="auto"/>
          <w:highlight w:val="none"/>
        </w:rPr>
        <w:t>7</w:t>
      </w:r>
      <w:r>
        <w:rPr>
          <w:color w:val="auto"/>
          <w:highlight w:val="none"/>
        </w:rPr>
        <w:fldChar w:fldCharType="end"/>
      </w:r>
      <w:r>
        <w:rPr>
          <w:rFonts w:hint="eastAsia"/>
          <w:color w:val="auto"/>
          <w:szCs w:val="24"/>
          <w:highlight w:val="none"/>
        </w:rPr>
        <w:fldChar w:fldCharType="end"/>
      </w:r>
    </w:p>
    <w:p w14:paraId="428F0934">
      <w:pPr>
        <w:pStyle w:val="32"/>
        <w:tabs>
          <w:tab w:val="right" w:leader="dot" w:pos="9072"/>
          <w:tab w:val="clear" w:pos="9060"/>
        </w:tabs>
        <w:rPr>
          <w:color w:val="auto"/>
          <w:highlight w:val="none"/>
        </w:rPr>
      </w:pPr>
      <w:r>
        <w:rPr>
          <w:rFonts w:hint="eastAsia"/>
          <w:color w:val="auto"/>
          <w:szCs w:val="24"/>
          <w:highlight w:val="none"/>
        </w:rPr>
        <w:fldChar w:fldCharType="begin"/>
      </w:r>
      <w:r>
        <w:rPr>
          <w:rFonts w:hint="eastAsia"/>
          <w:color w:val="auto"/>
          <w:szCs w:val="24"/>
          <w:highlight w:val="none"/>
        </w:rPr>
        <w:instrText xml:space="preserve"> HYPERLINK \l _Toc10923 </w:instrText>
      </w:r>
      <w:r>
        <w:rPr>
          <w:rFonts w:hint="eastAsia"/>
          <w:color w:val="auto"/>
          <w:szCs w:val="24"/>
          <w:highlight w:val="none"/>
        </w:rPr>
        <w:fldChar w:fldCharType="separate"/>
      </w:r>
      <w:r>
        <w:rPr>
          <w:rFonts w:hint="eastAsia" w:ascii="宋体"/>
          <w:bCs/>
          <w:color w:val="auto"/>
          <w:highlight w:val="none"/>
          <w:lang w:val="en-US" w:eastAsia="zh-CN"/>
        </w:rPr>
        <w:t>第三章</w:t>
      </w:r>
      <w:r>
        <w:rPr>
          <w:rFonts w:hint="eastAsia" w:ascii="宋体"/>
          <w:bCs/>
          <w:color w:val="auto"/>
          <w:highlight w:val="none"/>
        </w:rPr>
        <w:t>合同条款及格式</w:t>
      </w:r>
      <w:r>
        <w:rPr>
          <w:color w:val="auto"/>
          <w:highlight w:val="none"/>
        </w:rPr>
        <w:tab/>
      </w:r>
      <w:r>
        <w:rPr>
          <w:color w:val="auto"/>
          <w:highlight w:val="none"/>
        </w:rPr>
        <w:fldChar w:fldCharType="begin"/>
      </w:r>
      <w:r>
        <w:rPr>
          <w:color w:val="auto"/>
          <w:highlight w:val="none"/>
        </w:rPr>
        <w:instrText xml:space="preserve"> PAGEREF _Toc10923 \h </w:instrText>
      </w:r>
      <w:r>
        <w:rPr>
          <w:color w:val="auto"/>
          <w:highlight w:val="none"/>
        </w:rPr>
        <w:fldChar w:fldCharType="separate"/>
      </w:r>
      <w:r>
        <w:rPr>
          <w:color w:val="auto"/>
          <w:highlight w:val="none"/>
        </w:rPr>
        <w:t>17</w:t>
      </w:r>
      <w:r>
        <w:rPr>
          <w:color w:val="auto"/>
          <w:highlight w:val="none"/>
        </w:rPr>
        <w:fldChar w:fldCharType="end"/>
      </w:r>
      <w:r>
        <w:rPr>
          <w:rFonts w:hint="eastAsia"/>
          <w:color w:val="auto"/>
          <w:szCs w:val="24"/>
          <w:highlight w:val="none"/>
        </w:rPr>
        <w:fldChar w:fldCharType="end"/>
      </w:r>
    </w:p>
    <w:p w14:paraId="77AA1CBB">
      <w:pPr>
        <w:pStyle w:val="32"/>
        <w:tabs>
          <w:tab w:val="right" w:leader="dot" w:pos="9072"/>
          <w:tab w:val="clear" w:pos="9060"/>
        </w:tabs>
        <w:rPr>
          <w:color w:val="auto"/>
          <w:highlight w:val="none"/>
        </w:rPr>
      </w:pPr>
      <w:r>
        <w:rPr>
          <w:rFonts w:hint="eastAsia"/>
          <w:color w:val="auto"/>
          <w:szCs w:val="24"/>
          <w:highlight w:val="none"/>
        </w:rPr>
        <w:fldChar w:fldCharType="begin"/>
      </w:r>
      <w:r>
        <w:rPr>
          <w:rFonts w:hint="eastAsia"/>
          <w:color w:val="auto"/>
          <w:szCs w:val="24"/>
          <w:highlight w:val="none"/>
        </w:rPr>
        <w:instrText xml:space="preserve"> HYPERLINK \l _Toc6009 </w:instrText>
      </w:r>
      <w:r>
        <w:rPr>
          <w:rFonts w:hint="eastAsia"/>
          <w:color w:val="auto"/>
          <w:szCs w:val="24"/>
          <w:highlight w:val="none"/>
        </w:rPr>
        <w:fldChar w:fldCharType="separate"/>
      </w:r>
      <w:r>
        <w:rPr>
          <w:rFonts w:hint="eastAsia" w:ascii="宋体"/>
          <w:bCs/>
          <w:color w:val="auto"/>
          <w:highlight w:val="none"/>
          <w:lang w:val="en-US" w:eastAsia="zh-CN"/>
        </w:rPr>
        <w:t>第四章 项目需求</w:t>
      </w:r>
      <w:r>
        <w:rPr>
          <w:color w:val="auto"/>
          <w:highlight w:val="none"/>
        </w:rPr>
        <w:tab/>
      </w:r>
      <w:r>
        <w:rPr>
          <w:color w:val="auto"/>
          <w:highlight w:val="none"/>
        </w:rPr>
        <w:fldChar w:fldCharType="begin"/>
      </w:r>
      <w:r>
        <w:rPr>
          <w:color w:val="auto"/>
          <w:highlight w:val="none"/>
        </w:rPr>
        <w:instrText xml:space="preserve"> PAGEREF _Toc6009 \h </w:instrText>
      </w:r>
      <w:r>
        <w:rPr>
          <w:color w:val="auto"/>
          <w:highlight w:val="none"/>
        </w:rPr>
        <w:fldChar w:fldCharType="separate"/>
      </w:r>
      <w:r>
        <w:rPr>
          <w:color w:val="auto"/>
          <w:highlight w:val="none"/>
        </w:rPr>
        <w:t>21</w:t>
      </w:r>
      <w:r>
        <w:rPr>
          <w:color w:val="auto"/>
          <w:highlight w:val="none"/>
        </w:rPr>
        <w:fldChar w:fldCharType="end"/>
      </w:r>
      <w:r>
        <w:rPr>
          <w:rFonts w:hint="eastAsia"/>
          <w:color w:val="auto"/>
          <w:szCs w:val="24"/>
          <w:highlight w:val="none"/>
        </w:rPr>
        <w:fldChar w:fldCharType="end"/>
      </w:r>
    </w:p>
    <w:p w14:paraId="58E04B05">
      <w:pPr>
        <w:pStyle w:val="32"/>
        <w:tabs>
          <w:tab w:val="right" w:leader="dot" w:pos="9072"/>
          <w:tab w:val="clear" w:pos="9060"/>
        </w:tabs>
        <w:rPr>
          <w:color w:val="auto"/>
          <w:highlight w:val="none"/>
        </w:rPr>
      </w:pPr>
      <w:r>
        <w:rPr>
          <w:rFonts w:hint="eastAsia"/>
          <w:color w:val="auto"/>
          <w:szCs w:val="24"/>
          <w:highlight w:val="none"/>
        </w:rPr>
        <w:fldChar w:fldCharType="begin"/>
      </w:r>
      <w:r>
        <w:rPr>
          <w:rFonts w:hint="eastAsia"/>
          <w:color w:val="auto"/>
          <w:szCs w:val="24"/>
          <w:highlight w:val="none"/>
        </w:rPr>
        <w:instrText xml:space="preserve"> HYPERLINK \l _Toc32526 </w:instrText>
      </w:r>
      <w:r>
        <w:rPr>
          <w:rFonts w:hint="eastAsia"/>
          <w:color w:val="auto"/>
          <w:szCs w:val="24"/>
          <w:highlight w:val="none"/>
        </w:rPr>
        <w:fldChar w:fldCharType="separate"/>
      </w:r>
      <w:r>
        <w:rPr>
          <w:rFonts w:hint="eastAsia" w:ascii="宋体"/>
          <w:bCs/>
          <w:color w:val="auto"/>
          <w:highlight w:val="none"/>
          <w:lang w:val="en-US" w:eastAsia="zh-CN"/>
        </w:rPr>
        <w:t>第五章 评标方法及评标标准</w:t>
      </w:r>
      <w:r>
        <w:rPr>
          <w:color w:val="auto"/>
          <w:highlight w:val="none"/>
        </w:rPr>
        <w:tab/>
      </w:r>
      <w:r>
        <w:rPr>
          <w:color w:val="auto"/>
          <w:highlight w:val="none"/>
        </w:rPr>
        <w:fldChar w:fldCharType="begin"/>
      </w:r>
      <w:r>
        <w:rPr>
          <w:color w:val="auto"/>
          <w:highlight w:val="none"/>
        </w:rPr>
        <w:instrText xml:space="preserve"> PAGEREF _Toc32526 \h </w:instrText>
      </w:r>
      <w:r>
        <w:rPr>
          <w:color w:val="auto"/>
          <w:highlight w:val="none"/>
        </w:rPr>
        <w:fldChar w:fldCharType="separate"/>
      </w:r>
      <w:r>
        <w:rPr>
          <w:color w:val="auto"/>
          <w:highlight w:val="none"/>
        </w:rPr>
        <w:t>24</w:t>
      </w:r>
      <w:r>
        <w:rPr>
          <w:color w:val="auto"/>
          <w:highlight w:val="none"/>
        </w:rPr>
        <w:fldChar w:fldCharType="end"/>
      </w:r>
      <w:r>
        <w:rPr>
          <w:rFonts w:hint="eastAsia"/>
          <w:color w:val="auto"/>
          <w:szCs w:val="24"/>
          <w:highlight w:val="none"/>
        </w:rPr>
        <w:fldChar w:fldCharType="end"/>
      </w:r>
    </w:p>
    <w:p w14:paraId="5E087060">
      <w:pPr>
        <w:pStyle w:val="32"/>
        <w:tabs>
          <w:tab w:val="right" w:leader="dot" w:pos="9072"/>
          <w:tab w:val="clear" w:pos="9060"/>
        </w:tabs>
        <w:rPr>
          <w:color w:val="auto"/>
          <w:highlight w:val="none"/>
        </w:rPr>
      </w:pPr>
      <w:r>
        <w:rPr>
          <w:rFonts w:hint="eastAsia"/>
          <w:color w:val="auto"/>
          <w:szCs w:val="24"/>
          <w:highlight w:val="none"/>
        </w:rPr>
        <w:fldChar w:fldCharType="begin"/>
      </w:r>
      <w:r>
        <w:rPr>
          <w:rFonts w:hint="eastAsia"/>
          <w:color w:val="auto"/>
          <w:szCs w:val="24"/>
          <w:highlight w:val="none"/>
        </w:rPr>
        <w:instrText xml:space="preserve"> HYPERLINK \l _Toc29957 </w:instrText>
      </w:r>
      <w:r>
        <w:rPr>
          <w:rFonts w:hint="eastAsia"/>
          <w:color w:val="auto"/>
          <w:szCs w:val="24"/>
          <w:highlight w:val="none"/>
        </w:rPr>
        <w:fldChar w:fldCharType="separate"/>
      </w:r>
      <w:r>
        <w:rPr>
          <w:rFonts w:hint="eastAsia" w:ascii="宋体"/>
          <w:bCs/>
          <w:color w:val="auto"/>
          <w:highlight w:val="none"/>
          <w:lang w:val="en-US" w:eastAsia="zh-CN"/>
        </w:rPr>
        <w:t>第六章 投标文件格式</w:t>
      </w:r>
      <w:r>
        <w:rPr>
          <w:color w:val="auto"/>
          <w:highlight w:val="none"/>
        </w:rPr>
        <w:tab/>
      </w:r>
      <w:r>
        <w:rPr>
          <w:color w:val="auto"/>
          <w:highlight w:val="none"/>
        </w:rPr>
        <w:fldChar w:fldCharType="begin"/>
      </w:r>
      <w:r>
        <w:rPr>
          <w:color w:val="auto"/>
          <w:highlight w:val="none"/>
        </w:rPr>
        <w:instrText xml:space="preserve"> PAGEREF _Toc29957 \h </w:instrText>
      </w:r>
      <w:r>
        <w:rPr>
          <w:color w:val="auto"/>
          <w:highlight w:val="none"/>
        </w:rPr>
        <w:fldChar w:fldCharType="separate"/>
      </w:r>
      <w:r>
        <w:rPr>
          <w:color w:val="auto"/>
          <w:highlight w:val="none"/>
        </w:rPr>
        <w:t>28</w:t>
      </w:r>
      <w:r>
        <w:rPr>
          <w:color w:val="auto"/>
          <w:highlight w:val="none"/>
        </w:rPr>
        <w:fldChar w:fldCharType="end"/>
      </w:r>
      <w:r>
        <w:rPr>
          <w:rFonts w:hint="eastAsia"/>
          <w:color w:val="auto"/>
          <w:szCs w:val="24"/>
          <w:highlight w:val="none"/>
        </w:rPr>
        <w:fldChar w:fldCharType="end"/>
      </w:r>
    </w:p>
    <w:p w14:paraId="69147666">
      <w:pPr>
        <w:shd w:val="clear"/>
        <w:rPr>
          <w:color w:val="auto"/>
          <w:highlight w:val="none"/>
        </w:rPr>
      </w:pPr>
      <w:r>
        <w:rPr>
          <w:rFonts w:hint="eastAsia"/>
          <w:color w:val="auto"/>
          <w:szCs w:val="24"/>
          <w:highlight w:val="none"/>
        </w:rPr>
        <w:fldChar w:fldCharType="end"/>
      </w:r>
    </w:p>
    <w:p w14:paraId="4AFBD5ED">
      <w:pPr>
        <w:shd w:val="clear"/>
        <w:rPr>
          <w:color w:val="auto"/>
          <w:highlight w:val="none"/>
        </w:rPr>
      </w:pPr>
      <w:r>
        <w:rPr>
          <w:rFonts w:hint="eastAsia" w:ascii="宋体" w:hAnsi="宋体" w:eastAsia="宋体" w:cs="宋体"/>
          <w:color w:val="auto"/>
          <w:highlight w:val="none"/>
        </w:rPr>
        <w:br w:type="page"/>
      </w:r>
      <w:bookmarkStart w:id="2" w:name="_Toc8596"/>
      <w:bookmarkStart w:id="3" w:name="_Toc27419"/>
      <w:bookmarkStart w:id="4" w:name="_Hlk126503114"/>
      <w:bookmarkStart w:id="5" w:name="_Hlk121834138"/>
    </w:p>
    <w:p w14:paraId="7DAB3135">
      <w:pPr>
        <w:bidi w:val="0"/>
        <w:rPr>
          <w:rFonts w:hint="eastAsia"/>
          <w:color w:val="auto"/>
          <w:highlight w:val="none"/>
        </w:rPr>
      </w:pPr>
      <w:bookmarkStart w:id="6" w:name="_Toc12088"/>
    </w:p>
    <w:p w14:paraId="39A6B381">
      <w:pPr>
        <w:pStyle w:val="2"/>
        <w:shd w:val="clear"/>
        <w:rPr>
          <w:rFonts w:ascii="宋体"/>
          <w:b/>
          <w:bCs/>
          <w:color w:val="auto"/>
          <w:highlight w:val="none"/>
        </w:rPr>
      </w:pPr>
      <w:r>
        <w:rPr>
          <w:rFonts w:hint="eastAsia" w:ascii="宋体"/>
          <w:b/>
          <w:bCs/>
          <w:color w:val="auto"/>
          <w:highlight w:val="none"/>
        </w:rPr>
        <w:t>第一章 招标公告</w:t>
      </w:r>
      <w:bookmarkEnd w:id="2"/>
      <w:bookmarkEnd w:id="3"/>
      <w:bookmarkEnd w:id="6"/>
    </w:p>
    <w:p w14:paraId="58A06E17">
      <w:pPr>
        <w:keepLines w:val="0"/>
        <w:pageBreakBefore w:val="0"/>
        <w:shd w:val="clea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bookmarkStart w:id="7" w:name="_Toc28359079"/>
      <w:bookmarkStart w:id="8" w:name="_Toc35393790"/>
      <w:bookmarkStart w:id="9" w:name="_Toc28359002"/>
      <w:bookmarkStart w:id="10" w:name="_Toc35393621"/>
      <w:bookmarkStart w:id="11" w:name="_Hlk24379207"/>
      <w:r>
        <w:rPr>
          <w:rFonts w:hint="eastAsia" w:ascii="宋体" w:hAnsi="宋体" w:eastAsia="宋体" w:cs="宋体"/>
          <w:color w:val="auto"/>
          <w:sz w:val="21"/>
          <w:szCs w:val="21"/>
          <w:highlight w:val="none"/>
        </w:rPr>
        <w:t>受</w:t>
      </w:r>
      <w:r>
        <w:rPr>
          <w:rFonts w:hint="eastAsia" w:ascii="宋体" w:hAnsi="宋体" w:eastAsia="宋体" w:cs="宋体"/>
          <w:color w:val="auto"/>
          <w:sz w:val="21"/>
          <w:szCs w:val="21"/>
          <w:highlight w:val="none"/>
          <w:u w:val="single"/>
          <w:lang w:eastAsia="zh-CN"/>
        </w:rPr>
        <w:t>江苏里下河地区农业科学研究所</w:t>
      </w:r>
      <w:r>
        <w:rPr>
          <w:rFonts w:hint="eastAsia" w:ascii="宋体" w:hAnsi="宋体" w:eastAsia="宋体" w:cs="宋体"/>
          <w:color w:val="auto"/>
          <w:sz w:val="21"/>
          <w:szCs w:val="21"/>
          <w:highlight w:val="none"/>
        </w:rPr>
        <w:t>（以下简称“采购人”）的委托，</w:t>
      </w:r>
      <w:r>
        <w:rPr>
          <w:rFonts w:hint="eastAsia" w:ascii="宋体" w:hAnsi="宋体" w:eastAsia="宋体" w:cs="宋体"/>
          <w:color w:val="auto"/>
          <w:sz w:val="21"/>
          <w:szCs w:val="21"/>
          <w:highlight w:val="none"/>
          <w:u w:val="single"/>
        </w:rPr>
        <w:t>江苏嘉加诚工程投资咨询有限公司</w:t>
      </w:r>
      <w:r>
        <w:rPr>
          <w:rFonts w:hint="eastAsia" w:ascii="宋体" w:hAnsi="宋体" w:eastAsia="宋体" w:cs="宋体"/>
          <w:color w:val="auto"/>
          <w:sz w:val="21"/>
          <w:szCs w:val="21"/>
          <w:highlight w:val="none"/>
        </w:rPr>
        <w:t>（以下简称“代理机构”）就</w:t>
      </w:r>
      <w:r>
        <w:rPr>
          <w:rFonts w:hint="eastAsia" w:ascii="宋体" w:hAnsi="宋体" w:eastAsia="宋体" w:cs="宋体"/>
          <w:color w:val="auto"/>
          <w:sz w:val="21"/>
          <w:szCs w:val="21"/>
          <w:highlight w:val="none"/>
          <w:u w:val="single"/>
          <w:lang w:eastAsia="zh-CN"/>
        </w:rPr>
        <w:t>生物诱变育种江苏省产业技术工程化中心（筹）核心设备采购</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GB" w:eastAsia="zh-CN"/>
        </w:rPr>
        <w:t>JSZC-320000-JJJC-G2026-0006号</w:t>
      </w:r>
      <w:r>
        <w:rPr>
          <w:rFonts w:hint="eastAsia" w:ascii="宋体" w:hAnsi="宋体" w:eastAsia="宋体" w:cs="宋体"/>
          <w:color w:val="auto"/>
          <w:sz w:val="21"/>
          <w:szCs w:val="21"/>
          <w:highlight w:val="none"/>
        </w:rPr>
        <w:t>）进行公开招标，现欢迎符合条件的供应商参加。</w:t>
      </w:r>
    </w:p>
    <w:p w14:paraId="5C498D14">
      <w:pPr>
        <w:keepLines w:val="0"/>
        <w:pageBreakBefore w:val="0"/>
        <w:pBdr>
          <w:top w:val="single" w:color="auto" w:sz="4" w:space="1"/>
          <w:left w:val="single" w:color="auto" w:sz="4" w:space="4"/>
          <w:bottom w:val="single" w:color="auto" w:sz="4" w:space="1"/>
          <w:right w:val="single" w:color="auto" w:sz="4" w:space="4"/>
        </w:pBd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57BB15B9">
      <w:pPr>
        <w:keepLines w:val="0"/>
        <w:pageBreakBefore w:val="0"/>
        <w:pBdr>
          <w:top w:val="single" w:color="auto" w:sz="4" w:space="1"/>
          <w:left w:val="single" w:color="auto" w:sz="4" w:space="4"/>
          <w:bottom w:val="single" w:color="auto" w:sz="4" w:space="1"/>
          <w:right w:val="single" w:color="auto" w:sz="4" w:space="4"/>
        </w:pBdr>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生物诱变育种江苏省产业技术工程化中心（筹）核心设备采购</w:t>
      </w:r>
      <w:r>
        <w:rPr>
          <w:rFonts w:hint="eastAsia" w:ascii="宋体" w:hAnsi="宋体" w:eastAsia="宋体" w:cs="宋体"/>
          <w:color w:val="auto"/>
          <w:sz w:val="21"/>
          <w:szCs w:val="21"/>
          <w:highlight w:val="none"/>
        </w:rPr>
        <w:t>的潜在投标单位应在</w:t>
      </w:r>
      <w:r>
        <w:rPr>
          <w:rFonts w:hint="eastAsia" w:ascii="宋体" w:hAnsi="宋体" w:eastAsia="宋体" w:cs="宋体"/>
          <w:color w:val="auto"/>
          <w:sz w:val="21"/>
          <w:szCs w:val="21"/>
          <w:highlight w:val="none"/>
          <w:u w:val="single"/>
          <w:lang w:eastAsia="zh-CN"/>
        </w:rPr>
        <w:t>“江苏省政府采购网”和“中国政府采购网”自行获取招标文件</w:t>
      </w:r>
      <w:r>
        <w:rPr>
          <w:rFonts w:hint="eastAsia" w:ascii="宋体" w:hAnsi="宋体" w:eastAsia="宋体" w:cs="宋体"/>
          <w:color w:val="auto"/>
          <w:sz w:val="21"/>
          <w:szCs w:val="21"/>
          <w:highlight w:val="none"/>
        </w:rPr>
        <w:t>，并于</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bCs/>
          <w:color w:val="auto"/>
          <w:sz w:val="21"/>
          <w:szCs w:val="21"/>
          <w:highlight w:val="none"/>
          <w:u w:val="single"/>
        </w:rPr>
        <w:t>年</w:t>
      </w:r>
      <w:r>
        <w:rPr>
          <w:rFonts w:hint="eastAsia" w:ascii="宋体" w:hAnsi="宋体" w:eastAsia="宋体" w:cs="宋体"/>
          <w:bCs/>
          <w:color w:val="auto"/>
          <w:sz w:val="21"/>
          <w:szCs w:val="21"/>
          <w:highlight w:val="none"/>
          <w:u w:val="single"/>
          <w:lang w:val="en-US" w:eastAsia="zh-CN"/>
        </w:rPr>
        <w:t>5</w:t>
      </w:r>
      <w:r>
        <w:rPr>
          <w:rFonts w:hint="eastAsia" w:ascii="宋体" w:hAnsi="宋体" w:eastAsia="宋体" w:cs="宋体"/>
          <w:bCs/>
          <w:color w:val="auto"/>
          <w:sz w:val="21"/>
          <w:szCs w:val="21"/>
          <w:highlight w:val="none"/>
          <w:u w:val="single"/>
        </w:rPr>
        <w:t>月</w:t>
      </w:r>
      <w:r>
        <w:rPr>
          <w:rFonts w:hint="eastAsia" w:ascii="宋体" w:hAnsi="宋体" w:eastAsia="宋体" w:cs="宋体"/>
          <w:bCs/>
          <w:color w:val="auto"/>
          <w:sz w:val="21"/>
          <w:szCs w:val="21"/>
          <w:highlight w:val="none"/>
          <w:u w:val="single"/>
          <w:lang w:val="en-US" w:eastAsia="zh-CN"/>
        </w:rPr>
        <w:t>18</w:t>
      </w:r>
      <w:r>
        <w:rPr>
          <w:rFonts w:hint="eastAsia" w:ascii="宋体" w:hAnsi="宋体" w:eastAsia="宋体" w:cs="宋体"/>
          <w:bCs/>
          <w:color w:val="auto"/>
          <w:sz w:val="21"/>
          <w:szCs w:val="21"/>
          <w:highlight w:val="none"/>
          <w:u w:val="single"/>
        </w:rPr>
        <w:t>日</w:t>
      </w:r>
      <w:r>
        <w:rPr>
          <w:rFonts w:hint="eastAsia" w:ascii="宋体" w:hAnsi="宋体" w:eastAsia="宋体" w:cs="宋体"/>
          <w:bCs/>
          <w:color w:val="auto"/>
          <w:sz w:val="21"/>
          <w:szCs w:val="21"/>
          <w:highlight w:val="none"/>
          <w:u w:val="single"/>
          <w:lang w:val="en-US" w:eastAsia="zh-CN"/>
        </w:rPr>
        <w:t>9</w:t>
      </w:r>
      <w:r>
        <w:rPr>
          <w:rFonts w:hint="eastAsia" w:ascii="宋体" w:hAnsi="宋体" w:eastAsia="宋体" w:cs="宋体"/>
          <w:bCs/>
          <w:color w:val="auto"/>
          <w:sz w:val="21"/>
          <w:szCs w:val="21"/>
          <w:highlight w:val="none"/>
          <w:u w:val="single"/>
        </w:rPr>
        <w:t>点</w:t>
      </w:r>
      <w:r>
        <w:rPr>
          <w:rFonts w:hint="eastAsia" w:ascii="宋体" w:hAnsi="宋体" w:eastAsia="宋体" w:cs="宋体"/>
          <w:bCs/>
          <w:color w:val="auto"/>
          <w:sz w:val="21"/>
          <w:szCs w:val="21"/>
          <w:highlight w:val="none"/>
          <w:u w:val="single"/>
          <w:lang w:val="en-US" w:eastAsia="zh-CN"/>
        </w:rPr>
        <w:t>30</w:t>
      </w:r>
      <w:r>
        <w:rPr>
          <w:rFonts w:hint="eastAsia" w:ascii="宋体" w:hAnsi="宋体" w:eastAsia="宋体" w:cs="宋体"/>
          <w:bCs/>
          <w:color w:val="auto"/>
          <w:sz w:val="21"/>
          <w:szCs w:val="21"/>
          <w:highlight w:val="none"/>
          <w:u w:val="single"/>
        </w:rPr>
        <w:t>分</w:t>
      </w:r>
      <w:r>
        <w:rPr>
          <w:rFonts w:hint="eastAsia" w:ascii="宋体" w:hAnsi="宋体" w:eastAsia="宋体" w:cs="宋体"/>
          <w:bCs/>
          <w:color w:val="auto"/>
          <w:sz w:val="21"/>
          <w:szCs w:val="21"/>
          <w:highlight w:val="none"/>
        </w:rPr>
        <w:t>（北京时间）前提交响应文件</w:t>
      </w:r>
      <w:r>
        <w:rPr>
          <w:rFonts w:hint="eastAsia" w:ascii="宋体" w:hAnsi="宋体" w:eastAsia="宋体" w:cs="宋体"/>
          <w:color w:val="auto"/>
          <w:sz w:val="21"/>
          <w:szCs w:val="21"/>
          <w:highlight w:val="none"/>
        </w:rPr>
        <w:t>。</w:t>
      </w:r>
    </w:p>
    <w:p w14:paraId="0F857DF3">
      <w:pPr>
        <w:keepLines w:val="0"/>
        <w:pageBreakBefore w:val="0"/>
        <w:shd w:val="clear"/>
        <w:kinsoku/>
        <w:wordWrap/>
        <w:overflowPunct/>
        <w:topLinePunct w:val="0"/>
        <w:bidi w:val="0"/>
        <w:snapToGrid/>
        <w:spacing w:before="120" w:beforeLines="50" w:line="360" w:lineRule="auto"/>
        <w:textAlignment w:val="auto"/>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一、项目基本情况</w:t>
      </w:r>
      <w:bookmarkEnd w:id="7"/>
      <w:bookmarkEnd w:id="8"/>
      <w:bookmarkEnd w:id="9"/>
      <w:bookmarkEnd w:id="10"/>
    </w:p>
    <w:bookmarkEnd w:id="11"/>
    <w:p w14:paraId="37BDA86F">
      <w:pPr>
        <w:keepLines w:val="0"/>
        <w:pageBreakBefore w:val="0"/>
        <w:tabs>
          <w:tab w:val="left" w:pos="900"/>
        </w:tabs>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bookmarkStart w:id="12" w:name="_Toc35393630"/>
      <w:bookmarkStart w:id="13" w:name="_Toc28359090"/>
      <w:bookmarkStart w:id="14" w:name="_Toc28359013"/>
      <w:bookmarkStart w:id="15" w:name="_Toc35393799"/>
      <w:bookmarkStart w:id="16" w:name="_Toc35393791"/>
      <w:bookmarkStart w:id="17" w:name="_Toc28359003"/>
      <w:bookmarkStart w:id="18" w:name="_Toc28359080"/>
      <w:bookmarkStart w:id="19" w:name="_Toc35393622"/>
      <w:r>
        <w:rPr>
          <w:rFonts w:hint="eastAsia" w:ascii="宋体" w:hAnsi="宋体" w:eastAsia="宋体" w:cs="宋体"/>
          <w:color w:val="auto"/>
          <w:sz w:val="21"/>
          <w:szCs w:val="21"/>
          <w:highlight w:val="none"/>
        </w:rPr>
        <w:t>1、项目编号：</w:t>
      </w:r>
      <w:r>
        <w:rPr>
          <w:rFonts w:hint="eastAsia" w:ascii="宋体" w:hAnsi="宋体" w:eastAsia="宋体" w:cs="宋体"/>
          <w:color w:val="auto"/>
          <w:sz w:val="21"/>
          <w:szCs w:val="21"/>
          <w:highlight w:val="none"/>
          <w:lang w:eastAsia="zh-CN"/>
        </w:rPr>
        <w:t>JSZC-320000-JJJC-G2026-0006号</w:t>
      </w:r>
      <w:r>
        <w:rPr>
          <w:rFonts w:hint="eastAsia" w:ascii="宋体" w:hAnsi="宋体" w:eastAsia="宋体" w:cs="宋体"/>
          <w:color w:val="auto"/>
          <w:sz w:val="21"/>
          <w:szCs w:val="21"/>
          <w:highlight w:val="none"/>
        </w:rPr>
        <w:t xml:space="preserve">  </w:t>
      </w:r>
    </w:p>
    <w:p w14:paraId="2BFDC3EE">
      <w:pPr>
        <w:keepLines w:val="0"/>
        <w:pageBreakBefore w:val="0"/>
        <w:tabs>
          <w:tab w:val="left" w:pos="900"/>
        </w:tabs>
        <w:kinsoku/>
        <w:wordWrap/>
        <w:overflowPunct/>
        <w:topLinePunct w:val="0"/>
        <w:bidi w:val="0"/>
        <w:snapToGrid/>
        <w:spacing w:line="360" w:lineRule="auto"/>
        <w:ind w:firstLine="420" w:firstLineChars="200"/>
        <w:textAlignment w:val="auto"/>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z w:val="21"/>
          <w:szCs w:val="21"/>
          <w:highlight w:val="none"/>
        </w:rPr>
        <w:t>2、项目名称：</w:t>
      </w:r>
      <w:r>
        <w:rPr>
          <w:rFonts w:hint="eastAsia" w:ascii="宋体" w:hAnsi="宋体" w:eastAsia="宋体" w:cs="宋体"/>
          <w:color w:val="auto"/>
          <w:spacing w:val="-6"/>
          <w:sz w:val="21"/>
          <w:szCs w:val="21"/>
          <w:highlight w:val="none"/>
          <w:lang w:eastAsia="zh-CN"/>
        </w:rPr>
        <w:t>生物诱变育种江苏省产业技术工程化中心（筹）核心设备采购</w:t>
      </w:r>
    </w:p>
    <w:p w14:paraId="65EEB96E">
      <w:pPr>
        <w:keepLines w:val="0"/>
        <w:pageBreakBefore w:val="0"/>
        <w:tabs>
          <w:tab w:val="left" w:pos="900"/>
        </w:tabs>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3、采购方式：公开招标</w:t>
      </w:r>
    </w:p>
    <w:p w14:paraId="2019CF24">
      <w:pPr>
        <w:keepLines w:val="0"/>
        <w:pageBreakBefore w:val="0"/>
        <w:tabs>
          <w:tab w:val="left" w:pos="900"/>
        </w:tabs>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4、预算金额：</w:t>
      </w:r>
      <w:r>
        <w:rPr>
          <w:rFonts w:hint="eastAsia" w:ascii="宋体" w:hAnsi="宋体" w:eastAsia="宋体" w:cs="宋体"/>
          <w:color w:val="auto"/>
          <w:sz w:val="21"/>
          <w:szCs w:val="21"/>
          <w:highlight w:val="none"/>
          <w:lang w:val="en-US" w:eastAsia="zh-CN"/>
        </w:rPr>
        <w:t>1050</w:t>
      </w:r>
      <w:r>
        <w:rPr>
          <w:rFonts w:hint="eastAsia" w:ascii="宋体" w:hAnsi="宋体" w:eastAsia="宋体" w:cs="宋体"/>
          <w:color w:val="auto"/>
          <w:sz w:val="21"/>
          <w:szCs w:val="21"/>
          <w:highlight w:val="none"/>
        </w:rPr>
        <w:t>万元</w:t>
      </w:r>
    </w:p>
    <w:p w14:paraId="722FF12C">
      <w:pPr>
        <w:keepLines w:val="0"/>
        <w:pageBreakBefore w:val="0"/>
        <w:tabs>
          <w:tab w:val="left" w:pos="900"/>
        </w:tabs>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5、最高限价：</w:t>
      </w:r>
      <w:r>
        <w:rPr>
          <w:rFonts w:hint="eastAsia" w:ascii="宋体" w:hAnsi="宋体" w:eastAsia="宋体" w:cs="宋体"/>
          <w:color w:val="auto"/>
          <w:sz w:val="21"/>
          <w:szCs w:val="21"/>
          <w:highlight w:val="none"/>
          <w:lang w:val="en-US" w:eastAsia="zh-CN"/>
        </w:rPr>
        <w:t>1050</w:t>
      </w:r>
      <w:r>
        <w:rPr>
          <w:rFonts w:hint="eastAsia" w:ascii="宋体" w:hAnsi="宋体" w:eastAsia="宋体" w:cs="宋体"/>
          <w:color w:val="auto"/>
          <w:sz w:val="21"/>
          <w:szCs w:val="21"/>
          <w:highlight w:val="none"/>
        </w:rPr>
        <w:t>万元，投标报价不得高于最高限价，否则作废标处理。</w:t>
      </w:r>
    </w:p>
    <w:p w14:paraId="338302E9">
      <w:pPr>
        <w:keepLines w:val="0"/>
        <w:pageBreakBefore w:val="0"/>
        <w:tabs>
          <w:tab w:val="left" w:pos="900"/>
        </w:tabs>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6、采购需求：具体要求详见招标文件第四章项目需求</w:t>
      </w:r>
    </w:p>
    <w:p w14:paraId="68EAFA21">
      <w:pPr>
        <w:keepLines w:val="0"/>
        <w:pageBreakBefore w:val="0"/>
        <w:tabs>
          <w:tab w:val="left" w:pos="900"/>
        </w:tabs>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eastAsia="zh-CN"/>
        </w:rPr>
        <w:t>供货</w:t>
      </w:r>
      <w:r>
        <w:rPr>
          <w:rFonts w:hint="eastAsia" w:ascii="宋体" w:hAnsi="宋体" w:eastAsia="宋体" w:cs="宋体"/>
          <w:color w:val="auto"/>
          <w:sz w:val="21"/>
          <w:szCs w:val="21"/>
          <w:highlight w:val="none"/>
        </w:rPr>
        <w:t>期限：自接采购人通知之日起60日内（除不可抗力、非乙方原因）完成设备安装、调试、并通过验收交付使用</w:t>
      </w:r>
      <w:r>
        <w:rPr>
          <w:rFonts w:hint="eastAsia" w:ascii="宋体" w:hAnsi="宋体" w:eastAsia="宋体" w:cs="宋体"/>
          <w:color w:val="auto"/>
          <w:sz w:val="21"/>
          <w:szCs w:val="21"/>
          <w:highlight w:val="none"/>
          <w:lang w:eastAsia="zh-CN"/>
        </w:rPr>
        <w:t>。</w:t>
      </w:r>
    </w:p>
    <w:p w14:paraId="4877361F">
      <w:pPr>
        <w:keepLines w:val="0"/>
        <w:pageBreakBefore w:val="0"/>
        <w:tabs>
          <w:tab w:val="left" w:pos="900"/>
        </w:tabs>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8、本项目</w:t>
      </w:r>
      <w:r>
        <w:rPr>
          <w:rFonts w:hint="eastAsia" w:ascii="宋体" w:hAnsi="宋体" w:eastAsia="宋体" w:cs="宋体"/>
          <w:color w:val="auto"/>
          <w:sz w:val="21"/>
          <w:szCs w:val="21"/>
          <w:highlight w:val="none"/>
          <w:u w:val="single"/>
        </w:rPr>
        <w:t>不接受</w:t>
      </w:r>
      <w:r>
        <w:rPr>
          <w:rFonts w:hint="eastAsia" w:ascii="宋体" w:hAnsi="宋体" w:eastAsia="宋体" w:cs="宋体"/>
          <w:color w:val="auto"/>
          <w:sz w:val="21"/>
          <w:szCs w:val="21"/>
          <w:highlight w:val="none"/>
        </w:rPr>
        <w:t>联合体。</w:t>
      </w:r>
    </w:p>
    <w:p w14:paraId="26BCB58C">
      <w:pPr>
        <w:keepLines w:val="0"/>
        <w:pageBreakBefore w:val="0"/>
        <w:tabs>
          <w:tab w:val="left" w:pos="900"/>
        </w:tabs>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9、本项目</w:t>
      </w:r>
      <w:bookmarkStart w:id="20" w:name="XMISJKCP_1"/>
      <w:r>
        <w:rPr>
          <w:rFonts w:hint="eastAsia" w:ascii="宋体" w:hAnsi="宋体" w:eastAsia="宋体" w:cs="宋体"/>
          <w:color w:val="auto"/>
          <w:sz w:val="21"/>
          <w:szCs w:val="21"/>
          <w:highlight w:val="none"/>
          <w:u w:val="single"/>
        </w:rPr>
        <w:t>不接受</w:t>
      </w:r>
      <w:bookmarkEnd w:id="20"/>
      <w:r>
        <w:rPr>
          <w:rFonts w:hint="eastAsia" w:ascii="宋体" w:hAnsi="宋体" w:eastAsia="宋体" w:cs="宋体"/>
          <w:color w:val="auto"/>
          <w:sz w:val="21"/>
          <w:szCs w:val="21"/>
          <w:highlight w:val="none"/>
        </w:rPr>
        <w:t>进口产品投标。</w:t>
      </w:r>
    </w:p>
    <w:bookmarkEnd w:id="12"/>
    <w:bookmarkEnd w:id="13"/>
    <w:bookmarkEnd w:id="14"/>
    <w:bookmarkEnd w:id="15"/>
    <w:p w14:paraId="72400B83">
      <w:pPr>
        <w:keepLines w:val="0"/>
        <w:pageBreakBefore w:val="0"/>
        <w:shd w:val="clear"/>
        <w:kinsoku/>
        <w:wordWrap/>
        <w:overflowPunct/>
        <w:topLinePunct w:val="0"/>
        <w:bidi w:val="0"/>
        <w:snapToGrid/>
        <w:spacing w:line="360" w:lineRule="auto"/>
        <w:textAlignment w:val="auto"/>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二、申请人的资格要求：</w:t>
      </w:r>
      <w:bookmarkEnd w:id="16"/>
      <w:bookmarkEnd w:id="17"/>
      <w:bookmarkEnd w:id="18"/>
      <w:bookmarkEnd w:id="19"/>
    </w:p>
    <w:p w14:paraId="5D3B6D10">
      <w:pPr>
        <w:spacing w:line="360" w:lineRule="auto"/>
        <w:ind w:firstLine="420"/>
        <w:rPr>
          <w:rFonts w:hint="eastAsia" w:ascii="宋体" w:hAnsi="宋体" w:eastAsia="宋体" w:cs="宋体"/>
          <w:color w:val="auto"/>
          <w:kern w:val="0"/>
          <w:sz w:val="21"/>
          <w:szCs w:val="21"/>
          <w:highlight w:val="none"/>
        </w:rPr>
      </w:pPr>
      <w:bookmarkStart w:id="21" w:name="_Toc35393626"/>
      <w:bookmarkStart w:id="22" w:name="_Toc35393795"/>
      <w:r>
        <w:rPr>
          <w:rFonts w:hint="eastAsia" w:ascii="宋体" w:hAnsi="宋体" w:eastAsia="宋体" w:cs="宋体"/>
          <w:color w:val="auto"/>
          <w:kern w:val="0"/>
          <w:sz w:val="21"/>
          <w:szCs w:val="21"/>
          <w:highlight w:val="none"/>
        </w:rPr>
        <w:t>1.满足《中华人民共和国政府采购法》第二十二条规定：</w:t>
      </w:r>
    </w:p>
    <w:p w14:paraId="1E156A84">
      <w:pPr>
        <w:spacing w:line="360" w:lineRule="auto"/>
        <w:ind w:firstLine="420"/>
        <w:rPr>
          <w:rFonts w:hint="eastAsia" w:ascii="宋体" w:hAnsi="宋体" w:eastAsia="宋体" w:cs="宋体"/>
          <w:i/>
          <w:iCs/>
          <w:color w:val="auto"/>
          <w:kern w:val="0"/>
          <w:sz w:val="21"/>
          <w:szCs w:val="21"/>
          <w:highlight w:val="none"/>
          <w:u w:val="single"/>
        </w:rPr>
      </w:pPr>
      <w:bookmarkStart w:id="23" w:name="_Toc28359014"/>
      <w:bookmarkStart w:id="24" w:name="_Toc28359091"/>
      <w:r>
        <w:rPr>
          <w:rFonts w:hint="eastAsia" w:ascii="宋体" w:hAnsi="宋体" w:eastAsia="宋体" w:cs="宋体"/>
          <w:i/>
          <w:iCs/>
          <w:color w:val="auto"/>
          <w:kern w:val="0"/>
          <w:sz w:val="21"/>
          <w:szCs w:val="21"/>
          <w:highlight w:val="none"/>
          <w:u w:val="single"/>
        </w:rPr>
        <w:t>1.1法人或者其他组织的营业执照等证明文件，自然人的身份证明（身份证为正、反面）</w:t>
      </w:r>
    </w:p>
    <w:p w14:paraId="6F05180D">
      <w:pPr>
        <w:spacing w:line="360" w:lineRule="auto"/>
        <w:ind w:firstLine="420"/>
        <w:rPr>
          <w:rFonts w:hint="eastAsia" w:ascii="宋体" w:hAnsi="宋体" w:eastAsia="宋体" w:cs="宋体"/>
          <w:i/>
          <w:iCs/>
          <w:color w:val="auto"/>
          <w:kern w:val="0"/>
          <w:sz w:val="21"/>
          <w:szCs w:val="21"/>
          <w:highlight w:val="none"/>
          <w:u w:val="single"/>
        </w:rPr>
      </w:pPr>
      <w:r>
        <w:rPr>
          <w:rFonts w:hint="eastAsia" w:ascii="宋体" w:hAnsi="宋体" w:eastAsia="宋体" w:cs="宋体"/>
          <w:i/>
          <w:iCs/>
          <w:color w:val="auto"/>
          <w:kern w:val="0"/>
          <w:sz w:val="21"/>
          <w:szCs w:val="21"/>
          <w:highlight w:val="none"/>
          <w:u w:val="single"/>
        </w:rPr>
        <w:t>1.2 2024年度或2025年度的财务状况报告（成立不满一年无需提供）</w:t>
      </w:r>
    </w:p>
    <w:p w14:paraId="494090F6">
      <w:pPr>
        <w:spacing w:line="360" w:lineRule="auto"/>
        <w:ind w:firstLine="420"/>
        <w:rPr>
          <w:rFonts w:hint="eastAsia" w:ascii="宋体" w:hAnsi="宋体" w:eastAsia="宋体" w:cs="宋体"/>
          <w:i/>
          <w:iCs/>
          <w:color w:val="auto"/>
          <w:kern w:val="0"/>
          <w:sz w:val="21"/>
          <w:szCs w:val="21"/>
          <w:highlight w:val="none"/>
          <w:u w:val="single"/>
        </w:rPr>
      </w:pPr>
      <w:r>
        <w:rPr>
          <w:rFonts w:hint="eastAsia" w:ascii="宋体" w:hAnsi="宋体" w:eastAsia="宋体" w:cs="宋体"/>
          <w:i/>
          <w:iCs/>
          <w:color w:val="auto"/>
          <w:kern w:val="0"/>
          <w:sz w:val="21"/>
          <w:szCs w:val="21"/>
          <w:highlight w:val="none"/>
          <w:u w:val="single"/>
        </w:rPr>
        <w:t>1.3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p>
    <w:p w14:paraId="6756A2F8">
      <w:pPr>
        <w:spacing w:line="360" w:lineRule="auto"/>
        <w:ind w:firstLine="420"/>
        <w:rPr>
          <w:rFonts w:hint="eastAsia" w:ascii="宋体" w:hAnsi="宋体" w:eastAsia="宋体" w:cs="宋体"/>
          <w:i/>
          <w:iCs/>
          <w:color w:val="auto"/>
          <w:kern w:val="0"/>
          <w:sz w:val="21"/>
          <w:szCs w:val="21"/>
          <w:highlight w:val="none"/>
          <w:u w:val="single"/>
        </w:rPr>
      </w:pPr>
      <w:r>
        <w:rPr>
          <w:rFonts w:hint="eastAsia" w:ascii="宋体" w:hAnsi="宋体" w:eastAsia="宋体" w:cs="宋体"/>
          <w:i/>
          <w:iCs/>
          <w:color w:val="auto"/>
          <w:kern w:val="0"/>
          <w:sz w:val="21"/>
          <w:szCs w:val="21"/>
          <w:highlight w:val="none"/>
          <w:u w:val="single"/>
        </w:rPr>
        <w:t>1.4具备履行合同所必需的设备和专业技术能力的书面声明</w:t>
      </w:r>
    </w:p>
    <w:p w14:paraId="734423C4">
      <w:pPr>
        <w:spacing w:line="360" w:lineRule="auto"/>
        <w:ind w:firstLine="420"/>
        <w:rPr>
          <w:rFonts w:hint="eastAsia" w:ascii="宋体" w:hAnsi="宋体" w:eastAsia="宋体" w:cs="宋体"/>
          <w:i/>
          <w:iCs/>
          <w:color w:val="auto"/>
          <w:kern w:val="0"/>
          <w:sz w:val="21"/>
          <w:szCs w:val="21"/>
          <w:highlight w:val="none"/>
          <w:u w:val="single"/>
        </w:rPr>
      </w:pPr>
      <w:r>
        <w:rPr>
          <w:rFonts w:hint="eastAsia" w:ascii="宋体" w:hAnsi="宋体" w:eastAsia="宋体" w:cs="宋体"/>
          <w:i/>
          <w:iCs/>
          <w:color w:val="auto"/>
          <w:kern w:val="0"/>
          <w:sz w:val="21"/>
          <w:szCs w:val="21"/>
          <w:highlight w:val="none"/>
          <w:u w:val="single"/>
        </w:rPr>
        <w:t>1.5参加政府采购活动前3年内在经营活动中没有重大违法记录的书面声明</w:t>
      </w:r>
    </w:p>
    <w:p w14:paraId="5ED0D173">
      <w:pPr>
        <w:spacing w:line="360" w:lineRule="auto"/>
        <w:ind w:firstLine="420"/>
        <w:rPr>
          <w:rFonts w:hint="eastAsia" w:ascii="宋体" w:hAnsi="宋体" w:eastAsia="宋体" w:cs="宋体"/>
          <w:i/>
          <w:iCs/>
          <w:color w:val="auto"/>
          <w:kern w:val="0"/>
          <w:sz w:val="21"/>
          <w:szCs w:val="21"/>
          <w:highlight w:val="none"/>
          <w:u w:val="single"/>
        </w:rPr>
      </w:pPr>
      <w:r>
        <w:rPr>
          <w:rFonts w:hint="eastAsia" w:ascii="宋体" w:hAnsi="宋体" w:eastAsia="宋体" w:cs="宋体"/>
          <w:i/>
          <w:iCs/>
          <w:color w:val="auto"/>
          <w:kern w:val="0"/>
          <w:sz w:val="21"/>
          <w:szCs w:val="21"/>
          <w:highlight w:val="none"/>
          <w:u w:val="single"/>
        </w:rPr>
        <w:t>1.6供应商信用承诺书</w:t>
      </w:r>
    </w:p>
    <w:p w14:paraId="53ABCABD">
      <w:pPr>
        <w:spacing w:line="360" w:lineRule="auto"/>
        <w:ind w:firstLine="420"/>
        <w:rPr>
          <w:rFonts w:hint="eastAsia" w:ascii="宋体" w:hAnsi="宋体" w:eastAsia="宋体" w:cs="宋体"/>
          <w:i/>
          <w:iCs/>
          <w:color w:val="auto"/>
          <w:kern w:val="0"/>
          <w:sz w:val="21"/>
          <w:szCs w:val="21"/>
          <w:highlight w:val="none"/>
          <w:u w:val="single"/>
        </w:rPr>
      </w:pPr>
      <w:r>
        <w:rPr>
          <w:rFonts w:hint="eastAsia" w:ascii="宋体" w:hAnsi="宋体" w:eastAsia="宋体" w:cs="宋体"/>
          <w:i/>
          <w:iCs/>
          <w:color w:val="auto"/>
          <w:kern w:val="0"/>
          <w:sz w:val="21"/>
          <w:szCs w:val="21"/>
          <w:highlight w:val="none"/>
          <w:u w:val="single"/>
        </w:rPr>
        <w:t>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bookmarkStart w:id="25" w:name="_Toc35393631"/>
      <w:bookmarkStart w:id="26" w:name="_Toc35393800"/>
    </w:p>
    <w:p w14:paraId="2051D4C1">
      <w:pPr>
        <w:spacing w:line="360" w:lineRule="auto"/>
        <w:ind w:firstLine="420"/>
        <w:rPr>
          <w:rFonts w:hint="eastAsia" w:ascii="宋体" w:hAnsi="宋体" w:eastAsia="宋体" w:cs="宋体"/>
          <w:i/>
          <w:iCs/>
          <w:color w:val="auto"/>
          <w:kern w:val="0"/>
          <w:sz w:val="21"/>
          <w:szCs w:val="21"/>
          <w:highlight w:val="none"/>
          <w:u w:val="single"/>
        </w:rPr>
      </w:pPr>
      <w:r>
        <w:rPr>
          <w:rFonts w:hint="eastAsia" w:ascii="宋体" w:hAnsi="宋体" w:eastAsia="宋体" w:cs="宋体"/>
          <w:color w:val="auto"/>
          <w:kern w:val="0"/>
          <w:sz w:val="21"/>
          <w:szCs w:val="21"/>
          <w:highlight w:val="none"/>
        </w:rPr>
        <w:t>2.落实政府采购政策需满足的资格要求：</w:t>
      </w:r>
      <w:r>
        <w:rPr>
          <w:rFonts w:hint="eastAsia" w:ascii="宋体" w:hAnsi="宋体" w:eastAsia="宋体" w:cs="宋体"/>
          <w:i/>
          <w:iCs/>
          <w:color w:val="auto"/>
          <w:kern w:val="0"/>
          <w:sz w:val="21"/>
          <w:szCs w:val="21"/>
          <w:highlight w:val="none"/>
          <w:u w:val="single"/>
        </w:rPr>
        <w:t>无</w:t>
      </w:r>
    </w:p>
    <w:p w14:paraId="7C3E0D6F">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3.本项目的特定资格要求：</w:t>
      </w:r>
      <w:r>
        <w:rPr>
          <w:rFonts w:hint="eastAsia" w:ascii="宋体" w:hAnsi="宋体" w:eastAsia="宋体" w:cs="宋体"/>
          <w:i/>
          <w:iCs/>
          <w:color w:val="auto"/>
          <w:kern w:val="0"/>
          <w:sz w:val="21"/>
          <w:szCs w:val="21"/>
          <w:highlight w:val="none"/>
          <w:u w:val="single"/>
        </w:rPr>
        <w:t>无</w:t>
      </w:r>
    </w:p>
    <w:p w14:paraId="3AE0E213">
      <w:pPr>
        <w:keepLines w:val="0"/>
        <w:pageBreakBefore w:val="0"/>
        <w:shd w:val="clear"/>
        <w:kinsoku/>
        <w:wordWrap/>
        <w:overflowPunct/>
        <w:topLinePunct w:val="0"/>
        <w:bidi w:val="0"/>
        <w:snapToGrid/>
        <w:spacing w:line="360" w:lineRule="auto"/>
        <w:textAlignment w:val="auto"/>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三、获取招标文件</w:t>
      </w:r>
      <w:bookmarkEnd w:id="23"/>
      <w:bookmarkEnd w:id="24"/>
      <w:bookmarkEnd w:id="25"/>
      <w:bookmarkEnd w:id="26"/>
    </w:p>
    <w:p w14:paraId="67011BD1">
      <w:pPr>
        <w:spacing w:line="360" w:lineRule="auto"/>
        <w:ind w:firstLine="420"/>
        <w:rPr>
          <w:rFonts w:ascii="宋体" w:hAnsi="宋体" w:eastAsia="宋体" w:cs="宋体"/>
          <w:color w:val="auto"/>
          <w:highlight w:val="none"/>
        </w:rPr>
      </w:pPr>
      <w:r>
        <w:rPr>
          <w:rFonts w:hint="eastAsia" w:ascii="宋体" w:hAnsi="宋体" w:eastAsia="宋体" w:cs="宋体"/>
          <w:color w:val="auto"/>
          <w:szCs w:val="21"/>
          <w:highlight w:val="none"/>
        </w:rPr>
        <w:t>1.时间：</w:t>
      </w:r>
      <w:r>
        <w:rPr>
          <w:rFonts w:hint="eastAsia" w:ascii="宋体" w:hAnsi="宋体" w:eastAsia="宋体" w:cs="宋体"/>
          <w:color w:val="auto"/>
          <w:highlight w:val="none"/>
        </w:rPr>
        <w:t>自</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公告发布之日起5个工作日。5个工作日后仍可下载采购文件，但不作为供应商权益受到损害的证明材料和依据。</w:t>
      </w:r>
    </w:p>
    <w:p w14:paraId="221E3A72">
      <w:pPr>
        <w:spacing w:line="360" w:lineRule="auto"/>
        <w:ind w:firstLine="422"/>
        <w:rPr>
          <w:rFonts w:ascii="宋体" w:hAnsi="宋体" w:eastAsia="宋体" w:cs="宋体"/>
          <w:b/>
          <w:bCs/>
          <w:color w:val="auto"/>
          <w:sz w:val="24"/>
          <w:szCs w:val="24"/>
          <w:highlight w:val="none"/>
        </w:rPr>
      </w:pPr>
      <w:r>
        <w:rPr>
          <w:rFonts w:hint="eastAsia" w:ascii="宋体" w:hAnsi="宋体" w:eastAsia="宋体" w:cs="宋体"/>
          <w:b/>
          <w:bCs/>
          <w:color w:val="auto"/>
          <w:highlight w:val="none"/>
        </w:rPr>
        <w:t>2.获取方式：</w:t>
      </w:r>
      <w:r>
        <w:rPr>
          <w:rFonts w:hint="eastAsia" w:ascii="宋体" w:hAnsi="宋体" w:eastAsia="宋体" w:cs="宋体"/>
          <w:b/>
          <w:bCs/>
          <w:color w:val="auto"/>
          <w:szCs w:val="21"/>
          <w:highlight w:val="none"/>
        </w:rPr>
        <w:t>本项目采用网上注册登记方式。</w:t>
      </w:r>
    </w:p>
    <w:p w14:paraId="7C6CDD36">
      <w:pPr>
        <w:spacing w:line="360" w:lineRule="auto"/>
        <w:ind w:firstLine="422"/>
        <w:rPr>
          <w:rFonts w:ascii="宋体" w:hAnsi="宋体" w:eastAsia="宋体" w:cs="宋体"/>
          <w:b/>
          <w:bCs/>
          <w:color w:val="auto"/>
          <w:highlight w:val="none"/>
        </w:rPr>
      </w:pPr>
      <w:r>
        <w:rPr>
          <w:rFonts w:hint="eastAsia" w:ascii="宋体" w:hAnsi="宋体" w:eastAsia="宋体" w:cs="宋体"/>
          <w:b/>
          <w:bCs/>
          <w:color w:val="auto"/>
          <w:highlight w:val="none"/>
        </w:rPr>
        <w:t>3.潜在供应商访问</w:t>
      </w:r>
      <w:r>
        <w:rPr>
          <w:rFonts w:hint="eastAsia" w:ascii="宋体" w:hAnsi="宋体" w:eastAsia="宋体" w:cs="宋体"/>
          <w:b/>
          <w:bCs/>
          <w:color w:val="auto"/>
          <w:szCs w:val="21"/>
          <w:highlight w:val="none"/>
        </w:rPr>
        <w:t>政府采购管理交易系统（苏采云）</w:t>
      </w:r>
      <w:r>
        <w:rPr>
          <w:rFonts w:hint="eastAsia" w:ascii="宋体" w:hAnsi="宋体" w:eastAsia="宋体" w:cs="宋体"/>
          <w:b/>
          <w:bCs/>
          <w:color w:val="auto"/>
          <w:highlight w:val="none"/>
        </w:rPr>
        <w:t>的网络地址和方法：</w:t>
      </w:r>
    </w:p>
    <w:p w14:paraId="32D07C49">
      <w:pPr>
        <w:spacing w:line="360" w:lineRule="auto"/>
        <w:ind w:firstLine="42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17BEDAC">
      <w:pPr>
        <w:spacing w:line="360" w:lineRule="auto"/>
        <w:ind w:firstLine="42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（2）“CA数字证书”的获取：供应商需办理CA锁，“苏采云”系统目前仅支持“苏采云”系统下的政务CA，省内各地区办理的“苏采云”系统下的政务CA全省通用。</w:t>
      </w:r>
    </w:p>
    <w:p w14:paraId="7E179A08">
      <w:pPr>
        <w:spacing w:line="360" w:lineRule="auto"/>
        <w:ind w:firstLine="42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（3）“CA数字证书”的办理材料以及供应商操作手册详见：</w:t>
      </w:r>
    </w:p>
    <w:p w14:paraId="6EB1FE88">
      <w:pPr>
        <w:spacing w:line="360" w:lineRule="auto"/>
        <w:ind w:firstLine="42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http://zfcg.yangzhou.gov.cn/zfcg/xzzx/202309/4d7de1f7865f4a2894fc22bc452f94d8.shtml。</w:t>
      </w:r>
    </w:p>
    <w:p w14:paraId="00B6E8F7">
      <w:pPr>
        <w:spacing w:line="360" w:lineRule="auto"/>
        <w:ind w:firstLine="42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（4）潜在供应商访问“苏采云”系统的网络地址和方法：“苏采云”系统的网址：http://jszfcg.jsczt.cn/。</w:t>
      </w:r>
    </w:p>
    <w:p w14:paraId="1BFE85D8">
      <w:pPr>
        <w:spacing w:line="360" w:lineRule="auto"/>
        <w:ind w:firstLine="42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（5）采购文件（后缀名为“.kedt”）、供应商操作手册及政府采购客户端工具也可通过“苏采云”系统--已报名项目--报名详情页面内相应链接进行下载。</w:t>
      </w:r>
    </w:p>
    <w:p w14:paraId="02A3CDE9">
      <w:pPr>
        <w:spacing w:line="360" w:lineRule="auto"/>
        <w:ind w:firstLine="42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（6）招标代理机构（采购代理机构）将数据电文形式的采购文件加载至“苏采云”系统，供潜在供应商下载或者查阅。    </w:t>
      </w:r>
    </w:p>
    <w:p w14:paraId="0428ACCD">
      <w:pPr>
        <w:spacing w:line="360" w:lineRule="auto"/>
        <w:ind w:firstLine="42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（7）苏采云系统使用谷歌浏览器参与不见面开标。</w:t>
      </w:r>
    </w:p>
    <w:p w14:paraId="21B7513F">
      <w:pPr>
        <w:keepLines w:val="0"/>
        <w:pageBreakBefore w:val="0"/>
        <w:shd w:val="clear"/>
        <w:kinsoku/>
        <w:wordWrap/>
        <w:overflowPunct/>
        <w:topLinePunct w:val="0"/>
        <w:bidi w:val="0"/>
        <w:snapToGrid/>
        <w:spacing w:line="360" w:lineRule="auto"/>
        <w:textAlignment w:val="auto"/>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四、投标文件提交</w:t>
      </w:r>
    </w:p>
    <w:p w14:paraId="45544C3A">
      <w:pPr>
        <w:keepLines w:val="0"/>
        <w:pageBreakBefore w:val="0"/>
        <w:tabs>
          <w:tab w:val="left" w:pos="900"/>
        </w:tabs>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截止时间：</w:t>
      </w:r>
      <w:r>
        <w:rPr>
          <w:rFonts w:hint="eastAsia" w:ascii="宋体" w:hAnsi="宋体" w:eastAsia="宋体" w:cs="宋体"/>
          <w:bCs/>
          <w:color w:val="auto"/>
          <w:sz w:val="21"/>
          <w:szCs w:val="21"/>
          <w:highlight w:val="none"/>
          <w:u w:val="single"/>
        </w:rPr>
        <w:t>202</w:t>
      </w:r>
      <w:r>
        <w:rPr>
          <w:rFonts w:hint="eastAsia" w:ascii="宋体" w:hAnsi="宋体" w:eastAsia="宋体" w:cs="宋体"/>
          <w:bCs/>
          <w:color w:val="auto"/>
          <w:sz w:val="21"/>
          <w:szCs w:val="21"/>
          <w:highlight w:val="none"/>
          <w:u w:val="single"/>
          <w:lang w:val="en-US" w:eastAsia="zh-CN"/>
        </w:rPr>
        <w:t>6</w:t>
      </w:r>
      <w:r>
        <w:rPr>
          <w:rFonts w:hint="eastAsia" w:ascii="宋体" w:hAnsi="宋体" w:eastAsia="宋体" w:cs="宋体"/>
          <w:bCs/>
          <w:color w:val="auto"/>
          <w:sz w:val="21"/>
          <w:szCs w:val="21"/>
          <w:highlight w:val="none"/>
          <w:u w:val="single"/>
        </w:rPr>
        <w:t>年</w:t>
      </w:r>
      <w:r>
        <w:rPr>
          <w:rFonts w:hint="eastAsia" w:ascii="宋体" w:hAnsi="宋体" w:eastAsia="宋体" w:cs="宋体"/>
          <w:bCs/>
          <w:color w:val="auto"/>
          <w:sz w:val="21"/>
          <w:szCs w:val="21"/>
          <w:highlight w:val="none"/>
          <w:u w:val="single"/>
          <w:lang w:val="en-US" w:eastAsia="zh-CN"/>
        </w:rPr>
        <w:t>5</w:t>
      </w:r>
      <w:r>
        <w:rPr>
          <w:rFonts w:hint="eastAsia" w:ascii="宋体" w:hAnsi="宋体" w:eastAsia="宋体" w:cs="宋体"/>
          <w:bCs/>
          <w:color w:val="auto"/>
          <w:sz w:val="21"/>
          <w:szCs w:val="21"/>
          <w:highlight w:val="none"/>
          <w:u w:val="single"/>
        </w:rPr>
        <w:t>月</w:t>
      </w:r>
      <w:r>
        <w:rPr>
          <w:rFonts w:hint="eastAsia" w:ascii="宋体" w:hAnsi="宋体" w:eastAsia="宋体" w:cs="宋体"/>
          <w:bCs/>
          <w:color w:val="auto"/>
          <w:sz w:val="21"/>
          <w:szCs w:val="21"/>
          <w:highlight w:val="none"/>
          <w:u w:val="single"/>
          <w:lang w:val="en-US" w:eastAsia="zh-CN"/>
        </w:rPr>
        <w:t>18</w:t>
      </w:r>
      <w:r>
        <w:rPr>
          <w:rFonts w:hint="eastAsia" w:ascii="宋体" w:hAnsi="宋体" w:eastAsia="宋体" w:cs="宋体"/>
          <w:bCs/>
          <w:color w:val="auto"/>
          <w:sz w:val="21"/>
          <w:szCs w:val="21"/>
          <w:highlight w:val="none"/>
          <w:u w:val="single"/>
        </w:rPr>
        <w:t>日</w:t>
      </w:r>
      <w:r>
        <w:rPr>
          <w:rFonts w:hint="eastAsia" w:ascii="宋体" w:hAnsi="宋体" w:eastAsia="宋体" w:cs="宋体"/>
          <w:bCs/>
          <w:color w:val="auto"/>
          <w:sz w:val="21"/>
          <w:szCs w:val="21"/>
          <w:highlight w:val="none"/>
          <w:u w:val="single"/>
          <w:lang w:val="en-US" w:eastAsia="zh-CN"/>
        </w:rPr>
        <w:t>9</w:t>
      </w:r>
      <w:r>
        <w:rPr>
          <w:rFonts w:hint="eastAsia" w:ascii="宋体" w:hAnsi="宋体" w:eastAsia="宋体" w:cs="宋体"/>
          <w:bCs/>
          <w:color w:val="auto"/>
          <w:sz w:val="21"/>
          <w:szCs w:val="21"/>
          <w:highlight w:val="none"/>
          <w:u w:val="single"/>
        </w:rPr>
        <w:t>点</w:t>
      </w:r>
      <w:r>
        <w:rPr>
          <w:rFonts w:hint="eastAsia" w:ascii="宋体" w:hAnsi="宋体" w:eastAsia="宋体" w:cs="宋体"/>
          <w:bCs/>
          <w:color w:val="auto"/>
          <w:sz w:val="21"/>
          <w:szCs w:val="21"/>
          <w:highlight w:val="none"/>
          <w:u w:val="single"/>
          <w:lang w:val="en-US" w:eastAsia="zh-CN"/>
        </w:rPr>
        <w:t>30</w:t>
      </w:r>
      <w:r>
        <w:rPr>
          <w:rFonts w:hint="eastAsia" w:ascii="宋体" w:hAnsi="宋体" w:eastAsia="宋体" w:cs="宋体"/>
          <w:bCs/>
          <w:color w:val="auto"/>
          <w:sz w:val="21"/>
          <w:szCs w:val="21"/>
          <w:highlight w:val="none"/>
          <w:u w:val="single"/>
        </w:rPr>
        <w:t>分</w:t>
      </w:r>
      <w:r>
        <w:rPr>
          <w:rFonts w:hint="eastAsia" w:ascii="宋体" w:hAnsi="宋体" w:eastAsia="宋体" w:cs="宋体"/>
          <w:bCs/>
          <w:color w:val="auto"/>
          <w:sz w:val="21"/>
          <w:szCs w:val="21"/>
          <w:highlight w:val="none"/>
        </w:rPr>
        <w:t>（北京时间）</w:t>
      </w:r>
    </w:p>
    <w:p w14:paraId="454ED7BC">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w:t>
      </w:r>
      <w:r>
        <w:rPr>
          <w:rFonts w:hint="eastAsia" w:ascii="宋体" w:hAnsi="宋体" w:eastAsia="宋体" w:cs="宋体"/>
          <w:color w:val="auto"/>
          <w:szCs w:val="21"/>
          <w:highlight w:val="none"/>
        </w:rPr>
        <w:t>“苏采云”系统（网址： http://jszfcg.jsczt.cn/）“报名详情”</w:t>
      </w:r>
    </w:p>
    <w:p w14:paraId="585BBFC0">
      <w:pPr>
        <w:keepLines w:val="0"/>
        <w:pageBreakBefore w:val="0"/>
        <w:shd w:val="clear"/>
        <w:kinsoku/>
        <w:wordWrap/>
        <w:overflowPunct/>
        <w:topLinePunct w:val="0"/>
        <w:bidi w:val="0"/>
        <w:snapToGrid/>
        <w:spacing w:line="360" w:lineRule="auto"/>
        <w:textAlignment w:val="auto"/>
        <w:outlineLvl w:val="1"/>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五、投标文件开启</w:t>
      </w:r>
    </w:p>
    <w:p w14:paraId="1AB211B6">
      <w:pPr>
        <w:keepLines w:val="0"/>
        <w:pageBreakBefore w:val="0"/>
        <w:tabs>
          <w:tab w:val="left" w:pos="900"/>
        </w:tabs>
        <w:kinsoku/>
        <w:wordWrap/>
        <w:overflowPunct/>
        <w:topLinePunct w:val="0"/>
        <w:bidi w:val="0"/>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eastAsia="宋体" w:cs="宋体"/>
          <w:bCs/>
          <w:color w:val="auto"/>
          <w:sz w:val="21"/>
          <w:szCs w:val="21"/>
          <w:highlight w:val="none"/>
          <w:u w:val="single"/>
        </w:rPr>
        <w:t>202</w:t>
      </w:r>
      <w:r>
        <w:rPr>
          <w:rFonts w:hint="eastAsia" w:ascii="宋体" w:hAnsi="宋体" w:eastAsia="宋体" w:cs="宋体"/>
          <w:bCs/>
          <w:color w:val="auto"/>
          <w:sz w:val="21"/>
          <w:szCs w:val="21"/>
          <w:highlight w:val="none"/>
          <w:u w:val="single"/>
          <w:lang w:val="en-US" w:eastAsia="zh-CN"/>
        </w:rPr>
        <w:t>6</w:t>
      </w:r>
      <w:r>
        <w:rPr>
          <w:rFonts w:hint="eastAsia" w:ascii="宋体" w:hAnsi="宋体" w:eastAsia="宋体" w:cs="宋体"/>
          <w:bCs/>
          <w:color w:val="auto"/>
          <w:sz w:val="21"/>
          <w:szCs w:val="21"/>
          <w:highlight w:val="none"/>
          <w:u w:val="single"/>
        </w:rPr>
        <w:t>年</w:t>
      </w:r>
      <w:r>
        <w:rPr>
          <w:rFonts w:hint="eastAsia" w:ascii="宋体" w:hAnsi="宋体" w:eastAsia="宋体" w:cs="宋体"/>
          <w:bCs/>
          <w:color w:val="auto"/>
          <w:sz w:val="21"/>
          <w:szCs w:val="21"/>
          <w:highlight w:val="none"/>
          <w:u w:val="single"/>
          <w:lang w:val="en-US" w:eastAsia="zh-CN"/>
        </w:rPr>
        <w:t>5</w:t>
      </w:r>
      <w:r>
        <w:rPr>
          <w:rFonts w:hint="eastAsia" w:ascii="宋体" w:hAnsi="宋体" w:eastAsia="宋体" w:cs="宋体"/>
          <w:bCs/>
          <w:color w:val="auto"/>
          <w:sz w:val="21"/>
          <w:szCs w:val="21"/>
          <w:highlight w:val="none"/>
          <w:u w:val="single"/>
        </w:rPr>
        <w:t>月</w:t>
      </w:r>
      <w:r>
        <w:rPr>
          <w:rFonts w:hint="eastAsia" w:ascii="宋体" w:hAnsi="宋体" w:eastAsia="宋体" w:cs="宋体"/>
          <w:bCs/>
          <w:color w:val="auto"/>
          <w:sz w:val="21"/>
          <w:szCs w:val="21"/>
          <w:highlight w:val="none"/>
          <w:u w:val="single"/>
          <w:lang w:val="en-US" w:eastAsia="zh-CN"/>
        </w:rPr>
        <w:t>18</w:t>
      </w:r>
      <w:r>
        <w:rPr>
          <w:rFonts w:hint="eastAsia" w:ascii="宋体" w:hAnsi="宋体" w:eastAsia="宋体" w:cs="宋体"/>
          <w:bCs/>
          <w:color w:val="auto"/>
          <w:sz w:val="21"/>
          <w:szCs w:val="21"/>
          <w:highlight w:val="none"/>
          <w:u w:val="single"/>
        </w:rPr>
        <w:t>日</w:t>
      </w:r>
      <w:r>
        <w:rPr>
          <w:rFonts w:hint="eastAsia" w:ascii="宋体" w:hAnsi="宋体" w:eastAsia="宋体" w:cs="宋体"/>
          <w:bCs/>
          <w:color w:val="auto"/>
          <w:sz w:val="21"/>
          <w:szCs w:val="21"/>
          <w:highlight w:val="none"/>
          <w:u w:val="single"/>
          <w:lang w:val="en-US" w:eastAsia="zh-CN"/>
        </w:rPr>
        <w:t>9</w:t>
      </w:r>
      <w:r>
        <w:rPr>
          <w:rFonts w:hint="eastAsia" w:ascii="宋体" w:hAnsi="宋体" w:eastAsia="宋体" w:cs="宋体"/>
          <w:bCs/>
          <w:color w:val="auto"/>
          <w:sz w:val="21"/>
          <w:szCs w:val="21"/>
          <w:highlight w:val="none"/>
          <w:u w:val="single"/>
        </w:rPr>
        <w:t>点</w:t>
      </w:r>
      <w:r>
        <w:rPr>
          <w:rFonts w:hint="eastAsia" w:ascii="宋体" w:hAnsi="宋体" w:eastAsia="宋体" w:cs="宋体"/>
          <w:bCs/>
          <w:color w:val="auto"/>
          <w:sz w:val="21"/>
          <w:szCs w:val="21"/>
          <w:highlight w:val="none"/>
          <w:u w:val="single"/>
          <w:lang w:val="en-US" w:eastAsia="zh-CN"/>
        </w:rPr>
        <w:t>30</w:t>
      </w:r>
      <w:r>
        <w:rPr>
          <w:rFonts w:hint="eastAsia" w:ascii="宋体" w:hAnsi="宋体" w:eastAsia="宋体" w:cs="宋体"/>
          <w:bCs/>
          <w:color w:val="auto"/>
          <w:sz w:val="21"/>
          <w:szCs w:val="21"/>
          <w:highlight w:val="none"/>
          <w:u w:val="single"/>
        </w:rPr>
        <w:t>分</w:t>
      </w:r>
      <w:r>
        <w:rPr>
          <w:rFonts w:hint="eastAsia" w:ascii="宋体" w:hAnsi="宋体" w:eastAsia="宋体" w:cs="宋体"/>
          <w:bCs/>
          <w:color w:val="auto"/>
          <w:sz w:val="21"/>
          <w:szCs w:val="21"/>
          <w:highlight w:val="none"/>
        </w:rPr>
        <w:t>（北京时间）</w:t>
      </w:r>
    </w:p>
    <w:p w14:paraId="06700FDB">
      <w:pPr>
        <w:keepLines w:val="0"/>
        <w:pageBreakBefore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w:t>
      </w:r>
      <w:r>
        <w:rPr>
          <w:rFonts w:hint="eastAsia" w:ascii="宋体" w:hAnsi="宋体" w:eastAsia="宋体" w:cs="宋体"/>
          <w:bCs/>
          <w:color w:val="auto"/>
          <w:szCs w:val="21"/>
          <w:highlight w:val="none"/>
        </w:rPr>
        <w:t>“苏采云”系统（网址： http://jszfcg.jsczt.cn/）“开标大厅”</w:t>
      </w:r>
    </w:p>
    <w:bookmarkEnd w:id="21"/>
    <w:bookmarkEnd w:id="22"/>
    <w:p w14:paraId="074BE769">
      <w:pPr>
        <w:spacing w:line="360" w:lineRule="auto"/>
        <w:rPr>
          <w:rFonts w:hint="eastAsia" w:ascii="宋体" w:hAnsi="宋体" w:eastAsia="宋体" w:cs="宋体"/>
          <w:b/>
          <w:bCs/>
          <w:color w:val="auto"/>
          <w:kern w:val="0"/>
          <w:sz w:val="21"/>
          <w:szCs w:val="21"/>
          <w:highlight w:val="none"/>
        </w:rPr>
      </w:pPr>
      <w:bookmarkStart w:id="27" w:name="_Toc35393634"/>
      <w:bookmarkStart w:id="28" w:name="_Toc28359017"/>
      <w:bookmarkStart w:id="29" w:name="_Toc28359094"/>
      <w:bookmarkStart w:id="30" w:name="_Toc35393803"/>
      <w:bookmarkStart w:id="31" w:name="_Toc28359021"/>
      <w:bookmarkStart w:id="32" w:name="_Toc35393808"/>
      <w:bookmarkStart w:id="33" w:name="_Toc35393639"/>
      <w:bookmarkStart w:id="34" w:name="_Toc28359098"/>
      <w:r>
        <w:rPr>
          <w:rFonts w:hint="eastAsia" w:ascii="宋体" w:hAnsi="宋体" w:eastAsia="宋体" w:cs="宋体"/>
          <w:b/>
          <w:bCs/>
          <w:color w:val="auto"/>
          <w:kern w:val="0"/>
          <w:sz w:val="21"/>
          <w:szCs w:val="21"/>
          <w:highlight w:val="none"/>
        </w:rPr>
        <w:t>六、公告期限</w:t>
      </w:r>
      <w:bookmarkEnd w:id="27"/>
      <w:bookmarkEnd w:id="28"/>
      <w:bookmarkEnd w:id="29"/>
      <w:bookmarkEnd w:id="30"/>
    </w:p>
    <w:p w14:paraId="485DABEA">
      <w:pPr>
        <w:spacing w:line="360" w:lineRule="auto"/>
        <w:ind w:firstLine="420"/>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rPr>
        <w:t>招标公告及招标文件公告期限为自本公告发布之日起5个工作日。5个工作日后仍可下载招标文件，但不作为供应商权益受到损害的证明材料和依据。</w:t>
      </w:r>
    </w:p>
    <w:p w14:paraId="15689B3B">
      <w:pPr>
        <w:spacing w:line="360" w:lineRule="auto"/>
        <w:rPr>
          <w:rFonts w:hint="eastAsia" w:ascii="宋体" w:hAnsi="宋体" w:eastAsia="宋体" w:cs="宋体"/>
          <w:b/>
          <w:bCs/>
          <w:color w:val="auto"/>
          <w:kern w:val="0"/>
          <w:sz w:val="21"/>
          <w:szCs w:val="21"/>
          <w:highlight w:val="none"/>
        </w:rPr>
      </w:pPr>
      <w:bookmarkStart w:id="35" w:name="_Toc35393804"/>
      <w:bookmarkStart w:id="36" w:name="_Toc35393635"/>
      <w:r>
        <w:rPr>
          <w:rFonts w:hint="eastAsia" w:ascii="宋体" w:hAnsi="宋体" w:eastAsia="宋体" w:cs="宋体"/>
          <w:b/>
          <w:bCs/>
          <w:color w:val="auto"/>
          <w:kern w:val="0"/>
          <w:sz w:val="21"/>
          <w:szCs w:val="21"/>
          <w:highlight w:val="none"/>
        </w:rPr>
        <w:t>七、其他补充事宜</w:t>
      </w:r>
      <w:bookmarkEnd w:id="35"/>
      <w:bookmarkEnd w:id="36"/>
    </w:p>
    <w:p w14:paraId="6B244D6E">
      <w:pPr>
        <w:spacing w:line="360" w:lineRule="auto"/>
        <w:ind w:firstLine="422"/>
        <w:rPr>
          <w:rFonts w:ascii="宋体" w:hAnsi="宋体" w:eastAsia="宋体" w:cs="宋体"/>
          <w:b/>
          <w:bCs/>
          <w:color w:val="auto"/>
          <w:szCs w:val="21"/>
          <w:highlight w:val="none"/>
        </w:rPr>
      </w:pPr>
      <w:bookmarkStart w:id="37" w:name="_Toc35393636"/>
      <w:bookmarkStart w:id="38" w:name="_Toc28359018"/>
      <w:bookmarkStart w:id="39" w:name="_Toc28359095"/>
      <w:bookmarkStart w:id="40" w:name="_Toc35393805"/>
      <w:r>
        <w:rPr>
          <w:rFonts w:hint="eastAsia" w:ascii="宋体" w:hAnsi="宋体" w:eastAsia="宋体" w:cs="宋体"/>
          <w:b/>
          <w:bCs/>
          <w:color w:val="auto"/>
          <w:szCs w:val="21"/>
          <w:highlight w:val="none"/>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4FD75F86">
      <w:pPr>
        <w:spacing w:line="360" w:lineRule="auto"/>
        <w:ind w:firstLine="42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2.供应商如确定参加</w:t>
      </w:r>
      <w:r>
        <w:rPr>
          <w:rFonts w:hint="eastAsia" w:ascii="宋体" w:hAnsi="宋体" w:eastAsia="宋体" w:cs="宋体"/>
          <w:b/>
          <w:bCs/>
          <w:color w:val="auto"/>
          <w:szCs w:val="21"/>
          <w:highlight w:val="none"/>
          <w:lang w:eastAsia="zh-CN"/>
        </w:rPr>
        <w:t>投标</w:t>
      </w:r>
      <w:r>
        <w:rPr>
          <w:rFonts w:hint="eastAsia" w:ascii="宋体" w:hAnsi="宋体" w:eastAsia="宋体" w:cs="宋体"/>
          <w:b/>
          <w:bCs/>
          <w:color w:val="auto"/>
          <w:szCs w:val="21"/>
          <w:highlight w:val="none"/>
        </w:rPr>
        <w:t>，可自行下载采购文件及有关资料，按照《操作手册》进行注册，领取CA和办理电子签章，并按《操作手册》要求制作、上传电子投标文件，技术支持联系方式：13813140731。</w:t>
      </w:r>
    </w:p>
    <w:p w14:paraId="67681229">
      <w:pPr>
        <w:shd w:val="clear" w:color="auto" w:fill="FFFFFF"/>
        <w:spacing w:line="360" w:lineRule="auto"/>
        <w:ind w:firstLine="422"/>
        <w:rPr>
          <w:rFonts w:ascii="宋体" w:hAnsi="宋体" w:eastAsia="宋体" w:cs="宋体"/>
          <w:b/>
          <w:bCs/>
          <w:color w:val="auto"/>
          <w:szCs w:val="21"/>
          <w:highlight w:val="none"/>
        </w:rPr>
      </w:pPr>
      <w:r>
        <w:rPr>
          <w:rFonts w:hint="eastAsia" w:ascii="宋体" w:hAnsi="宋体" w:eastAsia="宋体" w:cs="宋体"/>
          <w:b/>
          <w:color w:val="auto"/>
          <w:szCs w:val="21"/>
          <w:highlight w:val="none"/>
          <w:lang w:val="en-US" w:eastAsia="zh-CN"/>
        </w:rPr>
        <w:t>3</w:t>
      </w:r>
      <w:r>
        <w:rPr>
          <w:rFonts w:hint="eastAsia" w:ascii="宋体" w:hAnsi="宋体" w:eastAsia="宋体" w:cs="宋体"/>
          <w:b/>
          <w:color w:val="auto"/>
          <w:szCs w:val="21"/>
          <w:highlight w:val="none"/>
        </w:rPr>
        <w:t>.</w:t>
      </w:r>
      <w:r>
        <w:rPr>
          <w:rFonts w:hint="eastAsia" w:ascii="宋体" w:hAnsi="宋体" w:eastAsia="宋体" w:cs="宋体"/>
          <w:b/>
          <w:bCs/>
          <w:color w:val="auto"/>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B8AF2F1">
      <w:pPr>
        <w:widowControl/>
        <w:spacing w:line="360" w:lineRule="auto"/>
        <w:ind w:firstLine="422"/>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4</w:t>
      </w:r>
      <w:r>
        <w:rPr>
          <w:rFonts w:hint="eastAsia" w:ascii="宋体" w:hAnsi="宋体" w:eastAsia="宋体" w:cs="宋体"/>
          <w:b/>
          <w:bCs/>
          <w:color w:val="auto"/>
          <w:szCs w:val="21"/>
          <w:highlight w:val="none"/>
        </w:rPr>
        <w:t>.供应商对于投标产品的包装应按照“财办库〔2020〕123号《关于印发《商品包装政府采购需求标准（试行）》、《快递包装政府采购需求标准（试行）》的通知》”执行。</w:t>
      </w:r>
    </w:p>
    <w:p w14:paraId="1D1B3796">
      <w:pPr>
        <w:widowControl/>
        <w:spacing w:line="360" w:lineRule="auto"/>
        <w:ind w:firstLine="422"/>
        <w:jc w:val="left"/>
        <w:rPr>
          <w:rFonts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5</w:t>
      </w:r>
      <w:r>
        <w:rPr>
          <w:rFonts w:hint="eastAsia" w:ascii="宋体" w:hAnsi="宋体" w:eastAsia="宋体" w:cs="宋体"/>
          <w:b/>
          <w:color w:val="auto"/>
          <w:szCs w:val="21"/>
          <w:highlight w:val="none"/>
        </w:rPr>
        <w:t>.潜在供应商对采购文件项目需求部分的询问、质疑请向采购人提出，由采购人负责答复。</w:t>
      </w:r>
    </w:p>
    <w:p w14:paraId="3F063FD0">
      <w:pPr>
        <w:spacing w:line="360" w:lineRule="auto"/>
        <w:ind w:firstLine="420"/>
        <w:rPr>
          <w:rFonts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6</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本次采购不收取保证金。</w:t>
      </w:r>
    </w:p>
    <w:p w14:paraId="129B09F8">
      <w:pPr>
        <w:spacing w:line="360" w:lineRule="auto"/>
        <w:ind w:firstLine="420"/>
        <w:rPr>
          <w:rFonts w:ascii="宋体" w:hAnsi="宋体" w:eastAsia="宋体" w:cs="宋体"/>
          <w:bCs/>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有关本次采购的事项若存在变动或修改，敬请及时关注</w:t>
      </w:r>
      <w:r>
        <w:rPr>
          <w:rFonts w:hint="eastAsia" w:ascii="宋体" w:hAnsi="宋体" w:eastAsia="宋体" w:cs="宋体"/>
          <w:bCs/>
          <w:color w:val="auto"/>
          <w:szCs w:val="21"/>
          <w:highlight w:val="none"/>
          <w:lang w:eastAsia="zh-CN"/>
        </w:rPr>
        <w:t xml:space="preserve">“江苏省政府采购网”和“中国政府采购网” </w:t>
      </w:r>
      <w:r>
        <w:rPr>
          <w:rFonts w:hint="eastAsia" w:ascii="宋体" w:hAnsi="宋体" w:eastAsia="宋体" w:cs="宋体"/>
          <w:bCs/>
          <w:color w:val="auto"/>
          <w:szCs w:val="21"/>
          <w:highlight w:val="none"/>
        </w:rPr>
        <w:t>发布的信息。</w:t>
      </w:r>
    </w:p>
    <w:p w14:paraId="5B64FB1B">
      <w:pPr>
        <w:spacing w:line="360" w:lineRule="auto"/>
        <w:ind w:firstLine="422"/>
        <w:rPr>
          <w:rFonts w:hint="eastAsia" w:ascii="宋体" w:hAnsi="宋体" w:eastAsia="宋体" w:cs="宋体"/>
          <w:b/>
          <w:i/>
          <w:iCs/>
          <w:color w:val="auto"/>
          <w:szCs w:val="21"/>
          <w:highlight w:val="none"/>
          <w:u w:val="single"/>
        </w:rPr>
      </w:pPr>
      <w:r>
        <w:rPr>
          <w:rFonts w:hint="eastAsia" w:ascii="宋体" w:hAnsi="宋体" w:eastAsia="宋体" w:cs="宋体"/>
          <w:b/>
          <w:i/>
          <w:iCs/>
          <w:color w:val="auto"/>
          <w:szCs w:val="21"/>
          <w:highlight w:val="none"/>
          <w:u w:val="single"/>
          <w:lang w:val="en-US" w:eastAsia="zh-CN"/>
        </w:rPr>
        <w:t>8</w:t>
      </w:r>
      <w:r>
        <w:rPr>
          <w:rFonts w:hint="eastAsia" w:ascii="宋体" w:hAnsi="宋体" w:eastAsia="宋体" w:cs="宋体"/>
          <w:b/>
          <w:i/>
          <w:iCs/>
          <w:color w:val="auto"/>
          <w:szCs w:val="21"/>
          <w:highlight w:val="none"/>
          <w:u w:val="single"/>
        </w:rPr>
        <w:t>.本项目采购文件中所有斜体下划线部分为实质性条款，如不满足，则为无效响应。</w:t>
      </w:r>
    </w:p>
    <w:p w14:paraId="37317F15">
      <w:pPr>
        <w:keepNext w:val="0"/>
        <w:keepLines w:val="0"/>
        <w:pageBreakBefore w:val="0"/>
        <w:widowControl w:val="0"/>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八、</w:t>
      </w:r>
      <w:r>
        <w:rPr>
          <w:rFonts w:hint="eastAsia" w:ascii="宋体" w:hAnsi="宋体" w:eastAsia="宋体" w:cs="宋体"/>
          <w:b/>
          <w:bCs/>
          <w:color w:val="auto"/>
          <w:szCs w:val="21"/>
          <w:highlight w:val="none"/>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0596AC4C">
      <w:pPr>
        <w:keepNext w:val="0"/>
        <w:keepLines w:val="0"/>
        <w:pageBreakBefore w:val="0"/>
        <w:widowControl w:val="0"/>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落实好政府采购履约资金扶持政策。中标/成交供应商可凭政府采购合同办理融资贷款，详见江苏政府采购网“政采贷”专栏。”</w:t>
      </w:r>
    </w:p>
    <w:p w14:paraId="3035FB2F">
      <w:pPr>
        <w:spacing w:line="360" w:lineRule="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八、凡对本次采购提出询问，请按以下方式联系。</w:t>
      </w:r>
      <w:bookmarkEnd w:id="37"/>
      <w:bookmarkEnd w:id="38"/>
      <w:bookmarkEnd w:id="39"/>
      <w:bookmarkEnd w:id="40"/>
    </w:p>
    <w:p w14:paraId="2B5B127E">
      <w:pPr>
        <w:spacing w:line="360" w:lineRule="auto"/>
        <w:ind w:firstLine="420"/>
        <w:rPr>
          <w:rFonts w:hint="eastAsia" w:ascii="宋体" w:hAnsi="宋体" w:eastAsia="宋体" w:cs="宋体"/>
          <w:color w:val="auto"/>
          <w:kern w:val="0"/>
          <w:sz w:val="21"/>
          <w:szCs w:val="21"/>
          <w:highlight w:val="none"/>
        </w:rPr>
      </w:pPr>
      <w:bookmarkStart w:id="41" w:name="_Toc35393806"/>
      <w:bookmarkStart w:id="42" w:name="_Toc35393637"/>
      <w:bookmarkStart w:id="43" w:name="_Toc28359019"/>
      <w:bookmarkStart w:id="44" w:name="_Toc28359096"/>
      <w:r>
        <w:rPr>
          <w:rFonts w:hint="eastAsia" w:ascii="宋体" w:hAnsi="宋体" w:eastAsia="宋体" w:cs="宋体"/>
          <w:color w:val="auto"/>
          <w:kern w:val="0"/>
          <w:sz w:val="21"/>
          <w:szCs w:val="21"/>
          <w:highlight w:val="none"/>
        </w:rPr>
        <w:t>1.采购人信息</w:t>
      </w:r>
      <w:bookmarkEnd w:id="41"/>
      <w:bookmarkEnd w:id="42"/>
      <w:bookmarkEnd w:id="43"/>
      <w:bookmarkEnd w:id="44"/>
    </w:p>
    <w:p w14:paraId="1CD56C8B">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名    称：江苏里下河地区农业科学研究所</w:t>
      </w:r>
    </w:p>
    <w:p w14:paraId="33702AB4">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    址：扬州市扬子江北路568号　　</w:t>
      </w:r>
    </w:p>
    <w:p w14:paraId="14CE6978">
      <w:pPr>
        <w:spacing w:line="360" w:lineRule="auto"/>
        <w:ind w:firstLine="42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 xml:space="preserve">联系人： </w:t>
      </w:r>
      <w:r>
        <w:rPr>
          <w:rFonts w:hint="eastAsia" w:ascii="宋体" w:hAnsi="宋体" w:eastAsia="宋体" w:cs="宋体"/>
          <w:color w:val="auto"/>
          <w:kern w:val="0"/>
          <w:sz w:val="21"/>
          <w:szCs w:val="21"/>
          <w:highlight w:val="none"/>
          <w:lang w:val="en-US" w:eastAsia="zh-CN"/>
        </w:rPr>
        <w:t>肖欢</w:t>
      </w:r>
    </w:p>
    <w:p w14:paraId="00E31F9F">
      <w:pPr>
        <w:spacing w:line="360" w:lineRule="auto"/>
        <w:ind w:firstLine="42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联系方式：</w:t>
      </w:r>
      <w:r>
        <w:rPr>
          <w:rFonts w:hint="eastAsia" w:ascii="宋体" w:hAnsi="宋体" w:eastAsia="宋体" w:cs="宋体"/>
          <w:color w:val="auto"/>
          <w:kern w:val="0"/>
          <w:sz w:val="21"/>
          <w:szCs w:val="21"/>
          <w:highlight w:val="none"/>
          <w:lang w:val="en-US" w:eastAsia="zh-CN"/>
        </w:rPr>
        <w:t>18936271882</w:t>
      </w:r>
    </w:p>
    <w:p w14:paraId="65488BE4">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2.采购代理机构信息 </w:t>
      </w:r>
    </w:p>
    <w:p w14:paraId="0DC998D2">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名    称： 江苏嘉加诚工程投资咨询有限公司</w:t>
      </w:r>
    </w:p>
    <w:p w14:paraId="332DBFB2">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  址： 江苏省扬州市邗江区文汇西路268号新辰大厦F7层</w:t>
      </w:r>
    </w:p>
    <w:p w14:paraId="7189D029">
      <w:pPr>
        <w:spacing w:line="360" w:lineRule="auto"/>
        <w:ind w:firstLine="42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项目联系人：</w:t>
      </w:r>
      <w:r>
        <w:rPr>
          <w:rFonts w:hint="eastAsia" w:ascii="宋体" w:hAnsi="宋体" w:eastAsia="宋体" w:cs="宋体"/>
          <w:color w:val="auto"/>
          <w:kern w:val="0"/>
          <w:sz w:val="21"/>
          <w:szCs w:val="21"/>
          <w:highlight w:val="none"/>
          <w:lang w:eastAsia="zh-CN"/>
        </w:rPr>
        <w:t>高中翠</w:t>
      </w:r>
    </w:p>
    <w:p w14:paraId="62BBAC6D">
      <w:pPr>
        <w:spacing w:line="360" w:lineRule="auto"/>
        <w:ind w:firstLine="42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电　　 话：13270572163</w:t>
      </w:r>
    </w:p>
    <w:p w14:paraId="4FE09769">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3.项目联系方式</w:t>
      </w:r>
      <w:bookmarkEnd w:id="31"/>
      <w:bookmarkEnd w:id="32"/>
      <w:bookmarkEnd w:id="33"/>
      <w:bookmarkEnd w:id="34"/>
    </w:p>
    <w:p w14:paraId="6531D154">
      <w:pPr>
        <w:spacing w:line="360" w:lineRule="auto"/>
        <w:ind w:firstLine="42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项目联系人：王</w:t>
      </w:r>
      <w:r>
        <w:rPr>
          <w:rFonts w:hint="eastAsia" w:ascii="宋体" w:hAnsi="宋体" w:eastAsia="宋体" w:cs="宋体"/>
          <w:color w:val="auto"/>
          <w:kern w:val="0"/>
          <w:sz w:val="21"/>
          <w:szCs w:val="21"/>
          <w:highlight w:val="none"/>
          <w:lang w:val="en-US" w:eastAsia="zh-CN"/>
        </w:rPr>
        <w:t>韵</w:t>
      </w:r>
    </w:p>
    <w:p w14:paraId="0861312A">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      话：13338866841</w:t>
      </w:r>
    </w:p>
    <w:bookmarkEnd w:id="4"/>
    <w:bookmarkEnd w:id="5"/>
    <w:p w14:paraId="51DF1598">
      <w:pPr>
        <w:spacing w:line="360" w:lineRule="auto"/>
        <w:ind w:firstLine="420"/>
        <w:rPr>
          <w:rFonts w:hint="eastAsia" w:ascii="宋体" w:hAnsi="宋体" w:eastAsia="宋体" w:cs="宋体"/>
          <w:color w:val="auto"/>
          <w:kern w:val="0"/>
          <w:sz w:val="21"/>
          <w:szCs w:val="21"/>
          <w:highlight w:val="none"/>
        </w:rPr>
        <w:sectPr>
          <w:pgSz w:w="11906" w:h="16838"/>
          <w:pgMar w:top="1417" w:right="1417" w:bottom="1417" w:left="1417" w:header="1134" w:footer="992" w:gutter="0"/>
          <w:pgNumType w:fmt="decimal"/>
          <w:cols w:space="0" w:num="1"/>
          <w:rtlGutter w:val="0"/>
          <w:docGrid w:linePitch="312" w:charSpace="0"/>
        </w:sectPr>
      </w:pPr>
      <w:bookmarkStart w:id="45" w:name="_Toc120614211"/>
      <w:bookmarkStart w:id="46" w:name="_Toc11258683"/>
      <w:bookmarkStart w:id="47" w:name="_Toc11258610"/>
      <w:bookmarkStart w:id="48" w:name="_Toc30802"/>
      <w:bookmarkStart w:id="49" w:name="_Toc11258660"/>
    </w:p>
    <w:p w14:paraId="5C00885B">
      <w:pPr>
        <w:bidi w:val="0"/>
        <w:rPr>
          <w:rFonts w:hint="eastAsia"/>
          <w:color w:val="auto"/>
          <w:highlight w:val="none"/>
        </w:rPr>
      </w:pPr>
      <w:bookmarkStart w:id="50" w:name="_Toc11719"/>
      <w:bookmarkStart w:id="51" w:name="_Toc13847"/>
    </w:p>
    <w:p w14:paraId="6631C42D">
      <w:pPr>
        <w:pStyle w:val="2"/>
        <w:shd w:val="clear"/>
        <w:spacing w:line="360" w:lineRule="auto"/>
        <w:jc w:val="center"/>
        <w:rPr>
          <w:rFonts w:hint="eastAsia" w:ascii="宋体"/>
          <w:b/>
          <w:bCs/>
          <w:color w:val="auto"/>
          <w:highlight w:val="none"/>
          <w:lang w:val="en-US" w:eastAsia="zh-CN"/>
        </w:rPr>
      </w:pPr>
      <w:r>
        <w:rPr>
          <w:rFonts w:hint="eastAsia" w:ascii="宋体"/>
          <w:b/>
          <w:bCs/>
          <w:color w:val="auto"/>
          <w:highlight w:val="none"/>
          <w:lang w:val="en-US" w:eastAsia="zh-CN"/>
        </w:rPr>
        <w:t>第二章</w:t>
      </w:r>
      <w:bookmarkEnd w:id="45"/>
      <w:bookmarkStart w:id="52" w:name="_Toc20823274"/>
      <w:bookmarkStart w:id="53" w:name="_Toc120614213"/>
      <w:bookmarkStart w:id="54" w:name="_Toc16938518"/>
      <w:bookmarkStart w:id="55" w:name="_Toc513029202"/>
      <w:r>
        <w:rPr>
          <w:rFonts w:hint="eastAsia" w:ascii="宋体"/>
          <w:b/>
          <w:bCs/>
          <w:color w:val="auto"/>
          <w:highlight w:val="none"/>
          <w:lang w:val="en-US" w:eastAsia="zh-CN"/>
        </w:rPr>
        <w:t xml:space="preserve"> 投标人须知</w:t>
      </w:r>
      <w:bookmarkEnd w:id="46"/>
      <w:bookmarkEnd w:id="47"/>
      <w:bookmarkEnd w:id="48"/>
      <w:bookmarkEnd w:id="49"/>
      <w:bookmarkEnd w:id="50"/>
      <w:bookmarkEnd w:id="51"/>
      <w:bookmarkEnd w:id="52"/>
      <w:bookmarkEnd w:id="53"/>
      <w:bookmarkEnd w:id="54"/>
      <w:bookmarkEnd w:id="55"/>
    </w:p>
    <w:p w14:paraId="7FF034D7">
      <w:pPr>
        <w:pStyle w:val="161"/>
        <w:spacing w:before="0" w:after="0" w:line="360" w:lineRule="auto"/>
        <w:ind w:firstLine="422"/>
        <w:rPr>
          <w:rFonts w:hint="eastAsia" w:ascii="宋体" w:hAnsi="宋体" w:eastAsia="宋体" w:cs="宋体"/>
          <w:bCs w:val="0"/>
          <w:color w:val="auto"/>
          <w:kern w:val="0"/>
          <w:sz w:val="21"/>
          <w:szCs w:val="21"/>
          <w:highlight w:val="none"/>
        </w:rPr>
      </w:pPr>
      <w:bookmarkStart w:id="56" w:name="_Toc458694821"/>
      <w:bookmarkStart w:id="57" w:name="_Toc20823276"/>
      <w:bookmarkStart w:id="58" w:name="_Toc513029204"/>
      <w:bookmarkStart w:id="59" w:name="_Toc16938520"/>
      <w:bookmarkStart w:id="60" w:name="_Toc20823314"/>
      <w:bookmarkStart w:id="61" w:name="_Toc120614221"/>
      <w:bookmarkStart w:id="62" w:name="_Toc479757207"/>
      <w:bookmarkStart w:id="63" w:name="_Toc513029242"/>
      <w:bookmarkStart w:id="64" w:name="_Toc16938558"/>
      <w:bookmarkStart w:id="65" w:name="_Toc11258661"/>
      <w:bookmarkStart w:id="66" w:name="_Toc9473"/>
      <w:bookmarkStart w:id="67" w:name="_Toc11258688"/>
      <w:bookmarkStart w:id="68" w:name="_Toc9837"/>
      <w:bookmarkStart w:id="69" w:name="_Toc11258615"/>
      <w:r>
        <w:rPr>
          <w:rFonts w:hint="eastAsia" w:ascii="宋体" w:hAnsi="宋体" w:eastAsia="宋体" w:cs="宋体"/>
          <w:bCs w:val="0"/>
          <w:color w:val="auto"/>
          <w:kern w:val="0"/>
          <w:sz w:val="21"/>
          <w:szCs w:val="21"/>
          <w:highlight w:val="none"/>
        </w:rPr>
        <w:t>1</w:t>
      </w:r>
      <w:bookmarkEnd w:id="56"/>
      <w:r>
        <w:rPr>
          <w:rFonts w:hint="eastAsia" w:ascii="宋体" w:hAnsi="宋体" w:eastAsia="宋体" w:cs="宋体"/>
          <w:bCs w:val="0"/>
          <w:color w:val="auto"/>
          <w:kern w:val="0"/>
          <w:sz w:val="21"/>
          <w:szCs w:val="21"/>
          <w:highlight w:val="none"/>
        </w:rPr>
        <w:t>、招标方式</w:t>
      </w:r>
      <w:bookmarkEnd w:id="57"/>
      <w:bookmarkEnd w:id="58"/>
      <w:bookmarkEnd w:id="59"/>
    </w:p>
    <w:p w14:paraId="716F3204">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 本次招标采取公开招标方式，本招标文件仅适用于</w:t>
      </w:r>
      <w:r>
        <w:rPr>
          <w:rFonts w:hint="eastAsia" w:ascii="宋体" w:hAnsi="宋体" w:eastAsia="宋体" w:cs="宋体"/>
          <w:color w:val="auto"/>
          <w:kern w:val="0"/>
          <w:sz w:val="21"/>
          <w:szCs w:val="21"/>
          <w:highlight w:val="none"/>
          <w:lang w:eastAsia="zh-CN"/>
        </w:rPr>
        <w:t>JSZC-320000-JJJC-G2026-0006号</w:t>
      </w:r>
      <w:r>
        <w:rPr>
          <w:rFonts w:hint="eastAsia" w:ascii="宋体" w:hAnsi="宋体" w:eastAsia="宋体" w:cs="宋体"/>
          <w:color w:val="auto"/>
          <w:kern w:val="0"/>
          <w:sz w:val="21"/>
          <w:szCs w:val="21"/>
          <w:highlight w:val="none"/>
        </w:rPr>
        <w:t>项目。</w:t>
      </w:r>
    </w:p>
    <w:p w14:paraId="1D9BF3CF">
      <w:pPr>
        <w:pStyle w:val="161"/>
        <w:spacing w:before="0" w:after="0" w:line="360" w:lineRule="auto"/>
        <w:ind w:firstLine="422"/>
        <w:rPr>
          <w:rFonts w:hint="eastAsia" w:ascii="宋体" w:hAnsi="宋体" w:eastAsia="宋体" w:cs="宋体"/>
          <w:bCs w:val="0"/>
          <w:color w:val="auto"/>
          <w:kern w:val="0"/>
          <w:sz w:val="21"/>
          <w:szCs w:val="21"/>
          <w:highlight w:val="none"/>
        </w:rPr>
      </w:pPr>
      <w:bookmarkStart w:id="70" w:name="_Toc20823277"/>
      <w:bookmarkStart w:id="71" w:name="_Toc513029205"/>
      <w:bookmarkStart w:id="72" w:name="_Toc16938521"/>
      <w:r>
        <w:rPr>
          <w:rFonts w:hint="eastAsia" w:ascii="宋体" w:hAnsi="宋体" w:eastAsia="宋体" w:cs="宋体"/>
          <w:bCs w:val="0"/>
          <w:color w:val="auto"/>
          <w:kern w:val="0"/>
          <w:sz w:val="21"/>
          <w:szCs w:val="21"/>
          <w:highlight w:val="none"/>
        </w:rPr>
        <w:t>2、投标人</w:t>
      </w:r>
    </w:p>
    <w:p w14:paraId="52E07A0F">
      <w:pPr>
        <w:pStyle w:val="161"/>
        <w:spacing w:before="0" w:after="0" w:line="360" w:lineRule="auto"/>
        <w:ind w:firstLine="420"/>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2.1 本招标文件中“供应商”，即“投标人”，是指参加投标竞争，并符合招标文件规定资格条件的法人、其他组织或者自然人。</w:t>
      </w:r>
    </w:p>
    <w:p w14:paraId="5673AAEF">
      <w:pPr>
        <w:pStyle w:val="161"/>
        <w:spacing w:before="0" w:after="0" w:line="360" w:lineRule="auto"/>
        <w:ind w:firstLine="420"/>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2.2合格的投标人</w:t>
      </w:r>
      <w:bookmarkEnd w:id="70"/>
      <w:bookmarkEnd w:id="71"/>
      <w:bookmarkEnd w:id="72"/>
    </w:p>
    <w:p w14:paraId="18E4E4F5">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2.2.1 满足</w:t>
      </w:r>
      <w:r>
        <w:rPr>
          <w:rFonts w:hint="eastAsia" w:ascii="宋体" w:hAnsi="宋体" w:eastAsia="宋体" w:cs="宋体"/>
          <w:color w:val="auto"/>
          <w:kern w:val="0"/>
          <w:sz w:val="21"/>
          <w:szCs w:val="21"/>
          <w:highlight w:val="none"/>
          <w:lang w:eastAsia="zh-CN"/>
        </w:rPr>
        <w:t>招标公告</w:t>
      </w:r>
      <w:r>
        <w:rPr>
          <w:rFonts w:hint="eastAsia" w:ascii="宋体" w:hAnsi="宋体" w:eastAsia="宋体" w:cs="宋体"/>
          <w:color w:val="auto"/>
          <w:kern w:val="0"/>
          <w:sz w:val="21"/>
          <w:szCs w:val="21"/>
          <w:highlight w:val="none"/>
        </w:rPr>
        <w:t>中供应商的资格条件要求的规定。</w:t>
      </w:r>
    </w:p>
    <w:p w14:paraId="01956BFF">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2.2.2 满足本文件实质性条款的规定。</w:t>
      </w:r>
    </w:p>
    <w:p w14:paraId="47A539FE">
      <w:pPr>
        <w:pStyle w:val="161"/>
        <w:spacing w:before="0" w:after="0" w:line="360" w:lineRule="auto"/>
        <w:ind w:firstLine="422"/>
        <w:rPr>
          <w:rFonts w:hint="eastAsia" w:ascii="宋体" w:hAnsi="宋体" w:eastAsia="宋体" w:cs="宋体"/>
          <w:bCs w:val="0"/>
          <w:color w:val="auto"/>
          <w:kern w:val="0"/>
          <w:sz w:val="21"/>
          <w:szCs w:val="21"/>
          <w:highlight w:val="none"/>
        </w:rPr>
      </w:pPr>
      <w:bookmarkStart w:id="73" w:name="_Toc20823278"/>
      <w:bookmarkStart w:id="74" w:name="_Toc513029206"/>
      <w:bookmarkStart w:id="75" w:name="_Toc16938522"/>
      <w:r>
        <w:rPr>
          <w:rFonts w:hint="eastAsia" w:ascii="宋体" w:hAnsi="宋体" w:eastAsia="宋体" w:cs="宋体"/>
          <w:bCs w:val="0"/>
          <w:color w:val="auto"/>
          <w:kern w:val="0"/>
          <w:sz w:val="21"/>
          <w:szCs w:val="21"/>
          <w:highlight w:val="none"/>
        </w:rPr>
        <w:t>3、适用法律</w:t>
      </w:r>
      <w:bookmarkEnd w:id="73"/>
      <w:bookmarkEnd w:id="74"/>
      <w:bookmarkEnd w:id="75"/>
    </w:p>
    <w:p w14:paraId="4334AFCA">
      <w:pPr>
        <w:pStyle w:val="161"/>
        <w:spacing w:before="0" w:after="0" w:line="360" w:lineRule="auto"/>
        <w:ind w:firstLine="420"/>
        <w:rPr>
          <w:rFonts w:hint="eastAsia" w:ascii="宋体" w:hAnsi="宋体" w:eastAsia="宋体" w:cs="宋体"/>
          <w:b w:val="0"/>
          <w:color w:val="auto"/>
          <w:kern w:val="0"/>
          <w:sz w:val="21"/>
          <w:szCs w:val="21"/>
          <w:highlight w:val="none"/>
        </w:rPr>
      </w:pPr>
      <w:r>
        <w:rPr>
          <w:rFonts w:hint="eastAsia" w:ascii="宋体" w:hAnsi="宋体" w:eastAsia="宋体" w:cs="宋体"/>
          <w:b w:val="0"/>
          <w:color w:val="auto"/>
          <w:kern w:val="0"/>
          <w:sz w:val="21"/>
          <w:szCs w:val="21"/>
          <w:highlight w:val="none"/>
        </w:rPr>
        <w:t>3.1 本次招标及由此产生的合同受中华人民共和国有关的法律法规制约和保护。</w:t>
      </w:r>
    </w:p>
    <w:p w14:paraId="08119F8C">
      <w:pPr>
        <w:pStyle w:val="161"/>
        <w:spacing w:before="0" w:after="0" w:line="360" w:lineRule="auto"/>
        <w:ind w:firstLine="420"/>
        <w:rPr>
          <w:rFonts w:hint="eastAsia" w:ascii="宋体" w:hAnsi="宋体" w:eastAsia="宋体" w:cs="宋体"/>
          <w:b w:val="0"/>
          <w:bCs w:val="0"/>
          <w:color w:val="auto"/>
          <w:kern w:val="0"/>
          <w:sz w:val="21"/>
          <w:szCs w:val="21"/>
          <w:highlight w:val="none"/>
        </w:rPr>
      </w:pPr>
      <w:r>
        <w:rPr>
          <w:rFonts w:hint="eastAsia" w:ascii="宋体" w:hAnsi="宋体" w:eastAsia="宋体" w:cs="宋体"/>
          <w:b w:val="0"/>
          <w:color w:val="auto"/>
          <w:kern w:val="0"/>
          <w:sz w:val="21"/>
          <w:szCs w:val="21"/>
          <w:highlight w:val="none"/>
        </w:rPr>
        <w:t>3.2在本项目政府采购活动过程中，如果所执行的标准有更新的，按照最新标准执行。</w:t>
      </w:r>
    </w:p>
    <w:p w14:paraId="1351EF80">
      <w:pPr>
        <w:spacing w:line="360" w:lineRule="auto"/>
        <w:ind w:firstLine="422"/>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4、投标费用</w:t>
      </w:r>
    </w:p>
    <w:p w14:paraId="6FF82442">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4.1</w:t>
      </w:r>
      <w:r>
        <w:rPr>
          <w:rFonts w:hint="eastAsia" w:ascii="宋体" w:hAnsi="宋体" w:eastAsia="宋体" w:cs="宋体"/>
          <w:color w:val="auto"/>
          <w:kern w:val="0"/>
          <w:sz w:val="21"/>
          <w:szCs w:val="21"/>
          <w:highlight w:val="none"/>
        </w:rPr>
        <w:t xml:space="preserve"> 投标人应自行承担所有与参加投标有关的费用，无论投标过程中的做法和结果如何，代理机构在任何情况下均无义务和责任承担这些费用。</w:t>
      </w:r>
    </w:p>
    <w:p w14:paraId="1134242C">
      <w:pPr>
        <w:spacing w:line="360" w:lineRule="auto"/>
        <w:ind w:firstLine="422"/>
        <w:jc w:val="left"/>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4.</w:t>
      </w:r>
      <w:r>
        <w:rPr>
          <w:rFonts w:hint="eastAsia" w:ascii="宋体" w:hAnsi="宋体" w:eastAsia="宋体" w:cs="宋体"/>
          <w:b/>
          <w:bCs/>
          <w:color w:val="auto"/>
          <w:kern w:val="0"/>
          <w:sz w:val="21"/>
          <w:szCs w:val="21"/>
          <w:highlight w:val="none"/>
          <w:lang w:val="en-US" w:eastAsia="zh-CN"/>
        </w:rPr>
        <w:t>2</w:t>
      </w:r>
      <w:r>
        <w:rPr>
          <w:rFonts w:hint="eastAsia" w:ascii="宋体" w:hAnsi="宋体" w:eastAsia="宋体" w:cs="宋体"/>
          <w:b/>
          <w:bCs/>
          <w:color w:val="auto"/>
          <w:kern w:val="0"/>
          <w:sz w:val="21"/>
          <w:szCs w:val="21"/>
          <w:highlight w:val="none"/>
        </w:rPr>
        <w:t>本次采购由中标人在领取中标通知书前一次性支付给招标代理机构中标服务费</w:t>
      </w:r>
      <w:r>
        <w:rPr>
          <w:rFonts w:hint="eastAsia" w:ascii="宋体" w:hAnsi="宋体" w:eastAsia="宋体" w:cs="宋体"/>
          <w:b/>
          <w:bCs/>
          <w:color w:val="auto"/>
          <w:kern w:val="0"/>
          <w:sz w:val="21"/>
          <w:szCs w:val="21"/>
          <w:highlight w:val="none"/>
          <w:lang w:val="en-US" w:eastAsia="zh-CN"/>
        </w:rPr>
        <w:t>贰万圆整</w:t>
      </w:r>
      <w:r>
        <w:rPr>
          <w:rFonts w:hint="eastAsia" w:ascii="宋体" w:hAnsi="宋体" w:eastAsia="宋体" w:cs="宋体"/>
          <w:b/>
          <w:bCs/>
          <w:color w:val="auto"/>
          <w:kern w:val="0"/>
          <w:sz w:val="21"/>
          <w:szCs w:val="21"/>
          <w:highlight w:val="none"/>
        </w:rPr>
        <w:t xml:space="preserve">。 </w:t>
      </w:r>
    </w:p>
    <w:p w14:paraId="094EB5E8">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（1）代理服务费以人民币支付；</w:t>
      </w:r>
    </w:p>
    <w:p w14:paraId="16295C68">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（2）代理服务费支付方式：一次性以电汇或转账形式支付。</w:t>
      </w:r>
    </w:p>
    <w:p w14:paraId="031676CB">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（3）招标代理服务费不在响应报价中单列，包含在响应总价中，由中标人支付给代理机构。</w:t>
      </w:r>
    </w:p>
    <w:p w14:paraId="10432F43">
      <w:pPr>
        <w:spacing w:line="360" w:lineRule="auto"/>
        <w:ind w:firstLine="422"/>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招标代理服务费开户银行：江苏嘉加诚工程投资咨询有限公司扬州经济技术开发区分公司</w:t>
      </w:r>
    </w:p>
    <w:p w14:paraId="4FE7F1A1">
      <w:pPr>
        <w:spacing w:line="360" w:lineRule="auto"/>
        <w:ind w:firstLine="422"/>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账号：395067000018150263065</w:t>
      </w:r>
    </w:p>
    <w:p w14:paraId="34E3676C">
      <w:pPr>
        <w:spacing w:line="360" w:lineRule="auto"/>
        <w:ind w:firstLine="422"/>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开户行：交通银行扬州分行营业部</w:t>
      </w:r>
    </w:p>
    <w:p w14:paraId="20EE533D">
      <w:pPr>
        <w:spacing w:line="360" w:lineRule="auto"/>
        <w:ind w:firstLine="422"/>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4.4专家评审费按照《关于规范江苏省政府采购专家评审费标准的通知》（苏财购〔2016〕48号）执行。</w:t>
      </w:r>
    </w:p>
    <w:p w14:paraId="643957E8">
      <w:pPr>
        <w:pStyle w:val="161"/>
        <w:spacing w:before="0" w:after="0" w:line="360" w:lineRule="auto"/>
        <w:ind w:firstLine="422"/>
        <w:rPr>
          <w:rFonts w:hint="eastAsia" w:ascii="宋体" w:hAnsi="宋体" w:eastAsia="宋体" w:cs="宋体"/>
          <w:bCs w:val="0"/>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bCs w:val="0"/>
          <w:color w:val="auto"/>
          <w:kern w:val="0"/>
          <w:sz w:val="21"/>
          <w:szCs w:val="21"/>
          <w:highlight w:val="none"/>
        </w:rPr>
        <w:t>招标文件的约束力</w:t>
      </w:r>
    </w:p>
    <w:p w14:paraId="337634F7">
      <w:pPr>
        <w:spacing w:line="360" w:lineRule="auto"/>
        <w:ind w:firstLine="42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5.1</w:t>
      </w:r>
      <w:r>
        <w:rPr>
          <w:rFonts w:hint="eastAsia" w:ascii="宋体" w:hAnsi="宋体" w:eastAsia="宋体" w:cs="宋体"/>
          <w:color w:val="auto"/>
          <w:kern w:val="0"/>
          <w:sz w:val="21"/>
          <w:szCs w:val="21"/>
          <w:highlight w:val="none"/>
        </w:rPr>
        <w:t xml:space="preserve"> 投标人一旦参加本项目采购活动，即被认为接受了本招标文件的规定和约束。</w:t>
      </w:r>
    </w:p>
    <w:p w14:paraId="095B77EB">
      <w:pPr>
        <w:pStyle w:val="161"/>
        <w:spacing w:before="0" w:after="0" w:line="360" w:lineRule="auto"/>
        <w:ind w:firstLine="422"/>
        <w:rPr>
          <w:rFonts w:hint="eastAsia" w:ascii="宋体" w:hAnsi="宋体" w:eastAsia="宋体" w:cs="宋体"/>
          <w:bCs w:val="0"/>
          <w:color w:val="auto"/>
          <w:kern w:val="0"/>
          <w:sz w:val="21"/>
          <w:szCs w:val="21"/>
          <w:highlight w:val="none"/>
        </w:rPr>
      </w:pPr>
      <w:bookmarkStart w:id="76" w:name="_Toc20823282"/>
      <w:bookmarkStart w:id="77" w:name="_Toc513029210"/>
      <w:bookmarkStart w:id="78" w:name="_Toc16938526"/>
      <w:r>
        <w:rPr>
          <w:rFonts w:hint="eastAsia" w:ascii="宋体" w:hAnsi="宋体" w:eastAsia="宋体" w:cs="宋体"/>
          <w:bCs w:val="0"/>
          <w:color w:val="auto"/>
          <w:kern w:val="0"/>
          <w:sz w:val="21"/>
          <w:szCs w:val="21"/>
          <w:highlight w:val="none"/>
        </w:rPr>
        <w:t>6、招标文件构成</w:t>
      </w:r>
      <w:bookmarkEnd w:id="76"/>
      <w:bookmarkEnd w:id="77"/>
      <w:bookmarkEnd w:id="78"/>
    </w:p>
    <w:p w14:paraId="48DCF578">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6.1</w:t>
      </w:r>
      <w:r>
        <w:rPr>
          <w:rFonts w:hint="eastAsia" w:ascii="宋体" w:hAnsi="宋体" w:eastAsia="宋体" w:cs="宋体"/>
          <w:color w:val="auto"/>
          <w:kern w:val="0"/>
          <w:sz w:val="21"/>
          <w:szCs w:val="21"/>
          <w:highlight w:val="none"/>
        </w:rPr>
        <w:t xml:space="preserve"> 招标文件有以下部分组成：</w:t>
      </w:r>
    </w:p>
    <w:p w14:paraId="213B6D5E">
      <w:pPr>
        <w:spacing w:line="360" w:lineRule="auto"/>
        <w:ind w:firstLine="315"/>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（1）招标公告</w:t>
      </w:r>
    </w:p>
    <w:p w14:paraId="03F39777">
      <w:pPr>
        <w:tabs>
          <w:tab w:val="left" w:pos="2580"/>
        </w:tabs>
        <w:spacing w:line="360" w:lineRule="auto"/>
        <w:ind w:firstLine="315"/>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（2）投标人须知</w:t>
      </w:r>
      <w:r>
        <w:rPr>
          <w:rFonts w:hint="eastAsia" w:ascii="宋体" w:hAnsi="宋体" w:eastAsia="宋体" w:cs="宋体"/>
          <w:color w:val="auto"/>
          <w:kern w:val="0"/>
          <w:sz w:val="21"/>
          <w:szCs w:val="21"/>
          <w:highlight w:val="none"/>
        </w:rPr>
        <w:tab/>
      </w:r>
    </w:p>
    <w:p w14:paraId="5448D799">
      <w:pPr>
        <w:spacing w:line="360" w:lineRule="auto"/>
        <w:ind w:firstLine="315"/>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（3）合同条款及格式</w:t>
      </w:r>
    </w:p>
    <w:p w14:paraId="3F801937">
      <w:pPr>
        <w:spacing w:line="360" w:lineRule="auto"/>
        <w:ind w:firstLine="315"/>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（4）项目需求</w:t>
      </w:r>
    </w:p>
    <w:p w14:paraId="3F396465">
      <w:pPr>
        <w:spacing w:line="360" w:lineRule="auto"/>
        <w:ind w:firstLine="315"/>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（5）评标方法与评标标准</w:t>
      </w:r>
    </w:p>
    <w:p w14:paraId="79295574">
      <w:pPr>
        <w:spacing w:line="360" w:lineRule="auto"/>
        <w:ind w:firstLine="315"/>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（6）投标文件格式</w:t>
      </w:r>
    </w:p>
    <w:p w14:paraId="09DF7D6B">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请仔细检查招标文件是否齐全，如有缺漏请立即与代理机构联系解决。</w:t>
      </w:r>
    </w:p>
    <w:p w14:paraId="51607FDF">
      <w:pPr>
        <w:spacing w:line="360" w:lineRule="auto"/>
        <w:ind w:firstLine="42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6.2 招标的最小单位是包。招标内容数量及技术要求中未分包的，供应商对要求提供的内容不得部分投标；招标内容数量及技术要求中已经分包的，应当以包为单位投标。</w:t>
      </w:r>
    </w:p>
    <w:p w14:paraId="42BD7036">
      <w:pPr>
        <w:spacing w:line="360" w:lineRule="auto"/>
        <w:ind w:firstLine="42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6.3 招标文件如果要求供应商提交备选方案的，供应商可以提交备选方案；否则，备选方案将被拒绝。</w:t>
      </w:r>
    </w:p>
    <w:p w14:paraId="1125D972">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6.4</w:t>
      </w:r>
      <w:r>
        <w:rPr>
          <w:rFonts w:hint="eastAsia" w:ascii="宋体" w:hAnsi="宋体" w:eastAsia="宋体" w:cs="宋体"/>
          <w:color w:val="auto"/>
          <w:kern w:val="0"/>
          <w:sz w:val="21"/>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352102A">
      <w:pPr>
        <w:pStyle w:val="161"/>
        <w:spacing w:before="0" w:after="0" w:line="360" w:lineRule="auto"/>
        <w:ind w:firstLine="422"/>
        <w:rPr>
          <w:rFonts w:hint="eastAsia" w:ascii="宋体" w:hAnsi="宋体" w:eastAsia="宋体" w:cs="宋体"/>
          <w:b w:val="0"/>
          <w:bCs w:val="0"/>
          <w:color w:val="auto"/>
          <w:kern w:val="0"/>
          <w:sz w:val="21"/>
          <w:szCs w:val="21"/>
          <w:highlight w:val="none"/>
        </w:rPr>
      </w:pPr>
      <w:bookmarkStart w:id="79" w:name="_Toc462564070"/>
      <w:bookmarkStart w:id="80" w:name="_Toc20823283"/>
      <w:bookmarkStart w:id="81" w:name="_Toc513029211"/>
      <w:bookmarkStart w:id="82" w:name="_Toc16938527"/>
      <w:r>
        <w:rPr>
          <w:rFonts w:hint="eastAsia" w:ascii="宋体" w:hAnsi="宋体" w:eastAsia="宋体" w:cs="宋体"/>
          <w:bCs w:val="0"/>
          <w:color w:val="auto"/>
          <w:kern w:val="0"/>
          <w:sz w:val="21"/>
          <w:szCs w:val="21"/>
          <w:highlight w:val="none"/>
        </w:rPr>
        <w:t>7</w:t>
      </w:r>
      <w:r>
        <w:rPr>
          <w:rFonts w:hint="eastAsia" w:ascii="宋体" w:hAnsi="宋体" w:eastAsia="宋体" w:cs="宋体"/>
          <w:b w:val="0"/>
          <w:bCs w:val="0"/>
          <w:color w:val="auto"/>
          <w:kern w:val="0"/>
          <w:sz w:val="21"/>
          <w:szCs w:val="21"/>
          <w:highlight w:val="none"/>
        </w:rPr>
        <w:t>、</w:t>
      </w:r>
      <w:r>
        <w:rPr>
          <w:rFonts w:hint="eastAsia" w:ascii="宋体" w:hAnsi="宋体" w:eastAsia="宋体" w:cs="宋体"/>
          <w:bCs w:val="0"/>
          <w:color w:val="auto"/>
          <w:kern w:val="0"/>
          <w:sz w:val="21"/>
          <w:szCs w:val="21"/>
          <w:highlight w:val="none"/>
        </w:rPr>
        <w:t>招标文件的</w:t>
      </w:r>
      <w:bookmarkEnd w:id="79"/>
      <w:bookmarkEnd w:id="80"/>
      <w:bookmarkEnd w:id="81"/>
      <w:bookmarkEnd w:id="82"/>
      <w:r>
        <w:rPr>
          <w:rFonts w:hint="eastAsia" w:ascii="宋体" w:hAnsi="宋体" w:eastAsia="宋体" w:cs="宋体"/>
          <w:bCs w:val="0"/>
          <w:color w:val="auto"/>
          <w:kern w:val="0"/>
          <w:sz w:val="21"/>
          <w:szCs w:val="21"/>
          <w:highlight w:val="none"/>
        </w:rPr>
        <w:t>澄清</w:t>
      </w:r>
    </w:p>
    <w:p w14:paraId="59E991B5">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7.1 任何要求对招标文件进行澄清的投标人，应在投标截止日期的十日前按</w:t>
      </w:r>
      <w:r>
        <w:rPr>
          <w:rFonts w:hint="eastAsia" w:ascii="宋体" w:hAnsi="宋体" w:eastAsia="宋体" w:cs="宋体"/>
          <w:color w:val="auto"/>
          <w:kern w:val="0"/>
          <w:sz w:val="21"/>
          <w:szCs w:val="21"/>
          <w:highlight w:val="none"/>
          <w:lang w:eastAsia="zh-CN"/>
        </w:rPr>
        <w:t>招标公告</w:t>
      </w:r>
      <w:r>
        <w:rPr>
          <w:rFonts w:hint="eastAsia" w:ascii="宋体" w:hAnsi="宋体" w:eastAsia="宋体" w:cs="宋体"/>
          <w:color w:val="auto"/>
          <w:kern w:val="0"/>
          <w:sz w:val="21"/>
          <w:szCs w:val="21"/>
          <w:highlight w:val="none"/>
        </w:rPr>
        <w:t>中的通讯地址，以书面形式通知代理机构。</w:t>
      </w:r>
    </w:p>
    <w:p w14:paraId="55218ABC">
      <w:pPr>
        <w:pStyle w:val="161"/>
        <w:spacing w:before="0" w:after="0" w:line="360" w:lineRule="auto"/>
        <w:ind w:firstLine="422"/>
        <w:rPr>
          <w:rFonts w:hint="eastAsia" w:ascii="宋体" w:hAnsi="宋体" w:eastAsia="宋体" w:cs="宋体"/>
          <w:b w:val="0"/>
          <w:bCs w:val="0"/>
          <w:color w:val="auto"/>
          <w:kern w:val="0"/>
          <w:sz w:val="21"/>
          <w:szCs w:val="21"/>
          <w:highlight w:val="none"/>
        </w:rPr>
      </w:pPr>
      <w:bookmarkStart w:id="83" w:name="_Toc462564071"/>
      <w:bookmarkStart w:id="84" w:name="_Toc16938528"/>
      <w:bookmarkStart w:id="85" w:name="_Toc513029212"/>
      <w:bookmarkStart w:id="86" w:name="_Toc20823284"/>
      <w:r>
        <w:rPr>
          <w:rFonts w:hint="eastAsia" w:ascii="宋体" w:hAnsi="宋体" w:eastAsia="宋体" w:cs="宋体"/>
          <w:bCs w:val="0"/>
          <w:color w:val="auto"/>
          <w:kern w:val="0"/>
          <w:sz w:val="21"/>
          <w:szCs w:val="21"/>
          <w:highlight w:val="none"/>
        </w:rPr>
        <w:t>8</w:t>
      </w:r>
      <w:r>
        <w:rPr>
          <w:rFonts w:hint="eastAsia" w:ascii="宋体" w:hAnsi="宋体" w:eastAsia="宋体" w:cs="宋体"/>
          <w:b w:val="0"/>
          <w:bCs w:val="0"/>
          <w:color w:val="auto"/>
          <w:kern w:val="0"/>
          <w:sz w:val="21"/>
          <w:szCs w:val="21"/>
          <w:highlight w:val="none"/>
        </w:rPr>
        <w:t>、</w:t>
      </w:r>
      <w:r>
        <w:rPr>
          <w:rFonts w:hint="eastAsia" w:ascii="宋体" w:hAnsi="宋体" w:eastAsia="宋体" w:cs="宋体"/>
          <w:bCs w:val="0"/>
          <w:color w:val="auto"/>
          <w:kern w:val="0"/>
          <w:sz w:val="21"/>
          <w:szCs w:val="21"/>
          <w:highlight w:val="none"/>
        </w:rPr>
        <w:t>招标文件的修改</w:t>
      </w:r>
      <w:bookmarkEnd w:id="83"/>
      <w:bookmarkEnd w:id="84"/>
      <w:bookmarkEnd w:id="85"/>
      <w:bookmarkEnd w:id="86"/>
    </w:p>
    <w:p w14:paraId="61345095">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8.1</w:t>
      </w:r>
      <w:r>
        <w:rPr>
          <w:rFonts w:hint="eastAsia" w:ascii="宋体" w:hAnsi="宋体" w:eastAsia="宋体" w:cs="宋体"/>
          <w:color w:val="auto"/>
          <w:kern w:val="0"/>
          <w:sz w:val="21"/>
          <w:szCs w:val="21"/>
          <w:highlight w:val="none"/>
        </w:rPr>
        <w:t xml:space="preserve"> 在投标截止时间前，代理机构可以对招标文件进行修改。</w:t>
      </w:r>
    </w:p>
    <w:p w14:paraId="5265360A">
      <w:pPr>
        <w:spacing w:line="360" w:lineRule="auto"/>
        <w:ind w:firstLine="42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8.2代理机构在招标文件要求提交投标文件截止时间前，有权决定延长投标截止时间和开标时间，并在原采购信息发布媒体上发布变更公告。</w:t>
      </w:r>
    </w:p>
    <w:p w14:paraId="187BE53F">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8.3</w:t>
      </w:r>
      <w:r>
        <w:rPr>
          <w:rFonts w:hint="eastAsia" w:ascii="宋体" w:hAnsi="宋体" w:eastAsia="宋体" w:cs="宋体"/>
          <w:color w:val="auto"/>
          <w:kern w:val="0"/>
          <w:sz w:val="21"/>
          <w:szCs w:val="21"/>
          <w:highlight w:val="none"/>
        </w:rPr>
        <w:t>招标文件的修改将在“江苏省政府采购网”和“中国政府采购网”公布，补充文件将作为招标文件的组成部分，并对投标人具有约束力。</w:t>
      </w:r>
    </w:p>
    <w:p w14:paraId="7A6A954B">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8.4投标人应在投标截止时间前关注原采购信息发布媒体上有关本招标项目有无变更公告。</w:t>
      </w:r>
    </w:p>
    <w:p w14:paraId="39B9EE60">
      <w:pPr>
        <w:pStyle w:val="161"/>
        <w:spacing w:before="0" w:after="0" w:line="360" w:lineRule="auto"/>
        <w:ind w:firstLine="422"/>
        <w:rPr>
          <w:rFonts w:hint="eastAsia" w:ascii="宋体" w:hAnsi="宋体" w:eastAsia="宋体" w:cs="宋体"/>
          <w:bCs w:val="0"/>
          <w:color w:val="auto"/>
          <w:kern w:val="0"/>
          <w:sz w:val="21"/>
          <w:szCs w:val="21"/>
          <w:highlight w:val="none"/>
        </w:rPr>
      </w:pPr>
      <w:bookmarkStart w:id="87" w:name="_Toc462564073"/>
      <w:bookmarkStart w:id="88" w:name="_Toc16938530"/>
      <w:bookmarkStart w:id="89" w:name="_Toc513029214"/>
      <w:bookmarkStart w:id="90" w:name="_Toc20823286"/>
      <w:r>
        <w:rPr>
          <w:rFonts w:hint="eastAsia" w:ascii="宋体" w:hAnsi="宋体" w:eastAsia="宋体" w:cs="宋体"/>
          <w:bCs w:val="0"/>
          <w:color w:val="auto"/>
          <w:kern w:val="0"/>
          <w:sz w:val="21"/>
          <w:szCs w:val="21"/>
          <w:highlight w:val="none"/>
        </w:rPr>
        <w:t>9、投标文件的语言、度量衡单位</w:t>
      </w:r>
      <w:bookmarkEnd w:id="87"/>
      <w:bookmarkEnd w:id="88"/>
      <w:bookmarkEnd w:id="89"/>
      <w:bookmarkEnd w:id="90"/>
      <w:r>
        <w:rPr>
          <w:rFonts w:hint="eastAsia" w:ascii="宋体" w:hAnsi="宋体" w:eastAsia="宋体" w:cs="宋体"/>
          <w:bCs w:val="0"/>
          <w:color w:val="auto"/>
          <w:kern w:val="0"/>
          <w:sz w:val="21"/>
          <w:szCs w:val="21"/>
          <w:highlight w:val="none"/>
        </w:rPr>
        <w:t>、货币和编制</w:t>
      </w:r>
    </w:p>
    <w:p w14:paraId="3C2AE9F5">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9.1</w:t>
      </w:r>
      <w:r>
        <w:rPr>
          <w:rFonts w:hint="eastAsia" w:ascii="宋体" w:hAnsi="宋体" w:eastAsia="宋体" w:cs="宋体"/>
          <w:color w:val="auto"/>
          <w:kern w:val="0"/>
          <w:sz w:val="21"/>
          <w:szCs w:val="21"/>
          <w:highlight w:val="none"/>
        </w:rPr>
        <w:t>投标人提交的投标文件、技术文件和资料，包括图纸中的说明，以及投标人与代理机构就有关投标的所有来往函、电、通知和文件均应使用中文。投标文件中若有英文或其他语言文字的资料，应提供相应的中文翻译资料。对不同文本投标文件的解释发生异议的，以中文文本为准。投标文件以及投标人与代理机构就有关投标的所有来往通知、函件和文件均应使用简体中文。</w:t>
      </w:r>
    </w:p>
    <w:p w14:paraId="5265C302">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9.2</w:t>
      </w:r>
      <w:r>
        <w:rPr>
          <w:rFonts w:hint="eastAsia" w:ascii="宋体" w:hAnsi="宋体" w:eastAsia="宋体" w:cs="宋体"/>
          <w:color w:val="auto"/>
          <w:kern w:val="0"/>
          <w:sz w:val="21"/>
          <w:szCs w:val="21"/>
          <w:highlight w:val="none"/>
        </w:rPr>
        <w:t xml:space="preserve"> 除技术性能另有规定外，投标文件所使用的度量衡单位，均须采用国家法定计量单位。</w:t>
      </w:r>
    </w:p>
    <w:p w14:paraId="197541AA">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9.3投标人应使用人民币报价。</w:t>
      </w:r>
    </w:p>
    <w:p w14:paraId="4C836602">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9.4投标文件应字迹清楚、内容齐全、不得涂改。如有修改，修改处须有投标人加盖公章和法定代表人或其授权代表签字。</w:t>
      </w:r>
    </w:p>
    <w:p w14:paraId="47103342">
      <w:pPr>
        <w:pStyle w:val="161"/>
        <w:spacing w:before="0" w:after="0" w:line="360" w:lineRule="auto"/>
        <w:ind w:firstLine="422"/>
        <w:rPr>
          <w:rFonts w:hint="eastAsia" w:ascii="宋体" w:hAnsi="宋体" w:eastAsia="宋体" w:cs="宋体"/>
          <w:bCs w:val="0"/>
          <w:color w:val="auto"/>
          <w:kern w:val="0"/>
          <w:sz w:val="21"/>
          <w:szCs w:val="21"/>
          <w:highlight w:val="none"/>
        </w:rPr>
      </w:pPr>
      <w:bookmarkStart w:id="91" w:name="_Toc513029215"/>
      <w:bookmarkStart w:id="92" w:name="_Toc462564074"/>
      <w:bookmarkStart w:id="93" w:name="_Toc20823287"/>
      <w:bookmarkStart w:id="94" w:name="_Toc16938531"/>
      <w:r>
        <w:rPr>
          <w:rFonts w:hint="eastAsia" w:ascii="宋体" w:hAnsi="宋体" w:eastAsia="宋体" w:cs="宋体"/>
          <w:bCs w:val="0"/>
          <w:color w:val="auto"/>
          <w:kern w:val="0"/>
          <w:sz w:val="21"/>
          <w:szCs w:val="21"/>
          <w:highlight w:val="none"/>
        </w:rPr>
        <w:t>10、投标文件构成</w:t>
      </w:r>
      <w:bookmarkEnd w:id="91"/>
      <w:bookmarkEnd w:id="92"/>
      <w:bookmarkEnd w:id="93"/>
      <w:bookmarkEnd w:id="94"/>
    </w:p>
    <w:p w14:paraId="6ECB5594">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10.1</w:t>
      </w:r>
      <w:r>
        <w:rPr>
          <w:rFonts w:hint="eastAsia" w:ascii="宋体" w:hAnsi="宋体" w:eastAsia="宋体" w:cs="宋体"/>
          <w:color w:val="auto"/>
          <w:kern w:val="0"/>
          <w:sz w:val="21"/>
          <w:szCs w:val="21"/>
          <w:highlight w:val="none"/>
        </w:rPr>
        <w:t xml:space="preserve"> 投标人编写的投标文件应包括：资信证明文件、投标产品配置与分项报价表、供货一览表、技术参数响应及偏离表、商务条款响应及偏离表、售后服务承诺、开标一览表等部分；</w:t>
      </w:r>
    </w:p>
    <w:p w14:paraId="1B52E33D">
      <w:pPr>
        <w:pStyle w:val="161"/>
        <w:spacing w:before="0" w:after="0" w:line="360" w:lineRule="auto"/>
        <w:ind w:firstLine="420"/>
        <w:rPr>
          <w:rFonts w:hint="eastAsia" w:ascii="宋体" w:hAnsi="宋体" w:eastAsia="宋体" w:cs="宋体"/>
          <w:b w:val="0"/>
          <w:bCs w:val="0"/>
          <w:color w:val="auto"/>
          <w:kern w:val="0"/>
          <w:sz w:val="21"/>
          <w:szCs w:val="21"/>
          <w:highlight w:val="none"/>
        </w:rPr>
      </w:pPr>
      <w:bookmarkStart w:id="95" w:name="_Toc513029219"/>
      <w:bookmarkStart w:id="96" w:name="_Toc49090509"/>
      <w:bookmarkStart w:id="97" w:name="_Toc14577357"/>
      <w:bookmarkStart w:id="98" w:name="_Toc14577354"/>
      <w:bookmarkStart w:id="99" w:name="_Toc513029216"/>
      <w:bookmarkStart w:id="100" w:name="_Toc49090507"/>
      <w:r>
        <w:rPr>
          <w:rFonts w:hint="eastAsia" w:ascii="宋体" w:hAnsi="宋体" w:eastAsia="宋体" w:cs="宋体"/>
          <w:b w:val="0"/>
          <w:bCs w:val="0"/>
          <w:color w:val="auto"/>
          <w:kern w:val="0"/>
          <w:sz w:val="21"/>
          <w:szCs w:val="21"/>
          <w:highlight w:val="none"/>
        </w:rPr>
        <w:t>10.2 投标人应将投标文件按顺序装订成册，应逐页编码，不得跳页（包括但不限于证明材料、声明及产品介绍、彩页等），并编制投标文件资料目录。由于编排混乱导致投标文件被误读或查找不到，责任由投标人承担。</w:t>
      </w:r>
    </w:p>
    <w:p w14:paraId="342EC238">
      <w:pPr>
        <w:pStyle w:val="161"/>
        <w:spacing w:before="0" w:after="0" w:line="360" w:lineRule="auto"/>
        <w:ind w:firstLine="420"/>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10.3 投标人应当根据招标文件要求编制投标文件，投标文件应对招标文件提出的要求和条件作出实质性响应，并在相应的投标文件中逐条标明满足与否。</w:t>
      </w:r>
    </w:p>
    <w:p w14:paraId="0A3ECAC0">
      <w:pPr>
        <w:pStyle w:val="161"/>
        <w:spacing w:before="0" w:after="0" w:line="360" w:lineRule="auto"/>
        <w:ind w:firstLine="422"/>
        <w:rPr>
          <w:rFonts w:hint="eastAsia" w:ascii="宋体" w:hAnsi="宋体" w:eastAsia="宋体" w:cs="宋体"/>
          <w:b w:val="0"/>
          <w:bCs w:val="0"/>
          <w:color w:val="auto"/>
          <w:kern w:val="0"/>
          <w:sz w:val="21"/>
          <w:szCs w:val="21"/>
          <w:highlight w:val="none"/>
        </w:rPr>
      </w:pPr>
      <w:r>
        <w:rPr>
          <w:rFonts w:hint="eastAsia" w:ascii="宋体" w:hAnsi="宋体" w:eastAsia="宋体" w:cs="宋体"/>
          <w:bCs w:val="0"/>
          <w:color w:val="auto"/>
          <w:kern w:val="0"/>
          <w:sz w:val="21"/>
          <w:szCs w:val="21"/>
          <w:highlight w:val="none"/>
        </w:rPr>
        <w:t>11、证明投标人资格及符合招标文件规定的文件</w:t>
      </w:r>
      <w:bookmarkEnd w:id="95"/>
      <w:bookmarkEnd w:id="96"/>
      <w:bookmarkEnd w:id="97"/>
    </w:p>
    <w:p w14:paraId="4BCCBEDA">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11.1投标人应按要求提交资格证明文件及符合招标文件规定的文件。</w:t>
      </w:r>
    </w:p>
    <w:p w14:paraId="1E1511A5">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11.2投标人应提交证明其有资格参加投标和中标后有能力独立履行合同的文件。</w:t>
      </w:r>
    </w:p>
    <w:p w14:paraId="3FF0A142">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11.3投标人除必须具有履行合同所需提供的货物以及服务的能力外，还必须具备相应的财务、技术方面的能力。</w:t>
      </w:r>
    </w:p>
    <w:p w14:paraId="41ADDAF3">
      <w:pP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11.4投标人应提交根据合同要求提供的证明产品质量合格以及符合招标文件规定的证明文件。</w:t>
      </w:r>
    </w:p>
    <w:p w14:paraId="6F123258">
      <w:pP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11.5证明投标人所提供货物与招标文件的要求相一致的文件可以是手册、图纸、文字资料和数据</w:t>
      </w:r>
      <w:r>
        <w:rPr>
          <w:rFonts w:hint="eastAsia" w:ascii="宋体" w:hAnsi="宋体" w:eastAsia="宋体" w:cs="宋体"/>
          <w:bCs/>
          <w:color w:val="auto"/>
          <w:kern w:val="0"/>
          <w:sz w:val="21"/>
          <w:szCs w:val="21"/>
          <w:highlight w:val="none"/>
        </w:rPr>
        <w:t>。</w:t>
      </w:r>
    </w:p>
    <w:bookmarkEnd w:id="98"/>
    <w:bookmarkEnd w:id="99"/>
    <w:bookmarkEnd w:id="100"/>
    <w:p w14:paraId="141A14E8">
      <w:pPr>
        <w:pStyle w:val="161"/>
        <w:spacing w:before="0" w:after="0" w:line="360" w:lineRule="auto"/>
        <w:ind w:firstLine="422"/>
        <w:rPr>
          <w:rFonts w:hint="eastAsia" w:ascii="宋体" w:hAnsi="宋体" w:eastAsia="宋体" w:cs="宋体"/>
          <w:bCs w:val="0"/>
          <w:color w:val="auto"/>
          <w:kern w:val="0"/>
          <w:sz w:val="21"/>
          <w:szCs w:val="21"/>
          <w:highlight w:val="none"/>
        </w:rPr>
      </w:pPr>
      <w:bookmarkStart w:id="101" w:name="_Toc14577355"/>
      <w:bookmarkStart w:id="102" w:name="_Toc49090508"/>
      <w:r>
        <w:rPr>
          <w:rFonts w:hint="eastAsia" w:ascii="宋体" w:hAnsi="宋体" w:eastAsia="宋体" w:cs="宋体"/>
          <w:bCs w:val="0"/>
          <w:color w:val="auto"/>
          <w:kern w:val="0"/>
          <w:sz w:val="21"/>
          <w:szCs w:val="21"/>
          <w:highlight w:val="none"/>
        </w:rPr>
        <w:t>12、供货一览表和投标分项报价</w:t>
      </w:r>
      <w:bookmarkEnd w:id="101"/>
      <w:r>
        <w:rPr>
          <w:rFonts w:hint="eastAsia" w:ascii="宋体" w:hAnsi="宋体" w:eastAsia="宋体" w:cs="宋体"/>
          <w:bCs w:val="0"/>
          <w:color w:val="auto"/>
          <w:kern w:val="0"/>
          <w:sz w:val="21"/>
          <w:szCs w:val="21"/>
          <w:highlight w:val="none"/>
        </w:rPr>
        <w:t>表</w:t>
      </w:r>
      <w:bookmarkEnd w:id="102"/>
    </w:p>
    <w:p w14:paraId="5B05588E">
      <w:pPr>
        <w:spacing w:line="360" w:lineRule="auto"/>
        <w:ind w:firstLine="42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12.1</w:t>
      </w:r>
      <w:r>
        <w:rPr>
          <w:rFonts w:hint="eastAsia" w:ascii="宋体" w:hAnsi="宋体" w:eastAsia="宋体" w:cs="宋体"/>
          <w:color w:val="auto"/>
          <w:kern w:val="0"/>
          <w:sz w:val="21"/>
          <w:szCs w:val="21"/>
          <w:highlight w:val="none"/>
        </w:rPr>
        <w:t xml:space="preserve"> 投标人应按照招标文件规定格式填报供货一览表、投标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p>
    <w:p w14:paraId="45B88E9E">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12.2</w:t>
      </w:r>
      <w:r>
        <w:rPr>
          <w:rFonts w:hint="eastAsia" w:ascii="宋体" w:hAnsi="宋体" w:eastAsia="宋体" w:cs="宋体"/>
          <w:color w:val="auto"/>
          <w:kern w:val="0"/>
          <w:sz w:val="21"/>
          <w:szCs w:val="21"/>
          <w:highlight w:val="none"/>
        </w:rPr>
        <w:t xml:space="preserve"> 标的物</w:t>
      </w:r>
    </w:p>
    <w:p w14:paraId="23E29CDE">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采购人需求的货物供应、安装，调试及有关技术服务等</w:t>
      </w:r>
      <w:r>
        <w:rPr>
          <w:rFonts w:hint="eastAsia" w:ascii="宋体" w:hAnsi="宋体" w:eastAsia="宋体" w:cs="宋体"/>
          <w:color w:val="auto"/>
          <w:kern w:val="0"/>
          <w:sz w:val="21"/>
          <w:szCs w:val="21"/>
          <w:highlight w:val="none"/>
        </w:rPr>
        <w:t>。</w:t>
      </w:r>
    </w:p>
    <w:p w14:paraId="4ADC0417">
      <w:pPr>
        <w:spacing w:line="360" w:lineRule="auto"/>
        <w:ind w:firstLine="420"/>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12.3</w:t>
      </w:r>
      <w:r>
        <w:rPr>
          <w:rFonts w:hint="eastAsia" w:ascii="宋体" w:hAnsi="宋体" w:eastAsia="宋体" w:cs="宋体"/>
          <w:bCs/>
          <w:color w:val="auto"/>
          <w:kern w:val="0"/>
          <w:sz w:val="21"/>
          <w:szCs w:val="21"/>
          <w:highlight w:val="none"/>
        </w:rPr>
        <w:t>有关费用处理</w:t>
      </w:r>
    </w:p>
    <w:p w14:paraId="0F527C33">
      <w:pPr>
        <w:spacing w:line="360" w:lineRule="auto"/>
        <w:ind w:firstLine="420"/>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p>
    <w:p w14:paraId="44F67C23">
      <w:pPr>
        <w:spacing w:line="360" w:lineRule="auto"/>
        <w:ind w:firstLine="420"/>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12.4</w:t>
      </w:r>
      <w:r>
        <w:rPr>
          <w:rFonts w:hint="eastAsia" w:ascii="宋体" w:hAnsi="宋体" w:eastAsia="宋体" w:cs="宋体"/>
          <w:bCs/>
          <w:color w:val="auto"/>
          <w:kern w:val="0"/>
          <w:sz w:val="21"/>
          <w:szCs w:val="21"/>
          <w:highlight w:val="none"/>
        </w:rPr>
        <w:t>其它费用处理</w:t>
      </w:r>
    </w:p>
    <w:p w14:paraId="5FA79A23">
      <w:pPr>
        <w:spacing w:line="360" w:lineRule="auto"/>
        <w:ind w:firstLine="42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招标文件未列明，而投标人认为必需的费用也需列入报价。</w:t>
      </w:r>
    </w:p>
    <w:p w14:paraId="3336ABE8">
      <w:pPr>
        <w:spacing w:line="360" w:lineRule="auto"/>
        <w:ind w:firstLine="420"/>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12.5</w:t>
      </w:r>
      <w:r>
        <w:rPr>
          <w:rFonts w:hint="eastAsia" w:ascii="宋体" w:hAnsi="宋体" w:eastAsia="宋体" w:cs="宋体"/>
          <w:bCs/>
          <w:color w:val="auto"/>
          <w:kern w:val="0"/>
          <w:sz w:val="21"/>
          <w:szCs w:val="21"/>
          <w:highlight w:val="none"/>
        </w:rPr>
        <w:t>投标货币</w:t>
      </w:r>
    </w:p>
    <w:p w14:paraId="16DA9D6A">
      <w:pPr>
        <w:spacing w:line="360" w:lineRule="auto"/>
        <w:ind w:firstLine="42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投标文件中的货物单价和总价无特殊规定的采用人民币报价，以元为单位标注。</w:t>
      </w:r>
      <w:r>
        <w:rPr>
          <w:rFonts w:hint="eastAsia" w:ascii="宋体" w:hAnsi="宋体" w:eastAsia="宋体" w:cs="宋体"/>
          <w:color w:val="auto"/>
          <w:kern w:val="0"/>
          <w:sz w:val="21"/>
          <w:szCs w:val="21"/>
          <w:highlight w:val="none"/>
        </w:rPr>
        <w:t>招标文件中另有规定的按规定执行。</w:t>
      </w:r>
    </w:p>
    <w:p w14:paraId="336DFCDF">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12.6</w:t>
      </w:r>
      <w:r>
        <w:rPr>
          <w:rFonts w:hint="eastAsia" w:ascii="宋体" w:hAnsi="宋体" w:eastAsia="宋体" w:cs="宋体"/>
          <w:bCs/>
          <w:color w:val="auto"/>
          <w:kern w:val="0"/>
          <w:sz w:val="21"/>
          <w:szCs w:val="21"/>
          <w:highlight w:val="none"/>
        </w:rPr>
        <w:t xml:space="preserve"> 投标分项报价表上的价格应按下列方式分开填写</w:t>
      </w:r>
      <w:r>
        <w:rPr>
          <w:rFonts w:hint="eastAsia" w:ascii="宋体" w:hAnsi="宋体" w:eastAsia="宋体" w:cs="宋体"/>
          <w:color w:val="auto"/>
          <w:kern w:val="0"/>
          <w:sz w:val="21"/>
          <w:szCs w:val="21"/>
          <w:highlight w:val="none"/>
        </w:rPr>
        <w:t>：</w:t>
      </w:r>
    </w:p>
    <w:p w14:paraId="0171F957">
      <w:pPr>
        <w:spacing w:line="360" w:lineRule="auto"/>
        <w:ind w:firstLine="42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r>
        <w:rPr>
          <w:rFonts w:hint="eastAsia" w:ascii="宋体" w:hAnsi="宋体" w:eastAsia="宋体" w:cs="宋体"/>
          <w:color w:val="auto"/>
          <w:kern w:val="0"/>
          <w:sz w:val="21"/>
          <w:szCs w:val="21"/>
          <w:highlight w:val="none"/>
        </w:rPr>
        <w:t>项目总价：包括</w:t>
      </w:r>
      <w:r>
        <w:rPr>
          <w:rFonts w:hint="eastAsia" w:ascii="宋体" w:hAnsi="宋体" w:eastAsia="宋体" w:cs="宋体"/>
          <w:bCs/>
          <w:color w:val="auto"/>
          <w:kern w:val="0"/>
          <w:sz w:val="21"/>
          <w:szCs w:val="21"/>
          <w:highlight w:val="none"/>
        </w:rPr>
        <w:t>采购人需求的货物价格</w:t>
      </w:r>
      <w:r>
        <w:rPr>
          <w:rFonts w:hint="eastAsia" w:ascii="宋体" w:hAnsi="宋体" w:eastAsia="宋体" w:cs="宋体"/>
          <w:color w:val="auto"/>
          <w:kern w:val="0"/>
          <w:sz w:val="21"/>
          <w:szCs w:val="21"/>
          <w:highlight w:val="none"/>
        </w:rPr>
        <w:t>、</w:t>
      </w:r>
      <w:r>
        <w:rPr>
          <w:rFonts w:hint="eastAsia" w:ascii="宋体" w:hAnsi="宋体" w:eastAsia="宋体" w:cs="宋体"/>
          <w:bCs/>
          <w:color w:val="auto"/>
          <w:kern w:val="0"/>
          <w:sz w:val="21"/>
          <w:szCs w:val="21"/>
          <w:highlight w:val="none"/>
        </w:rPr>
        <w:t>质量保证费用、培训费用及售后服务费用，项目在指定地点、环境交付、安装、调试、验收所需费用和所有</w:t>
      </w:r>
      <w:r>
        <w:rPr>
          <w:rFonts w:hint="eastAsia" w:ascii="宋体" w:hAnsi="宋体" w:eastAsia="宋体" w:cs="宋体"/>
          <w:color w:val="auto"/>
          <w:kern w:val="0"/>
          <w:sz w:val="21"/>
          <w:szCs w:val="21"/>
          <w:highlight w:val="none"/>
        </w:rPr>
        <w:t>相关税金费用</w:t>
      </w:r>
      <w:r>
        <w:rPr>
          <w:rFonts w:hint="eastAsia" w:ascii="宋体" w:hAnsi="宋体" w:eastAsia="宋体" w:cs="宋体"/>
          <w:bCs/>
          <w:color w:val="auto"/>
          <w:kern w:val="0"/>
          <w:sz w:val="21"/>
          <w:szCs w:val="21"/>
          <w:highlight w:val="none"/>
        </w:rPr>
        <w:t>及为完成整个项目所产生的其它所有费用。</w:t>
      </w:r>
    </w:p>
    <w:p w14:paraId="2EB525F7">
      <w:pPr>
        <w:spacing w:line="360" w:lineRule="auto"/>
        <w:ind w:firstLine="420"/>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bCs/>
          <w:color w:val="auto"/>
          <w:kern w:val="0"/>
          <w:sz w:val="21"/>
          <w:szCs w:val="21"/>
          <w:highlight w:val="none"/>
        </w:rPr>
        <w:t>项目单价按投标分项报价表中要求填报。</w:t>
      </w:r>
    </w:p>
    <w:p w14:paraId="25CF6343">
      <w:pPr>
        <w:spacing w:line="360" w:lineRule="auto"/>
        <w:ind w:firstLine="422"/>
        <w:rPr>
          <w:rFonts w:hint="eastAsia" w:ascii="宋体" w:hAnsi="宋体" w:eastAsia="宋体" w:cs="宋体"/>
          <w:b/>
          <w:color w:val="auto"/>
          <w:kern w:val="0"/>
          <w:sz w:val="21"/>
          <w:szCs w:val="21"/>
          <w:highlight w:val="none"/>
        </w:rPr>
      </w:pPr>
      <w:r>
        <w:rPr>
          <w:rFonts w:hint="eastAsia" w:ascii="宋体" w:hAnsi="宋体" w:eastAsia="宋体" w:cs="宋体"/>
          <w:b/>
          <w:bCs/>
          <w:color w:val="auto"/>
          <w:kern w:val="0"/>
          <w:sz w:val="21"/>
          <w:szCs w:val="21"/>
          <w:highlight w:val="none"/>
        </w:rPr>
        <w:t>13、</w:t>
      </w:r>
      <w:r>
        <w:rPr>
          <w:rFonts w:hint="eastAsia" w:ascii="宋体" w:hAnsi="宋体" w:eastAsia="宋体" w:cs="宋体"/>
          <w:b/>
          <w:color w:val="auto"/>
          <w:kern w:val="0"/>
          <w:sz w:val="21"/>
          <w:szCs w:val="21"/>
          <w:highlight w:val="none"/>
        </w:rPr>
        <w:t>技术参数响应及偏离表、商务条款响应及偏离表及投标货物说明</w:t>
      </w:r>
    </w:p>
    <w:p w14:paraId="317A7DA9">
      <w:pPr>
        <w:spacing w:line="360" w:lineRule="auto"/>
        <w:ind w:firstLine="420"/>
        <w:rPr>
          <w:rFonts w:hint="eastAsia" w:ascii="宋体" w:hAnsi="宋体" w:eastAsia="宋体" w:cs="宋体"/>
          <w:color w:val="auto"/>
          <w:kern w:val="0"/>
          <w:sz w:val="21"/>
          <w:szCs w:val="21"/>
          <w:highlight w:val="none"/>
          <w:lang w:val="zh-CN"/>
        </w:rPr>
      </w:pPr>
      <w:r>
        <w:rPr>
          <w:rFonts w:hint="eastAsia" w:ascii="宋体" w:hAnsi="宋体" w:eastAsia="宋体" w:cs="宋体"/>
          <w:bCs/>
          <w:color w:val="auto"/>
          <w:kern w:val="0"/>
          <w:sz w:val="21"/>
          <w:szCs w:val="21"/>
          <w:highlight w:val="none"/>
          <w:lang w:val="zh-CN"/>
        </w:rPr>
        <w:t>13.1</w:t>
      </w:r>
      <w:r>
        <w:rPr>
          <w:rFonts w:hint="eastAsia" w:ascii="宋体" w:hAnsi="宋体" w:eastAsia="宋体" w:cs="宋体"/>
          <w:color w:val="auto"/>
          <w:kern w:val="0"/>
          <w:sz w:val="21"/>
          <w:szCs w:val="21"/>
          <w:highlight w:val="none"/>
          <w:lang w:val="zh-CN"/>
        </w:rPr>
        <w:t xml:space="preserve"> 对招标文件中的技术与商务条款要求逐项作出响应或偏离，并说明原因；</w:t>
      </w:r>
    </w:p>
    <w:p w14:paraId="06037C3C">
      <w:pPr>
        <w:tabs>
          <w:tab w:val="left" w:pos="1035"/>
        </w:tabs>
        <w:spacing w:line="360" w:lineRule="auto"/>
        <w:ind w:firstLine="420"/>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13.2 提供参加本项目类似案例简介；</w:t>
      </w:r>
    </w:p>
    <w:p w14:paraId="48EB3E82">
      <w:pPr>
        <w:tabs>
          <w:tab w:val="left" w:pos="1035"/>
        </w:tabs>
        <w:spacing w:line="360" w:lineRule="auto"/>
        <w:ind w:firstLine="420"/>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13.3 培训计划；</w:t>
      </w:r>
    </w:p>
    <w:p w14:paraId="53B81A26">
      <w:pPr>
        <w:tabs>
          <w:tab w:val="left" w:pos="1035"/>
        </w:tabs>
        <w:spacing w:line="360" w:lineRule="auto"/>
        <w:ind w:firstLine="420"/>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13.4 详细阐述所投货物的主要组成部分、功能设计、实现思路及关键技术；</w:t>
      </w:r>
    </w:p>
    <w:p w14:paraId="715F6AEF">
      <w:pPr>
        <w:tabs>
          <w:tab w:val="left" w:pos="1035"/>
        </w:tabs>
        <w:spacing w:line="360" w:lineRule="auto"/>
        <w:ind w:firstLine="420"/>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13.5 投标人认为需要的其他技术文件或说明。</w:t>
      </w:r>
    </w:p>
    <w:p w14:paraId="71089E03">
      <w:pPr>
        <w:spacing w:line="360" w:lineRule="auto"/>
        <w:ind w:firstLine="422"/>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14、服务承诺及售后服务机构、人员的情况介绍</w:t>
      </w:r>
    </w:p>
    <w:p w14:paraId="0A78CB10">
      <w:pP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r>
        <w:rPr>
          <w:rFonts w:hint="eastAsia" w:ascii="宋体" w:hAnsi="宋体" w:eastAsia="宋体" w:cs="宋体"/>
          <w:bCs/>
          <w:color w:val="auto"/>
          <w:kern w:val="0"/>
          <w:sz w:val="21"/>
          <w:szCs w:val="21"/>
          <w:highlight w:val="none"/>
        </w:rPr>
        <w:t>14.1</w:t>
      </w:r>
      <w:r>
        <w:rPr>
          <w:rFonts w:hint="eastAsia" w:ascii="宋体" w:hAnsi="宋体" w:eastAsia="宋体" w:cs="宋体"/>
          <w:color w:val="auto"/>
          <w:kern w:val="0"/>
          <w:sz w:val="21"/>
          <w:szCs w:val="21"/>
          <w:highlight w:val="none"/>
        </w:rPr>
        <w:t>投标人的服务承诺应按不低于招标文件中商务要求的标准。</w:t>
      </w:r>
    </w:p>
    <w:p w14:paraId="709892FA">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14.2</w:t>
      </w:r>
      <w:r>
        <w:rPr>
          <w:rFonts w:hint="eastAsia" w:ascii="宋体" w:hAnsi="宋体" w:eastAsia="宋体" w:cs="宋体"/>
          <w:color w:val="auto"/>
          <w:kern w:val="0"/>
          <w:sz w:val="21"/>
          <w:szCs w:val="21"/>
          <w:highlight w:val="none"/>
        </w:rPr>
        <w:t>提供投标人有关售后服务的管理制度、售后服务机构的分布情况、售后服务人员的数量、素质、技术水平及售后服务的反应能力。</w:t>
      </w:r>
    </w:p>
    <w:p w14:paraId="7386ECD8">
      <w:pPr>
        <w:pStyle w:val="161"/>
        <w:spacing w:before="0" w:after="0" w:line="360" w:lineRule="auto"/>
        <w:ind w:firstLine="422"/>
        <w:rPr>
          <w:rFonts w:hint="eastAsia" w:ascii="宋体" w:hAnsi="宋体" w:eastAsia="宋体" w:cs="宋体"/>
          <w:b w:val="0"/>
          <w:bCs w:val="0"/>
          <w:color w:val="auto"/>
          <w:kern w:val="0"/>
          <w:sz w:val="21"/>
          <w:szCs w:val="21"/>
          <w:highlight w:val="none"/>
        </w:rPr>
      </w:pPr>
      <w:bookmarkStart w:id="103" w:name="_Toc49090510"/>
      <w:bookmarkStart w:id="104" w:name="_Toc14577359"/>
      <w:r>
        <w:rPr>
          <w:rFonts w:hint="eastAsia" w:ascii="宋体" w:hAnsi="宋体" w:eastAsia="宋体" w:cs="宋体"/>
          <w:bCs w:val="0"/>
          <w:color w:val="auto"/>
          <w:kern w:val="0"/>
          <w:sz w:val="21"/>
          <w:szCs w:val="21"/>
          <w:highlight w:val="none"/>
        </w:rPr>
        <w:t>15、投标函和开标一览表</w:t>
      </w:r>
    </w:p>
    <w:p w14:paraId="23CCF068">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15.1</w:t>
      </w:r>
      <w:r>
        <w:rPr>
          <w:rFonts w:hint="eastAsia" w:ascii="宋体" w:hAnsi="宋体" w:eastAsia="宋体" w:cs="宋体"/>
          <w:color w:val="auto"/>
          <w:kern w:val="0"/>
          <w:sz w:val="21"/>
          <w:szCs w:val="21"/>
          <w:highlight w:val="none"/>
        </w:rPr>
        <w:t xml:space="preserve"> 投标人应按照招标文件中提供的格式完整、正确填写投标函、开标一览表。</w:t>
      </w:r>
    </w:p>
    <w:p w14:paraId="72189F6F">
      <w:pPr>
        <w:spacing w:line="360" w:lineRule="auto"/>
        <w:ind w:firstLine="420"/>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15.2</w:t>
      </w:r>
      <w:r>
        <w:rPr>
          <w:rFonts w:hint="eastAsia" w:ascii="宋体" w:hAnsi="宋体" w:eastAsia="宋体" w:cs="宋体"/>
          <w:color w:val="auto"/>
          <w:kern w:val="0"/>
          <w:sz w:val="21"/>
          <w:szCs w:val="21"/>
          <w:highlight w:val="none"/>
        </w:rPr>
        <w:t xml:space="preserve"> </w:t>
      </w:r>
      <w:r>
        <w:rPr>
          <w:rFonts w:hint="eastAsia" w:ascii="宋体" w:hAnsi="宋体" w:eastAsia="宋体" w:cs="宋体"/>
          <w:bCs/>
          <w:i/>
          <w:color w:val="auto"/>
          <w:kern w:val="0"/>
          <w:sz w:val="21"/>
          <w:szCs w:val="21"/>
          <w:highlight w:val="none"/>
          <w:u w:val="single"/>
        </w:rPr>
        <w:t>开标一览表中的价格应与投标文件中投标分项报价表中的价格一致，如不一致，</w:t>
      </w:r>
      <w:r>
        <w:rPr>
          <w:rFonts w:hint="eastAsia" w:ascii="宋体" w:hAnsi="宋体" w:eastAsia="宋体" w:cs="宋体"/>
          <w:i/>
          <w:color w:val="auto"/>
          <w:kern w:val="0"/>
          <w:sz w:val="21"/>
          <w:szCs w:val="21"/>
          <w:highlight w:val="none"/>
          <w:u w:val="single"/>
        </w:rPr>
        <w:t>不作为无效投标处理</w:t>
      </w:r>
      <w:r>
        <w:rPr>
          <w:rFonts w:hint="eastAsia" w:ascii="宋体" w:hAnsi="宋体" w:eastAsia="宋体" w:cs="宋体"/>
          <w:bCs/>
          <w:i/>
          <w:color w:val="auto"/>
          <w:kern w:val="0"/>
          <w:sz w:val="21"/>
          <w:szCs w:val="21"/>
          <w:highlight w:val="none"/>
          <w:u w:val="single"/>
        </w:rPr>
        <w:t>，但评标时按开标一览表中价格为准</w:t>
      </w:r>
      <w:r>
        <w:rPr>
          <w:rFonts w:hint="eastAsia" w:ascii="宋体" w:hAnsi="宋体" w:eastAsia="宋体" w:cs="宋体"/>
          <w:b/>
          <w:bCs/>
          <w:i/>
          <w:color w:val="auto"/>
          <w:kern w:val="0"/>
          <w:sz w:val="21"/>
          <w:szCs w:val="21"/>
          <w:highlight w:val="none"/>
          <w:u w:val="single"/>
        </w:rPr>
        <w:t>。</w:t>
      </w:r>
    </w:p>
    <w:p w14:paraId="12DA2E52">
      <w:pPr>
        <w:pStyle w:val="161"/>
        <w:spacing w:before="0" w:after="0" w:line="360" w:lineRule="auto"/>
        <w:ind w:firstLine="422"/>
        <w:rPr>
          <w:rFonts w:hint="eastAsia" w:ascii="宋体" w:hAnsi="宋体" w:eastAsia="宋体" w:cs="宋体"/>
          <w:b w:val="0"/>
          <w:bCs w:val="0"/>
          <w:color w:val="auto"/>
          <w:kern w:val="0"/>
          <w:sz w:val="21"/>
          <w:szCs w:val="21"/>
          <w:highlight w:val="none"/>
        </w:rPr>
      </w:pPr>
      <w:r>
        <w:rPr>
          <w:rFonts w:hint="eastAsia" w:ascii="宋体" w:hAnsi="宋体" w:eastAsia="宋体" w:cs="宋体"/>
          <w:bCs w:val="0"/>
          <w:color w:val="auto"/>
          <w:kern w:val="0"/>
          <w:sz w:val="21"/>
          <w:szCs w:val="21"/>
          <w:highlight w:val="none"/>
        </w:rPr>
        <w:t>16、投标保证金</w:t>
      </w:r>
      <w:bookmarkEnd w:id="103"/>
      <w:bookmarkEnd w:id="104"/>
    </w:p>
    <w:p w14:paraId="44C9E03B">
      <w:pPr>
        <w:pStyle w:val="161"/>
        <w:spacing w:before="0" w:after="0" w:line="360" w:lineRule="auto"/>
        <w:ind w:firstLine="420"/>
        <w:rPr>
          <w:rFonts w:hint="eastAsia" w:ascii="宋体" w:hAnsi="宋体" w:eastAsia="宋体" w:cs="宋体"/>
          <w:b w:val="0"/>
          <w:color w:val="auto"/>
          <w:kern w:val="0"/>
          <w:sz w:val="21"/>
          <w:szCs w:val="21"/>
          <w:highlight w:val="none"/>
        </w:rPr>
      </w:pPr>
      <w:bookmarkStart w:id="105" w:name="_Toc14577360"/>
      <w:bookmarkStart w:id="106" w:name="_Toc49090511"/>
      <w:r>
        <w:rPr>
          <w:rFonts w:hint="eastAsia" w:ascii="宋体" w:hAnsi="宋体" w:eastAsia="宋体" w:cs="宋体"/>
          <w:b w:val="0"/>
          <w:color w:val="auto"/>
          <w:kern w:val="0"/>
          <w:sz w:val="21"/>
          <w:szCs w:val="21"/>
          <w:highlight w:val="none"/>
        </w:rPr>
        <w:t>无</w:t>
      </w:r>
    </w:p>
    <w:bookmarkEnd w:id="105"/>
    <w:bookmarkEnd w:id="106"/>
    <w:p w14:paraId="3712555A">
      <w:pPr>
        <w:keepNext/>
        <w:keepLines/>
        <w:spacing w:line="360" w:lineRule="auto"/>
        <w:ind w:firstLine="422"/>
        <w:outlineLvl w:val="3"/>
        <w:rPr>
          <w:rFonts w:hint="eastAsia" w:ascii="宋体" w:hAnsi="宋体" w:eastAsia="宋体" w:cs="宋体"/>
          <w:b/>
          <w:bCs/>
          <w:color w:val="auto"/>
          <w:sz w:val="21"/>
          <w:szCs w:val="21"/>
        </w:rPr>
      </w:pPr>
      <w:r>
        <w:rPr>
          <w:rFonts w:hint="eastAsia" w:ascii="宋体" w:hAnsi="宋体" w:eastAsia="宋体" w:cs="宋体"/>
          <w:b/>
          <w:bCs/>
          <w:color w:val="auto"/>
          <w:sz w:val="21"/>
          <w:szCs w:val="21"/>
        </w:rPr>
        <w:t>17、投标文件的递交</w:t>
      </w:r>
    </w:p>
    <w:p w14:paraId="614F629C">
      <w:pP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17.1 电子投标文件的递交投标人应当按照《操作手册》规定，在投标截止时间前制作并上传电子投标文件。</w:t>
      </w:r>
      <w:bookmarkStart w:id="107" w:name="_Toc20823298"/>
      <w:bookmarkStart w:id="108" w:name="_Toc16938542"/>
    </w:p>
    <w:p w14:paraId="2837906C">
      <w:pPr>
        <w:spacing w:line="360" w:lineRule="auto"/>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17.2</w:t>
      </w:r>
      <w:r>
        <w:rPr>
          <w:rFonts w:hint="eastAsia" w:ascii="宋体" w:hAnsi="宋体" w:eastAsia="宋体" w:cs="宋体"/>
          <w:b/>
          <w:bCs/>
          <w:color w:val="auto"/>
          <w:sz w:val="21"/>
          <w:szCs w:val="21"/>
        </w:rPr>
        <w:t>政府采购管理交易系统（苏采云）</w:t>
      </w:r>
      <w:r>
        <w:rPr>
          <w:rFonts w:hint="eastAsia" w:ascii="宋体" w:hAnsi="宋体" w:eastAsia="宋体" w:cs="宋体"/>
          <w:b/>
          <w:color w:val="auto"/>
          <w:sz w:val="21"/>
          <w:szCs w:val="21"/>
        </w:rPr>
        <w:t>相关要求是本招标文件的组成部分。</w:t>
      </w:r>
    </w:p>
    <w:p w14:paraId="00C76036">
      <w:pPr>
        <w:spacing w:line="360" w:lineRule="auto"/>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17.3投标人应对 CA 证书妥善保管，如被他人盗用投标，因此带来的结果均由投标人自行承担。</w:t>
      </w:r>
    </w:p>
    <w:p w14:paraId="246553D3">
      <w:pPr>
        <w:spacing w:line="360" w:lineRule="auto"/>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17.4投标人应当对招标文件提出的要求和条件作出实质性响应，并在电</w:t>
      </w:r>
      <w:bookmarkStart w:id="130" w:name="_GoBack"/>
      <w:bookmarkEnd w:id="130"/>
      <w:r>
        <w:rPr>
          <w:rFonts w:hint="eastAsia" w:ascii="宋体" w:hAnsi="宋体" w:eastAsia="宋体" w:cs="宋体"/>
          <w:b/>
          <w:color w:val="auto"/>
          <w:sz w:val="21"/>
          <w:szCs w:val="21"/>
        </w:rPr>
        <w:t>子投标系统逐条应答。</w:t>
      </w:r>
    </w:p>
    <w:p w14:paraId="60FD63DF">
      <w:pPr>
        <w:spacing w:line="360" w:lineRule="auto"/>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17.5投标人应对要求提供的资格证明文件（如资质证书、资格证书）、技术资料（如白皮书、彩页、手册、检测报告等）扫描上传至投标系统。</w:t>
      </w:r>
    </w:p>
    <w:p w14:paraId="6F9D542F">
      <w:pPr>
        <w:spacing w:line="360" w:lineRule="auto"/>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17.6投标人应当在招标文件要求提交投标文件的截止时间前，将投标文件提交至“苏采云”系统，逾期提交的投标文件，“苏采云”系统将自动拒收。</w:t>
      </w:r>
    </w:p>
    <w:p w14:paraId="65C91E92">
      <w:pPr>
        <w:spacing w:line="360" w:lineRule="auto"/>
        <w:ind w:firstLine="422"/>
        <w:rPr>
          <w:rFonts w:hint="eastAsia" w:ascii="宋体" w:hAnsi="宋体" w:eastAsia="宋体" w:cs="宋体"/>
          <w:color w:val="auto"/>
          <w:sz w:val="21"/>
          <w:szCs w:val="21"/>
        </w:rPr>
      </w:pPr>
      <w:r>
        <w:rPr>
          <w:rFonts w:hint="eastAsia" w:ascii="宋体" w:hAnsi="宋体" w:eastAsia="宋体" w:cs="宋体"/>
          <w:b/>
          <w:color w:val="auto"/>
          <w:sz w:val="21"/>
          <w:szCs w:val="21"/>
        </w:rPr>
        <w:t>17.7各投标人应在规定时间内凭CA证书进行网上解密。</w:t>
      </w:r>
    </w:p>
    <w:p w14:paraId="4A107C53">
      <w:pPr>
        <w:pStyle w:val="171"/>
        <w:widowControl/>
        <w:ind w:firstLine="402"/>
        <w:jc w:val="left"/>
        <w:rPr>
          <w:rFonts w:hint="eastAsia" w:ascii="宋体" w:hAnsi="宋体" w:eastAsia="宋体" w:cs="宋体"/>
          <w:bCs/>
          <w:color w:val="auto"/>
          <w:sz w:val="21"/>
          <w:szCs w:val="21"/>
        </w:rPr>
      </w:pPr>
      <w:r>
        <w:rPr>
          <w:rFonts w:hint="eastAsia" w:ascii="宋体" w:hAnsi="宋体" w:eastAsia="宋体" w:cs="宋体"/>
          <w:b/>
          <w:bCs/>
          <w:color w:val="auto"/>
          <w:sz w:val="21"/>
          <w:szCs w:val="21"/>
        </w:rPr>
        <w:t>18、投标截止日期</w:t>
      </w:r>
      <w:bookmarkEnd w:id="107"/>
      <w:bookmarkEnd w:id="108"/>
    </w:p>
    <w:p w14:paraId="570C65BA">
      <w:pPr>
        <w:spacing w:line="360" w:lineRule="auto"/>
        <w:ind w:firstLine="420"/>
        <w:rPr>
          <w:rFonts w:hint="eastAsia" w:ascii="宋体" w:hAnsi="宋体" w:eastAsia="宋体" w:cs="宋体"/>
          <w:bCs/>
          <w:i/>
          <w:color w:val="auto"/>
          <w:sz w:val="21"/>
          <w:szCs w:val="21"/>
          <w:u w:val="single"/>
        </w:rPr>
      </w:pPr>
      <w:r>
        <w:rPr>
          <w:rFonts w:hint="eastAsia" w:ascii="宋体" w:hAnsi="宋体" w:eastAsia="宋体" w:cs="宋体"/>
          <w:i/>
          <w:color w:val="auto"/>
          <w:sz w:val="21"/>
          <w:szCs w:val="21"/>
          <w:u w:val="single"/>
        </w:rPr>
        <w:t>18.1</w:t>
      </w:r>
      <w:r>
        <w:rPr>
          <w:rFonts w:hint="eastAsia" w:ascii="宋体" w:hAnsi="宋体" w:eastAsia="宋体" w:cs="宋体"/>
          <w:bCs/>
          <w:i/>
          <w:color w:val="auto"/>
          <w:sz w:val="21"/>
          <w:szCs w:val="21"/>
          <w:u w:val="single"/>
        </w:rPr>
        <w:t xml:space="preserve"> </w:t>
      </w:r>
      <w:r>
        <w:rPr>
          <w:rFonts w:hint="eastAsia" w:ascii="宋体" w:hAnsi="宋体" w:eastAsia="宋体" w:cs="宋体"/>
          <w:bCs/>
          <w:i/>
          <w:iCs/>
          <w:color w:val="auto"/>
          <w:sz w:val="21"/>
          <w:szCs w:val="21"/>
          <w:u w:val="single"/>
        </w:rPr>
        <w:t>投标人上传电子投标文件的时间不得迟于招标公告中规定的投标截止时间。</w:t>
      </w:r>
    </w:p>
    <w:p w14:paraId="6A586129">
      <w:pP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投标人应充分考虑到网络环境、网络带宽等风险因素，如因投标人自身原因造成的电子投标文件上传不成功由投标人自行承担全部责任。</w:t>
      </w:r>
    </w:p>
    <w:p w14:paraId="68EC5633">
      <w:pP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18.2 代理机构可以按照规定，通过修改招标文件延长投标截止日期，在此情况下，投标人的所有权利和义务以及投标人受制的截止日期均应以延长后新的截止日期为准。</w:t>
      </w:r>
    </w:p>
    <w:p w14:paraId="5E6941EB">
      <w:pPr>
        <w:keepNext/>
        <w:keepLines/>
        <w:spacing w:line="360" w:lineRule="auto"/>
        <w:ind w:firstLine="422"/>
        <w:outlineLvl w:val="3"/>
        <w:rPr>
          <w:rFonts w:hint="eastAsia" w:ascii="宋体" w:hAnsi="宋体" w:eastAsia="宋体" w:cs="宋体"/>
          <w:b/>
          <w:bCs/>
          <w:color w:val="auto"/>
          <w:sz w:val="21"/>
          <w:szCs w:val="21"/>
        </w:rPr>
      </w:pPr>
      <w:bookmarkStart w:id="109" w:name="_Toc20823299"/>
      <w:bookmarkStart w:id="110" w:name="_Toc16938543"/>
      <w:r>
        <w:rPr>
          <w:rFonts w:hint="eastAsia" w:ascii="宋体" w:hAnsi="宋体" w:eastAsia="宋体" w:cs="宋体"/>
          <w:b/>
          <w:bCs/>
          <w:color w:val="auto"/>
          <w:sz w:val="21"/>
          <w:szCs w:val="21"/>
        </w:rPr>
        <w:t>19、投标文件</w:t>
      </w:r>
      <w:bookmarkEnd w:id="109"/>
      <w:bookmarkEnd w:id="110"/>
      <w:r>
        <w:rPr>
          <w:rFonts w:hint="eastAsia" w:ascii="宋体" w:hAnsi="宋体" w:eastAsia="宋体" w:cs="宋体"/>
          <w:b/>
          <w:bCs/>
          <w:color w:val="auto"/>
          <w:sz w:val="21"/>
          <w:szCs w:val="21"/>
        </w:rPr>
        <w:t>的拒收</w:t>
      </w:r>
    </w:p>
    <w:p w14:paraId="4DC7E362">
      <w:pP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19.1代理机构拒绝接收在其规定的投标截止时间后上传的任何投标文件。</w:t>
      </w:r>
    </w:p>
    <w:p w14:paraId="7C7E8490">
      <w:pPr>
        <w:keepNext/>
        <w:keepLines/>
        <w:spacing w:line="360" w:lineRule="auto"/>
        <w:ind w:firstLine="422"/>
        <w:outlineLvl w:val="3"/>
        <w:rPr>
          <w:rFonts w:hint="eastAsia" w:ascii="宋体" w:hAnsi="宋体" w:eastAsia="宋体" w:cs="宋体"/>
          <w:b/>
          <w:bCs/>
          <w:color w:val="auto"/>
          <w:sz w:val="21"/>
          <w:szCs w:val="21"/>
        </w:rPr>
      </w:pPr>
      <w:bookmarkStart w:id="111" w:name="_Toc16938544"/>
      <w:bookmarkStart w:id="112" w:name="_Toc20823300"/>
      <w:r>
        <w:rPr>
          <w:rFonts w:hint="eastAsia" w:ascii="宋体" w:hAnsi="宋体" w:eastAsia="宋体" w:cs="宋体"/>
          <w:b/>
          <w:bCs/>
          <w:color w:val="auto"/>
          <w:sz w:val="21"/>
          <w:szCs w:val="21"/>
        </w:rPr>
        <w:t>20、投标文件的撤回和修改</w:t>
      </w:r>
      <w:bookmarkEnd w:id="111"/>
      <w:bookmarkEnd w:id="112"/>
    </w:p>
    <w:p w14:paraId="06FE9602">
      <w:pP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20.1 投标文件的撤回</w:t>
      </w:r>
    </w:p>
    <w:p w14:paraId="510E4C17">
      <w:pP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20.1.1 电子投标文件的撤回</w:t>
      </w:r>
    </w:p>
    <w:p w14:paraId="2397D1EF">
      <w:pP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投标人可在投标截止时间前，撤回其电子投标文件，具体操作方法见《操作手册》。</w:t>
      </w:r>
    </w:p>
    <w:p w14:paraId="34AE717F">
      <w:pP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20.1.2 投标人撤回电子投标文件，则认为其不再参与本项目投标活动。</w:t>
      </w:r>
    </w:p>
    <w:p w14:paraId="5B484E44">
      <w:pP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20.2 投标文件的修改</w:t>
      </w:r>
    </w:p>
    <w:p w14:paraId="4FE8BFCB">
      <w:pP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投标人可在投标截止时间前，对其电子投标文件进行修改，具体操作方法见《操作手册》。</w:t>
      </w:r>
    </w:p>
    <w:p w14:paraId="1FE94B0C">
      <w:pP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20.3 在投标截止时间之后，投标人不得对其电子投标文件作任何修改。</w:t>
      </w:r>
    </w:p>
    <w:p w14:paraId="3B9C4657">
      <w:pPr>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20.4 在投标截止时间至招标文件中规定的投标有效期满之间的这段时间内，投标人不得撤回其投标。</w:t>
      </w:r>
    </w:p>
    <w:p w14:paraId="26DB6964">
      <w:pPr>
        <w:keepNext/>
        <w:keepLines/>
        <w:spacing w:line="360" w:lineRule="auto"/>
        <w:ind w:firstLine="422"/>
        <w:outlineLvl w:val="3"/>
        <w:rPr>
          <w:rFonts w:hint="eastAsia" w:ascii="宋体" w:hAnsi="宋体" w:eastAsia="宋体" w:cs="宋体"/>
          <w:color w:val="auto"/>
          <w:sz w:val="21"/>
          <w:szCs w:val="21"/>
        </w:rPr>
      </w:pPr>
      <w:r>
        <w:rPr>
          <w:rFonts w:hint="eastAsia" w:ascii="宋体" w:hAnsi="宋体" w:eastAsia="宋体" w:cs="宋体"/>
          <w:b/>
          <w:bCs/>
          <w:color w:val="auto"/>
          <w:sz w:val="21"/>
          <w:szCs w:val="21"/>
        </w:rPr>
        <w:t>21、开标</w:t>
      </w:r>
    </w:p>
    <w:p w14:paraId="6E014C5E">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21.1 代理机构将在招标公告中规定的时间和地点组织公开开标。投标人应当按照《操作手册》规定，参加开标活动。投标人未参加开标的，视同认可开标结果。</w:t>
      </w:r>
    </w:p>
    <w:p w14:paraId="77D1DBAD">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21.2投标人不足3家的，不得开标。</w:t>
      </w:r>
    </w:p>
    <w:p w14:paraId="210A1A8C">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r>
        <w:rPr>
          <w:rFonts w:hint="eastAsia" w:ascii="宋体" w:hAnsi="宋体" w:eastAsia="宋体" w:cs="宋体"/>
          <w:b/>
          <w:color w:val="auto"/>
          <w:sz w:val="21"/>
          <w:szCs w:val="21"/>
        </w:rPr>
        <w:t>21.3开标仪式由代理机构主持。“政府采购管理交易系统（苏采云）”将自动对项目进行开标，并宣读各投标人的《开标一览表》。</w:t>
      </w:r>
    </w:p>
    <w:p w14:paraId="6566EFC2">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21.4投标人在开标过程中涉及到的投标文件解密、开标结果确认等工作，应按照《操作手册》规定执行。</w:t>
      </w:r>
    </w:p>
    <w:p w14:paraId="14EBC260">
      <w:pPr>
        <w:keepNext/>
        <w:keepLines/>
        <w:spacing w:line="360" w:lineRule="auto"/>
        <w:ind w:firstLine="422"/>
        <w:outlineLvl w:val="3"/>
        <w:rPr>
          <w:rFonts w:hint="eastAsia" w:ascii="宋体" w:hAnsi="宋体" w:eastAsia="宋体" w:cs="宋体"/>
          <w:color w:val="auto"/>
          <w:sz w:val="21"/>
          <w:szCs w:val="21"/>
        </w:rPr>
      </w:pPr>
      <w:r>
        <w:rPr>
          <w:rFonts w:hint="eastAsia" w:ascii="宋体" w:hAnsi="宋体" w:eastAsia="宋体" w:cs="宋体"/>
          <w:b/>
          <w:bCs/>
          <w:color w:val="auto"/>
          <w:sz w:val="21"/>
          <w:szCs w:val="21"/>
        </w:rPr>
        <w:t>22、评标委员会</w:t>
      </w:r>
    </w:p>
    <w:p w14:paraId="5A929DAB">
      <w:pPr>
        <w:spacing w:line="360" w:lineRule="auto"/>
        <w:rPr>
          <w:rFonts w:hint="eastAsia" w:ascii="宋体" w:hAnsi="宋体" w:eastAsia="宋体" w:cs="宋体"/>
          <w:bCs/>
          <w:color w:val="auto"/>
          <w:sz w:val="21"/>
          <w:szCs w:val="21"/>
        </w:rPr>
      </w:pPr>
      <w:r>
        <w:rPr>
          <w:rFonts w:hint="eastAsia" w:ascii="宋体" w:hAnsi="宋体" w:eastAsia="宋体" w:cs="宋体"/>
          <w:b/>
          <w:bCs/>
          <w:color w:val="auto"/>
          <w:sz w:val="21"/>
          <w:szCs w:val="21"/>
        </w:rPr>
        <w:t xml:space="preserve">  </w:t>
      </w:r>
      <w:r>
        <w:rPr>
          <w:rFonts w:hint="eastAsia" w:ascii="宋体" w:hAnsi="宋体" w:eastAsia="宋体" w:cs="宋体"/>
          <w:color w:val="auto"/>
          <w:sz w:val="21"/>
          <w:szCs w:val="21"/>
        </w:rPr>
        <w:t xml:space="preserve">  </w:t>
      </w:r>
      <w:r>
        <w:rPr>
          <w:rFonts w:hint="eastAsia" w:ascii="宋体" w:hAnsi="宋体" w:eastAsia="宋体" w:cs="宋体"/>
          <w:bCs/>
          <w:color w:val="auto"/>
          <w:sz w:val="21"/>
          <w:szCs w:val="21"/>
        </w:rPr>
        <w:t>22.1 开标后，代理机构将立即组织评标委员会（以下简称评委会）进行评标。</w:t>
      </w:r>
    </w:p>
    <w:p w14:paraId="45EF4FE3">
      <w:pP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22.2 评委会由采购人代表和有关技术、经济等方面的专家组成，且人员构成符合政府采购有关规定。</w:t>
      </w:r>
    </w:p>
    <w:p w14:paraId="47A1613B">
      <w:pPr>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    22.3评委会独立工作，负责评审所有投标文件并确定中标候选人。</w:t>
      </w:r>
    </w:p>
    <w:p w14:paraId="1B906DAA">
      <w:pPr>
        <w:keepNext/>
        <w:keepLines/>
        <w:spacing w:line="360" w:lineRule="auto"/>
        <w:ind w:firstLine="422"/>
        <w:outlineLvl w:val="3"/>
        <w:rPr>
          <w:rFonts w:hint="eastAsia" w:ascii="宋体" w:hAnsi="宋体" w:eastAsia="宋体" w:cs="宋体"/>
          <w:color w:val="auto"/>
          <w:sz w:val="21"/>
          <w:szCs w:val="21"/>
        </w:rPr>
      </w:pPr>
      <w:r>
        <w:rPr>
          <w:rFonts w:hint="eastAsia" w:ascii="宋体" w:hAnsi="宋体" w:eastAsia="宋体" w:cs="宋体"/>
          <w:b/>
          <w:bCs/>
          <w:color w:val="auto"/>
          <w:sz w:val="21"/>
          <w:szCs w:val="21"/>
        </w:rPr>
        <w:t>23、评标过程的保密与公正</w:t>
      </w:r>
    </w:p>
    <w:p w14:paraId="06CCB083">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23.1公开开标后，直至签订合同之日止，凡是与审查、澄清、评价和比较投标的有关资料以及授标建议等，采购人、评委、代理机构工作人员均不得向投标人或与评标无关的其他人员透露。</w:t>
      </w:r>
    </w:p>
    <w:p w14:paraId="7B56B6DD">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23.2在评标过程中，投标人不得以任何行为影响评标过程，否则其投标文件将被作为无效投标文件。</w:t>
      </w:r>
    </w:p>
    <w:p w14:paraId="4F069331">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23.3 在评标期间，代理机构将设专门工作人员与投标人联系。</w:t>
      </w:r>
    </w:p>
    <w:p w14:paraId="4B8D1124">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23.4 代理机构和评委会不向未中标的投标人解释未中标原因，也不公布评标过程中的相关细节。</w:t>
      </w:r>
    </w:p>
    <w:p w14:paraId="34CA5235">
      <w:pPr>
        <w:spacing w:line="360" w:lineRule="auto"/>
        <w:ind w:firstLine="420"/>
        <w:rPr>
          <w:rFonts w:hint="eastAsia" w:ascii="宋体" w:hAnsi="宋体" w:eastAsia="宋体" w:cs="宋体"/>
          <w:color w:val="auto"/>
          <w:sz w:val="21"/>
          <w:szCs w:val="21"/>
        </w:rPr>
      </w:pPr>
      <w:r>
        <w:rPr>
          <w:rFonts w:hint="eastAsia" w:ascii="宋体" w:hAnsi="宋体" w:eastAsia="宋体" w:cs="宋体"/>
          <w:bCs/>
          <w:color w:val="auto"/>
          <w:sz w:val="21"/>
          <w:szCs w:val="21"/>
        </w:rPr>
        <w:t>23.5 采用综合评分法的项目，未中标的投标人可于中标结果公告期限届满之日起通过“政府采购管理交易系统（苏采云）”查看自己的评审得分及排序情况。</w:t>
      </w:r>
    </w:p>
    <w:p w14:paraId="2034BD30">
      <w:pPr>
        <w:keepNext/>
        <w:keepLines/>
        <w:spacing w:line="360" w:lineRule="auto"/>
        <w:ind w:firstLine="422"/>
        <w:outlineLvl w:val="3"/>
        <w:rPr>
          <w:rFonts w:hint="eastAsia" w:ascii="宋体" w:hAnsi="宋体" w:eastAsia="宋体" w:cs="宋体"/>
          <w:color w:val="auto"/>
          <w:sz w:val="21"/>
          <w:szCs w:val="21"/>
        </w:rPr>
      </w:pPr>
      <w:r>
        <w:rPr>
          <w:rFonts w:hint="eastAsia" w:ascii="宋体" w:hAnsi="宋体" w:eastAsia="宋体" w:cs="宋体"/>
          <w:b/>
          <w:bCs/>
          <w:color w:val="auto"/>
          <w:sz w:val="21"/>
          <w:szCs w:val="21"/>
        </w:rPr>
        <w:t>24、投标的澄清</w:t>
      </w:r>
    </w:p>
    <w:p w14:paraId="5A335922">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24.1评标期间，为有助于对投标文件的审查、评价和比较，评委会有权以电子函件形式要求投标人对其投标文件进行澄清，但并非对每个投标人都作澄清要求。</w:t>
      </w:r>
    </w:p>
    <w:p w14:paraId="23E7812A">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7A7CDB8D">
      <w:pPr>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    24.3 接到评委会澄清要求的投标人如未按规定做出澄清，其风险由投标人自行承担。</w:t>
      </w:r>
    </w:p>
    <w:p w14:paraId="014EE657">
      <w:pPr>
        <w:keepNext/>
        <w:keepLines/>
        <w:spacing w:line="360" w:lineRule="auto"/>
        <w:ind w:firstLine="422"/>
        <w:outlineLvl w:val="3"/>
        <w:rPr>
          <w:rFonts w:hint="eastAsia" w:ascii="宋体" w:hAnsi="宋体" w:eastAsia="宋体" w:cs="宋体"/>
          <w:color w:val="auto"/>
          <w:sz w:val="21"/>
          <w:szCs w:val="21"/>
        </w:rPr>
      </w:pPr>
      <w:r>
        <w:rPr>
          <w:rFonts w:hint="eastAsia" w:ascii="宋体" w:hAnsi="宋体" w:eastAsia="宋体" w:cs="宋体"/>
          <w:b/>
          <w:bCs/>
          <w:color w:val="auto"/>
          <w:sz w:val="21"/>
          <w:szCs w:val="21"/>
        </w:rPr>
        <w:t>25、对投标文件的初审</w:t>
      </w:r>
    </w:p>
    <w:p w14:paraId="04824AF3">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25.1投标文件初审分为资格审查和符合性审查。</w:t>
      </w:r>
    </w:p>
    <w:p w14:paraId="4B2C5931">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25.1.1资格审查：依据法律法规和招标文件的规定，由采购人对投标文件中的资格证明文件进行审查。并将审查结论以书面形式向评委会反馈。</w:t>
      </w:r>
    </w:p>
    <w:p w14:paraId="1A783DB4">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72B59767">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若接受联合体投标的项目，两个以上的自然人、法人或者其他组织组成一个联合体，以一个供应商的身份共同参加政府采购活动的,联合体成员存在不良信用记录的，视同联合体存在不良信用记录。</w:t>
      </w:r>
    </w:p>
    <w:p w14:paraId="3D88BB53">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25.1.2符合性检查：依据招标文件的规定，由评委会从投标文件的有效性、完整性和对招标文件的响应程度进行审查，以确定是否对招标文件的实质性要求作出响应。</w:t>
      </w:r>
    </w:p>
    <w:p w14:paraId="03E965BE">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74BEF83F">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25.2在详细评标之前，评委会将首先审查每份投标文件是否实质性响应了招标文件的要求。实质性响应的投标应该是与招标文件要求的全部条款、条件和规格相符，没有重大偏离或保留的投标。</w:t>
      </w:r>
    </w:p>
    <w:p w14:paraId="00923AB1">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72D8A5DF">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25.3如果投标文件实质上没有响应招标文件的要求，评委会将予以拒绝，投标人不得通过修改或撤销不合要求的偏离或保留而使其投标成为实质性响应的投标。</w:t>
      </w:r>
    </w:p>
    <w:p w14:paraId="7B29EC7B">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25.4评委会将对确定为实质性响应的投标进行进一步审核，看其是否有计算上或累加上的算术错误，修正错误的原则如下：</w:t>
      </w:r>
    </w:p>
    <w:p w14:paraId="2FFAF9C5">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（1）投标文件中开标一览表内容与投标文件中相应内容不一致的，以开标一览表为准。</w:t>
      </w:r>
    </w:p>
    <w:p w14:paraId="140061DA">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（2）大写金额与小写金额不一致的，以大写金额为准。</w:t>
      </w:r>
    </w:p>
    <w:p w14:paraId="0A0E594B">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（3）单价金额小数点或者百分比有明显错位的，以开标一览表的总价为准，并修改单价。</w:t>
      </w:r>
    </w:p>
    <w:p w14:paraId="5C79E349">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（4）总价金额与按单价汇总金额不一致的，以单价金额计算结果为准。</w:t>
      </w:r>
    </w:p>
    <w:p w14:paraId="57622C09">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同时出现两种以上错误的，按照前款规定的顺序修正。</w:t>
      </w:r>
    </w:p>
    <w:p w14:paraId="04AB800D">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2EABE325">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25.6评委会将允许修正投标文件中不构成重大偏离的、微小的、非正规的、不一致的或不规则的地方，但这些修改不能影响任何投标人相应的名次排列。</w:t>
      </w:r>
    </w:p>
    <w:p w14:paraId="0667233A">
      <w:pPr>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25.7 投标人在开、评标全过程中应保持通讯畅通，并安排专人与代理机构及评委会联系。</w:t>
      </w:r>
    </w:p>
    <w:p w14:paraId="649FACCB">
      <w:pPr>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26、无效投标、废标及投标人不足三家的处理</w:t>
      </w:r>
    </w:p>
    <w:p w14:paraId="5A3E0B21">
      <w:pPr>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26.1无效投标条款</w:t>
      </w:r>
    </w:p>
    <w:p w14:paraId="5000BE9D">
      <w:pPr>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26.1.1 投标人未成功解密电子投标文件的。</w:t>
      </w:r>
    </w:p>
    <w:p w14:paraId="3365226C">
      <w:pPr>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26.1.2 投标人未按照招标文件要求上传电子投标文件的。</w:t>
      </w:r>
    </w:p>
    <w:p w14:paraId="18C62FC2">
      <w:pPr>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26.1.3投标人在报价时采用选择性报价的。</w:t>
      </w:r>
    </w:p>
    <w:p w14:paraId="5E729A88">
      <w:pPr>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26.1.4投标人不具备招标文件中规定资格要求的。</w:t>
      </w:r>
    </w:p>
    <w:p w14:paraId="2ADFEC95">
      <w:pPr>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26.1.5投标人的报价超过了采购预算或最高限价的。</w:t>
      </w:r>
    </w:p>
    <w:p w14:paraId="6C19B8BC">
      <w:pPr>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26.1.6未通过符合性审查的。</w:t>
      </w:r>
    </w:p>
    <w:p w14:paraId="2E08FC4A">
      <w:pPr>
        <w:spacing w:line="360" w:lineRule="auto"/>
        <w:ind w:firstLine="420"/>
        <w:jc w:val="left"/>
        <w:rPr>
          <w:rFonts w:hint="eastAsia" w:ascii="宋体" w:hAnsi="宋体" w:eastAsia="宋体" w:cs="宋体"/>
          <w:i/>
          <w:iCs/>
          <w:color w:val="auto"/>
          <w:sz w:val="21"/>
          <w:szCs w:val="21"/>
          <w:u w:val="single"/>
        </w:rPr>
      </w:pPr>
      <w:r>
        <w:rPr>
          <w:rFonts w:hint="eastAsia" w:ascii="宋体" w:hAnsi="宋体" w:eastAsia="宋体" w:cs="宋体"/>
          <w:color w:val="auto"/>
          <w:sz w:val="21"/>
          <w:szCs w:val="21"/>
        </w:rPr>
        <w:t>26.1.7不符合招标文件中规定的其他实质性要求和条件的</w:t>
      </w:r>
      <w:r>
        <w:rPr>
          <w:rFonts w:hint="eastAsia" w:ascii="宋体" w:hAnsi="宋体" w:eastAsia="宋体" w:cs="宋体"/>
          <w:i/>
          <w:iCs/>
          <w:color w:val="auto"/>
          <w:sz w:val="21"/>
          <w:szCs w:val="21"/>
          <w:u w:val="single"/>
        </w:rPr>
        <w:t>（本招标文件中斜体且有下划线部分为实质性要求和条件）。</w:t>
      </w:r>
    </w:p>
    <w:p w14:paraId="07941548">
      <w:pPr>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223E2AC3">
      <w:pPr>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26.1.9  投标文件含有采购人不能接受的附加条件的。</w:t>
      </w:r>
    </w:p>
    <w:p w14:paraId="7750B5D5">
      <w:pPr>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114590A0">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26.1.11 本项目采购产品被财政部、国家发改委、生态环境部等列入“节能产品品目清单”、“环境标志产品品目清单”强制采购范围，而投标人所投标产品不在强制采购范围内的。</w:t>
      </w:r>
    </w:p>
    <w:p w14:paraId="77F111F5">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26.1.12 投标文件未按照招标文件要求加盖电子签章。</w:t>
      </w:r>
    </w:p>
    <w:p w14:paraId="34C0700C">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26.1.13其他法律、法规及本招标文件规定的属无效投标的情形。</w:t>
      </w:r>
    </w:p>
    <w:p w14:paraId="7ACDEB53">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26.2废标条款：</w:t>
      </w:r>
    </w:p>
    <w:p w14:paraId="1A131265">
      <w:pPr>
        <w:spacing w:line="360" w:lineRule="auto"/>
        <w:ind w:left="420"/>
        <w:rPr>
          <w:rFonts w:hint="eastAsia" w:ascii="宋体" w:hAnsi="宋体" w:eastAsia="宋体" w:cs="宋体"/>
          <w:bCs/>
          <w:color w:val="auto"/>
          <w:sz w:val="21"/>
          <w:szCs w:val="21"/>
        </w:rPr>
      </w:pPr>
      <w:r>
        <w:rPr>
          <w:rFonts w:hint="eastAsia" w:ascii="宋体" w:hAnsi="宋体" w:eastAsia="宋体" w:cs="宋体"/>
          <w:bCs/>
          <w:color w:val="auto"/>
          <w:sz w:val="21"/>
          <w:szCs w:val="21"/>
        </w:rPr>
        <w:t>26.2.1符合专业条件的供应商或者对招标文件作实质响应的供应商不足三家的。</w:t>
      </w:r>
    </w:p>
    <w:p w14:paraId="48752ED7">
      <w:pPr>
        <w:spacing w:line="360" w:lineRule="auto"/>
        <w:ind w:left="420"/>
        <w:rPr>
          <w:rFonts w:hint="eastAsia" w:ascii="宋体" w:hAnsi="宋体" w:eastAsia="宋体" w:cs="宋体"/>
          <w:bCs/>
          <w:color w:val="auto"/>
          <w:sz w:val="21"/>
          <w:szCs w:val="21"/>
        </w:rPr>
      </w:pPr>
      <w:r>
        <w:rPr>
          <w:rFonts w:hint="eastAsia" w:ascii="宋体" w:hAnsi="宋体" w:eastAsia="宋体" w:cs="宋体"/>
          <w:bCs/>
          <w:color w:val="auto"/>
          <w:sz w:val="21"/>
          <w:szCs w:val="21"/>
        </w:rPr>
        <w:t>26.2.2出现影响采购公正的违法、违规行为的。</w:t>
      </w:r>
    </w:p>
    <w:p w14:paraId="7CFD0C5A">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26.2.3因重大变故，采购任务取消的。</w:t>
      </w:r>
    </w:p>
    <w:p w14:paraId="68CBE9D0">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26.2.4评委会认定招标文件存在歧义、重大缺陷导致评审工作无法进行。</w:t>
      </w:r>
    </w:p>
    <w:p w14:paraId="752A7597">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26.3 投标截止时间结束后参加投标的供应商不足三家的处理：</w:t>
      </w:r>
    </w:p>
    <w:p w14:paraId="5F6C4D84">
      <w:pPr>
        <w:spacing w:line="360" w:lineRule="auto"/>
        <w:ind w:firstLine="420"/>
        <w:rPr>
          <w:rFonts w:hint="eastAsia" w:ascii="宋体" w:hAnsi="宋体" w:eastAsia="宋体" w:cs="宋体"/>
          <w:color w:val="auto"/>
          <w:sz w:val="21"/>
          <w:szCs w:val="21"/>
        </w:rPr>
      </w:pPr>
      <w:r>
        <w:rPr>
          <w:rFonts w:hint="eastAsia" w:ascii="宋体" w:hAnsi="宋体" w:eastAsia="宋体" w:cs="宋体"/>
          <w:bCs/>
          <w:color w:val="auto"/>
          <w:sz w:val="21"/>
          <w:szCs w:val="21"/>
        </w:rPr>
        <w:t>26.3.1如出现投标截止时间结束后参加投标的供应商或者在评标期间对招标文件做出实质性响应的供应商不足三家情况，按政府采购相关规定执行。</w:t>
      </w:r>
    </w:p>
    <w:p w14:paraId="7ECCB015">
      <w:pPr>
        <w:spacing w:line="360" w:lineRule="auto"/>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27、确定中标单位</w:t>
      </w:r>
    </w:p>
    <w:p w14:paraId="3D51595A">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27.1评委会根据本招标文件规定评标方法与评标标准向采购人推荐出中标候选人。</w:t>
      </w:r>
    </w:p>
    <w:p w14:paraId="6C3C2D26">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27.2 采购人应根据评委会推荐的中标候选人确定中标人。</w:t>
      </w:r>
    </w:p>
    <w:p w14:paraId="3CE28190">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27.3代理机构将在“江苏省政府采购网”“中国政府采购网”发布中标公告，公告期限为1个工作日。</w:t>
      </w:r>
    </w:p>
    <w:p w14:paraId="70DD90BF">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27.4若有充分证据证明，中标人出现下列情况之一的，一经查实，将被取消中标资格：</w:t>
      </w:r>
    </w:p>
    <w:p w14:paraId="3660F7C0">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27.4.1提供虚假材料谋取中标的；</w:t>
      </w:r>
    </w:p>
    <w:p w14:paraId="72528867">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27.4.2向采购人、代理机构行贿或者提供其他不正当利益的；</w:t>
      </w:r>
    </w:p>
    <w:p w14:paraId="203AFC5E">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27.4.3恶意竞争，投标总报价明显低于其自身合理成本且又无法提供证明的；</w:t>
      </w:r>
    </w:p>
    <w:p w14:paraId="062FA257">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27.4.4属于本文件规定的无效条件，但在评标过程中又未被评委会发现的；</w:t>
      </w:r>
    </w:p>
    <w:p w14:paraId="0EBB1C0E">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27.4.5与采购人或者其他投标人恶意串通的；</w:t>
      </w:r>
    </w:p>
    <w:p w14:paraId="5620FA0E">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27.4.6采取不正当手段诋毁、排挤其他供应商的；</w:t>
      </w:r>
    </w:p>
    <w:p w14:paraId="54EED3D7">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27.4.7不符合法律、法规的规定的。</w:t>
      </w:r>
    </w:p>
    <w:p w14:paraId="3EADD009">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27.5. 有下列情形之一的，视为投标人串通投标，投标无效：</w:t>
      </w:r>
    </w:p>
    <w:p w14:paraId="2FA6917A">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27.5.1不同投标人的投标文件由同一单位或者个人编制。</w:t>
      </w:r>
    </w:p>
    <w:p w14:paraId="6574A358">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27.5.2不同投标人委托同一单位或者个人办理投标事宜。</w:t>
      </w:r>
    </w:p>
    <w:p w14:paraId="1420BE3C">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27.5.3 不同投标人的投标文件载明的项目管理成员或者联系人员为同一人。</w:t>
      </w:r>
    </w:p>
    <w:p w14:paraId="1D89F7D0">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27.5.4不同投标人的投标文件异常一致或者投标报价呈规律性差异。</w:t>
      </w:r>
    </w:p>
    <w:p w14:paraId="115059F8">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27.5.5不同投标人的投标文件相互混装。</w:t>
      </w:r>
    </w:p>
    <w:p w14:paraId="1F235555">
      <w:pPr>
        <w:spacing w:line="360" w:lineRule="auto"/>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28、质疑处理</w:t>
      </w:r>
    </w:p>
    <w:p w14:paraId="0DA4D434">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28.1提出质疑的供应商应当是参与所质疑项目采购活动的供应商。潜在供应商依法获取其可质疑的采购文件的，可以对采购文件提出质疑。</w:t>
      </w:r>
    </w:p>
    <w:p w14:paraId="37A0B2EF">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对项目需求部分的质疑，潜在供应商应向采购人提出，由采购人负责答复。</w:t>
      </w:r>
    </w:p>
    <w:p w14:paraId="3C6D352A">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28.2投标人认为采购文件、采购过程和中标或成交结果使自己的权益受到损害的，可以在知道或应知其权益受到损害之日起7个工作日内，以书面形式向采购人或代理机构提出质疑。</w:t>
      </w:r>
    </w:p>
    <w:p w14:paraId="39D78753">
      <w:pPr>
        <w:spacing w:line="360" w:lineRule="auto"/>
        <w:ind w:firstLine="420"/>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28.2.1对采购文件提出质疑的，应当在获取采购文件之日或者采购文件公告期限届满之日起7个工作日内提出。</w:t>
      </w:r>
      <w:r>
        <w:rPr>
          <w:rFonts w:hint="eastAsia" w:ascii="宋体" w:hAnsi="宋体" w:eastAsia="宋体" w:cs="宋体"/>
          <w:bCs/>
          <w:color w:val="auto"/>
          <w:sz w:val="21"/>
          <w:szCs w:val="21"/>
        </w:rPr>
        <w:br w:type="textWrapping" w:clear="all"/>
      </w:r>
      <w:r>
        <w:rPr>
          <w:rFonts w:hint="eastAsia" w:ascii="宋体" w:hAnsi="宋体" w:eastAsia="宋体" w:cs="宋体"/>
          <w:bCs/>
          <w:color w:val="auto"/>
          <w:sz w:val="21"/>
          <w:szCs w:val="21"/>
        </w:rPr>
        <w:t xml:space="preserve">    28.2.2对采购过程提出质疑的，为各采购程序环节结束之日起7个工作日内提出。</w:t>
      </w:r>
      <w:r>
        <w:rPr>
          <w:rFonts w:hint="eastAsia" w:ascii="宋体" w:hAnsi="宋体" w:eastAsia="宋体" w:cs="宋体"/>
          <w:bCs/>
          <w:color w:val="auto"/>
          <w:sz w:val="21"/>
          <w:szCs w:val="21"/>
        </w:rPr>
        <w:br w:type="textWrapping" w:clear="all"/>
      </w:r>
      <w:r>
        <w:rPr>
          <w:rFonts w:hint="eastAsia" w:ascii="宋体" w:hAnsi="宋体" w:eastAsia="宋体" w:cs="宋体"/>
          <w:bCs/>
          <w:color w:val="auto"/>
          <w:sz w:val="21"/>
          <w:szCs w:val="21"/>
        </w:rPr>
        <w:t xml:space="preserve">    28.2.3对中标结果提出质疑的，为中标结果公告期限届满之日起7个工作日内提出。</w:t>
      </w:r>
    </w:p>
    <w:p w14:paraId="62E71524">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28.3供应商应在法定质疑期内一次性提出针对同一采购程序环节的质疑。供应商如在法定期限内对同一采购程序环节提出多次质疑的，代理机构、采购人将只对供应商第一次质疑作出答复。</w:t>
      </w:r>
    </w:p>
    <w:p w14:paraId="54ABD5CE">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4E02E4B6">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28.5 代理机构及采购人只接收以纸质原件形式送达的质疑。</w:t>
      </w:r>
    </w:p>
    <w:p w14:paraId="132C2AD5">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采购人质疑接收人及联系方式见招标文件第一章。</w:t>
      </w:r>
    </w:p>
    <w:p w14:paraId="69B62AE9">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28.6代理机构收到质疑申请后，将对质疑的形式和内容进行审查，如质疑内容、格式不符合规定，代理机构将告知质疑人进行补正。</w:t>
      </w:r>
    </w:p>
    <w:p w14:paraId="7FF722AB">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28.7质疑人应当在法定质疑期限内进行补正并重新提交质疑函。</w:t>
      </w:r>
    </w:p>
    <w:p w14:paraId="0B1EB2D7">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28.8 以下情形的质疑不予受理</w:t>
      </w:r>
    </w:p>
    <w:p w14:paraId="4429BF49">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28.8.1 内容不符合《政府采购质疑和投诉办法》第十二条规定的质疑。</w:t>
      </w:r>
    </w:p>
    <w:p w14:paraId="4A0F659D">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28.8.2 超出政府采购法定期限的质疑。</w:t>
      </w:r>
    </w:p>
    <w:p w14:paraId="57EFBC75">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28.8.3 以传真、电子邮件等方式递交的非原件形式的质疑。</w:t>
      </w:r>
    </w:p>
    <w:p w14:paraId="44228B83">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28.8.4 未参加投标活动的供应商或在投标活动中自身权益未受到损害的供应商所提出的质疑。</w:t>
      </w:r>
    </w:p>
    <w:p w14:paraId="5CDBDE3C">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28.8.5供应商组成联合体参加投标，联合体中任何一方或多方未按要求签字、盖章、加盖公章的质疑。</w:t>
      </w:r>
    </w:p>
    <w:p w14:paraId="2975A614">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06EDCF31">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28.10代理机构应当在收到供应商的书面质疑后7个工作日内作出答复，并以书面形式通知质疑供应商和其他有关供应商，但答复的内容不得涉及商业秘密。</w:t>
      </w:r>
    </w:p>
    <w:p w14:paraId="4F38E63B">
      <w:pPr>
        <w:spacing w:line="360" w:lineRule="auto"/>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29、中标通知书</w:t>
      </w:r>
    </w:p>
    <w:p w14:paraId="523F5BC5">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29.l 中标结果确定后，代理机构将向中标人发出中标通知书。</w:t>
      </w:r>
    </w:p>
    <w:p w14:paraId="3F30CE52">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29.2 中标人可在“政府采购管理交易系统（苏采云）”中标通知书下载模块中自行下载中标通知书。</w:t>
      </w:r>
    </w:p>
    <w:p w14:paraId="7D1A548A">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29.3中标通知书将是合同的一个组成部分。对采购人和中标人均具有法律效力。中标通知书发出后，采购人改变中标结果的，或者中标人放弃中标项目的，应当依法承担法律责任。</w:t>
      </w:r>
    </w:p>
    <w:p w14:paraId="0FA48B4F">
      <w:pPr>
        <w:keepNext/>
        <w:keepLines/>
        <w:spacing w:line="360" w:lineRule="auto"/>
        <w:ind w:firstLine="422"/>
        <w:outlineLvl w:val="3"/>
        <w:rPr>
          <w:rFonts w:hint="eastAsia" w:ascii="宋体" w:hAnsi="宋体" w:eastAsia="宋体" w:cs="宋体"/>
          <w:b/>
          <w:bCs/>
          <w:color w:val="auto"/>
          <w:sz w:val="21"/>
          <w:szCs w:val="21"/>
        </w:rPr>
      </w:pPr>
      <w:r>
        <w:rPr>
          <w:rFonts w:hint="eastAsia" w:ascii="宋体" w:hAnsi="宋体" w:eastAsia="宋体" w:cs="宋体"/>
          <w:b/>
          <w:bCs/>
          <w:color w:val="auto"/>
          <w:sz w:val="21"/>
          <w:szCs w:val="21"/>
        </w:rPr>
        <w:t>30、</w:t>
      </w:r>
      <w:r>
        <w:rPr>
          <w:rFonts w:hint="eastAsia" w:ascii="宋体" w:hAnsi="宋体" w:eastAsia="宋体" w:cs="宋体"/>
          <w:color w:val="auto"/>
          <w:sz w:val="21"/>
          <w:szCs w:val="21"/>
        </w:rPr>
        <w:t xml:space="preserve"> </w:t>
      </w:r>
      <w:r>
        <w:rPr>
          <w:rFonts w:hint="eastAsia" w:ascii="宋体" w:hAnsi="宋体" w:eastAsia="宋体" w:cs="宋体"/>
          <w:b/>
          <w:bCs/>
          <w:color w:val="auto"/>
          <w:sz w:val="21"/>
          <w:szCs w:val="21"/>
        </w:rPr>
        <w:t>签订合同</w:t>
      </w:r>
    </w:p>
    <w:p w14:paraId="10EC86EF">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30.l中标人应在中标通知书发出之日起三十日内，按照招标文件确定的事项与采购人签订政府采购合同。</w:t>
      </w:r>
    </w:p>
    <w:p w14:paraId="43061E4A">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30.2 招标文件、中标人的投标文件及招标过程中有关澄清、承诺文件均应作为合同附件。</w:t>
      </w:r>
    </w:p>
    <w:p w14:paraId="47E3A79D">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30.3 签订合同后，</w:t>
      </w:r>
      <w:r>
        <w:rPr>
          <w:rFonts w:hint="eastAsia" w:ascii="宋体" w:hAnsi="宋体" w:eastAsia="宋体" w:cs="宋体"/>
          <w:bCs/>
          <w:i/>
          <w:iCs/>
          <w:color w:val="auto"/>
          <w:sz w:val="21"/>
          <w:szCs w:val="21"/>
          <w:u w:val="single"/>
        </w:rPr>
        <w:t>中标人不得将货物或服务及其他服务进行转包</w:t>
      </w:r>
      <w:r>
        <w:rPr>
          <w:rFonts w:hint="eastAsia" w:ascii="宋体" w:hAnsi="宋体" w:eastAsia="宋体" w:cs="宋体"/>
          <w:bCs/>
          <w:color w:val="auto"/>
          <w:sz w:val="21"/>
          <w:szCs w:val="21"/>
        </w:rPr>
        <w:t>。未经采购人同意，中标人也不得采用分包的形式履行合同，否则采购人有权终止合同，中标人的履约保证金将不予退还。转包或分包造成采购人损失的，中标人应承担赔偿责任。</w:t>
      </w:r>
    </w:p>
    <w:p w14:paraId="1F8906A1">
      <w:pPr>
        <w:spacing w:line="360" w:lineRule="auto"/>
        <w:ind w:firstLine="420"/>
        <w:rPr>
          <w:rFonts w:hint="eastAsia" w:ascii="宋体" w:hAnsi="宋体" w:eastAsia="宋体" w:cs="宋体"/>
          <w:bCs/>
          <w:color w:val="auto"/>
          <w:sz w:val="21"/>
          <w:szCs w:val="21"/>
        </w:rPr>
      </w:pPr>
      <w:r>
        <w:rPr>
          <w:rFonts w:hint="eastAsia" w:ascii="宋体" w:hAnsi="宋体" w:eastAsia="宋体" w:cs="宋体"/>
          <w:bCs/>
          <w:color w:val="auto"/>
          <w:sz w:val="21"/>
          <w:szCs w:val="21"/>
        </w:rPr>
        <w:t>30.4采购人不得向中标人提出任何不合理的要求作为签订合同的条件，不得与中标人私下订立背离合同实质性内容的协议。所签订的合同不得对招标文件确定事项和中标人投标文件作实质性修改。</w:t>
      </w:r>
    </w:p>
    <w:p w14:paraId="676B7EA2">
      <w:pPr>
        <w:spacing w:line="360" w:lineRule="auto"/>
        <w:ind w:firstLine="422"/>
        <w:jc w:val="left"/>
        <w:rPr>
          <w:rFonts w:hint="eastAsia" w:ascii="宋体" w:hAnsi="宋体" w:eastAsia="宋体" w:cs="宋体"/>
          <w:bCs/>
          <w:color w:val="auto"/>
          <w:sz w:val="21"/>
          <w:szCs w:val="21"/>
        </w:rPr>
      </w:pPr>
      <w:r>
        <w:rPr>
          <w:rFonts w:hint="eastAsia" w:ascii="宋体" w:hAnsi="宋体" w:eastAsia="宋体" w:cs="宋体"/>
          <w:b/>
          <w:bCs/>
          <w:color w:val="auto"/>
          <w:sz w:val="21"/>
          <w:szCs w:val="21"/>
        </w:rPr>
        <w:t>31、其他</w:t>
      </w:r>
      <w:r>
        <w:rPr>
          <w:rFonts w:hint="eastAsia" w:ascii="宋体" w:hAnsi="宋体" w:eastAsia="宋体" w:cs="宋体"/>
          <w:color w:val="auto"/>
          <w:sz w:val="21"/>
          <w:szCs w:val="21"/>
        </w:rPr>
        <w:br w:type="textWrapping" w:clear="all"/>
      </w:r>
      <w:r>
        <w:rPr>
          <w:rFonts w:hint="eastAsia" w:ascii="宋体" w:hAnsi="宋体" w:eastAsia="宋体" w:cs="宋体"/>
          <w:color w:val="auto"/>
          <w:sz w:val="21"/>
          <w:szCs w:val="21"/>
        </w:rPr>
        <w:t xml:space="preserve">    31.1 依据《政府采购促进中小企业发展管理办法》享受扶持政策获得政府采购合同的，小微企业不得将合同分包给大中型企业，中型企业不得将合同分包给大型企业。</w:t>
      </w:r>
    </w:p>
    <w:p w14:paraId="7A14FD3C">
      <w:pPr>
        <w:pStyle w:val="2"/>
        <w:bidi w:val="0"/>
        <w:rPr>
          <w:rFonts w:hint="eastAsia"/>
          <w:color w:val="auto"/>
          <w:highlight w:val="none"/>
          <w:lang w:val="en-US" w:eastAsia="zh-CN"/>
        </w:rPr>
        <w:sectPr>
          <w:headerReference r:id="rId7" w:type="default"/>
          <w:footerReference r:id="rId8" w:type="default"/>
          <w:pgSz w:w="11906" w:h="16838"/>
          <w:pgMar w:top="1417" w:right="1417" w:bottom="1417" w:left="1417" w:header="1134" w:footer="992" w:gutter="0"/>
          <w:cols w:space="0" w:num="1"/>
          <w:rtlGutter w:val="0"/>
          <w:docGrid w:linePitch="360" w:charSpace="0"/>
        </w:sectPr>
      </w:pPr>
      <w:bookmarkStart w:id="113" w:name="_Toc10923"/>
    </w:p>
    <w:p w14:paraId="33159774">
      <w:pPr>
        <w:pStyle w:val="2"/>
        <w:bidi w:val="0"/>
        <w:rPr>
          <w:rFonts w:hint="eastAsia"/>
          <w:color w:val="auto"/>
          <w:highlight w:val="none"/>
          <w:lang w:val="en-US" w:eastAsia="zh-CN"/>
        </w:rPr>
      </w:pPr>
      <w:r>
        <w:rPr>
          <w:rFonts w:hint="eastAsia"/>
          <w:color w:val="auto"/>
          <w:highlight w:val="none"/>
          <w:lang w:val="en-US" w:eastAsia="zh-CN"/>
        </w:rPr>
        <w:t>第三章 合同条款及</w:t>
      </w:r>
      <w:bookmarkEnd w:id="60"/>
      <w:bookmarkEnd w:id="61"/>
      <w:bookmarkEnd w:id="62"/>
      <w:bookmarkEnd w:id="63"/>
      <w:bookmarkEnd w:id="64"/>
      <w:r>
        <w:rPr>
          <w:rFonts w:hint="eastAsia"/>
          <w:color w:val="auto"/>
          <w:highlight w:val="none"/>
          <w:lang w:val="en-US" w:eastAsia="zh-CN"/>
        </w:rPr>
        <w:t>格式</w:t>
      </w:r>
      <w:bookmarkEnd w:id="65"/>
      <w:bookmarkEnd w:id="66"/>
      <w:bookmarkEnd w:id="67"/>
      <w:bookmarkEnd w:id="68"/>
      <w:bookmarkEnd w:id="69"/>
      <w:bookmarkEnd w:id="113"/>
    </w:p>
    <w:p w14:paraId="462B754C">
      <w:pPr>
        <w:pStyle w:val="163"/>
        <w:spacing w:line="360" w:lineRule="auto"/>
        <w:ind w:firstLine="420"/>
        <w:rPr>
          <w:rFonts w:ascii="Times New Roman" w:hAnsi="Times New Roman"/>
          <w:color w:val="auto"/>
          <w:kern w:val="0"/>
          <w:sz w:val="21"/>
          <w:highlight w:val="none"/>
        </w:rPr>
      </w:pPr>
      <w:r>
        <w:rPr>
          <w:rFonts w:hint="eastAsia" w:ascii="Times New Roman" w:hAnsi="Times New Roman"/>
          <w:color w:val="auto"/>
          <w:kern w:val="0"/>
          <w:sz w:val="21"/>
          <w:highlight w:val="none"/>
        </w:rPr>
        <w:t>以下为中标后签定本项目合同的通用条款，中标人不得提出实质性的修改，关于专用条款将由采购人与中标人结合本项目具体情况协商后签订。</w:t>
      </w:r>
    </w:p>
    <w:p w14:paraId="7458081D">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 xml:space="preserve">项目名称： </w:t>
      </w:r>
    </w:p>
    <w:p w14:paraId="5C58554A">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项目编号：</w:t>
      </w:r>
    </w:p>
    <w:p w14:paraId="4E8391BC">
      <w:pPr>
        <w:pStyle w:val="164"/>
        <w:spacing w:line="360" w:lineRule="auto"/>
        <w:ind w:firstLine="420"/>
        <w:rPr>
          <w:color w:val="auto"/>
          <w:kern w:val="0"/>
          <w:sz w:val="21"/>
          <w:szCs w:val="21"/>
          <w:highlight w:val="none"/>
          <w:u w:val="single"/>
        </w:rPr>
      </w:pPr>
      <w:r>
        <w:rPr>
          <w:rFonts w:hint="eastAsia"/>
          <w:color w:val="auto"/>
          <w:kern w:val="0"/>
          <w:sz w:val="21"/>
          <w:szCs w:val="21"/>
          <w:highlight w:val="none"/>
          <w:lang w:bidi="ar"/>
        </w:rPr>
        <w:t>甲方：（买方）</w:t>
      </w:r>
      <w:r>
        <w:rPr>
          <w:rFonts w:hint="eastAsia"/>
          <w:color w:val="auto"/>
          <w:kern w:val="0"/>
          <w:sz w:val="21"/>
          <w:szCs w:val="21"/>
          <w:highlight w:val="none"/>
          <w:u w:val="single"/>
          <w:lang w:bidi="ar"/>
        </w:rPr>
        <w:t xml:space="preserve">         </w:t>
      </w:r>
    </w:p>
    <w:p w14:paraId="212ECDE9">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乙方：（卖方）_________</w:t>
      </w:r>
    </w:p>
    <w:p w14:paraId="7A540224">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甲、乙双方根据</w:t>
      </w:r>
      <w:r>
        <w:rPr>
          <w:rFonts w:hint="eastAsia"/>
          <w:color w:val="auto"/>
          <w:kern w:val="0"/>
          <w:sz w:val="21"/>
          <w:szCs w:val="21"/>
          <w:highlight w:val="none"/>
          <w:lang w:eastAsia="zh-CN" w:bidi="ar"/>
        </w:rPr>
        <w:t>江苏嘉加诚工程投资咨询有限公司</w:t>
      </w:r>
      <w:r>
        <w:rPr>
          <w:rFonts w:hint="eastAsia"/>
          <w:color w:val="auto"/>
          <w:kern w:val="0"/>
          <w:sz w:val="21"/>
          <w:szCs w:val="21"/>
          <w:highlight w:val="none"/>
          <w:lang w:val="en-US" w:eastAsia="zh-CN" w:bidi="ar"/>
        </w:rPr>
        <w:t>的</w:t>
      </w:r>
      <w:r>
        <w:rPr>
          <w:rFonts w:hint="eastAsia"/>
          <w:color w:val="auto"/>
          <w:kern w:val="0"/>
          <w:sz w:val="21"/>
          <w:szCs w:val="21"/>
          <w:highlight w:val="none"/>
          <w:lang w:bidi="ar"/>
        </w:rPr>
        <w:t>公开招标的结果，签署本合同。</w:t>
      </w:r>
    </w:p>
    <w:p w14:paraId="351474F6">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一、货物及伴随服务</w:t>
      </w:r>
    </w:p>
    <w:p w14:paraId="1FFD49DE">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1.1 货物及服务名称：</w:t>
      </w:r>
    </w:p>
    <w:p w14:paraId="5C93E758">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1.2 型号规格：</w:t>
      </w:r>
    </w:p>
    <w:p w14:paraId="02C56DB0">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1.3 数量（单位）</w:t>
      </w:r>
    </w:p>
    <w:p w14:paraId="25064152">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二、合同金额</w:t>
      </w:r>
    </w:p>
    <w:p w14:paraId="2FEAFD5A">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2.1 本合同金额为（大写）：____________________________________圆（_______________元）人民币。</w:t>
      </w:r>
    </w:p>
    <w:p w14:paraId="2A2348BD">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三、技术资料</w:t>
      </w:r>
    </w:p>
    <w:p w14:paraId="1E87682A">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3.1乙方应按招标文件规定的时间向甲方提供使用货物及服务的有关技术资料。</w:t>
      </w:r>
    </w:p>
    <w:p w14:paraId="38B87DD9">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0B6E9A8">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四、知识产权</w:t>
      </w:r>
    </w:p>
    <w:p w14:paraId="119FEAE4">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4.1乙方应保证甲方在使用、接受本合同货物及服务或其任何一部分时不受第三方提出侵犯其专利权、版权、商标权和工业设计权等知识产权的起诉。一旦出现侵权，由乙方负全部责任。</w:t>
      </w:r>
    </w:p>
    <w:p w14:paraId="4186DE84">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五、产权担保</w:t>
      </w:r>
    </w:p>
    <w:p w14:paraId="552FB968">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5.1 乙方保证所交付的货物及服务的所有权完全属于乙方且无任何抵押、查封等产权瑕疵。</w:t>
      </w:r>
    </w:p>
    <w:p w14:paraId="582E3EB6">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六、履约保证金</w:t>
      </w:r>
    </w:p>
    <w:p w14:paraId="237BD65B">
      <w:pPr>
        <w:spacing w:line="360" w:lineRule="auto"/>
        <w:ind w:firstLine="420"/>
        <w:jc w:val="left"/>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无。</w:t>
      </w:r>
    </w:p>
    <w:p w14:paraId="4E762B5E">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七、转包或分包</w:t>
      </w:r>
    </w:p>
    <w:p w14:paraId="263D7B1C">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7.1本合同范围的货物及服务，应由乙方直接供应，不得转让他人供应；</w:t>
      </w:r>
    </w:p>
    <w:p w14:paraId="7A44EA1D">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7.2 除非得到甲方的书面同意，乙方不得部分分包给他人供应。</w:t>
      </w:r>
    </w:p>
    <w:p w14:paraId="234D93FF">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7.3如有转让和未经甲方同意的分包行为，甲方有权给予终止合同。</w:t>
      </w:r>
    </w:p>
    <w:p w14:paraId="32520FC7">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八、质保期</w:t>
      </w:r>
    </w:p>
    <w:p w14:paraId="70E13EF3">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 xml:space="preserve">8.1 </w:t>
      </w:r>
      <w:r>
        <w:rPr>
          <w:rFonts w:hint="eastAsia"/>
          <w:color w:val="auto"/>
          <w:kern w:val="0"/>
          <w:sz w:val="21"/>
          <w:szCs w:val="21"/>
          <w:highlight w:val="none"/>
          <w:lang w:eastAsia="zh-CN" w:bidi="ar"/>
        </w:rPr>
        <w:t>设备整体</w:t>
      </w:r>
      <w:r>
        <w:rPr>
          <w:rFonts w:hint="eastAsia"/>
          <w:color w:val="auto"/>
          <w:kern w:val="0"/>
          <w:sz w:val="21"/>
          <w:szCs w:val="21"/>
          <w:highlight w:val="none"/>
          <w:lang w:bidi="ar"/>
        </w:rPr>
        <w:t>质保期</w:t>
      </w:r>
      <w:r>
        <w:rPr>
          <w:rFonts w:hint="eastAsia"/>
          <w:color w:val="auto"/>
          <w:kern w:val="0"/>
          <w:sz w:val="21"/>
          <w:szCs w:val="21"/>
          <w:highlight w:val="none"/>
          <w:lang w:eastAsia="zh-CN" w:bidi="ar"/>
        </w:rPr>
        <w:t>（</w:t>
      </w:r>
      <w:r>
        <w:rPr>
          <w:rFonts w:hint="eastAsia"/>
          <w:color w:val="auto"/>
          <w:kern w:val="0"/>
          <w:sz w:val="21"/>
          <w:szCs w:val="21"/>
          <w:highlight w:val="none"/>
          <w:lang w:val="en-US" w:eastAsia="zh-CN" w:bidi="ar"/>
        </w:rPr>
        <w:t>不含核心零部件</w:t>
      </w:r>
      <w:r>
        <w:rPr>
          <w:rFonts w:hint="eastAsia"/>
          <w:color w:val="auto"/>
          <w:kern w:val="0"/>
          <w:sz w:val="21"/>
          <w:szCs w:val="21"/>
          <w:highlight w:val="none"/>
          <w:lang w:eastAsia="zh-CN" w:bidi="ar"/>
        </w:rPr>
        <w:t>）</w:t>
      </w:r>
      <w:r>
        <w:rPr>
          <w:rFonts w:hint="eastAsia"/>
          <w:color w:val="auto"/>
          <w:kern w:val="0"/>
          <w:sz w:val="21"/>
          <w:szCs w:val="21"/>
          <w:highlight w:val="none"/>
          <w:u w:val="single"/>
          <w:lang w:bidi="ar"/>
        </w:rPr>
        <w:t xml:space="preserve">  </w:t>
      </w:r>
      <w:r>
        <w:rPr>
          <w:color w:val="auto"/>
          <w:kern w:val="0"/>
          <w:sz w:val="21"/>
          <w:szCs w:val="21"/>
          <w:highlight w:val="none"/>
          <w:u w:val="single"/>
          <w:lang w:bidi="ar"/>
        </w:rPr>
        <w:t xml:space="preserve">  </w:t>
      </w:r>
      <w:r>
        <w:rPr>
          <w:rFonts w:hint="eastAsia"/>
          <w:color w:val="auto"/>
          <w:kern w:val="0"/>
          <w:sz w:val="21"/>
          <w:szCs w:val="21"/>
          <w:highlight w:val="none"/>
          <w:u w:val="single"/>
          <w:lang w:bidi="ar"/>
        </w:rPr>
        <w:t xml:space="preserve"> </w:t>
      </w:r>
      <w:r>
        <w:rPr>
          <w:rFonts w:hint="eastAsia"/>
          <w:color w:val="auto"/>
          <w:kern w:val="0"/>
          <w:sz w:val="21"/>
          <w:szCs w:val="21"/>
          <w:highlight w:val="none"/>
          <w:lang w:bidi="ar"/>
        </w:rPr>
        <w:t>年</w:t>
      </w:r>
      <w:r>
        <w:rPr>
          <w:rFonts w:hint="eastAsia"/>
          <w:color w:val="auto"/>
          <w:kern w:val="0"/>
          <w:sz w:val="21"/>
          <w:szCs w:val="21"/>
          <w:highlight w:val="none"/>
          <w:lang w:eastAsia="zh-CN" w:bidi="ar"/>
        </w:rPr>
        <w:t>；</w:t>
      </w:r>
      <w:r>
        <w:rPr>
          <w:rFonts w:hint="eastAsia"/>
          <w:color w:val="auto"/>
          <w:kern w:val="0"/>
          <w:sz w:val="21"/>
          <w:szCs w:val="21"/>
          <w:highlight w:val="none"/>
          <w:lang w:val="en-US" w:eastAsia="zh-CN" w:bidi="ar"/>
        </w:rPr>
        <w:t>核心零部件质保期：</w:t>
      </w:r>
      <w:r>
        <w:rPr>
          <w:rFonts w:hint="eastAsia"/>
          <w:color w:val="auto"/>
          <w:kern w:val="0"/>
          <w:sz w:val="21"/>
          <w:szCs w:val="21"/>
          <w:highlight w:val="none"/>
          <w:lang w:eastAsia="zh-CN" w:bidi="ar"/>
        </w:rPr>
        <w:t>加速管</w:t>
      </w:r>
      <w:r>
        <w:rPr>
          <w:rFonts w:hint="eastAsia"/>
          <w:color w:val="auto"/>
          <w:kern w:val="0"/>
          <w:sz w:val="21"/>
          <w:szCs w:val="21"/>
          <w:highlight w:val="none"/>
          <w:u w:val="single"/>
          <w:lang w:bidi="ar"/>
        </w:rPr>
        <w:t xml:space="preserve">  </w:t>
      </w:r>
      <w:r>
        <w:rPr>
          <w:color w:val="auto"/>
          <w:kern w:val="0"/>
          <w:sz w:val="21"/>
          <w:szCs w:val="21"/>
          <w:highlight w:val="none"/>
          <w:u w:val="single"/>
          <w:lang w:bidi="ar"/>
        </w:rPr>
        <w:t xml:space="preserve">  </w:t>
      </w:r>
      <w:r>
        <w:rPr>
          <w:rFonts w:hint="eastAsia"/>
          <w:color w:val="auto"/>
          <w:kern w:val="0"/>
          <w:sz w:val="21"/>
          <w:szCs w:val="21"/>
          <w:highlight w:val="none"/>
          <w:u w:val="single"/>
          <w:lang w:bidi="ar"/>
        </w:rPr>
        <w:t xml:space="preserve"> </w:t>
      </w:r>
      <w:r>
        <w:rPr>
          <w:rFonts w:hint="eastAsia"/>
          <w:color w:val="auto"/>
          <w:kern w:val="0"/>
          <w:sz w:val="21"/>
          <w:szCs w:val="21"/>
          <w:highlight w:val="none"/>
          <w:lang w:val="en-US" w:eastAsia="zh-CN" w:bidi="ar"/>
        </w:rPr>
        <w:t>小时</w:t>
      </w:r>
      <w:r>
        <w:rPr>
          <w:rFonts w:hint="eastAsia"/>
          <w:color w:val="auto"/>
          <w:kern w:val="0"/>
          <w:sz w:val="21"/>
          <w:szCs w:val="21"/>
          <w:highlight w:val="none"/>
          <w:lang w:eastAsia="zh-CN" w:bidi="ar"/>
        </w:rPr>
        <w:t>，速调管</w:t>
      </w:r>
      <w:r>
        <w:rPr>
          <w:rFonts w:hint="eastAsia"/>
          <w:color w:val="auto"/>
          <w:kern w:val="0"/>
          <w:sz w:val="21"/>
          <w:szCs w:val="21"/>
          <w:highlight w:val="none"/>
          <w:u w:val="single"/>
          <w:lang w:bidi="ar"/>
        </w:rPr>
        <w:t xml:space="preserve">  </w:t>
      </w:r>
      <w:r>
        <w:rPr>
          <w:color w:val="auto"/>
          <w:kern w:val="0"/>
          <w:sz w:val="21"/>
          <w:szCs w:val="21"/>
          <w:highlight w:val="none"/>
          <w:u w:val="single"/>
          <w:lang w:bidi="ar"/>
        </w:rPr>
        <w:t xml:space="preserve">  </w:t>
      </w:r>
      <w:r>
        <w:rPr>
          <w:rFonts w:hint="eastAsia"/>
          <w:color w:val="auto"/>
          <w:kern w:val="0"/>
          <w:sz w:val="21"/>
          <w:szCs w:val="21"/>
          <w:highlight w:val="none"/>
          <w:u w:val="single"/>
          <w:lang w:bidi="ar"/>
        </w:rPr>
        <w:t xml:space="preserve"> </w:t>
      </w:r>
      <w:r>
        <w:rPr>
          <w:rFonts w:hint="eastAsia"/>
          <w:color w:val="auto"/>
          <w:kern w:val="0"/>
          <w:sz w:val="21"/>
          <w:szCs w:val="21"/>
          <w:highlight w:val="none"/>
          <w:lang w:val="en-US" w:eastAsia="zh-CN" w:bidi="ar"/>
        </w:rPr>
        <w:t>小时</w:t>
      </w:r>
      <w:r>
        <w:rPr>
          <w:rFonts w:hint="eastAsia"/>
          <w:color w:val="auto"/>
          <w:kern w:val="0"/>
          <w:sz w:val="21"/>
          <w:szCs w:val="21"/>
          <w:highlight w:val="none"/>
          <w:lang w:eastAsia="zh-CN" w:bidi="ar"/>
        </w:rPr>
        <w:t>，电子枪</w:t>
      </w:r>
      <w:r>
        <w:rPr>
          <w:rFonts w:hint="eastAsia"/>
          <w:color w:val="auto"/>
          <w:kern w:val="0"/>
          <w:sz w:val="21"/>
          <w:szCs w:val="21"/>
          <w:highlight w:val="none"/>
          <w:u w:val="single"/>
          <w:lang w:bidi="ar"/>
        </w:rPr>
        <w:t xml:space="preserve">  </w:t>
      </w:r>
      <w:r>
        <w:rPr>
          <w:color w:val="auto"/>
          <w:kern w:val="0"/>
          <w:sz w:val="21"/>
          <w:szCs w:val="21"/>
          <w:highlight w:val="none"/>
          <w:u w:val="single"/>
          <w:lang w:bidi="ar"/>
        </w:rPr>
        <w:t xml:space="preserve">  </w:t>
      </w:r>
      <w:r>
        <w:rPr>
          <w:rFonts w:hint="eastAsia"/>
          <w:color w:val="auto"/>
          <w:kern w:val="0"/>
          <w:sz w:val="21"/>
          <w:szCs w:val="21"/>
          <w:highlight w:val="none"/>
          <w:u w:val="single"/>
          <w:lang w:bidi="ar"/>
        </w:rPr>
        <w:t xml:space="preserve"> </w:t>
      </w:r>
      <w:r>
        <w:rPr>
          <w:rFonts w:hint="eastAsia"/>
          <w:color w:val="auto"/>
          <w:kern w:val="0"/>
          <w:sz w:val="21"/>
          <w:szCs w:val="21"/>
          <w:highlight w:val="none"/>
          <w:lang w:val="en-US" w:eastAsia="zh-CN" w:bidi="ar"/>
        </w:rPr>
        <w:t>小时</w:t>
      </w:r>
      <w:r>
        <w:rPr>
          <w:rFonts w:hint="eastAsia"/>
          <w:color w:val="auto"/>
          <w:kern w:val="0"/>
          <w:sz w:val="21"/>
          <w:szCs w:val="21"/>
          <w:highlight w:val="none"/>
          <w:lang w:bidi="ar"/>
        </w:rPr>
        <w:t>。（自验收合格之日起计）</w:t>
      </w:r>
    </w:p>
    <w:p w14:paraId="3D09D7D2">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九、交付期、交付方式及交付地点</w:t>
      </w:r>
    </w:p>
    <w:p w14:paraId="3360C376">
      <w:pPr>
        <w:pStyle w:val="164"/>
        <w:spacing w:line="360" w:lineRule="auto"/>
        <w:ind w:firstLine="420"/>
        <w:rPr>
          <w:rFonts w:hint="eastAsia"/>
          <w:color w:val="auto"/>
          <w:kern w:val="0"/>
          <w:sz w:val="21"/>
          <w:szCs w:val="21"/>
          <w:highlight w:val="none"/>
          <w:u w:val="single"/>
          <w:lang w:val="en-US" w:eastAsia="zh-CN" w:bidi="ar"/>
        </w:rPr>
      </w:pPr>
      <w:r>
        <w:rPr>
          <w:rFonts w:hint="eastAsia"/>
          <w:color w:val="auto"/>
          <w:kern w:val="0"/>
          <w:sz w:val="21"/>
          <w:szCs w:val="21"/>
          <w:highlight w:val="none"/>
          <w:lang w:bidi="ar"/>
        </w:rPr>
        <w:t>9.1 交付期：</w:t>
      </w:r>
      <w:r>
        <w:rPr>
          <w:rFonts w:hint="eastAsia"/>
          <w:color w:val="auto"/>
          <w:kern w:val="0"/>
          <w:sz w:val="21"/>
          <w:szCs w:val="21"/>
          <w:highlight w:val="none"/>
          <w:u w:val="single"/>
          <w:lang w:bidi="ar"/>
        </w:rPr>
        <w:t xml:space="preserve"> </w:t>
      </w:r>
      <w:r>
        <w:rPr>
          <w:rFonts w:hint="eastAsia"/>
          <w:color w:val="auto"/>
          <w:kern w:val="0"/>
          <w:sz w:val="21"/>
          <w:szCs w:val="21"/>
          <w:highlight w:val="none"/>
          <w:u w:val="single"/>
          <w:lang w:eastAsia="zh-CN" w:bidi="ar"/>
        </w:rPr>
        <w:t>设备配套土建工程结束后</w:t>
      </w:r>
      <w:r>
        <w:rPr>
          <w:rFonts w:hint="eastAsia"/>
          <w:color w:val="auto"/>
          <w:kern w:val="0"/>
          <w:sz w:val="21"/>
          <w:szCs w:val="21"/>
          <w:highlight w:val="none"/>
          <w:u w:val="single"/>
          <w:lang w:val="en-US" w:eastAsia="zh-CN" w:bidi="ar"/>
        </w:rPr>
        <w:t>60日内</w:t>
      </w:r>
    </w:p>
    <w:p w14:paraId="286022C7">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9.2 交付方式：甲方指定方式</w:t>
      </w:r>
    </w:p>
    <w:p w14:paraId="04497147">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9.3 交付地点：甲方指定地点</w:t>
      </w:r>
    </w:p>
    <w:p w14:paraId="47F23028">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十、货款支付</w:t>
      </w:r>
    </w:p>
    <w:p w14:paraId="4663A9C0">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lang w:bidi="ar"/>
        </w:rPr>
        <w:t xml:space="preserve">10.1 本合同项下所有款项均以人民币支付。 </w:t>
      </w:r>
    </w:p>
    <w:p w14:paraId="2D243779">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lang w:bidi="ar"/>
        </w:rPr>
        <w:t>10.2 本合同项下的采购资金由甲方支付，付款前乙方向甲方开具发票。</w:t>
      </w:r>
    </w:p>
    <w:p w14:paraId="1D9CA35F">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lang w:bidi="ar"/>
        </w:rPr>
        <w:t>10.3 甲方付款方式：</w:t>
      </w:r>
    </w:p>
    <w:p w14:paraId="766B7D0A">
      <w:pPr>
        <w:spacing w:line="360" w:lineRule="auto"/>
        <w:ind w:firstLine="420"/>
        <w:rPr>
          <w:rFonts w:hint="eastAsia" w:ascii="Times New Roman" w:hAnsi="Times New Roman" w:eastAsia="宋体" w:cs="宋体"/>
          <w:color w:val="auto"/>
          <w:kern w:val="0"/>
          <w:szCs w:val="21"/>
          <w:highlight w:val="none"/>
          <w:lang w:eastAsia="zh-CN" w:bidi="ar"/>
        </w:rPr>
      </w:pPr>
      <w:r>
        <w:rPr>
          <w:rFonts w:hint="eastAsia" w:ascii="Times New Roman" w:hAnsi="Times New Roman" w:eastAsia="宋体" w:cs="宋体"/>
          <w:color w:val="auto"/>
          <w:kern w:val="0"/>
          <w:szCs w:val="21"/>
          <w:highlight w:val="none"/>
          <w:lang w:bidi="ar"/>
        </w:rPr>
        <w:t>合同签订后，乙方向甲方开具增值税专用发票，甲方自收到发票之日起10个工作日内支付合同总价30%的预付款</w:t>
      </w:r>
      <w:r>
        <w:rPr>
          <w:rFonts w:hint="eastAsia" w:ascii="Times New Roman" w:hAnsi="Times New Roman" w:eastAsia="宋体" w:cs="宋体"/>
          <w:color w:val="auto"/>
          <w:kern w:val="0"/>
          <w:szCs w:val="21"/>
          <w:highlight w:val="none"/>
          <w:lang w:eastAsia="zh-CN" w:bidi="ar"/>
        </w:rPr>
        <w:t>；</w:t>
      </w:r>
    </w:p>
    <w:p w14:paraId="49C78A6A">
      <w:pPr>
        <w:spacing w:line="360" w:lineRule="auto"/>
        <w:ind w:firstLine="420"/>
        <w:rPr>
          <w:rFonts w:hint="eastAsia" w:ascii="Times New Roman" w:hAnsi="Times New Roman" w:eastAsia="宋体" w:cs="宋体"/>
          <w:color w:val="auto"/>
          <w:kern w:val="0"/>
          <w:szCs w:val="21"/>
          <w:highlight w:val="none"/>
          <w:lang w:eastAsia="zh-CN" w:bidi="ar"/>
        </w:rPr>
      </w:pPr>
      <w:r>
        <w:rPr>
          <w:rFonts w:hint="eastAsia" w:ascii="Times New Roman" w:hAnsi="Times New Roman" w:eastAsia="宋体" w:cs="宋体"/>
          <w:color w:val="auto"/>
          <w:kern w:val="0"/>
          <w:szCs w:val="21"/>
          <w:highlight w:val="none"/>
          <w:lang w:val="en-US" w:eastAsia="zh-CN" w:bidi="ar"/>
        </w:rPr>
        <w:t>建设完成且通过甲方验收后，</w:t>
      </w:r>
      <w:r>
        <w:rPr>
          <w:rFonts w:hint="eastAsia" w:ascii="Times New Roman" w:hAnsi="Times New Roman" w:eastAsia="宋体" w:cs="宋体"/>
          <w:color w:val="auto"/>
          <w:kern w:val="0"/>
          <w:szCs w:val="21"/>
          <w:highlight w:val="none"/>
          <w:lang w:bidi="ar"/>
        </w:rPr>
        <w:t>乙方向甲方开具增值税专用发票，甲方自收到发票之日起10个工作日内支付合同总价30%</w:t>
      </w:r>
      <w:r>
        <w:rPr>
          <w:rFonts w:hint="eastAsia" w:ascii="Times New Roman" w:hAnsi="Times New Roman" w:eastAsia="宋体" w:cs="宋体"/>
          <w:color w:val="auto"/>
          <w:kern w:val="0"/>
          <w:szCs w:val="21"/>
          <w:highlight w:val="none"/>
          <w:lang w:eastAsia="zh-CN" w:bidi="ar"/>
        </w:rPr>
        <w:t>；</w:t>
      </w:r>
    </w:p>
    <w:p w14:paraId="3DB8C18A">
      <w:pPr>
        <w:spacing w:line="360" w:lineRule="auto"/>
        <w:ind w:firstLine="420"/>
        <w:rPr>
          <w:rFonts w:hint="default" w:ascii="Times New Roman" w:hAnsi="Times New Roman" w:eastAsia="宋体" w:cs="宋体"/>
          <w:color w:val="auto"/>
          <w:kern w:val="0"/>
          <w:szCs w:val="21"/>
          <w:highlight w:val="none"/>
          <w:lang w:val="en-US" w:eastAsia="zh-CN" w:bidi="ar"/>
        </w:rPr>
      </w:pPr>
      <w:r>
        <w:rPr>
          <w:rFonts w:hint="eastAsia" w:ascii="Times New Roman" w:hAnsi="Times New Roman" w:eastAsia="宋体" w:cs="宋体"/>
          <w:color w:val="auto"/>
          <w:kern w:val="0"/>
          <w:szCs w:val="21"/>
          <w:highlight w:val="none"/>
          <w:lang w:val="en-US" w:eastAsia="zh-CN" w:bidi="ar"/>
        </w:rPr>
        <w:t>剩余费用分为4年分批支付，自项目验收之日起，每隔12个月支付10%。</w:t>
      </w:r>
    </w:p>
    <w:p w14:paraId="0FA44C1F">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十一、税费</w:t>
      </w:r>
    </w:p>
    <w:p w14:paraId="2E58D4C1">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11.1本合同执行中相关的一切税费均由乙方负担。</w:t>
      </w:r>
    </w:p>
    <w:p w14:paraId="6F217E46">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十二、质量保证及售后服务</w:t>
      </w:r>
    </w:p>
    <w:p w14:paraId="34BCC0DF">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12.1乙方应按招标文件规定的货物及服务性能、技术要求、质量标准向甲方提供。</w:t>
      </w:r>
    </w:p>
    <w:p w14:paraId="75DA851E">
      <w:pPr>
        <w:pStyle w:val="164"/>
        <w:spacing w:line="360" w:lineRule="auto"/>
        <w:ind w:firstLine="420"/>
        <w:rPr>
          <w:rFonts w:hint="eastAsia" w:eastAsia="宋体"/>
          <w:color w:val="auto"/>
          <w:kern w:val="0"/>
          <w:sz w:val="21"/>
          <w:szCs w:val="21"/>
          <w:highlight w:val="none"/>
          <w:lang w:eastAsia="zh-CN" w:bidi="ar"/>
        </w:rPr>
      </w:pPr>
      <w:r>
        <w:rPr>
          <w:rFonts w:hint="eastAsia"/>
          <w:color w:val="auto"/>
          <w:kern w:val="0"/>
          <w:sz w:val="21"/>
          <w:szCs w:val="21"/>
          <w:highlight w:val="none"/>
          <w:lang w:bidi="ar"/>
        </w:rPr>
        <w:t>12.2</w:t>
      </w:r>
      <w:r>
        <w:rPr>
          <w:rFonts w:hint="eastAsia"/>
          <w:color w:val="auto"/>
          <w:kern w:val="0"/>
          <w:sz w:val="21"/>
          <w:szCs w:val="21"/>
          <w:highlight w:val="none"/>
          <w:lang w:eastAsia="zh-CN" w:bidi="ar"/>
        </w:rPr>
        <w:t>乙方</w:t>
      </w:r>
      <w:r>
        <w:rPr>
          <w:rFonts w:hint="eastAsia"/>
          <w:color w:val="auto"/>
          <w:kern w:val="0"/>
          <w:sz w:val="21"/>
          <w:szCs w:val="21"/>
          <w:highlight w:val="none"/>
          <w:lang w:bidi="ar"/>
        </w:rPr>
        <w:t>需在接到</w:t>
      </w:r>
      <w:r>
        <w:rPr>
          <w:rFonts w:hint="eastAsia"/>
          <w:color w:val="auto"/>
          <w:kern w:val="0"/>
          <w:sz w:val="21"/>
          <w:szCs w:val="21"/>
          <w:highlight w:val="none"/>
          <w:lang w:eastAsia="zh-CN" w:bidi="ar"/>
        </w:rPr>
        <w:t>甲方</w:t>
      </w:r>
      <w:r>
        <w:rPr>
          <w:rFonts w:hint="eastAsia"/>
          <w:color w:val="auto"/>
          <w:kern w:val="0"/>
          <w:sz w:val="21"/>
          <w:szCs w:val="21"/>
          <w:highlight w:val="none"/>
          <w:lang w:bidi="ar"/>
        </w:rPr>
        <w:t>的故障申报后</w:t>
      </w:r>
      <w:r>
        <w:rPr>
          <w:rFonts w:hint="eastAsia"/>
          <w:color w:val="auto"/>
          <w:kern w:val="0"/>
          <w:sz w:val="21"/>
          <w:szCs w:val="21"/>
          <w:highlight w:val="none"/>
          <w:lang w:eastAsia="zh-CN" w:bidi="ar"/>
        </w:rPr>
        <w:t>及时</w:t>
      </w:r>
      <w:r>
        <w:rPr>
          <w:rFonts w:hint="eastAsia"/>
          <w:color w:val="auto"/>
          <w:kern w:val="0"/>
          <w:sz w:val="21"/>
          <w:szCs w:val="21"/>
          <w:highlight w:val="none"/>
          <w:lang w:bidi="ar"/>
        </w:rPr>
        <w:t>到达故障现场进行解决，并承担修理调换的费用；如</w:t>
      </w:r>
      <w:r>
        <w:rPr>
          <w:rFonts w:hint="eastAsia"/>
          <w:color w:val="auto"/>
          <w:kern w:val="0"/>
          <w:sz w:val="21"/>
          <w:szCs w:val="21"/>
          <w:highlight w:val="none"/>
          <w:lang w:eastAsia="zh-CN" w:bidi="ar"/>
        </w:rPr>
        <w:t>货物</w:t>
      </w:r>
      <w:r>
        <w:rPr>
          <w:rFonts w:hint="eastAsia"/>
          <w:color w:val="auto"/>
          <w:kern w:val="0"/>
          <w:sz w:val="21"/>
          <w:szCs w:val="21"/>
          <w:highlight w:val="none"/>
          <w:lang w:bidi="ar"/>
        </w:rPr>
        <w:t>经</w:t>
      </w:r>
      <w:r>
        <w:rPr>
          <w:rFonts w:hint="eastAsia"/>
          <w:color w:val="auto"/>
          <w:kern w:val="0"/>
          <w:sz w:val="21"/>
          <w:szCs w:val="21"/>
          <w:highlight w:val="none"/>
          <w:lang w:eastAsia="zh-CN" w:bidi="ar"/>
        </w:rPr>
        <w:t>乙方</w:t>
      </w:r>
      <w:r>
        <w:rPr>
          <w:rFonts w:hint="eastAsia"/>
          <w:color w:val="auto"/>
          <w:kern w:val="0"/>
          <w:sz w:val="21"/>
          <w:szCs w:val="21"/>
          <w:highlight w:val="none"/>
          <w:lang w:bidi="ar"/>
        </w:rPr>
        <w:t>2次维修后仍不能达到</w:t>
      </w:r>
      <w:r>
        <w:rPr>
          <w:rFonts w:hint="eastAsia"/>
          <w:color w:val="auto"/>
          <w:kern w:val="0"/>
          <w:sz w:val="21"/>
          <w:szCs w:val="21"/>
          <w:highlight w:val="none"/>
          <w:lang w:eastAsia="zh-CN" w:bidi="ar"/>
        </w:rPr>
        <w:t>甲方</w:t>
      </w:r>
      <w:r>
        <w:rPr>
          <w:rFonts w:hint="eastAsia"/>
          <w:color w:val="auto"/>
          <w:kern w:val="0"/>
          <w:sz w:val="21"/>
          <w:szCs w:val="21"/>
          <w:highlight w:val="none"/>
          <w:lang w:bidi="ar"/>
        </w:rPr>
        <w:t>正常使用标准的，</w:t>
      </w:r>
      <w:r>
        <w:rPr>
          <w:rFonts w:hint="eastAsia"/>
          <w:color w:val="auto"/>
          <w:kern w:val="0"/>
          <w:sz w:val="21"/>
          <w:szCs w:val="21"/>
          <w:highlight w:val="none"/>
          <w:lang w:eastAsia="zh-CN" w:bidi="ar"/>
        </w:rPr>
        <w:t>乙方</w:t>
      </w:r>
      <w:r>
        <w:rPr>
          <w:rFonts w:hint="eastAsia"/>
          <w:color w:val="auto"/>
          <w:kern w:val="0"/>
          <w:sz w:val="21"/>
          <w:szCs w:val="21"/>
          <w:highlight w:val="none"/>
          <w:lang w:bidi="ar"/>
        </w:rPr>
        <w:t>应负责更换为不低于原产品技术要求的全新合格产品，所需费用包含在投标总价中。</w:t>
      </w:r>
      <w:r>
        <w:rPr>
          <w:rFonts w:hint="eastAsia"/>
          <w:color w:val="auto"/>
          <w:kern w:val="0"/>
          <w:sz w:val="21"/>
          <w:szCs w:val="21"/>
          <w:highlight w:val="none"/>
          <w:lang w:eastAsia="zh-CN" w:bidi="ar"/>
        </w:rPr>
        <w:t>若更换为全新产品后，再次出现</w:t>
      </w:r>
      <w:r>
        <w:rPr>
          <w:rFonts w:hint="eastAsia"/>
          <w:color w:val="auto"/>
          <w:kern w:val="0"/>
          <w:sz w:val="21"/>
          <w:szCs w:val="21"/>
          <w:highlight w:val="none"/>
          <w:lang w:bidi="ar"/>
        </w:rPr>
        <w:t>2次维修后仍不能达到</w:t>
      </w:r>
      <w:r>
        <w:rPr>
          <w:rFonts w:hint="eastAsia"/>
          <w:color w:val="auto"/>
          <w:kern w:val="0"/>
          <w:sz w:val="21"/>
          <w:szCs w:val="21"/>
          <w:highlight w:val="none"/>
          <w:lang w:eastAsia="zh-CN" w:bidi="ar"/>
        </w:rPr>
        <w:t>甲方</w:t>
      </w:r>
      <w:r>
        <w:rPr>
          <w:rFonts w:hint="eastAsia"/>
          <w:color w:val="auto"/>
          <w:kern w:val="0"/>
          <w:sz w:val="21"/>
          <w:szCs w:val="21"/>
          <w:highlight w:val="none"/>
          <w:lang w:bidi="ar"/>
        </w:rPr>
        <w:t>正常使用标准</w:t>
      </w:r>
      <w:r>
        <w:rPr>
          <w:rFonts w:hint="eastAsia"/>
          <w:color w:val="auto"/>
          <w:kern w:val="0"/>
          <w:sz w:val="21"/>
          <w:szCs w:val="21"/>
          <w:highlight w:val="none"/>
          <w:lang w:eastAsia="zh-CN" w:bidi="ar"/>
        </w:rPr>
        <w:t>的情况，</w:t>
      </w:r>
      <w:r>
        <w:rPr>
          <w:rFonts w:hint="eastAsia"/>
          <w:color w:val="auto"/>
          <w:kern w:val="0"/>
          <w:sz w:val="21"/>
          <w:szCs w:val="21"/>
          <w:highlight w:val="none"/>
          <w:lang w:bidi="ar"/>
        </w:rPr>
        <w:t>乙方应退还甲方支付的合同款，同时应承担该货物及服务的直接费用（运输、保险、检验、款项利息及银行手续费等）</w:t>
      </w:r>
      <w:r>
        <w:rPr>
          <w:rFonts w:hint="eastAsia"/>
          <w:color w:val="auto"/>
          <w:kern w:val="0"/>
          <w:sz w:val="21"/>
          <w:szCs w:val="21"/>
          <w:highlight w:val="none"/>
          <w:lang w:eastAsia="zh-CN" w:bidi="ar"/>
        </w:rPr>
        <w:t>，并全部承担该货物配套建设的屏蔽设施建筑物等产生的费用。</w:t>
      </w:r>
    </w:p>
    <w:p w14:paraId="7ADBBB86">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12.3如在使用过程中发生质量问题，乙方在接到甲方通知后在</w:t>
      </w:r>
      <w:r>
        <w:rPr>
          <w:rFonts w:hint="eastAsia"/>
          <w:color w:val="auto"/>
          <w:kern w:val="0"/>
          <w:sz w:val="21"/>
          <w:szCs w:val="21"/>
          <w:highlight w:val="none"/>
          <w:u w:val="single"/>
          <w:lang w:bidi="ar"/>
        </w:rPr>
        <w:t xml:space="preserve">    </w:t>
      </w:r>
      <w:r>
        <w:rPr>
          <w:rFonts w:hint="eastAsia"/>
          <w:color w:val="auto"/>
          <w:kern w:val="0"/>
          <w:sz w:val="21"/>
          <w:szCs w:val="21"/>
          <w:highlight w:val="none"/>
          <w:lang w:bidi="ar"/>
        </w:rPr>
        <w:t>小时内到达甲方现场</w:t>
      </w:r>
      <w:r>
        <w:rPr>
          <w:rFonts w:hint="eastAsia"/>
          <w:color w:val="auto"/>
          <w:kern w:val="0"/>
          <w:sz w:val="21"/>
          <w:szCs w:val="21"/>
          <w:highlight w:val="none"/>
          <w:lang w:eastAsia="zh-CN" w:bidi="ar"/>
        </w:rPr>
        <w:t>，</w:t>
      </w:r>
      <w:r>
        <w:rPr>
          <w:rFonts w:hint="eastAsia"/>
          <w:color w:val="auto"/>
          <w:kern w:val="0"/>
          <w:sz w:val="21"/>
          <w:szCs w:val="21"/>
          <w:highlight w:val="none"/>
          <w:u w:val="single"/>
          <w:lang w:val="en-US" w:eastAsia="zh-CN" w:bidi="ar"/>
        </w:rPr>
        <w:t xml:space="preserve"> 48 </w:t>
      </w:r>
      <w:r>
        <w:rPr>
          <w:rFonts w:hint="eastAsia"/>
          <w:color w:val="auto"/>
          <w:kern w:val="0"/>
          <w:sz w:val="21"/>
          <w:szCs w:val="21"/>
          <w:highlight w:val="none"/>
          <w:lang w:val="en-US" w:eastAsia="zh-CN" w:bidi="ar"/>
        </w:rPr>
        <w:t>小时内完成维修工作，使设备恢复正常工作状态，如果维修时间超过48小时，乙方须赔偿甲方每小时1500元损失费用。如有特殊情况，双方另行约定。</w:t>
      </w:r>
    </w:p>
    <w:p w14:paraId="247645FE">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12.4在质保期内，乙方应对货物及服务出现的质量及安全问题负责处理解决并承担一切费用。</w:t>
      </w:r>
    </w:p>
    <w:p w14:paraId="34C124F1">
      <w:pPr>
        <w:pStyle w:val="164"/>
        <w:spacing w:line="360" w:lineRule="auto"/>
        <w:ind w:firstLine="420"/>
        <w:rPr>
          <w:rFonts w:hint="eastAsia"/>
          <w:color w:val="auto"/>
          <w:kern w:val="0"/>
          <w:sz w:val="21"/>
          <w:szCs w:val="21"/>
          <w:highlight w:val="none"/>
          <w:lang w:bidi="ar"/>
        </w:rPr>
      </w:pPr>
      <w:r>
        <w:rPr>
          <w:rFonts w:hint="eastAsia"/>
          <w:color w:val="auto"/>
          <w:kern w:val="0"/>
          <w:sz w:val="21"/>
          <w:szCs w:val="21"/>
          <w:highlight w:val="none"/>
          <w:lang w:bidi="ar"/>
        </w:rPr>
        <w:t>12.5上述的货物及服务免费保修期为</w:t>
      </w:r>
      <w:r>
        <w:rPr>
          <w:rFonts w:hint="eastAsia"/>
          <w:color w:val="auto"/>
          <w:kern w:val="0"/>
          <w:sz w:val="21"/>
          <w:szCs w:val="21"/>
          <w:highlight w:val="none"/>
          <w:u w:val="single"/>
          <w:lang w:bidi="ar"/>
        </w:rPr>
        <w:t xml:space="preserve">    </w:t>
      </w:r>
      <w:r>
        <w:rPr>
          <w:rFonts w:hint="eastAsia"/>
          <w:color w:val="auto"/>
          <w:kern w:val="0"/>
          <w:sz w:val="21"/>
          <w:szCs w:val="21"/>
          <w:highlight w:val="none"/>
          <w:lang w:bidi="ar"/>
        </w:rPr>
        <w:t>年，因人为因素出现的故障不在免费保修范围内。超过保修期的机器设备，终生维修，维修时只收部件成本费。</w:t>
      </w:r>
    </w:p>
    <w:p w14:paraId="4DCB6D6F">
      <w:pPr>
        <w:pStyle w:val="164"/>
        <w:spacing w:line="360" w:lineRule="auto"/>
        <w:ind w:firstLine="420"/>
        <w:rPr>
          <w:rFonts w:hint="default" w:eastAsia="宋体"/>
          <w:color w:val="auto"/>
          <w:kern w:val="0"/>
          <w:sz w:val="21"/>
          <w:szCs w:val="21"/>
          <w:highlight w:val="none"/>
          <w:lang w:val="en-US" w:eastAsia="zh-CN" w:bidi="ar"/>
        </w:rPr>
      </w:pPr>
      <w:r>
        <w:rPr>
          <w:rFonts w:hint="eastAsia"/>
          <w:color w:val="auto"/>
          <w:kern w:val="0"/>
          <w:sz w:val="21"/>
          <w:szCs w:val="21"/>
          <w:highlight w:val="none"/>
          <w:lang w:bidi="ar"/>
        </w:rPr>
        <w:t>12.</w:t>
      </w:r>
      <w:r>
        <w:rPr>
          <w:rFonts w:hint="eastAsia"/>
          <w:color w:val="auto"/>
          <w:kern w:val="0"/>
          <w:sz w:val="21"/>
          <w:szCs w:val="21"/>
          <w:highlight w:val="none"/>
          <w:lang w:val="en-US" w:eastAsia="zh-CN" w:bidi="ar"/>
        </w:rPr>
        <w:t>6</w:t>
      </w:r>
      <w:r>
        <w:rPr>
          <w:rFonts w:hint="eastAsia"/>
          <w:color w:val="auto"/>
          <w:kern w:val="0"/>
          <w:sz w:val="21"/>
          <w:szCs w:val="21"/>
          <w:highlight w:val="none"/>
          <w:lang w:bidi="ar"/>
        </w:rPr>
        <w:t>上述的货物</w:t>
      </w:r>
      <w:r>
        <w:rPr>
          <w:rFonts w:hint="eastAsia"/>
          <w:color w:val="auto"/>
          <w:kern w:val="0"/>
          <w:sz w:val="21"/>
          <w:szCs w:val="21"/>
          <w:highlight w:val="none"/>
          <w:lang w:eastAsia="zh-CN" w:bidi="ar"/>
        </w:rPr>
        <w:t>每年正常使用时间最低为</w:t>
      </w:r>
      <w:r>
        <w:rPr>
          <w:rFonts w:hint="eastAsia"/>
          <w:color w:val="auto"/>
          <w:kern w:val="0"/>
          <w:sz w:val="21"/>
          <w:szCs w:val="21"/>
          <w:highlight w:val="none"/>
          <w:lang w:val="en-US" w:eastAsia="zh-CN" w:bidi="ar"/>
        </w:rPr>
        <w:t>7000小时，如果因货物质量问题导致货物使用时间低于7000小时/年，乙方须赔偿甲方每小时1500元损失费用。</w:t>
      </w:r>
    </w:p>
    <w:p w14:paraId="0111FDA8">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十三、</w:t>
      </w:r>
      <w:r>
        <w:rPr>
          <w:rFonts w:hint="eastAsia"/>
          <w:b/>
          <w:color w:val="auto"/>
          <w:kern w:val="0"/>
          <w:sz w:val="21"/>
          <w:szCs w:val="21"/>
          <w:highlight w:val="none"/>
          <w:lang w:eastAsia="zh-CN" w:bidi="ar"/>
        </w:rPr>
        <w:t>安装、</w:t>
      </w:r>
      <w:r>
        <w:rPr>
          <w:rFonts w:hint="eastAsia"/>
          <w:b/>
          <w:color w:val="auto"/>
          <w:kern w:val="0"/>
          <w:sz w:val="21"/>
          <w:szCs w:val="21"/>
          <w:highlight w:val="none"/>
          <w:lang w:bidi="ar"/>
        </w:rPr>
        <w:t>调试和验收</w:t>
      </w:r>
    </w:p>
    <w:p w14:paraId="1415C83B">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p>
    <w:p w14:paraId="6B2FB119">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13.2 乙方交付前应对货物及服务作出全面检查和对验收文件进行整理，并列出清单，作为甲方交付验收和使用的技术条件依据，检验的结果应随货物及服务交甲方。</w:t>
      </w:r>
    </w:p>
    <w:p w14:paraId="602596E1">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 xml:space="preserve">13.3 </w:t>
      </w:r>
      <w:r>
        <w:rPr>
          <w:rFonts w:hint="eastAsia"/>
          <w:color w:val="auto"/>
          <w:kern w:val="0"/>
          <w:sz w:val="21"/>
          <w:szCs w:val="21"/>
          <w:highlight w:val="none"/>
          <w:lang w:eastAsia="zh-CN" w:bidi="ar"/>
        </w:rPr>
        <w:t>乙方</w:t>
      </w:r>
      <w:r>
        <w:rPr>
          <w:rFonts w:hint="eastAsia"/>
          <w:color w:val="auto"/>
          <w:kern w:val="0"/>
          <w:sz w:val="21"/>
          <w:szCs w:val="21"/>
          <w:highlight w:val="none"/>
          <w:lang w:bidi="ar"/>
        </w:rPr>
        <w:t>应就设备的安装、调试、操作、维修、保养等对</w:t>
      </w:r>
      <w:r>
        <w:rPr>
          <w:rFonts w:hint="eastAsia"/>
          <w:color w:val="auto"/>
          <w:kern w:val="0"/>
          <w:sz w:val="21"/>
          <w:szCs w:val="21"/>
          <w:highlight w:val="none"/>
          <w:lang w:eastAsia="zh-CN" w:bidi="ar"/>
        </w:rPr>
        <w:t>甲方</w:t>
      </w:r>
      <w:r>
        <w:rPr>
          <w:rFonts w:hint="eastAsia"/>
          <w:color w:val="auto"/>
          <w:kern w:val="0"/>
          <w:sz w:val="21"/>
          <w:szCs w:val="21"/>
          <w:highlight w:val="none"/>
          <w:lang w:bidi="ar"/>
        </w:rPr>
        <w:t>维修技术人员进行培训。设备安装调试完毕后，</w:t>
      </w:r>
      <w:r>
        <w:rPr>
          <w:rFonts w:hint="eastAsia"/>
          <w:color w:val="auto"/>
          <w:kern w:val="0"/>
          <w:sz w:val="21"/>
          <w:szCs w:val="21"/>
          <w:highlight w:val="none"/>
          <w:lang w:eastAsia="zh-CN" w:bidi="ar"/>
        </w:rPr>
        <w:t>乙方</w:t>
      </w:r>
      <w:r>
        <w:rPr>
          <w:rFonts w:hint="eastAsia"/>
          <w:color w:val="auto"/>
          <w:kern w:val="0"/>
          <w:sz w:val="21"/>
          <w:szCs w:val="21"/>
          <w:highlight w:val="none"/>
          <w:lang w:bidi="ar"/>
        </w:rPr>
        <w:t>应对</w:t>
      </w:r>
      <w:r>
        <w:rPr>
          <w:rFonts w:hint="eastAsia"/>
          <w:color w:val="auto"/>
          <w:kern w:val="0"/>
          <w:sz w:val="21"/>
          <w:szCs w:val="21"/>
          <w:highlight w:val="none"/>
          <w:lang w:eastAsia="zh-CN" w:bidi="ar"/>
        </w:rPr>
        <w:t>甲方</w:t>
      </w:r>
      <w:r>
        <w:rPr>
          <w:rFonts w:hint="eastAsia"/>
          <w:color w:val="auto"/>
          <w:kern w:val="0"/>
          <w:sz w:val="21"/>
          <w:szCs w:val="21"/>
          <w:highlight w:val="none"/>
          <w:lang w:bidi="ar"/>
        </w:rPr>
        <w:t>操作人员进行现场培训，直至</w:t>
      </w:r>
      <w:r>
        <w:rPr>
          <w:rFonts w:hint="eastAsia"/>
          <w:color w:val="auto"/>
          <w:kern w:val="0"/>
          <w:sz w:val="21"/>
          <w:szCs w:val="21"/>
          <w:highlight w:val="none"/>
          <w:lang w:eastAsia="zh-CN" w:bidi="ar"/>
        </w:rPr>
        <w:t>甲方</w:t>
      </w:r>
      <w:r>
        <w:rPr>
          <w:rFonts w:hint="eastAsia"/>
          <w:color w:val="auto"/>
          <w:kern w:val="0"/>
          <w:sz w:val="21"/>
          <w:szCs w:val="21"/>
          <w:highlight w:val="none"/>
          <w:lang w:bidi="ar"/>
        </w:rPr>
        <w:t>的技术人员能独立操作，同时能完成常见故障的维修工作。甲方对乙方提供的货物及服务在使用前进行调试时，乙方需协助甲方一起调试，直到符合技术要求</w:t>
      </w:r>
      <w:r>
        <w:rPr>
          <w:rFonts w:hint="eastAsia"/>
          <w:color w:val="auto"/>
          <w:kern w:val="0"/>
          <w:sz w:val="21"/>
          <w:szCs w:val="21"/>
          <w:highlight w:val="none"/>
          <w:lang w:eastAsia="zh-CN" w:bidi="ar"/>
        </w:rPr>
        <w:t>（如束流功率、束流强度等参数要持续保持</w:t>
      </w:r>
      <w:r>
        <w:rPr>
          <w:rFonts w:hint="eastAsia"/>
          <w:color w:val="auto"/>
          <w:kern w:val="0"/>
          <w:sz w:val="21"/>
          <w:szCs w:val="21"/>
          <w:highlight w:val="none"/>
          <w:lang w:val="en-US" w:eastAsia="zh-CN" w:bidi="ar"/>
        </w:rPr>
        <w:t>24小时以上时间</w:t>
      </w:r>
      <w:r>
        <w:rPr>
          <w:rFonts w:hint="eastAsia"/>
          <w:color w:val="auto"/>
          <w:kern w:val="0"/>
          <w:sz w:val="21"/>
          <w:szCs w:val="21"/>
          <w:highlight w:val="none"/>
          <w:lang w:eastAsia="zh-CN" w:bidi="ar"/>
        </w:rPr>
        <w:t>）</w:t>
      </w:r>
      <w:r>
        <w:rPr>
          <w:rFonts w:hint="eastAsia"/>
          <w:color w:val="auto"/>
          <w:kern w:val="0"/>
          <w:sz w:val="21"/>
          <w:szCs w:val="21"/>
          <w:highlight w:val="none"/>
          <w:lang w:bidi="ar"/>
        </w:rPr>
        <w:t>，甲方才做最终验收</w:t>
      </w:r>
      <w:r>
        <w:rPr>
          <w:rFonts w:hint="eastAsia"/>
          <w:color w:val="auto"/>
          <w:kern w:val="0"/>
          <w:sz w:val="21"/>
          <w:szCs w:val="21"/>
          <w:highlight w:val="none"/>
          <w:lang w:eastAsia="zh-CN" w:bidi="ar"/>
        </w:rPr>
        <w:t>，验收完成</w:t>
      </w:r>
      <w:r>
        <w:rPr>
          <w:rFonts w:hint="eastAsia"/>
          <w:color w:val="auto"/>
          <w:kern w:val="0"/>
          <w:sz w:val="21"/>
          <w:szCs w:val="21"/>
          <w:highlight w:val="none"/>
          <w:lang w:bidi="ar"/>
        </w:rPr>
        <w:t>视为交付。</w:t>
      </w:r>
    </w:p>
    <w:p w14:paraId="66D371DC">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13.4 对技术复杂的货物及服务，甲方可请国家认可的专业检测机构参与初步验收及最终验收，并由其出具质量检测报告。</w:t>
      </w:r>
    </w:p>
    <w:p w14:paraId="56BC4153">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13.5 验收时乙方必须在现场，验收完毕后作出验收结果报告；验收费用由乙方</w:t>
      </w:r>
      <w:r>
        <w:rPr>
          <w:rFonts w:hint="eastAsia"/>
          <w:color w:val="auto"/>
          <w:kern w:val="0"/>
          <w:sz w:val="21"/>
          <w:szCs w:val="21"/>
          <w:highlight w:val="none"/>
          <w:lang w:eastAsia="zh-CN" w:bidi="ar"/>
        </w:rPr>
        <w:t>承担</w:t>
      </w:r>
      <w:r>
        <w:rPr>
          <w:rFonts w:hint="eastAsia"/>
          <w:color w:val="auto"/>
          <w:kern w:val="0"/>
          <w:sz w:val="21"/>
          <w:szCs w:val="21"/>
          <w:highlight w:val="none"/>
          <w:lang w:bidi="ar"/>
        </w:rPr>
        <w:t>。</w:t>
      </w:r>
    </w:p>
    <w:p w14:paraId="0BAF895E">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十四、货物及服务包装、发运及运输</w:t>
      </w:r>
    </w:p>
    <w:p w14:paraId="27D31552">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14.1 乙方应在货物及服务发运前对其进行满足运输距离、防潮、防震、防锈和防破损装卸等要求包装，以保证货物及服务安全运达甲方指定地点。</w:t>
      </w:r>
    </w:p>
    <w:p w14:paraId="0D926828">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14.2 使用说明书、质量检验证明书、随配附件和工具以及清单一并交</w:t>
      </w:r>
      <w:r>
        <w:rPr>
          <w:rFonts w:hint="eastAsia"/>
          <w:color w:val="auto"/>
          <w:kern w:val="0"/>
          <w:sz w:val="21"/>
          <w:szCs w:val="21"/>
          <w:highlight w:val="none"/>
          <w:lang w:eastAsia="zh-CN" w:bidi="ar"/>
        </w:rPr>
        <w:t>给</w:t>
      </w:r>
      <w:r>
        <w:rPr>
          <w:rFonts w:hint="eastAsia"/>
          <w:color w:val="auto"/>
          <w:kern w:val="0"/>
          <w:sz w:val="21"/>
          <w:szCs w:val="21"/>
          <w:highlight w:val="none"/>
          <w:lang w:bidi="ar"/>
        </w:rPr>
        <w:t>甲方。</w:t>
      </w:r>
    </w:p>
    <w:p w14:paraId="363AA363">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14.3 乙方在货物及服务发运手续办理完毕后24小时内或交到甲方48小时前通知甲方，以准备接受。</w:t>
      </w:r>
    </w:p>
    <w:p w14:paraId="69A89D63">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14.4 货物在交</w:t>
      </w:r>
      <w:r>
        <w:rPr>
          <w:rFonts w:hint="eastAsia"/>
          <w:color w:val="auto"/>
          <w:kern w:val="0"/>
          <w:sz w:val="21"/>
          <w:szCs w:val="21"/>
          <w:highlight w:val="none"/>
          <w:lang w:eastAsia="zh-CN" w:bidi="ar"/>
        </w:rPr>
        <w:t>给</w:t>
      </w:r>
      <w:r>
        <w:rPr>
          <w:rFonts w:hint="eastAsia"/>
          <w:color w:val="auto"/>
          <w:kern w:val="0"/>
          <w:sz w:val="21"/>
          <w:szCs w:val="21"/>
          <w:highlight w:val="none"/>
          <w:lang w:bidi="ar"/>
        </w:rPr>
        <w:t>甲方前发生的风险均由乙方负责。</w:t>
      </w:r>
    </w:p>
    <w:p w14:paraId="5489186F">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14.5 货物及服务在规定的交付期限内由乙方送达甲方指定的地点，乙方同时需通知甲方货物及服务已送达。</w:t>
      </w:r>
    </w:p>
    <w:p w14:paraId="572FF92D">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十五、违约责任</w:t>
      </w:r>
    </w:p>
    <w:p w14:paraId="03BB04D2">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15.1 甲方无正当理由拒收货物及服务的，甲方向乙方偿付拒收款项总值的百分之五违约金。</w:t>
      </w:r>
    </w:p>
    <w:p w14:paraId="49A22FE7">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15.2 甲方无故逾期验收和办理款项支付手续的,甲方应按逾期付款总额每日万分之五向乙方支付违约金。</w:t>
      </w:r>
    </w:p>
    <w:p w14:paraId="54271074">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499F4C66">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p>
    <w:p w14:paraId="48CE8D7D">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十六、不可抗力事件处理</w:t>
      </w:r>
    </w:p>
    <w:p w14:paraId="6B7D9B27">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16.1 在合同有效期内，任何一方因不可抗力事件</w:t>
      </w:r>
      <w:r>
        <w:rPr>
          <w:rFonts w:hint="eastAsia"/>
          <w:color w:val="auto"/>
          <w:kern w:val="0"/>
          <w:sz w:val="21"/>
          <w:szCs w:val="21"/>
          <w:highlight w:val="none"/>
          <w:lang w:eastAsia="zh-CN" w:bidi="ar"/>
        </w:rPr>
        <w:t>（如项目评审未通过环境评价、卫生评价、安全评价等）</w:t>
      </w:r>
      <w:r>
        <w:rPr>
          <w:rFonts w:hint="eastAsia"/>
          <w:color w:val="auto"/>
          <w:kern w:val="0"/>
          <w:sz w:val="21"/>
          <w:szCs w:val="21"/>
          <w:highlight w:val="none"/>
          <w:lang w:bidi="ar"/>
        </w:rPr>
        <w:t>导致不能履行合同，则合同履行期可延长，其延长期与不可抗力影响期相同。</w:t>
      </w:r>
    </w:p>
    <w:p w14:paraId="0BDB994E">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16.2 不可抗力事件发生后，应立即通知对方，并寄送有关权威机构出具的证明。</w:t>
      </w:r>
    </w:p>
    <w:p w14:paraId="015AB5ED">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16.3 若不可抗力事件持续超过</w:t>
      </w:r>
      <w:r>
        <w:rPr>
          <w:rFonts w:hint="eastAsia"/>
          <w:color w:val="auto"/>
          <w:kern w:val="0"/>
          <w:sz w:val="21"/>
          <w:szCs w:val="21"/>
          <w:highlight w:val="none"/>
          <w:lang w:val="en-US" w:eastAsia="zh-CN" w:bidi="ar"/>
        </w:rPr>
        <w:t>60日</w:t>
      </w:r>
      <w:r>
        <w:rPr>
          <w:rFonts w:hint="eastAsia"/>
          <w:color w:val="auto"/>
          <w:kern w:val="0"/>
          <w:sz w:val="21"/>
          <w:szCs w:val="21"/>
          <w:highlight w:val="none"/>
          <w:lang w:bidi="ar"/>
        </w:rPr>
        <w:t>仍未消除，且导致合同根本目的无法实现的，任何一方均有权提出解除合同的请求。双方经友好协商一致解除合同，乙方应在合同解除后</w:t>
      </w:r>
      <w:r>
        <w:rPr>
          <w:rFonts w:hint="eastAsia"/>
          <w:color w:val="auto"/>
          <w:kern w:val="0"/>
          <w:sz w:val="21"/>
          <w:szCs w:val="21"/>
          <w:highlight w:val="none"/>
          <w:lang w:val="en-US" w:eastAsia="zh-CN" w:bidi="ar"/>
        </w:rPr>
        <w:t>3</w:t>
      </w:r>
      <w:r>
        <w:rPr>
          <w:rFonts w:hint="eastAsia"/>
          <w:color w:val="auto"/>
          <w:kern w:val="0"/>
          <w:sz w:val="21"/>
          <w:szCs w:val="21"/>
          <w:highlight w:val="none"/>
          <w:lang w:bidi="ar"/>
        </w:rPr>
        <w:t>0日内将甲方已支付的预付款无息退还甲方，双方互不承担其他违约责任，也不得向对方主张任何形式的损害赔偿。</w:t>
      </w:r>
    </w:p>
    <w:p w14:paraId="038A0CC0">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十七、诉讼</w:t>
      </w:r>
    </w:p>
    <w:p w14:paraId="19685C8E">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17.1 双方在执行合同中所发生的一切争议，应通过协商解决。如协商不成，可向合同签订地法院起诉，合同签订地在此约定为扬州市。</w:t>
      </w:r>
    </w:p>
    <w:p w14:paraId="52260BB3">
      <w:pPr>
        <w:spacing w:line="360" w:lineRule="auto"/>
        <w:ind w:firstLine="422"/>
        <w:rPr>
          <w:rFonts w:hint="default" w:ascii="Times New Roman" w:hAnsi="Times New Roman" w:eastAsia="宋体" w:cs="Times New Roman"/>
          <w:color w:val="auto"/>
          <w:kern w:val="0"/>
          <w:szCs w:val="21"/>
          <w:highlight w:val="none"/>
        </w:rPr>
      </w:pPr>
      <w:r>
        <w:rPr>
          <w:rFonts w:hint="eastAsia" w:ascii="Times New Roman" w:hAnsi="Times New Roman" w:eastAsia="宋体" w:cs="宋体"/>
          <w:b/>
          <w:color w:val="auto"/>
          <w:kern w:val="0"/>
          <w:szCs w:val="21"/>
          <w:highlight w:val="none"/>
          <w:lang w:bidi="ar"/>
        </w:rPr>
        <w:t>十八、</w:t>
      </w:r>
      <w:r>
        <w:rPr>
          <w:rFonts w:hint="eastAsia" w:ascii="Times New Roman" w:hAnsi="Times New Roman" w:eastAsia="宋体" w:cs="宋体"/>
          <w:bCs/>
          <w:color w:val="auto"/>
          <w:kern w:val="0"/>
          <w:highlight w:val="none"/>
          <w:lang w:bidi="ar"/>
        </w:rPr>
        <w:t>为落实好政府采购履约资金扶持政策，乙方可凭政府采购合同办理融资贷款，详见江苏政府采购网“政采贷”专栏</w:t>
      </w:r>
      <w:r>
        <w:rPr>
          <w:rFonts w:hint="eastAsia" w:ascii="Times New Roman" w:hAnsi="Times New Roman" w:eastAsia="宋体" w:cs="宋体"/>
          <w:color w:val="auto"/>
          <w:kern w:val="0"/>
          <w:szCs w:val="21"/>
          <w:highlight w:val="none"/>
          <w:lang w:bidi="ar"/>
        </w:rPr>
        <w:t>。</w:t>
      </w:r>
    </w:p>
    <w:p w14:paraId="341BDB28">
      <w:pPr>
        <w:pStyle w:val="164"/>
        <w:spacing w:line="360" w:lineRule="auto"/>
        <w:ind w:firstLine="422"/>
        <w:rPr>
          <w:b/>
          <w:color w:val="auto"/>
          <w:kern w:val="0"/>
          <w:sz w:val="21"/>
          <w:szCs w:val="21"/>
          <w:highlight w:val="none"/>
        </w:rPr>
      </w:pPr>
      <w:r>
        <w:rPr>
          <w:rFonts w:hint="eastAsia"/>
          <w:b/>
          <w:color w:val="auto"/>
          <w:kern w:val="0"/>
          <w:sz w:val="21"/>
          <w:szCs w:val="21"/>
          <w:highlight w:val="none"/>
          <w:lang w:bidi="ar"/>
        </w:rPr>
        <w:t>十九、合同生效及其它</w:t>
      </w:r>
    </w:p>
    <w:p w14:paraId="19BACC80">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19.1 合同经双方法定代表人签章并加盖单位公章后生效。</w:t>
      </w:r>
    </w:p>
    <w:p w14:paraId="365E3F40">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19.2本合同未尽事宜，遵照《中华人民共和国民法典》有关条文执行。</w:t>
      </w:r>
    </w:p>
    <w:p w14:paraId="48F9D171">
      <w:pPr>
        <w:pStyle w:val="164"/>
        <w:spacing w:line="360" w:lineRule="auto"/>
        <w:ind w:firstLine="420"/>
        <w:rPr>
          <w:color w:val="auto"/>
          <w:kern w:val="0"/>
          <w:sz w:val="21"/>
          <w:szCs w:val="21"/>
          <w:highlight w:val="none"/>
        </w:rPr>
      </w:pPr>
      <w:r>
        <w:rPr>
          <w:rFonts w:hint="eastAsia"/>
          <w:color w:val="auto"/>
          <w:kern w:val="0"/>
          <w:sz w:val="21"/>
          <w:szCs w:val="21"/>
          <w:highlight w:val="none"/>
          <w:lang w:bidi="ar"/>
        </w:rPr>
        <w:t xml:space="preserve">19.3 本合同正本一式四份，具有同等法律效力，甲方、乙方。  </w:t>
      </w:r>
    </w:p>
    <w:tbl>
      <w:tblPr>
        <w:tblStyle w:val="45"/>
        <w:tblpPr w:leftFromText="180" w:rightFromText="180" w:vertAnchor="text" w:horzAnchor="page" w:tblpX="1814" w:tblpY="919"/>
        <w:tblOverlap w:val="never"/>
        <w:tblW w:w="8522" w:type="dxa"/>
        <w:tblInd w:w="0" w:type="dxa"/>
        <w:tblLayout w:type="fixed"/>
        <w:tblCellMar>
          <w:top w:w="0" w:type="dxa"/>
          <w:left w:w="108" w:type="dxa"/>
          <w:bottom w:w="0" w:type="dxa"/>
          <w:right w:w="108" w:type="dxa"/>
        </w:tblCellMar>
      </w:tblPr>
      <w:tblGrid>
        <w:gridCol w:w="4284"/>
        <w:gridCol w:w="4238"/>
      </w:tblGrid>
      <w:tr w14:paraId="1A7D17A6">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27F2DA18">
            <w:pPr>
              <w:pStyle w:val="163"/>
              <w:spacing w:line="360" w:lineRule="auto"/>
              <w:rPr>
                <w:rFonts w:hint="eastAsia" w:ascii="Times New Roman" w:hAnsi="Times New Roman"/>
                <w:color w:val="auto"/>
                <w:kern w:val="0"/>
                <w:sz w:val="21"/>
                <w:highlight w:val="none"/>
              </w:rPr>
            </w:pPr>
            <w:r>
              <w:rPr>
                <w:rFonts w:hint="eastAsia" w:ascii="Times New Roman" w:hAnsi="Times New Roman"/>
                <w:color w:val="auto"/>
                <w:kern w:val="0"/>
                <w:sz w:val="21"/>
                <w:highlight w:val="none"/>
              </w:rPr>
              <w:t>甲方： 江苏里下河地区农业科学研究所</w:t>
            </w:r>
          </w:p>
        </w:tc>
        <w:tc>
          <w:tcPr>
            <w:tcW w:w="4238" w:type="dxa"/>
            <w:tcBorders>
              <w:top w:val="nil"/>
              <w:left w:val="nil"/>
              <w:bottom w:val="nil"/>
              <w:right w:val="nil"/>
            </w:tcBorders>
            <w:noWrap w:val="0"/>
            <w:vAlign w:val="top"/>
          </w:tcPr>
          <w:p w14:paraId="38941605">
            <w:pPr>
              <w:pStyle w:val="163"/>
              <w:spacing w:line="360" w:lineRule="auto"/>
              <w:rPr>
                <w:rFonts w:ascii="Times New Roman" w:hAnsi="Times New Roman"/>
                <w:color w:val="auto"/>
                <w:kern w:val="0"/>
                <w:sz w:val="21"/>
                <w:highlight w:val="none"/>
              </w:rPr>
            </w:pPr>
            <w:r>
              <w:rPr>
                <w:rFonts w:hint="eastAsia" w:ascii="Times New Roman" w:hAnsi="Times New Roman"/>
                <w:color w:val="auto"/>
                <w:kern w:val="0"/>
                <w:sz w:val="21"/>
                <w:highlight w:val="none"/>
              </w:rPr>
              <w:t xml:space="preserve">乙方： </w:t>
            </w:r>
          </w:p>
        </w:tc>
      </w:tr>
      <w:tr w14:paraId="5C5BC6D8">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25E7E65F">
            <w:pPr>
              <w:pStyle w:val="163"/>
              <w:spacing w:line="360" w:lineRule="auto"/>
              <w:rPr>
                <w:rFonts w:hint="eastAsia" w:ascii="Times New Roman" w:hAnsi="Times New Roman"/>
                <w:color w:val="auto"/>
                <w:kern w:val="0"/>
                <w:sz w:val="21"/>
                <w:highlight w:val="none"/>
              </w:rPr>
            </w:pPr>
            <w:r>
              <w:rPr>
                <w:rFonts w:hint="eastAsia" w:ascii="Times New Roman" w:hAnsi="Times New Roman"/>
                <w:color w:val="auto"/>
                <w:kern w:val="0"/>
                <w:sz w:val="21"/>
                <w:highlight w:val="none"/>
              </w:rPr>
              <w:t xml:space="preserve">地址： </w:t>
            </w:r>
          </w:p>
        </w:tc>
        <w:tc>
          <w:tcPr>
            <w:tcW w:w="4238" w:type="dxa"/>
            <w:tcBorders>
              <w:top w:val="nil"/>
              <w:left w:val="nil"/>
              <w:bottom w:val="nil"/>
              <w:right w:val="nil"/>
            </w:tcBorders>
            <w:noWrap w:val="0"/>
            <w:vAlign w:val="top"/>
          </w:tcPr>
          <w:p w14:paraId="3EA417E0">
            <w:pPr>
              <w:pStyle w:val="163"/>
              <w:spacing w:line="360" w:lineRule="auto"/>
              <w:rPr>
                <w:rFonts w:ascii="Times New Roman" w:hAnsi="Times New Roman"/>
                <w:color w:val="auto"/>
                <w:kern w:val="0"/>
                <w:sz w:val="21"/>
                <w:highlight w:val="none"/>
              </w:rPr>
            </w:pPr>
            <w:r>
              <w:rPr>
                <w:rFonts w:hint="eastAsia" w:ascii="Times New Roman" w:hAnsi="Times New Roman"/>
                <w:color w:val="auto"/>
                <w:kern w:val="0"/>
                <w:sz w:val="21"/>
                <w:highlight w:val="none"/>
              </w:rPr>
              <w:t xml:space="preserve">地址： </w:t>
            </w:r>
          </w:p>
        </w:tc>
      </w:tr>
      <w:tr w14:paraId="27525464">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55A0DA64">
            <w:pPr>
              <w:pStyle w:val="163"/>
              <w:spacing w:line="360" w:lineRule="auto"/>
              <w:rPr>
                <w:rFonts w:ascii="Times New Roman" w:hAnsi="Times New Roman"/>
                <w:color w:val="auto"/>
                <w:kern w:val="0"/>
                <w:sz w:val="21"/>
                <w:highlight w:val="none"/>
              </w:rPr>
            </w:pPr>
            <w:r>
              <w:rPr>
                <w:rFonts w:hint="eastAsia" w:ascii="Times New Roman" w:hAnsi="Times New Roman"/>
                <w:color w:val="auto"/>
                <w:kern w:val="0"/>
                <w:sz w:val="21"/>
                <w:highlight w:val="none"/>
              </w:rPr>
              <w:t>法定代表人或授权代表：</w:t>
            </w:r>
          </w:p>
        </w:tc>
        <w:tc>
          <w:tcPr>
            <w:tcW w:w="4238" w:type="dxa"/>
            <w:tcBorders>
              <w:top w:val="nil"/>
              <w:left w:val="nil"/>
              <w:bottom w:val="nil"/>
              <w:right w:val="nil"/>
            </w:tcBorders>
            <w:noWrap w:val="0"/>
            <w:vAlign w:val="top"/>
          </w:tcPr>
          <w:p w14:paraId="1731C757">
            <w:pPr>
              <w:pStyle w:val="163"/>
              <w:spacing w:line="360" w:lineRule="auto"/>
              <w:rPr>
                <w:rFonts w:ascii="Times New Roman" w:hAnsi="Times New Roman"/>
                <w:color w:val="auto"/>
                <w:kern w:val="0"/>
                <w:sz w:val="21"/>
                <w:highlight w:val="none"/>
              </w:rPr>
            </w:pPr>
            <w:r>
              <w:rPr>
                <w:rFonts w:hint="eastAsia" w:ascii="Times New Roman" w:hAnsi="Times New Roman"/>
                <w:color w:val="auto"/>
                <w:kern w:val="0"/>
                <w:sz w:val="21"/>
                <w:highlight w:val="none"/>
              </w:rPr>
              <w:t>法定代表人或授权代表：</w:t>
            </w:r>
          </w:p>
        </w:tc>
      </w:tr>
      <w:tr w14:paraId="60ECB5EB">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5D953538">
            <w:pPr>
              <w:pStyle w:val="163"/>
              <w:spacing w:line="360" w:lineRule="auto"/>
              <w:rPr>
                <w:rFonts w:ascii="Times New Roman" w:hAnsi="Times New Roman"/>
                <w:color w:val="auto"/>
                <w:kern w:val="0"/>
                <w:sz w:val="21"/>
                <w:highlight w:val="none"/>
              </w:rPr>
            </w:pPr>
            <w:r>
              <w:rPr>
                <w:rFonts w:hint="eastAsia" w:ascii="Times New Roman" w:hAnsi="Times New Roman"/>
                <w:color w:val="auto"/>
                <w:kern w:val="0"/>
                <w:sz w:val="21"/>
                <w:highlight w:val="none"/>
              </w:rPr>
              <w:t>联系电话：</w:t>
            </w:r>
          </w:p>
        </w:tc>
        <w:tc>
          <w:tcPr>
            <w:tcW w:w="4238" w:type="dxa"/>
            <w:tcBorders>
              <w:top w:val="nil"/>
              <w:left w:val="nil"/>
              <w:bottom w:val="nil"/>
              <w:right w:val="nil"/>
            </w:tcBorders>
            <w:noWrap w:val="0"/>
            <w:vAlign w:val="top"/>
          </w:tcPr>
          <w:p w14:paraId="2F496472">
            <w:pPr>
              <w:pStyle w:val="163"/>
              <w:spacing w:line="360" w:lineRule="auto"/>
              <w:rPr>
                <w:rFonts w:ascii="Times New Roman" w:hAnsi="Times New Roman"/>
                <w:color w:val="auto"/>
                <w:kern w:val="0"/>
                <w:sz w:val="21"/>
                <w:highlight w:val="none"/>
              </w:rPr>
            </w:pPr>
            <w:r>
              <w:rPr>
                <w:rFonts w:hint="eastAsia" w:ascii="Times New Roman" w:hAnsi="Times New Roman"/>
                <w:color w:val="auto"/>
                <w:kern w:val="0"/>
                <w:sz w:val="21"/>
                <w:highlight w:val="none"/>
              </w:rPr>
              <w:t>联系电话：</w:t>
            </w:r>
          </w:p>
        </w:tc>
      </w:tr>
      <w:tr w14:paraId="610D29B9">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57428F9F">
            <w:pPr>
              <w:pStyle w:val="163"/>
              <w:spacing w:line="360" w:lineRule="auto"/>
              <w:rPr>
                <w:rFonts w:ascii="Times New Roman" w:hAnsi="Times New Roman"/>
                <w:color w:val="auto"/>
                <w:kern w:val="0"/>
                <w:sz w:val="21"/>
                <w:highlight w:val="none"/>
              </w:rPr>
            </w:pPr>
            <w:r>
              <w:rPr>
                <w:rFonts w:hint="eastAsia" w:ascii="Times New Roman" w:hAnsi="Times New Roman"/>
                <w:color w:val="auto"/>
                <w:kern w:val="0"/>
                <w:sz w:val="21"/>
                <w:highlight w:val="none"/>
              </w:rPr>
              <w:t xml:space="preserve">日期：      年    月    日  </w:t>
            </w:r>
          </w:p>
        </w:tc>
        <w:tc>
          <w:tcPr>
            <w:tcW w:w="4238" w:type="dxa"/>
            <w:tcBorders>
              <w:top w:val="nil"/>
              <w:left w:val="nil"/>
              <w:bottom w:val="nil"/>
              <w:right w:val="nil"/>
            </w:tcBorders>
            <w:noWrap w:val="0"/>
            <w:vAlign w:val="top"/>
          </w:tcPr>
          <w:p w14:paraId="7DABAD75">
            <w:pPr>
              <w:pStyle w:val="163"/>
              <w:spacing w:line="360" w:lineRule="auto"/>
              <w:rPr>
                <w:rFonts w:ascii="Times New Roman" w:hAnsi="Times New Roman"/>
                <w:color w:val="auto"/>
                <w:kern w:val="0"/>
                <w:sz w:val="21"/>
                <w:highlight w:val="none"/>
              </w:rPr>
            </w:pPr>
            <w:r>
              <w:rPr>
                <w:rFonts w:hint="eastAsia" w:ascii="Times New Roman" w:hAnsi="Times New Roman"/>
                <w:color w:val="auto"/>
                <w:kern w:val="0"/>
                <w:sz w:val="21"/>
                <w:highlight w:val="none"/>
              </w:rPr>
              <w:t>日期：      年    月    日</w:t>
            </w:r>
          </w:p>
        </w:tc>
      </w:tr>
    </w:tbl>
    <w:p w14:paraId="20E4A454">
      <w:pPr>
        <w:pStyle w:val="165"/>
        <w:spacing w:before="0" w:after="0" w:line="360" w:lineRule="auto"/>
        <w:jc w:val="center"/>
        <w:rPr>
          <w:rFonts w:hint="eastAsia"/>
          <w:color w:val="auto"/>
          <w:sz w:val="36"/>
          <w:highlight w:val="none"/>
        </w:rPr>
        <w:sectPr>
          <w:pgSz w:w="11906" w:h="16838"/>
          <w:pgMar w:top="1417" w:right="1417" w:bottom="1417" w:left="1417" w:header="1134" w:footer="992" w:gutter="0"/>
          <w:cols w:space="0" w:num="1"/>
          <w:rtlGutter w:val="0"/>
          <w:docGrid w:linePitch="360" w:charSpace="0"/>
        </w:sectPr>
      </w:pPr>
    </w:p>
    <w:p w14:paraId="1CF26CC8">
      <w:pPr>
        <w:pStyle w:val="2"/>
        <w:shd w:val="clear"/>
        <w:jc w:val="center"/>
        <w:rPr>
          <w:rFonts w:hint="eastAsia" w:ascii="宋体"/>
          <w:b/>
          <w:bCs/>
          <w:color w:val="auto"/>
          <w:highlight w:val="none"/>
          <w:lang w:val="en-US" w:eastAsia="zh-CN"/>
        </w:rPr>
      </w:pPr>
      <w:bookmarkStart w:id="114" w:name="_Toc3129"/>
      <w:bookmarkStart w:id="115" w:name="_Toc24042"/>
      <w:bookmarkStart w:id="116" w:name="_Toc6009"/>
      <w:r>
        <w:rPr>
          <w:rFonts w:hint="eastAsia" w:ascii="宋体"/>
          <w:b/>
          <w:bCs/>
          <w:color w:val="auto"/>
          <w:highlight w:val="none"/>
          <w:lang w:val="en-US" w:eastAsia="zh-CN"/>
        </w:rPr>
        <w:t>第四章 项目需求</w:t>
      </w:r>
      <w:bookmarkEnd w:id="114"/>
      <w:bookmarkEnd w:id="115"/>
      <w:bookmarkEnd w:id="116"/>
    </w:p>
    <w:p w14:paraId="0DF595D0">
      <w:pPr>
        <w:pStyle w:val="164"/>
        <w:spacing w:line="360" w:lineRule="auto"/>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一、采购项目清单、技术及功能要求</w:t>
      </w:r>
    </w:p>
    <w:p w14:paraId="20A578A4">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本项目采购一台电子直线加速器（10MeV/≥24kW），建成后需满足计量机构对设备技术要求。</w:t>
      </w:r>
    </w:p>
    <w:p w14:paraId="459369AE">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采购项目清单、技术及功能要求如下：</w:t>
      </w:r>
    </w:p>
    <w:p w14:paraId="48BA392D">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1、电子直线加速器设备清单:</w:t>
      </w:r>
    </w:p>
    <w:p w14:paraId="7A4CBFFC">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加速器主机、水冷系统、输运系统（带自动翻面功能）、辐射安全联锁系统、束流测量系统、监控屏系统、综合管理软件等。</w:t>
      </w:r>
    </w:p>
    <w:p w14:paraId="7F2E4DFD">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2、电子直线加速器技术要求：</w:t>
      </w:r>
    </w:p>
    <w:p w14:paraId="2FBC3E85">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（1）功能要求</w:t>
      </w:r>
    </w:p>
    <w:p w14:paraId="31881E36">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①可用于诱变育种研究及辐照加工，并可根据实际辐照物品进行参数设定；</w:t>
      </w:r>
    </w:p>
    <w:p w14:paraId="0F300599">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②具备良好的屏蔽设计；</w:t>
      </w:r>
    </w:p>
    <w:p w14:paraId="66A88BB9">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③具备完善的安全联锁系统，充分保障操作人员人身安全；</w:t>
      </w:r>
    </w:p>
    <w:p w14:paraId="30EF2C26">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④具备智能控制系统，可实时监控高压状态、束流状态、辅助电源状态、真空状态、水冷机组状态、安全联锁状态、输运线状态及通讯状态等；</w:t>
      </w:r>
    </w:p>
    <w:p w14:paraId="2E21F2D3">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⑤具备故障联锁保护系统，设备故障发生时可自动停机保护；</w:t>
      </w:r>
    </w:p>
    <w:p w14:paraId="0B80C068">
      <w:pPr>
        <w:pStyle w:val="164"/>
        <w:spacing w:line="360" w:lineRule="auto"/>
        <w:ind w:firstLine="420"/>
        <w:rPr>
          <w:rFonts w:hint="eastAsia"/>
          <w:color w:val="auto"/>
          <w:kern w:val="0"/>
          <w:sz w:val="21"/>
          <w:szCs w:val="21"/>
          <w:highlight w:val="none"/>
          <w:lang w:val="en-US" w:eastAsia="zh-CN" w:bidi="ar"/>
        </w:rPr>
      </w:pPr>
      <w:r>
        <w:rPr>
          <w:rFonts w:hint="eastAsia" w:ascii="微软雅黑" w:hAnsi="微软雅黑" w:eastAsia="微软雅黑" w:cs="微软雅黑"/>
          <w:color w:val="auto"/>
          <w:kern w:val="0"/>
          <w:sz w:val="21"/>
          <w:szCs w:val="21"/>
          <w:highlight w:val="none"/>
          <w:lang w:val="en-US" w:eastAsia="zh-CN" w:bidi="ar"/>
        </w:rPr>
        <w:t>⑥</w:t>
      </w:r>
      <w:r>
        <w:rPr>
          <w:rFonts w:hint="eastAsia"/>
          <w:color w:val="auto"/>
          <w:kern w:val="0"/>
          <w:sz w:val="21"/>
          <w:szCs w:val="21"/>
          <w:highlight w:val="none"/>
          <w:lang w:val="en-US" w:eastAsia="zh-CN" w:bidi="ar"/>
        </w:rPr>
        <w:t>具备远程诊断能力；</w:t>
      </w:r>
    </w:p>
    <w:p w14:paraId="2A678BEE">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⑦具备束流波形监测功能；</w:t>
      </w:r>
    </w:p>
    <w:p w14:paraId="17648EB8">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⑧配备分体式大流量水冷机组，无需外接水源。</w:t>
      </w:r>
    </w:p>
    <w:p w14:paraId="51D08A62">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（2）技术参数</w:t>
      </w:r>
    </w:p>
    <w:p w14:paraId="739099C5">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（1）电子束能量：10MeV</w:t>
      </w:r>
    </w:p>
    <w:p w14:paraId="5CBBE6A1">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★（2）束流强度：≥2.4mA</w:t>
      </w:r>
    </w:p>
    <w:p w14:paraId="1FD5CEA5">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★（3）束流功率：≥24kW</w:t>
      </w:r>
    </w:p>
    <w:p w14:paraId="2AAA3FD6">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（4）扫描宽度：600～800mm</w:t>
      </w:r>
    </w:p>
    <w:p w14:paraId="601E4813">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（5）能量不稳定度：≤5%</w:t>
      </w:r>
    </w:p>
    <w:p w14:paraId="6CF02867">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（6）束流不稳定度：≤5%</w:t>
      </w:r>
    </w:p>
    <w:p w14:paraId="186265AD">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（7）扫描不均匀度：≤5%</w:t>
      </w:r>
    </w:p>
    <w:p w14:paraId="00AF64F2">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（8）束下输送系统：总宽1000mm-1200mm，速度1-15m/min，机械手臂式或者抱夹式自动翻面装置。</w:t>
      </w:r>
    </w:p>
    <w:p w14:paraId="26862559">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3设备总体要求</w:t>
      </w:r>
    </w:p>
    <w:p w14:paraId="441479E9">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工艺设备设计及加工制造、安装符合GB/T25306－2010《辐射加工用电子加速器工程通用规范》、GB 50752-2012《电子辐射工程技术规范》等标准与规范要求；</w:t>
      </w:r>
    </w:p>
    <w:p w14:paraId="4D7886A6">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4设备安全要求</w:t>
      </w:r>
    </w:p>
    <w:p w14:paraId="3CF5EDCB">
      <w:pPr>
        <w:pStyle w:val="164"/>
        <w:spacing w:line="360" w:lineRule="auto"/>
        <w:ind w:firstLine="420"/>
        <w:rPr>
          <w:rFonts w:hint="eastAsia"/>
          <w:color w:val="auto"/>
          <w:kern w:val="0"/>
          <w:sz w:val="21"/>
          <w:szCs w:val="21"/>
          <w:highlight w:val="none"/>
          <w:lang w:val="en-US" w:eastAsia="zh-CN" w:bidi="ar"/>
        </w:rPr>
      </w:pPr>
      <w:r>
        <w:rPr>
          <w:rFonts w:hint="eastAsia"/>
          <w:color w:val="auto"/>
          <w:kern w:val="0"/>
          <w:sz w:val="21"/>
          <w:szCs w:val="21"/>
          <w:highlight w:val="none"/>
          <w:lang w:val="en-US" w:eastAsia="zh-CN" w:bidi="ar"/>
        </w:rPr>
        <w:t>设备要求符合HJ979-2018《电子加速器辐照装置辐射安全和防护》相关要求。</w:t>
      </w:r>
    </w:p>
    <w:p w14:paraId="4E9859AC">
      <w:pPr>
        <w:spacing w:line="360" w:lineRule="auto"/>
        <w:rPr>
          <w:rFonts w:hint="eastAsia" w:ascii="Times New Roman" w:hAnsi="Times New Roman" w:eastAsia="宋体" w:cs="宋体"/>
          <w:b/>
          <w:bCs/>
          <w:color w:val="auto"/>
          <w:kern w:val="0"/>
          <w:szCs w:val="21"/>
          <w:highlight w:val="none"/>
        </w:rPr>
      </w:pPr>
      <w:r>
        <w:rPr>
          <w:rFonts w:hint="eastAsia" w:ascii="Times New Roman" w:hAnsi="Times New Roman" w:eastAsia="宋体" w:cs="宋体"/>
          <w:b/>
          <w:color w:val="auto"/>
          <w:kern w:val="0"/>
          <w:szCs w:val="21"/>
          <w:highlight w:val="none"/>
        </w:rPr>
        <w:t>二、</w:t>
      </w:r>
      <w:r>
        <w:rPr>
          <w:rFonts w:hint="eastAsia" w:ascii="Times New Roman" w:hAnsi="Times New Roman" w:eastAsia="宋体" w:cs="宋体"/>
          <w:b/>
          <w:bCs/>
          <w:color w:val="auto"/>
          <w:kern w:val="0"/>
          <w:szCs w:val="21"/>
          <w:highlight w:val="none"/>
        </w:rPr>
        <w:t>商务要求</w:t>
      </w:r>
    </w:p>
    <w:p w14:paraId="78821A56">
      <w:pPr>
        <w:spacing w:line="360" w:lineRule="auto"/>
        <w:ind w:firstLine="422"/>
        <w:rPr>
          <w:rFonts w:hint="eastAsia" w:ascii="Times New Roman" w:hAnsi="Times New Roman" w:eastAsia="宋体" w:cs="宋体"/>
          <w:i/>
          <w:iCs/>
          <w:color w:val="auto"/>
          <w:kern w:val="0"/>
          <w:szCs w:val="21"/>
          <w:highlight w:val="none"/>
          <w:u w:val="single"/>
        </w:rPr>
      </w:pPr>
      <w:r>
        <w:rPr>
          <w:rFonts w:hint="eastAsia" w:ascii="Times New Roman" w:hAnsi="Times New Roman" w:eastAsia="宋体" w:cs="宋体"/>
          <w:b/>
          <w:bCs/>
          <w:i/>
          <w:iCs/>
          <w:color w:val="auto"/>
          <w:kern w:val="0"/>
          <w:szCs w:val="21"/>
          <w:highlight w:val="none"/>
          <w:u w:val="single"/>
        </w:rPr>
        <w:t>1.供货</w:t>
      </w:r>
      <w:r>
        <w:rPr>
          <w:rFonts w:hint="eastAsia" w:ascii="Times New Roman" w:hAnsi="Times New Roman" w:eastAsia="宋体" w:cs="宋体"/>
          <w:b/>
          <w:bCs/>
          <w:i/>
          <w:iCs/>
          <w:color w:val="auto"/>
          <w:kern w:val="0"/>
          <w:szCs w:val="21"/>
          <w:highlight w:val="none"/>
          <w:u w:val="single"/>
          <w:lang w:eastAsia="zh-CN"/>
        </w:rPr>
        <w:t>期限</w:t>
      </w:r>
      <w:r>
        <w:rPr>
          <w:rFonts w:hint="eastAsia" w:ascii="Times New Roman" w:hAnsi="Times New Roman" w:eastAsia="宋体" w:cs="宋体"/>
          <w:b/>
          <w:bCs/>
          <w:i/>
          <w:iCs/>
          <w:color w:val="auto"/>
          <w:kern w:val="0"/>
          <w:szCs w:val="21"/>
          <w:highlight w:val="none"/>
          <w:u w:val="single"/>
        </w:rPr>
        <w:t>：</w:t>
      </w:r>
      <w:r>
        <w:rPr>
          <w:rFonts w:hint="eastAsia" w:ascii="Times New Roman" w:hAnsi="Times New Roman" w:eastAsia="宋体" w:cs="宋体"/>
          <w:i/>
          <w:iCs/>
          <w:color w:val="auto"/>
          <w:kern w:val="0"/>
          <w:szCs w:val="21"/>
          <w:highlight w:val="none"/>
          <w:u w:val="single"/>
        </w:rPr>
        <w:t>自接采购人通知之日起60日内（除不可抗力、非乙方原因）完成设备安装、调试、并通过验收交付使用。交货方式：一次交货，交货地点：采购人指定。</w:t>
      </w:r>
    </w:p>
    <w:p w14:paraId="1D214FE5">
      <w:pPr>
        <w:spacing w:line="360" w:lineRule="auto"/>
        <w:ind w:firstLine="422"/>
        <w:rPr>
          <w:rFonts w:hint="eastAsia" w:ascii="Times New Roman" w:hAnsi="Times New Roman" w:eastAsia="宋体" w:cs="宋体"/>
          <w:color w:val="auto"/>
          <w:kern w:val="0"/>
          <w:szCs w:val="21"/>
          <w:highlight w:val="none"/>
        </w:rPr>
      </w:pPr>
      <w:r>
        <w:rPr>
          <w:rFonts w:hint="eastAsia" w:ascii="Times New Roman" w:hAnsi="Times New Roman" w:eastAsia="宋体" w:cs="宋体"/>
          <w:b/>
          <w:bCs/>
          <w:color w:val="auto"/>
          <w:kern w:val="0"/>
          <w:szCs w:val="21"/>
          <w:highlight w:val="none"/>
        </w:rPr>
        <w:t>2.验收要求：</w:t>
      </w:r>
      <w:r>
        <w:rPr>
          <w:rFonts w:hint="eastAsia" w:ascii="Times New Roman" w:hAnsi="Times New Roman" w:eastAsia="宋体" w:cs="宋体"/>
          <w:color w:val="auto"/>
          <w:kern w:val="0"/>
          <w:szCs w:val="21"/>
          <w:highlight w:val="none"/>
        </w:rPr>
        <w:t>国家有关标准、采购文件用户需求书、技术要求及相关的投标文件。验收结果以该项目验收单结论为准。验收测试所需要的材料、设备和测试样品等均由卖方负责提供。</w:t>
      </w:r>
    </w:p>
    <w:p w14:paraId="1E01CD74">
      <w:pPr>
        <w:spacing w:line="360" w:lineRule="auto"/>
        <w:ind w:firstLine="422"/>
        <w:rPr>
          <w:rFonts w:hint="eastAsia" w:ascii="Times New Roman" w:hAnsi="Times New Roman" w:eastAsia="宋体" w:cs="宋体"/>
          <w:b/>
          <w:bCs/>
          <w:i/>
          <w:iCs/>
          <w:color w:val="auto"/>
          <w:kern w:val="0"/>
          <w:szCs w:val="21"/>
          <w:highlight w:val="none"/>
          <w:u w:val="single"/>
        </w:rPr>
      </w:pPr>
      <w:r>
        <w:rPr>
          <w:rFonts w:hint="eastAsia" w:ascii="Times New Roman" w:hAnsi="Times New Roman" w:eastAsia="宋体" w:cs="宋体"/>
          <w:b/>
          <w:bCs/>
          <w:i/>
          <w:iCs/>
          <w:color w:val="auto"/>
          <w:kern w:val="0"/>
          <w:szCs w:val="21"/>
          <w:highlight w:val="none"/>
          <w:u w:val="single"/>
        </w:rPr>
        <w:t>3.</w:t>
      </w:r>
      <w:r>
        <w:rPr>
          <w:rFonts w:hint="eastAsia" w:ascii="Times New Roman" w:hAnsi="Times New Roman" w:eastAsia="宋体" w:cs="宋体"/>
          <w:b/>
          <w:bCs/>
          <w:i/>
          <w:iCs/>
          <w:color w:val="auto"/>
          <w:kern w:val="0"/>
          <w:szCs w:val="21"/>
          <w:highlight w:val="none"/>
          <w:u w:val="single"/>
          <w:lang w:eastAsia="zh-CN"/>
        </w:rPr>
        <w:t>免费</w:t>
      </w:r>
      <w:r>
        <w:rPr>
          <w:rFonts w:hint="eastAsia" w:ascii="Times New Roman" w:hAnsi="Times New Roman" w:eastAsia="宋体" w:cs="宋体"/>
          <w:b/>
          <w:bCs/>
          <w:i/>
          <w:iCs/>
          <w:color w:val="auto"/>
          <w:kern w:val="0"/>
          <w:szCs w:val="21"/>
          <w:highlight w:val="none"/>
          <w:u w:val="single"/>
        </w:rPr>
        <w:t>质保期：设备整体质保期（</w:t>
      </w:r>
      <w:r>
        <w:rPr>
          <w:rFonts w:hint="eastAsia" w:ascii="Times New Roman" w:hAnsi="Times New Roman" w:eastAsia="宋体" w:cs="宋体"/>
          <w:b/>
          <w:bCs/>
          <w:i/>
          <w:iCs/>
          <w:color w:val="auto"/>
          <w:kern w:val="0"/>
          <w:szCs w:val="21"/>
          <w:highlight w:val="none"/>
          <w:u w:val="single"/>
          <w:lang w:eastAsia="zh-CN"/>
        </w:rPr>
        <w:t>包含</w:t>
      </w:r>
      <w:r>
        <w:rPr>
          <w:rFonts w:hint="eastAsia" w:ascii="Times New Roman" w:hAnsi="Times New Roman" w:eastAsia="宋体" w:cs="宋体"/>
          <w:b/>
          <w:bCs/>
          <w:i/>
          <w:iCs/>
          <w:color w:val="auto"/>
          <w:kern w:val="0"/>
          <w:szCs w:val="21"/>
          <w:highlight w:val="none"/>
          <w:u w:val="single"/>
        </w:rPr>
        <w:t>核心零部件</w:t>
      </w:r>
      <w:r>
        <w:rPr>
          <w:rFonts w:hint="eastAsia" w:ascii="Times New Roman" w:hAnsi="Times New Roman" w:eastAsia="宋体" w:cs="宋体"/>
          <w:b/>
          <w:bCs/>
          <w:i/>
          <w:iCs/>
          <w:color w:val="auto"/>
          <w:kern w:val="0"/>
          <w:szCs w:val="21"/>
          <w:highlight w:val="none"/>
          <w:u w:val="single"/>
          <w:lang w:eastAsia="zh-CN"/>
        </w:rPr>
        <w:t>，如</w:t>
      </w:r>
      <w:r>
        <w:rPr>
          <w:rFonts w:hint="eastAsia" w:ascii="Times New Roman" w:hAnsi="Times New Roman" w:eastAsia="宋体" w:cs="宋体"/>
          <w:b/>
          <w:bCs/>
          <w:i/>
          <w:iCs/>
          <w:color w:val="auto"/>
          <w:kern w:val="0"/>
          <w:szCs w:val="21"/>
          <w:highlight w:val="none"/>
          <w:u w:val="single"/>
        </w:rPr>
        <w:t>加速管</w:t>
      </w:r>
      <w:r>
        <w:rPr>
          <w:rFonts w:hint="eastAsia" w:ascii="Times New Roman" w:hAnsi="Times New Roman" w:eastAsia="宋体" w:cs="宋体"/>
          <w:b/>
          <w:bCs/>
          <w:i/>
          <w:iCs/>
          <w:color w:val="auto"/>
          <w:kern w:val="0"/>
          <w:szCs w:val="21"/>
          <w:highlight w:val="none"/>
          <w:u w:val="single"/>
          <w:lang w:eastAsia="zh-CN"/>
        </w:rPr>
        <w:t>、</w:t>
      </w:r>
      <w:r>
        <w:rPr>
          <w:rFonts w:hint="eastAsia" w:ascii="Times New Roman" w:hAnsi="Times New Roman" w:eastAsia="宋体" w:cs="宋体"/>
          <w:b/>
          <w:bCs/>
          <w:i/>
          <w:iCs/>
          <w:color w:val="auto"/>
          <w:kern w:val="0"/>
          <w:szCs w:val="21"/>
          <w:highlight w:val="none"/>
          <w:u w:val="single"/>
        </w:rPr>
        <w:t>速调管</w:t>
      </w:r>
      <w:r>
        <w:rPr>
          <w:rFonts w:hint="eastAsia" w:ascii="Times New Roman" w:hAnsi="Times New Roman" w:eastAsia="宋体" w:cs="宋体"/>
          <w:b/>
          <w:bCs/>
          <w:i/>
          <w:iCs/>
          <w:color w:val="auto"/>
          <w:kern w:val="0"/>
          <w:szCs w:val="21"/>
          <w:highlight w:val="none"/>
          <w:u w:val="single"/>
          <w:lang w:eastAsia="zh-CN"/>
        </w:rPr>
        <w:t>、</w:t>
      </w:r>
      <w:r>
        <w:rPr>
          <w:rFonts w:hint="eastAsia" w:ascii="Times New Roman" w:hAnsi="Times New Roman" w:eastAsia="宋体" w:cs="宋体"/>
          <w:b/>
          <w:bCs/>
          <w:i/>
          <w:iCs/>
          <w:color w:val="auto"/>
          <w:kern w:val="0"/>
          <w:szCs w:val="21"/>
          <w:highlight w:val="none"/>
          <w:u w:val="single"/>
        </w:rPr>
        <w:t>电子枪</w:t>
      </w:r>
      <w:r>
        <w:rPr>
          <w:rFonts w:hint="eastAsia" w:ascii="Times New Roman" w:hAnsi="Times New Roman" w:eastAsia="宋体" w:cs="宋体"/>
          <w:b/>
          <w:bCs/>
          <w:i/>
          <w:iCs/>
          <w:color w:val="auto"/>
          <w:kern w:val="0"/>
          <w:szCs w:val="21"/>
          <w:highlight w:val="none"/>
          <w:u w:val="single"/>
          <w:lang w:eastAsia="zh-CN"/>
        </w:rPr>
        <w:t>等</w:t>
      </w:r>
      <w:r>
        <w:rPr>
          <w:rFonts w:hint="eastAsia" w:ascii="Times New Roman" w:hAnsi="Times New Roman" w:eastAsia="宋体" w:cs="宋体"/>
          <w:b/>
          <w:bCs/>
          <w:i/>
          <w:iCs/>
          <w:color w:val="auto"/>
          <w:kern w:val="0"/>
          <w:szCs w:val="21"/>
          <w:highlight w:val="none"/>
          <w:u w:val="single"/>
        </w:rPr>
        <w:t>）</w:t>
      </w:r>
      <w:r>
        <w:rPr>
          <w:rFonts w:hint="eastAsia" w:ascii="Times New Roman" w:hAnsi="Times New Roman" w:eastAsia="宋体" w:cs="宋体"/>
          <w:b/>
          <w:bCs/>
          <w:i/>
          <w:iCs/>
          <w:color w:val="auto"/>
          <w:kern w:val="0"/>
          <w:szCs w:val="21"/>
          <w:highlight w:val="none"/>
          <w:u w:val="single"/>
          <w:lang w:val="en-US" w:eastAsia="zh-CN"/>
        </w:rPr>
        <w:t>1</w:t>
      </w:r>
      <w:r>
        <w:rPr>
          <w:rFonts w:hint="eastAsia" w:ascii="Times New Roman" w:hAnsi="Times New Roman" w:eastAsia="宋体" w:cs="宋体"/>
          <w:b/>
          <w:bCs/>
          <w:i/>
          <w:iCs/>
          <w:color w:val="auto"/>
          <w:kern w:val="0"/>
          <w:szCs w:val="21"/>
          <w:highlight w:val="none"/>
          <w:u w:val="single"/>
        </w:rPr>
        <w:t>年。（自验收合格之日起计）。（提供</w:t>
      </w:r>
      <w:r>
        <w:rPr>
          <w:rFonts w:hint="eastAsia" w:ascii="Times New Roman" w:hAnsi="Times New Roman" w:eastAsia="宋体" w:cs="宋体"/>
          <w:b/>
          <w:bCs/>
          <w:i/>
          <w:iCs/>
          <w:color w:val="auto"/>
          <w:kern w:val="0"/>
          <w:szCs w:val="21"/>
          <w:highlight w:val="none"/>
          <w:u w:val="single"/>
          <w:lang w:val="en-US" w:eastAsia="zh-CN"/>
        </w:rPr>
        <w:t>质保承诺，格式见第六章</w:t>
      </w:r>
      <w:r>
        <w:rPr>
          <w:rFonts w:hint="eastAsia" w:ascii="Times New Roman" w:hAnsi="Times New Roman" w:eastAsia="宋体" w:cs="宋体"/>
          <w:b/>
          <w:bCs/>
          <w:i/>
          <w:iCs/>
          <w:color w:val="auto"/>
          <w:kern w:val="0"/>
          <w:szCs w:val="21"/>
          <w:highlight w:val="none"/>
          <w:u w:val="single"/>
        </w:rPr>
        <w:t>）</w:t>
      </w:r>
    </w:p>
    <w:p w14:paraId="535D98C4">
      <w:pPr>
        <w:spacing w:line="360" w:lineRule="auto"/>
        <w:ind w:firstLine="422"/>
        <w:rPr>
          <w:rFonts w:hint="eastAsia" w:ascii="Times New Roman" w:hAnsi="Times New Roman" w:eastAsia="宋体" w:cs="宋体"/>
          <w:i/>
          <w:iCs/>
          <w:color w:val="auto"/>
          <w:kern w:val="0"/>
          <w:szCs w:val="21"/>
          <w:highlight w:val="none"/>
          <w:u w:val="single"/>
        </w:rPr>
      </w:pPr>
      <w:r>
        <w:rPr>
          <w:rFonts w:hint="eastAsia" w:ascii="Times New Roman" w:hAnsi="Times New Roman" w:eastAsia="宋体" w:cs="宋体"/>
          <w:b/>
          <w:bCs/>
          <w:i/>
          <w:iCs/>
          <w:color w:val="auto"/>
          <w:kern w:val="0"/>
          <w:szCs w:val="21"/>
          <w:highlight w:val="none"/>
          <w:u w:val="single"/>
          <w:lang w:val="en-US" w:eastAsia="zh-CN"/>
        </w:rPr>
        <w:t>4、</w:t>
      </w:r>
      <w:r>
        <w:rPr>
          <w:rFonts w:hint="eastAsia" w:ascii="Times New Roman" w:hAnsi="Times New Roman" w:eastAsia="宋体" w:cs="宋体"/>
          <w:i/>
          <w:iCs/>
          <w:color w:val="auto"/>
          <w:kern w:val="0"/>
          <w:szCs w:val="21"/>
          <w:highlight w:val="none"/>
          <w:u w:val="single"/>
        </w:rPr>
        <w:t>供应商提供现场安装、调试设备，进行操作试验，直至运行正常。操作软件终身升级，</w:t>
      </w:r>
      <w:r>
        <w:rPr>
          <w:rFonts w:hint="eastAsia" w:ascii="Times New Roman" w:hAnsi="Times New Roman" w:eastAsia="宋体" w:cs="宋体"/>
          <w:i/>
          <w:iCs/>
          <w:color w:val="auto"/>
          <w:kern w:val="0"/>
          <w:szCs w:val="21"/>
          <w:highlight w:val="none"/>
          <w:u w:val="single"/>
          <w:lang w:eastAsia="zh-CN"/>
        </w:rPr>
        <w:t>配套综合管理软件全部功能</w:t>
      </w:r>
      <w:r>
        <w:rPr>
          <w:rFonts w:hint="eastAsia" w:ascii="Times New Roman" w:hAnsi="Times New Roman" w:eastAsia="宋体" w:cs="宋体"/>
          <w:i/>
          <w:iCs/>
          <w:color w:val="auto"/>
          <w:kern w:val="0"/>
          <w:szCs w:val="21"/>
          <w:highlight w:val="none"/>
          <w:u w:val="single"/>
        </w:rPr>
        <w:t>终身</w:t>
      </w:r>
      <w:r>
        <w:rPr>
          <w:rFonts w:hint="eastAsia" w:ascii="Times New Roman" w:hAnsi="Times New Roman" w:eastAsia="宋体" w:cs="宋体"/>
          <w:i/>
          <w:iCs/>
          <w:color w:val="auto"/>
          <w:kern w:val="0"/>
          <w:szCs w:val="21"/>
          <w:highlight w:val="none"/>
          <w:u w:val="single"/>
          <w:lang w:eastAsia="zh-CN"/>
        </w:rPr>
        <w:t>免费</w:t>
      </w:r>
      <w:r>
        <w:rPr>
          <w:rFonts w:hint="eastAsia" w:ascii="Times New Roman" w:hAnsi="Times New Roman" w:eastAsia="宋体" w:cs="宋体"/>
          <w:i/>
          <w:iCs/>
          <w:color w:val="auto"/>
          <w:kern w:val="0"/>
          <w:szCs w:val="21"/>
          <w:highlight w:val="none"/>
          <w:u w:val="single"/>
        </w:rPr>
        <w:t>使用。</w:t>
      </w:r>
      <w:r>
        <w:rPr>
          <w:rFonts w:hint="eastAsia" w:ascii="Times New Roman" w:hAnsi="Times New Roman" w:eastAsia="宋体" w:cs="宋体"/>
          <w:b/>
          <w:bCs/>
          <w:i/>
          <w:iCs/>
          <w:color w:val="auto"/>
          <w:kern w:val="0"/>
          <w:szCs w:val="21"/>
          <w:highlight w:val="none"/>
          <w:u w:val="single"/>
        </w:rPr>
        <w:t>（提供</w:t>
      </w:r>
      <w:r>
        <w:rPr>
          <w:rFonts w:hint="eastAsia" w:ascii="Times New Roman" w:hAnsi="Times New Roman" w:eastAsia="宋体" w:cs="宋体"/>
          <w:b/>
          <w:bCs/>
          <w:i/>
          <w:iCs/>
          <w:color w:val="auto"/>
          <w:kern w:val="0"/>
          <w:szCs w:val="21"/>
          <w:highlight w:val="none"/>
          <w:u w:val="single"/>
          <w:lang w:val="en-US" w:eastAsia="zh-CN"/>
        </w:rPr>
        <w:t>承诺书</w:t>
      </w:r>
      <w:r>
        <w:rPr>
          <w:rFonts w:hint="eastAsia" w:ascii="Times New Roman" w:hAnsi="Times New Roman" w:eastAsia="宋体" w:cs="宋体"/>
          <w:b/>
          <w:bCs/>
          <w:i/>
          <w:iCs/>
          <w:color w:val="auto"/>
          <w:kern w:val="0"/>
          <w:szCs w:val="21"/>
          <w:highlight w:val="none"/>
          <w:u w:val="single"/>
        </w:rPr>
        <w:t>，</w:t>
      </w:r>
      <w:r>
        <w:rPr>
          <w:rFonts w:hint="eastAsia" w:ascii="Times New Roman" w:hAnsi="Times New Roman" w:eastAsia="宋体" w:cs="宋体"/>
          <w:b/>
          <w:bCs/>
          <w:i/>
          <w:iCs/>
          <w:color w:val="auto"/>
          <w:kern w:val="0"/>
          <w:szCs w:val="21"/>
          <w:highlight w:val="none"/>
          <w:u w:val="single"/>
          <w:lang w:val="en-US" w:eastAsia="zh-CN"/>
        </w:rPr>
        <w:t>格式自拟</w:t>
      </w:r>
      <w:r>
        <w:rPr>
          <w:rFonts w:hint="eastAsia" w:ascii="Times New Roman" w:hAnsi="Times New Roman" w:eastAsia="宋体" w:cs="宋体"/>
          <w:b/>
          <w:bCs/>
          <w:i/>
          <w:iCs/>
          <w:color w:val="auto"/>
          <w:kern w:val="0"/>
          <w:szCs w:val="21"/>
          <w:highlight w:val="none"/>
          <w:u w:val="single"/>
        </w:rPr>
        <w:t>）</w:t>
      </w:r>
    </w:p>
    <w:p w14:paraId="7206BC50">
      <w:pPr>
        <w:spacing w:line="360" w:lineRule="auto"/>
        <w:ind w:firstLine="422"/>
        <w:rPr>
          <w:rFonts w:hint="eastAsia" w:ascii="Times New Roman" w:hAnsi="Times New Roman" w:eastAsia="宋体" w:cs="宋体"/>
          <w:b/>
          <w:bCs/>
          <w:color w:val="auto"/>
          <w:kern w:val="0"/>
          <w:szCs w:val="21"/>
          <w:highlight w:val="none"/>
        </w:rPr>
      </w:pPr>
      <w:r>
        <w:rPr>
          <w:rFonts w:hint="eastAsia" w:ascii="Times New Roman" w:hAnsi="Times New Roman" w:eastAsia="宋体" w:cs="宋体"/>
          <w:i/>
          <w:iCs/>
          <w:color w:val="auto"/>
          <w:kern w:val="0"/>
          <w:szCs w:val="21"/>
          <w:highlight w:val="none"/>
          <w:u w:val="single"/>
          <w:lang w:val="en-US" w:eastAsia="zh-CN"/>
        </w:rPr>
        <w:t>5、</w:t>
      </w:r>
      <w:r>
        <w:rPr>
          <w:rFonts w:hint="eastAsia" w:ascii="Times New Roman" w:hAnsi="Times New Roman" w:eastAsia="宋体" w:cs="宋体"/>
          <w:i/>
          <w:iCs/>
          <w:color w:val="auto"/>
          <w:kern w:val="0"/>
          <w:szCs w:val="21"/>
          <w:highlight w:val="none"/>
          <w:u w:val="single"/>
        </w:rPr>
        <w:t>设备主要部件在质保范围内更换服务，质保期内与质保相关的费用均包含在投标报价中</w:t>
      </w:r>
      <w:r>
        <w:rPr>
          <w:rFonts w:hint="eastAsia" w:ascii="Times New Roman" w:hAnsi="Times New Roman" w:eastAsia="宋体" w:cs="宋体"/>
          <w:i/>
          <w:iCs/>
          <w:color w:val="auto"/>
          <w:kern w:val="0"/>
          <w:szCs w:val="21"/>
          <w:highlight w:val="none"/>
          <w:u w:val="single"/>
          <w:lang w:eastAsia="zh-CN"/>
        </w:rPr>
        <w:t>，</w:t>
      </w:r>
      <w:r>
        <w:rPr>
          <w:rFonts w:hint="eastAsia" w:ascii="Times New Roman" w:hAnsi="Times New Roman" w:eastAsia="宋体" w:cs="宋体"/>
          <w:i/>
          <w:iCs/>
          <w:color w:val="auto"/>
          <w:kern w:val="0"/>
          <w:szCs w:val="21"/>
          <w:highlight w:val="none"/>
          <w:u w:val="single"/>
          <w:lang w:val="en-US" w:eastAsia="zh-CN"/>
        </w:rPr>
        <w:t>质保期后更换核心部件费用不得超过投标报价</w:t>
      </w:r>
      <w:r>
        <w:rPr>
          <w:rFonts w:hint="eastAsia" w:ascii="Times New Roman" w:hAnsi="Times New Roman" w:eastAsia="宋体" w:cs="宋体"/>
          <w:i/>
          <w:iCs/>
          <w:color w:val="auto"/>
          <w:kern w:val="0"/>
          <w:szCs w:val="21"/>
          <w:highlight w:val="none"/>
          <w:u w:val="single"/>
        </w:rPr>
        <w:t>。</w:t>
      </w:r>
      <w:r>
        <w:rPr>
          <w:rFonts w:hint="eastAsia" w:ascii="Times New Roman" w:hAnsi="Times New Roman" w:eastAsia="宋体" w:cs="宋体"/>
          <w:b/>
          <w:bCs/>
          <w:i/>
          <w:iCs/>
          <w:color w:val="auto"/>
          <w:kern w:val="0"/>
          <w:szCs w:val="21"/>
          <w:highlight w:val="none"/>
          <w:u w:val="single"/>
        </w:rPr>
        <w:t>（提供</w:t>
      </w:r>
      <w:r>
        <w:rPr>
          <w:rFonts w:hint="eastAsia" w:ascii="Times New Roman" w:hAnsi="Times New Roman" w:eastAsia="宋体" w:cs="宋体"/>
          <w:b/>
          <w:bCs/>
          <w:i/>
          <w:iCs/>
          <w:color w:val="auto"/>
          <w:kern w:val="0"/>
          <w:szCs w:val="21"/>
          <w:highlight w:val="none"/>
          <w:u w:val="single"/>
          <w:lang w:val="en-US" w:eastAsia="zh-CN"/>
        </w:rPr>
        <w:t>承诺书</w:t>
      </w:r>
      <w:r>
        <w:rPr>
          <w:rFonts w:hint="eastAsia" w:ascii="Times New Roman" w:hAnsi="Times New Roman" w:eastAsia="宋体" w:cs="宋体"/>
          <w:b/>
          <w:bCs/>
          <w:i/>
          <w:iCs/>
          <w:color w:val="auto"/>
          <w:kern w:val="0"/>
          <w:szCs w:val="21"/>
          <w:highlight w:val="none"/>
          <w:u w:val="single"/>
        </w:rPr>
        <w:t>，格式</w:t>
      </w:r>
      <w:r>
        <w:rPr>
          <w:rFonts w:hint="eastAsia" w:ascii="Times New Roman" w:hAnsi="Times New Roman" w:eastAsia="宋体" w:cs="宋体"/>
          <w:b/>
          <w:bCs/>
          <w:i/>
          <w:iCs/>
          <w:color w:val="auto"/>
          <w:kern w:val="0"/>
          <w:szCs w:val="21"/>
          <w:highlight w:val="none"/>
          <w:u w:val="single"/>
          <w:lang w:val="en-US" w:eastAsia="zh-CN"/>
        </w:rPr>
        <w:t>自拟</w:t>
      </w:r>
      <w:r>
        <w:rPr>
          <w:rFonts w:hint="eastAsia" w:ascii="Times New Roman" w:hAnsi="Times New Roman" w:eastAsia="宋体" w:cs="宋体"/>
          <w:b/>
          <w:bCs/>
          <w:i/>
          <w:iCs/>
          <w:color w:val="auto"/>
          <w:kern w:val="0"/>
          <w:szCs w:val="21"/>
          <w:highlight w:val="none"/>
          <w:u w:val="single"/>
        </w:rPr>
        <w:t>）</w:t>
      </w:r>
    </w:p>
    <w:p w14:paraId="41EC23C2">
      <w:pPr>
        <w:spacing w:line="360" w:lineRule="auto"/>
        <w:rPr>
          <w:rFonts w:hint="eastAsia" w:ascii="Times New Roman" w:hAnsi="Times New Roman" w:eastAsia="宋体" w:cs="宋体"/>
          <w:b/>
          <w:bCs/>
          <w:color w:val="auto"/>
          <w:kern w:val="0"/>
          <w:szCs w:val="21"/>
          <w:highlight w:val="none"/>
        </w:rPr>
      </w:pPr>
      <w:r>
        <w:rPr>
          <w:rFonts w:hint="eastAsia" w:ascii="Times New Roman" w:hAnsi="Times New Roman" w:eastAsia="宋体" w:cs="宋体"/>
          <w:b/>
          <w:bCs/>
          <w:color w:val="auto"/>
          <w:kern w:val="0"/>
          <w:szCs w:val="21"/>
          <w:highlight w:val="none"/>
        </w:rPr>
        <w:t>三、其他说明及要求</w:t>
      </w:r>
    </w:p>
    <w:p w14:paraId="07ED86F9">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1．投标人为确保所投产品质保期结束后正常使用、维护，需向采购人提供备品备件、专用工具。</w:t>
      </w:r>
    </w:p>
    <w:p w14:paraId="696D2A7F">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2．投标价应包括招标文件确定招标范围全部内容的价格体现，应包括全部货物、辅助材料、安装、调试、人工、机械、运输、仓储、保险、运费</w:t>
      </w:r>
      <w:r>
        <w:rPr>
          <w:rFonts w:hint="eastAsia" w:ascii="Times New Roman" w:hAnsi="Times New Roman" w:eastAsia="宋体" w:cs="宋体"/>
          <w:color w:val="auto"/>
          <w:kern w:val="0"/>
          <w:szCs w:val="21"/>
          <w:highlight w:val="none"/>
          <w:lang w:eastAsia="zh-CN"/>
        </w:rPr>
        <w:t>、</w:t>
      </w:r>
      <w:r>
        <w:rPr>
          <w:rFonts w:hint="eastAsia" w:ascii="Times New Roman" w:hAnsi="Times New Roman" w:eastAsia="宋体" w:cs="宋体"/>
          <w:color w:val="auto"/>
          <w:kern w:val="0"/>
          <w:szCs w:val="21"/>
          <w:highlight w:val="none"/>
          <w:lang w:val="en-US" w:eastAsia="zh-CN"/>
        </w:rPr>
        <w:t>验收费用</w:t>
      </w:r>
      <w:r>
        <w:rPr>
          <w:rFonts w:hint="eastAsia" w:ascii="Times New Roman" w:hAnsi="Times New Roman" w:eastAsia="宋体" w:cs="宋体"/>
          <w:color w:val="auto"/>
          <w:kern w:val="0"/>
          <w:szCs w:val="21"/>
          <w:highlight w:val="none"/>
        </w:rPr>
        <w:t>及</w:t>
      </w:r>
      <w:r>
        <w:rPr>
          <w:rFonts w:hint="eastAsia" w:ascii="Times New Roman" w:hAnsi="Times New Roman" w:eastAsia="宋体" w:cs="宋体"/>
          <w:color w:val="auto"/>
          <w:kern w:val="0"/>
          <w:szCs w:val="21"/>
          <w:highlight w:val="none"/>
          <w:lang w:val="en-US" w:eastAsia="zh-CN"/>
        </w:rPr>
        <w:t>免费</w:t>
      </w:r>
      <w:r>
        <w:rPr>
          <w:rFonts w:hint="eastAsia" w:ascii="Times New Roman" w:hAnsi="Times New Roman" w:eastAsia="宋体" w:cs="宋体"/>
          <w:color w:val="auto"/>
          <w:kern w:val="0"/>
          <w:szCs w:val="21"/>
          <w:highlight w:val="none"/>
        </w:rPr>
        <w:t>质保期间一切费用。请各投标单位认真考虑其各种风险，除合同另有规定之外，采购人不再另行支付。</w:t>
      </w:r>
    </w:p>
    <w:p w14:paraId="58D61FA3">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3．投标人必须按照招标文件要求对产品的各个参数指标作出应答，任何偏差都必须列入偏离表中。中标后，中标人在合同谈判中不得更换投标品牌，同时提出的任何偏差只能高于偏差表中明确提供产品的型号、规格、尺寸、安装及一些必须说明的技术参数，同时明确生产厂家、型号规格等。</w:t>
      </w:r>
    </w:p>
    <w:p w14:paraId="4A2D194A">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4．中标人必须在采购人指定的地点进行物资设备的安装，产品材料的包装均应有良好的防湿、防锈、防潮、防雨、防腐及防碰撞的措施。凡由于包装不良造成的损失和由此产生的费用均由中标人承担。</w:t>
      </w:r>
    </w:p>
    <w:p w14:paraId="35FDA58A">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5．安装所需的相应配套设施由中标人自行负责解决，用户提供必需的现场安装条件，并给予必要的配合。如现场安装需特殊条件，中标人应提前通知采购人。</w:t>
      </w:r>
    </w:p>
    <w:p w14:paraId="501D57CD">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6．安装队伍必须加强管理，遵守现场的一切规章制度，文明施工，注意安全，中标人须服从采购人管理，一切安全事故均由中标人自行承担。货物进场须经采购人验货后才能安装。安装人员、施工机械或在运输途中对其他产品及邻近管线等造成损坏，应由中标人负责修复及承担一切费用，无论安装期间或退换过程中，中标人负责及时清理垃圾。</w:t>
      </w:r>
    </w:p>
    <w:p w14:paraId="75C26D40">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7．安装完成后，中标人应在采购人的监督下进行调试，调试结果符合国家、行业及本合同约定的技术指标方视为符合交付条件。</w:t>
      </w:r>
    </w:p>
    <w:p w14:paraId="1E98AFD2">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8．中标人应对采购人相关人员正确、合理使用物资设备进行必要的宣讲、技术指导与培训，充分提示注意事项及相关风险</w:t>
      </w:r>
      <w:r>
        <w:rPr>
          <w:rFonts w:hint="eastAsia" w:ascii="Times New Roman" w:hAnsi="Times New Roman" w:eastAsia="宋体" w:cs="宋体"/>
          <w:color w:val="auto"/>
          <w:kern w:val="0"/>
          <w:szCs w:val="21"/>
          <w:highlight w:val="none"/>
          <w:lang w:eastAsia="zh-CN"/>
        </w:rPr>
        <w:t>，并协助采购单位办理辐射安全许可证</w:t>
      </w:r>
      <w:r>
        <w:rPr>
          <w:rFonts w:hint="eastAsia" w:ascii="Times New Roman" w:hAnsi="Times New Roman" w:eastAsia="宋体" w:cs="宋体"/>
          <w:color w:val="auto"/>
          <w:kern w:val="0"/>
          <w:szCs w:val="21"/>
          <w:highlight w:val="none"/>
        </w:rPr>
        <w:t>。</w:t>
      </w:r>
    </w:p>
    <w:p w14:paraId="2F4B9A04">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9．中标人所提供的物资设备安装调试完成后，采购人最终用户必须按本合同所约定的货物清单及要求对货物的品牌、外观、规格、数量、配件及安装调试后的使用性能、运行状况及其他情况进行验收，中标人必须在验收现场提供必要的技术支持。采购人最终用户应在中标人所提供的物资设备安装调试完成后三十个工作日内验收完毕。</w:t>
      </w:r>
    </w:p>
    <w:p w14:paraId="62BB7D01">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10．经验收发现物资设备与合同规定不符，采购人有权拒绝接受并向中标人提出索赔。如物资设备在保证期内被证明存在缺陷，包括潜在的缺陷或使用不合适的材料，采购人有权凭有关证明文件向中标人提出索赔。</w:t>
      </w:r>
    </w:p>
    <w:p w14:paraId="606BC1C3">
      <w:pPr>
        <w:spacing w:line="360" w:lineRule="auto"/>
        <w:ind w:firstLine="420"/>
        <w:rPr>
          <w:rFonts w:hint="eastAsia" w:ascii="Times New Roman" w:hAnsi="Times New Roman" w:eastAsia="宋体" w:cs="宋体"/>
          <w:b/>
          <w:color w:val="auto"/>
          <w:kern w:val="0"/>
          <w:szCs w:val="21"/>
          <w:highlight w:val="none"/>
        </w:rPr>
      </w:pPr>
      <w:r>
        <w:rPr>
          <w:rFonts w:hint="eastAsia" w:ascii="Times New Roman" w:hAnsi="Times New Roman" w:eastAsia="宋体" w:cs="宋体"/>
          <w:color w:val="auto"/>
          <w:kern w:val="0"/>
          <w:szCs w:val="21"/>
          <w:highlight w:val="none"/>
        </w:rPr>
        <w:t>11．所有设备和部件必须是全新的，未曾使用过的。投标人应对本次采购的所有货物进行响应，部分响应将被拒绝（部分响应是指未对本次采购的所有货物进行响应并报价）。</w:t>
      </w:r>
    </w:p>
    <w:p w14:paraId="111123AA">
      <w:pPr>
        <w:spacing w:line="360" w:lineRule="auto"/>
        <w:rPr>
          <w:rFonts w:hint="eastAsia" w:ascii="Times New Roman" w:hAnsi="Times New Roman" w:eastAsia="宋体" w:cs="宋体"/>
          <w:b/>
          <w:color w:val="auto"/>
          <w:kern w:val="0"/>
          <w:szCs w:val="21"/>
          <w:highlight w:val="none"/>
        </w:rPr>
      </w:pPr>
      <w:r>
        <w:rPr>
          <w:rFonts w:hint="eastAsia" w:ascii="Times New Roman" w:hAnsi="Times New Roman" w:eastAsia="宋体" w:cs="宋体"/>
          <w:b/>
          <w:color w:val="auto"/>
          <w:kern w:val="0"/>
          <w:szCs w:val="21"/>
          <w:highlight w:val="none"/>
        </w:rPr>
        <w:t>四、节能产品要求</w:t>
      </w:r>
    </w:p>
    <w:p w14:paraId="4056110D">
      <w:pPr>
        <w:spacing w:line="360" w:lineRule="auto"/>
        <w:ind w:firstLine="420"/>
        <w:jc w:val="left"/>
        <w:rPr>
          <w:rFonts w:hint="eastAsia" w:ascii="Times New Roman" w:hAnsi="Times New Roman" w:eastAsia="宋体" w:cs="宋体"/>
          <w:b/>
          <w:bCs/>
          <w:color w:val="auto"/>
          <w:kern w:val="0"/>
          <w:szCs w:val="21"/>
          <w:highlight w:val="none"/>
        </w:rPr>
      </w:pPr>
      <w:r>
        <w:rPr>
          <w:rFonts w:hint="default" w:ascii="Times New Roman" w:hAnsi="Times New Roman" w:eastAsia="宋体" w:cs="宋体"/>
          <w:iCs/>
          <w:color w:val="auto"/>
          <w:kern w:val="0"/>
          <w:szCs w:val="21"/>
          <w:highlight w:val="none"/>
        </w:rPr>
        <w:t>本次拟采购的产品</w:t>
      </w:r>
      <w:r>
        <w:rPr>
          <w:rFonts w:hint="eastAsia" w:ascii="Times New Roman" w:hAnsi="Times New Roman" w:eastAsia="宋体" w:cs="宋体"/>
          <w:iCs/>
          <w:color w:val="auto"/>
          <w:kern w:val="0"/>
          <w:szCs w:val="21"/>
          <w:highlight w:val="none"/>
        </w:rPr>
        <w:t>如</w:t>
      </w:r>
      <w:r>
        <w:rPr>
          <w:rFonts w:hint="default" w:ascii="Times New Roman" w:hAnsi="Times New Roman" w:eastAsia="宋体" w:cs="宋体"/>
          <w:iCs/>
          <w:color w:val="auto"/>
          <w:kern w:val="0"/>
          <w:szCs w:val="21"/>
          <w:highlight w:val="none"/>
        </w:rPr>
        <w:t>属于《节能产品政府采购品目清单》中强制采购范围内产品，各投标人应当提供获得国家确定的认证机构出具的、有效期之内的节能产品认证证书的产品，上述品目清单可通过“中国政府采购网”（http</w:t>
      </w:r>
      <w:r>
        <w:rPr>
          <w:rFonts w:hint="eastAsia" w:ascii="Times New Roman" w:hAnsi="Times New Roman" w:eastAsia="宋体" w:cs="宋体"/>
          <w:iCs/>
          <w:color w:val="auto"/>
          <w:kern w:val="0"/>
          <w:szCs w:val="21"/>
          <w:highlight w:val="none"/>
        </w:rPr>
        <w:t>：</w:t>
      </w:r>
      <w:r>
        <w:rPr>
          <w:rFonts w:hint="default" w:ascii="Times New Roman" w:hAnsi="Times New Roman" w:eastAsia="宋体" w:cs="宋体"/>
          <w:iCs/>
          <w:color w:val="auto"/>
          <w:kern w:val="0"/>
          <w:szCs w:val="21"/>
          <w:highlight w:val="none"/>
        </w:rPr>
        <w:t>//www.ccgp.gov.cn/zcfg/mof/201904/t20190403_11849836.htm）查询</w:t>
      </w:r>
      <w:r>
        <w:rPr>
          <w:rFonts w:hint="eastAsia" w:ascii="Times New Roman" w:hAnsi="Times New Roman" w:eastAsia="宋体" w:cs="宋体"/>
          <w:iCs/>
          <w:color w:val="auto"/>
          <w:kern w:val="0"/>
          <w:szCs w:val="21"/>
          <w:highlight w:val="none"/>
        </w:rPr>
        <w:t>，</w:t>
      </w:r>
      <w:r>
        <w:rPr>
          <w:rFonts w:hint="default" w:ascii="Times New Roman" w:hAnsi="Times New Roman" w:eastAsia="宋体" w:cs="宋体"/>
          <w:i/>
          <w:iCs/>
          <w:color w:val="auto"/>
          <w:kern w:val="0"/>
          <w:szCs w:val="21"/>
          <w:highlight w:val="none"/>
          <w:u w:val="single"/>
        </w:rPr>
        <w:t>并在投标文件内提供由国家确定的认证机构出具的、处于有效期之内的节能产品认证证书原件，扫描上传，否则视为无效投标。</w:t>
      </w:r>
      <w:r>
        <w:rPr>
          <w:rFonts w:hint="default" w:ascii="Times New Roman" w:hAnsi="Times New Roman" w:eastAsia="宋体" w:cs="宋体"/>
          <w:b/>
          <w:bCs/>
          <w:i/>
          <w:iCs/>
          <w:color w:val="auto"/>
          <w:kern w:val="0"/>
          <w:szCs w:val="21"/>
          <w:highlight w:val="none"/>
          <w:u w:val="single"/>
        </w:rPr>
        <w:t>（本项目涉及强制采购范围内产品有：</w:t>
      </w:r>
      <w:r>
        <w:rPr>
          <w:rFonts w:hint="eastAsia" w:ascii="Times New Roman" w:hAnsi="Times New Roman" w:eastAsia="宋体" w:cs="宋体"/>
          <w:b/>
          <w:bCs/>
          <w:i/>
          <w:iCs/>
          <w:color w:val="auto"/>
          <w:kern w:val="0"/>
          <w:szCs w:val="21"/>
          <w:highlight w:val="none"/>
          <w:u w:val="single"/>
        </w:rPr>
        <w:t>无</w:t>
      </w:r>
      <w:r>
        <w:rPr>
          <w:rFonts w:hint="default" w:ascii="Times New Roman" w:hAnsi="Times New Roman" w:eastAsia="宋体" w:cs="宋体"/>
          <w:b/>
          <w:bCs/>
          <w:i/>
          <w:iCs/>
          <w:color w:val="auto"/>
          <w:kern w:val="0"/>
          <w:szCs w:val="21"/>
          <w:highlight w:val="none"/>
          <w:u w:val="single"/>
        </w:rPr>
        <w:t>）</w:t>
      </w:r>
    </w:p>
    <w:p w14:paraId="51383B22">
      <w:pPr>
        <w:spacing w:line="360" w:lineRule="auto"/>
        <w:rPr>
          <w:rFonts w:hint="eastAsia" w:ascii="Times New Roman" w:hAnsi="Times New Roman" w:eastAsia="宋体" w:cs="宋体"/>
          <w:b/>
          <w:bCs/>
          <w:color w:val="auto"/>
          <w:kern w:val="0"/>
          <w:szCs w:val="21"/>
          <w:highlight w:val="none"/>
        </w:rPr>
      </w:pPr>
      <w:r>
        <w:rPr>
          <w:rFonts w:hint="eastAsia" w:ascii="Times New Roman" w:hAnsi="Times New Roman" w:eastAsia="宋体" w:cs="宋体"/>
          <w:b/>
          <w:bCs/>
          <w:color w:val="auto"/>
          <w:kern w:val="0"/>
          <w:szCs w:val="21"/>
          <w:highlight w:val="none"/>
        </w:rPr>
        <w:t>五、政府采购中实施本国产品标准及相关政策</w:t>
      </w:r>
    </w:p>
    <w:p w14:paraId="40520DC7">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1.本项目对采购本国产品给予政策支持，具体内容见招标文件“第五章 评标方法与评标标准”。</w:t>
      </w:r>
    </w:p>
    <w:p w14:paraId="7F04340E">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4A7C917">
      <w:pPr>
        <w:spacing w:line="360" w:lineRule="auto"/>
        <w:ind w:firstLine="420"/>
        <w:rPr>
          <w:rFonts w:hint="eastAsia" w:ascii="Times New Roman" w:hAnsi="Times New Roman" w:eastAsia="宋体" w:cs="宋体"/>
          <w:b/>
          <w:bCs/>
          <w:color w:val="auto"/>
          <w:kern w:val="0"/>
          <w:szCs w:val="21"/>
          <w:highlight w:val="none"/>
        </w:rPr>
      </w:pPr>
      <w:r>
        <w:rPr>
          <w:rFonts w:hint="eastAsia" w:ascii="Times New Roman" w:hAnsi="Times New Roman" w:eastAsia="宋体" w:cs="宋体"/>
          <w:color w:val="auto"/>
          <w:kern w:val="0"/>
          <w:szCs w:val="21"/>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B633585">
      <w:pPr>
        <w:spacing w:line="360" w:lineRule="auto"/>
        <w:rPr>
          <w:rFonts w:hint="eastAsia" w:ascii="Times New Roman" w:hAnsi="Times New Roman" w:eastAsia="宋体" w:cs="宋体"/>
          <w:b/>
          <w:bCs/>
          <w:color w:val="auto"/>
          <w:kern w:val="0"/>
          <w:szCs w:val="21"/>
          <w:highlight w:val="none"/>
        </w:rPr>
      </w:pPr>
      <w:r>
        <w:rPr>
          <w:rFonts w:hint="eastAsia" w:ascii="Times New Roman" w:hAnsi="Times New Roman" w:eastAsia="宋体" w:cs="宋体"/>
          <w:b/>
          <w:bCs/>
          <w:color w:val="auto"/>
          <w:kern w:val="0"/>
          <w:szCs w:val="21"/>
          <w:highlight w:val="none"/>
        </w:rPr>
        <w:t>六、其他要求</w:t>
      </w:r>
    </w:p>
    <w:p w14:paraId="520782B8">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1. 项目属性：货物类项目</w:t>
      </w:r>
    </w:p>
    <w:p w14:paraId="2BD9F263">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2．核心产品</w:t>
      </w:r>
    </w:p>
    <w:tbl>
      <w:tblPr>
        <w:tblStyle w:val="45"/>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860"/>
      </w:tblGrid>
      <w:tr w14:paraId="5F5BB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trPr>
        <w:tc>
          <w:tcPr>
            <w:tcW w:w="6860" w:type="dxa"/>
            <w:noWrap w:val="0"/>
            <w:vAlign w:val="center"/>
          </w:tcPr>
          <w:p w14:paraId="0224B6AD">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核心产品</w:t>
            </w:r>
          </w:p>
        </w:tc>
      </w:tr>
      <w:tr w14:paraId="65F9E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trPr>
        <w:tc>
          <w:tcPr>
            <w:tcW w:w="6860" w:type="dxa"/>
            <w:noWrap w:val="0"/>
            <w:vAlign w:val="center"/>
          </w:tcPr>
          <w:p w14:paraId="2D880970">
            <w:pPr>
              <w:spacing w:line="360" w:lineRule="auto"/>
              <w:jc w:val="center"/>
              <w:rPr>
                <w:rFonts w:hint="eastAsia" w:ascii="Times New Roman" w:hAnsi="Times New Roman" w:eastAsia="宋体" w:cs="宋体"/>
                <w:color w:val="auto"/>
                <w:kern w:val="0"/>
                <w:szCs w:val="21"/>
                <w:highlight w:val="none"/>
                <w:lang w:eastAsia="zh-CN"/>
              </w:rPr>
            </w:pPr>
            <w:r>
              <w:rPr>
                <w:rFonts w:hint="eastAsia" w:ascii="Times New Roman" w:hAnsi="Times New Roman" w:eastAsia="宋体" w:cs="宋体"/>
                <w:color w:val="auto"/>
                <w:kern w:val="0"/>
                <w:szCs w:val="21"/>
                <w:highlight w:val="none"/>
              </w:rPr>
              <w:t>生物诱变育种江苏省产业技术工程化中心（筹）核心设备</w:t>
            </w:r>
            <w:r>
              <w:rPr>
                <w:rFonts w:hint="eastAsia" w:ascii="Times New Roman" w:hAnsi="Times New Roman" w:eastAsia="宋体" w:cs="宋体"/>
                <w:color w:val="auto"/>
                <w:kern w:val="0"/>
                <w:szCs w:val="21"/>
                <w:highlight w:val="none"/>
                <w:lang w:eastAsia="zh-CN"/>
              </w:rPr>
              <w:t>：</w:t>
            </w:r>
          </w:p>
          <w:p w14:paraId="51C521F8">
            <w:pPr>
              <w:spacing w:line="360" w:lineRule="auto"/>
              <w:jc w:val="center"/>
              <w:rPr>
                <w:rFonts w:hint="default" w:ascii="Times New Roman" w:hAnsi="Times New Roman" w:eastAsia="宋体" w:cs="宋体"/>
                <w:color w:val="auto"/>
                <w:kern w:val="0"/>
                <w:szCs w:val="21"/>
                <w:highlight w:val="none"/>
                <w:lang w:val="en-US" w:eastAsia="zh-CN"/>
              </w:rPr>
            </w:pPr>
            <w:r>
              <w:rPr>
                <w:rFonts w:hint="eastAsia" w:ascii="Times New Roman" w:hAnsi="Times New Roman" w:eastAsia="宋体" w:cs="宋体"/>
                <w:color w:val="auto"/>
                <w:kern w:val="0"/>
                <w:szCs w:val="21"/>
                <w:highlight w:val="none"/>
                <w:lang w:val="en-US" w:eastAsia="zh-CN"/>
              </w:rPr>
              <w:t>电子直线加速器（10MeV/≥24kW）</w:t>
            </w:r>
          </w:p>
        </w:tc>
      </w:tr>
    </w:tbl>
    <w:p w14:paraId="674BD3DD">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3.进口产品投标</w:t>
      </w:r>
    </w:p>
    <w:tbl>
      <w:tblPr>
        <w:tblStyle w:val="45"/>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00"/>
      </w:tblGrid>
      <w:tr w14:paraId="0CE7B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trPr>
        <w:tc>
          <w:tcPr>
            <w:tcW w:w="6900" w:type="dxa"/>
            <w:noWrap w:val="0"/>
            <w:vAlign w:val="center"/>
          </w:tcPr>
          <w:p w14:paraId="79BACCCD">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是否接受进口产品投标</w:t>
            </w:r>
          </w:p>
          <w:p w14:paraId="1919BE13">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（是/否）</w:t>
            </w:r>
          </w:p>
        </w:tc>
      </w:tr>
      <w:tr w14:paraId="77846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6900" w:type="dxa"/>
            <w:noWrap w:val="0"/>
            <w:vAlign w:val="center"/>
          </w:tcPr>
          <w:p w14:paraId="35502AF3">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否</w:t>
            </w:r>
          </w:p>
        </w:tc>
      </w:tr>
    </w:tbl>
    <w:p w14:paraId="318AB126">
      <w:pPr>
        <w:rPr>
          <w:rFonts w:hint="eastAsia"/>
          <w:color w:val="auto"/>
          <w:highlight w:val="none"/>
          <w:lang w:val="en-US" w:eastAsia="zh-CN"/>
        </w:rPr>
      </w:pPr>
    </w:p>
    <w:p w14:paraId="45663DF2">
      <w:pPr>
        <w:pStyle w:val="2"/>
        <w:shd w:val="clear"/>
        <w:jc w:val="center"/>
        <w:rPr>
          <w:rFonts w:hint="eastAsia" w:ascii="宋体"/>
          <w:b/>
          <w:bCs/>
          <w:color w:val="auto"/>
          <w:highlight w:val="none"/>
          <w:lang w:val="en-US" w:eastAsia="zh-CN"/>
        </w:rPr>
      </w:pPr>
      <w:bookmarkStart w:id="117" w:name="_Toc32526"/>
      <w:bookmarkStart w:id="118" w:name="_Toc30297"/>
      <w:r>
        <w:rPr>
          <w:rFonts w:hint="eastAsia" w:ascii="宋体"/>
          <w:b/>
          <w:bCs/>
          <w:color w:val="auto"/>
          <w:highlight w:val="none"/>
          <w:lang w:val="en-US" w:eastAsia="zh-CN"/>
        </w:rPr>
        <w:t>第五章 评标方法及评标标准</w:t>
      </w:r>
      <w:bookmarkEnd w:id="117"/>
      <w:bookmarkEnd w:id="118"/>
    </w:p>
    <w:p w14:paraId="5B7BC75F">
      <w:pPr>
        <w:widowControl w:val="0"/>
        <w:spacing w:before="0" w:after="0" w:line="360" w:lineRule="auto"/>
        <w:ind w:firstLine="422"/>
        <w:jc w:val="left"/>
        <w:rPr>
          <w:rFonts w:hint="eastAsia" w:ascii="Times New Roman" w:hAnsi="Times New Roman" w:eastAsia="宋体" w:cs="Times New Roman"/>
          <w:b/>
          <w:color w:val="auto"/>
          <w:sz w:val="21"/>
          <w:szCs w:val="21"/>
          <w:highlight w:val="none"/>
          <w:lang w:val="en-US" w:eastAsia="zh-CN" w:bidi="ar-SA"/>
        </w:rPr>
      </w:pPr>
      <w:bookmarkStart w:id="119" w:name="_Toc11902"/>
      <w:bookmarkStart w:id="120" w:name="_Toc26019"/>
      <w:r>
        <w:rPr>
          <w:rFonts w:hint="eastAsia" w:ascii="Times New Roman" w:hAnsi="Times New Roman" w:eastAsia="宋体" w:cs="Times New Roman"/>
          <w:b/>
          <w:color w:val="auto"/>
          <w:sz w:val="21"/>
          <w:szCs w:val="21"/>
          <w:highlight w:val="none"/>
          <w:lang w:val="en-US" w:eastAsia="zh-CN" w:bidi="ar-SA"/>
        </w:rPr>
        <w:t>一、评标方法</w:t>
      </w:r>
    </w:p>
    <w:p w14:paraId="0823CC82">
      <w:pPr>
        <w:widowControl w:val="0"/>
        <w:spacing w:before="0" w:after="0" w:line="360" w:lineRule="auto"/>
        <w:ind w:firstLine="420"/>
        <w:jc w:val="left"/>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本项目采用综合评分法，评委会将对确定为实质性响应采购文件要求的投标文件进行评价和比较。评审结果按综合得分由高到低顺序排列。得分相同的，按报价由低到高顺序排列。得分且报价相同的并列，投标文件满足采购文件全部实质性要求，且按照评审因素的量化指标评审得分最高的前三名供应商为中标候选人。</w:t>
      </w:r>
    </w:p>
    <w:p w14:paraId="48C1C458">
      <w:pPr>
        <w:widowControl w:val="0"/>
        <w:spacing w:before="0" w:after="0" w:line="360" w:lineRule="auto"/>
        <w:ind w:firstLine="420"/>
        <w:jc w:val="left"/>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确定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有效中标候选人不足三家的，本项目终止采购。</w:t>
      </w:r>
    </w:p>
    <w:p w14:paraId="63D3ADA5">
      <w:pPr>
        <w:spacing w:line="360" w:lineRule="auto"/>
        <w:ind w:firstLine="422"/>
        <w:rPr>
          <w:rFonts w:hint="default" w:ascii="Times New Roman" w:hAnsi="Times New Roman" w:eastAsia="宋体" w:cs="Times New Roman"/>
          <w:b/>
          <w:color w:val="auto"/>
          <w:kern w:val="0"/>
          <w:szCs w:val="21"/>
          <w:highlight w:val="none"/>
        </w:rPr>
      </w:pPr>
      <w:bookmarkStart w:id="121" w:name="_Toc449016388"/>
      <w:bookmarkStart w:id="122" w:name="_Toc449017024"/>
      <w:r>
        <w:rPr>
          <w:rFonts w:hint="default" w:ascii="Times New Roman" w:hAnsi="Times New Roman" w:eastAsia="宋体" w:cs="Times New Roman"/>
          <w:b/>
          <w:color w:val="auto"/>
          <w:kern w:val="0"/>
          <w:szCs w:val="21"/>
          <w:highlight w:val="none"/>
        </w:rPr>
        <w:t>二、</w:t>
      </w:r>
      <w:r>
        <w:rPr>
          <w:rFonts w:hint="eastAsia" w:ascii="Times New Roman" w:hAnsi="Times New Roman" w:eastAsia="宋体" w:cs="Times New Roman"/>
          <w:b/>
          <w:color w:val="auto"/>
          <w:kern w:val="0"/>
          <w:szCs w:val="21"/>
          <w:highlight w:val="none"/>
        </w:rPr>
        <w:t>政府采购政策功能落实</w:t>
      </w:r>
      <w:bookmarkEnd w:id="121"/>
      <w:bookmarkEnd w:id="122"/>
    </w:p>
    <w:p w14:paraId="47041720">
      <w:pPr>
        <w:spacing w:line="360" w:lineRule="auto"/>
        <w:ind w:firstLine="420"/>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color w:val="auto"/>
          <w:kern w:val="0"/>
          <w:highlight w:val="none"/>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360AC83D">
      <w:pPr>
        <w:widowControl w:val="0"/>
        <w:spacing w:before="0" w:after="0" w:line="360" w:lineRule="auto"/>
        <w:ind w:left="315" w:firstLine="105"/>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1、小微型企业价格扣除</w:t>
      </w:r>
    </w:p>
    <w:p w14:paraId="6E6E523A">
      <w:pPr>
        <w:widowControl w:val="0"/>
        <w:spacing w:before="0" w:after="0" w:line="360" w:lineRule="auto"/>
        <w:ind w:firstLine="42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（1）本项目对小型和微型企业产品给予</w:t>
      </w:r>
      <w:r>
        <w:rPr>
          <w:rFonts w:hint="eastAsia" w:ascii="Times New Roman" w:hAnsi="Times New Roman" w:eastAsia="宋体" w:cs="Times New Roman"/>
          <w:color w:val="auto"/>
          <w:sz w:val="21"/>
          <w:szCs w:val="21"/>
          <w:highlight w:val="none"/>
          <w:lang w:val="en-US" w:eastAsia="zh-CN" w:bidi="ar-SA"/>
        </w:rPr>
        <w:t>10</w:t>
      </w:r>
      <w:r>
        <w:rPr>
          <w:rFonts w:hint="default" w:ascii="Times New Roman" w:hAnsi="Times New Roman" w:eastAsia="宋体" w:cs="Times New Roman"/>
          <w:color w:val="auto"/>
          <w:sz w:val="21"/>
          <w:szCs w:val="21"/>
          <w:highlight w:val="none"/>
          <w:lang w:val="en-US" w:eastAsia="zh-CN" w:bidi="ar-SA"/>
        </w:rPr>
        <w:t>%的扣除价格，用扣除后的价格参与评审。</w:t>
      </w:r>
    </w:p>
    <w:p w14:paraId="51A8990E">
      <w:pPr>
        <w:widowControl w:val="0"/>
        <w:spacing w:before="0" w:after="0" w:line="360" w:lineRule="auto"/>
        <w:ind w:firstLine="42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（2）供应商需按照采购文件的要求提供相应的《</w:t>
      </w:r>
      <w:r>
        <w:rPr>
          <w:rFonts w:hint="eastAsia" w:ascii="Times New Roman" w:hAnsi="Times New Roman" w:eastAsia="宋体" w:cs="Times New Roman"/>
          <w:color w:val="auto"/>
          <w:sz w:val="21"/>
          <w:szCs w:val="21"/>
          <w:highlight w:val="none"/>
          <w:lang w:val="en-US" w:eastAsia="zh-CN" w:bidi="ar-SA"/>
        </w:rPr>
        <w:t>中小</w:t>
      </w:r>
      <w:r>
        <w:rPr>
          <w:rFonts w:hint="default" w:ascii="Times New Roman" w:hAnsi="Times New Roman" w:eastAsia="宋体" w:cs="Times New Roman"/>
          <w:color w:val="auto"/>
          <w:sz w:val="21"/>
          <w:szCs w:val="21"/>
          <w:highlight w:val="none"/>
          <w:lang w:val="en-US" w:eastAsia="zh-CN" w:bidi="ar-SA"/>
        </w:rPr>
        <w:t>企业声明函》。</w:t>
      </w:r>
    </w:p>
    <w:p w14:paraId="13709914">
      <w:pPr>
        <w:widowControl w:val="0"/>
        <w:spacing w:before="0" w:after="0" w:line="360" w:lineRule="auto"/>
        <w:ind w:left="420" w:firstLine="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2、残疾人福利单位价格扣除</w:t>
      </w:r>
    </w:p>
    <w:p w14:paraId="7E3910E3">
      <w:pPr>
        <w:widowControl w:val="0"/>
        <w:spacing w:before="0" w:after="0" w:line="360" w:lineRule="auto"/>
        <w:ind w:firstLine="48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（1）本项目对残疾人福利性单位视同小型、微型企业，给予</w:t>
      </w:r>
      <w:r>
        <w:rPr>
          <w:rFonts w:hint="eastAsia" w:ascii="Times New Roman" w:hAnsi="Times New Roman" w:eastAsia="宋体" w:cs="Times New Roman"/>
          <w:color w:val="auto"/>
          <w:sz w:val="21"/>
          <w:szCs w:val="21"/>
          <w:highlight w:val="none"/>
          <w:lang w:val="en-US" w:eastAsia="zh-CN" w:bidi="ar-SA"/>
        </w:rPr>
        <w:t>10</w:t>
      </w:r>
      <w:r>
        <w:rPr>
          <w:rFonts w:hint="default" w:ascii="Times New Roman" w:hAnsi="Times New Roman" w:eastAsia="宋体" w:cs="Times New Roman"/>
          <w:color w:val="auto"/>
          <w:sz w:val="21"/>
          <w:szCs w:val="21"/>
          <w:highlight w:val="none"/>
          <w:lang w:val="en-US" w:eastAsia="zh-CN" w:bidi="ar-SA"/>
        </w:rPr>
        <w:t>%的价格扣除，用扣除后的价格参与评审。</w:t>
      </w:r>
    </w:p>
    <w:p w14:paraId="16F1A0FA">
      <w:pPr>
        <w:widowControl w:val="0"/>
        <w:spacing w:before="0" w:after="0" w:line="360" w:lineRule="auto"/>
        <w:ind w:left="420" w:firstLine="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（2）残疾人福利单位需按照采购文件的要求提供《残疾人福利性单位声明函》。</w:t>
      </w:r>
    </w:p>
    <w:p w14:paraId="32DFB6FD">
      <w:pPr>
        <w:widowControl w:val="0"/>
        <w:spacing w:before="0" w:after="0" w:line="360" w:lineRule="auto"/>
        <w:ind w:firstLine="42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（3）残疾人福利单位标准请参照《关于促进残疾人就业政府采购政策的通知》（财库2017〕141号）。</w:t>
      </w:r>
    </w:p>
    <w:p w14:paraId="6F04C5C5">
      <w:pPr>
        <w:widowControl w:val="0"/>
        <w:spacing w:before="0" w:after="0" w:line="360" w:lineRule="auto"/>
        <w:ind w:left="420" w:firstLine="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3、监狱和戒毒企业价格扣除</w:t>
      </w:r>
    </w:p>
    <w:p w14:paraId="0D3D2E04">
      <w:pPr>
        <w:widowControl w:val="0"/>
        <w:spacing w:before="0" w:after="0" w:line="360" w:lineRule="auto"/>
        <w:ind w:firstLine="48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（1）本项目对监狱和戒毒企业（简称监狱企业）视同小型、微型企业，给予</w:t>
      </w:r>
      <w:r>
        <w:rPr>
          <w:rFonts w:hint="eastAsia" w:ascii="Times New Roman" w:hAnsi="Times New Roman" w:eastAsia="宋体" w:cs="Times New Roman"/>
          <w:color w:val="auto"/>
          <w:sz w:val="21"/>
          <w:szCs w:val="21"/>
          <w:highlight w:val="none"/>
          <w:lang w:val="en-US" w:eastAsia="zh-CN" w:bidi="ar-SA"/>
        </w:rPr>
        <w:t>10</w:t>
      </w:r>
      <w:r>
        <w:rPr>
          <w:rFonts w:hint="default" w:ascii="Times New Roman" w:hAnsi="Times New Roman" w:eastAsia="宋体" w:cs="Times New Roman"/>
          <w:color w:val="auto"/>
          <w:sz w:val="21"/>
          <w:szCs w:val="21"/>
          <w:highlight w:val="none"/>
          <w:lang w:val="en-US" w:eastAsia="zh-CN" w:bidi="ar-SA"/>
        </w:rPr>
        <w:t>%的价格扣除，用扣除后的价格参与评审。</w:t>
      </w:r>
    </w:p>
    <w:p w14:paraId="1471AB6B">
      <w:pPr>
        <w:widowControl w:val="0"/>
        <w:spacing w:before="0" w:after="0" w:line="360" w:lineRule="auto"/>
        <w:ind w:firstLine="48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（2）监狱企业参加政府采购活动时，需提供由省级以上监狱管理局、戒毒管理局</w:t>
      </w:r>
      <w:r>
        <w:rPr>
          <w:rFonts w:hint="eastAsia" w:ascii="Times New Roman" w:hAnsi="Times New Roman" w:eastAsia="宋体" w:cs="Times New Roman"/>
          <w:color w:val="auto"/>
          <w:sz w:val="21"/>
          <w:szCs w:val="21"/>
          <w:highlight w:val="none"/>
          <w:lang w:val="en-US" w:eastAsia="zh-CN" w:bidi="ar-SA"/>
        </w:rPr>
        <w:t>（</w:t>
      </w:r>
      <w:r>
        <w:rPr>
          <w:rFonts w:hint="default" w:ascii="Times New Roman" w:hAnsi="Times New Roman" w:eastAsia="宋体" w:cs="Times New Roman"/>
          <w:color w:val="auto"/>
          <w:sz w:val="21"/>
          <w:szCs w:val="21"/>
          <w:highlight w:val="none"/>
          <w:lang w:val="en-US" w:eastAsia="zh-CN" w:bidi="ar-SA"/>
        </w:rPr>
        <w:t>含新疆生产建设兵团</w:t>
      </w:r>
      <w:r>
        <w:rPr>
          <w:rFonts w:hint="eastAsia" w:ascii="Times New Roman" w:hAnsi="Times New Roman" w:eastAsia="宋体" w:cs="Times New Roman"/>
          <w:color w:val="auto"/>
          <w:sz w:val="21"/>
          <w:szCs w:val="21"/>
          <w:highlight w:val="none"/>
          <w:lang w:val="en-US" w:eastAsia="zh-CN" w:bidi="ar-SA"/>
        </w:rPr>
        <w:t>）</w:t>
      </w:r>
      <w:r>
        <w:rPr>
          <w:rFonts w:hint="default" w:ascii="Times New Roman" w:hAnsi="Times New Roman" w:eastAsia="宋体" w:cs="Times New Roman"/>
          <w:color w:val="auto"/>
          <w:sz w:val="21"/>
          <w:szCs w:val="21"/>
          <w:highlight w:val="none"/>
          <w:lang w:val="en-US" w:eastAsia="zh-CN" w:bidi="ar-SA"/>
        </w:rPr>
        <w:t>出具的属于监狱企业的证明文件。供应商如不提供上述证明文件，价格将不做相应扣除。</w:t>
      </w:r>
    </w:p>
    <w:p w14:paraId="34AD04A2">
      <w:pPr>
        <w:widowControl w:val="0"/>
        <w:spacing w:before="0" w:after="0" w:line="360" w:lineRule="auto"/>
        <w:ind w:firstLine="48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（3）监狱企业标准请参照《关于政府采购支持监狱企业发展有关问题的通知》（财库[2014]68号）。</w:t>
      </w:r>
    </w:p>
    <w:p w14:paraId="7B3BBA01">
      <w:pPr>
        <w:widowControl w:val="0"/>
        <w:spacing w:before="0" w:after="0" w:line="360" w:lineRule="auto"/>
        <w:ind w:firstLine="42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4、残疾人福利单位、监狱企业属于小型、微型企业的，不重复享受政策。</w:t>
      </w:r>
    </w:p>
    <w:p w14:paraId="4564FE20">
      <w:pPr>
        <w:widowControl w:val="0"/>
        <w:spacing w:before="0" w:after="0" w:line="360" w:lineRule="auto"/>
        <w:ind w:firstLine="48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s="Times New Roman"/>
          <w:color w:val="auto"/>
          <w:sz w:val="21"/>
          <w:szCs w:val="21"/>
          <w:highlight w:val="none"/>
          <w:lang w:val="en-US" w:eastAsia="zh-CN" w:bidi="ar-SA"/>
        </w:rPr>
        <w:t>4</w:t>
      </w:r>
      <w:r>
        <w:rPr>
          <w:rFonts w:hint="default" w:ascii="Times New Roman" w:hAnsi="Times New Roman" w:eastAsia="宋体" w:cs="Times New Roman"/>
          <w:color w:val="auto"/>
          <w:sz w:val="21"/>
          <w:szCs w:val="21"/>
          <w:highlight w:val="none"/>
          <w:lang w:val="en-US" w:eastAsia="zh-CN" w:bidi="ar-SA"/>
        </w:rPr>
        <w:t>%的价格扣除，用扣除后的价格参与评审。</w:t>
      </w:r>
    </w:p>
    <w:p w14:paraId="221AF980">
      <w:pPr>
        <w:widowControl w:val="0"/>
        <w:spacing w:before="0" w:after="0" w:line="360" w:lineRule="auto"/>
        <w:ind w:firstLine="480"/>
        <w:jc w:val="lef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6、联合体各方均为小型、微型企业（残疾人福利单位、监狱企业）的，联合体享受</w:t>
      </w:r>
      <w:r>
        <w:rPr>
          <w:rFonts w:hint="eastAsia" w:ascii="Times New Roman" w:hAnsi="Times New Roman" w:eastAsia="宋体" w:cs="Times New Roman"/>
          <w:color w:val="auto"/>
          <w:sz w:val="21"/>
          <w:szCs w:val="21"/>
          <w:highlight w:val="none"/>
          <w:lang w:val="en-US" w:eastAsia="zh-CN" w:bidi="ar-SA"/>
        </w:rPr>
        <w:t>10</w:t>
      </w:r>
      <w:r>
        <w:rPr>
          <w:rFonts w:hint="default" w:ascii="Times New Roman" w:hAnsi="Times New Roman" w:eastAsia="宋体" w:cs="Times New Roman"/>
          <w:color w:val="auto"/>
          <w:sz w:val="21"/>
          <w:szCs w:val="21"/>
          <w:highlight w:val="none"/>
          <w:lang w:val="en-US" w:eastAsia="zh-CN" w:bidi="ar-SA"/>
        </w:rPr>
        <w:t>%价格扣除，用扣除后的价格参与评审。</w:t>
      </w:r>
    </w:p>
    <w:p w14:paraId="11B61AE6">
      <w:pPr>
        <w:spacing w:line="360" w:lineRule="auto"/>
        <w:ind w:firstLine="420"/>
        <w:jc w:val="left"/>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7、大中型企业向小型、微型企业分包的，分包意向协议约定小型、微型企业合同份额占到合同总金额30%以上的，给予4</w:t>
      </w:r>
      <w:r>
        <w:rPr>
          <w:rFonts w:hint="default" w:ascii="Times New Roman" w:hAnsi="Times New Roman" w:eastAsia="宋体" w:cs="Times New Roman"/>
          <w:color w:val="auto"/>
          <w:kern w:val="0"/>
          <w:szCs w:val="21"/>
          <w:highlight w:val="none"/>
        </w:rPr>
        <w:t>%</w:t>
      </w:r>
      <w:r>
        <w:rPr>
          <w:rFonts w:hint="eastAsia" w:ascii="Times New Roman" w:hAnsi="Times New Roman" w:eastAsia="宋体" w:cs="Times New Roman"/>
          <w:color w:val="auto"/>
          <w:kern w:val="0"/>
          <w:szCs w:val="21"/>
          <w:highlight w:val="none"/>
        </w:rPr>
        <w:t>的价格扣除，用扣除后的价格参与评审。</w:t>
      </w:r>
    </w:p>
    <w:p w14:paraId="3F532639">
      <w:pPr>
        <w:spacing w:line="360" w:lineRule="auto"/>
        <w:ind w:firstLine="420"/>
        <w:jc w:val="left"/>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8、采购本国产品的支持政策</w:t>
      </w:r>
    </w:p>
    <w:p w14:paraId="6E9AE635">
      <w:pPr>
        <w:spacing w:line="360" w:lineRule="auto"/>
        <w:ind w:firstLine="420"/>
        <w:jc w:val="left"/>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8.1本项目政府采购活动中既有本国产品又有非本国产品参与竞争的，依法对本国产品给予价格评审优惠，对本国产品的报价给予20%的价格扣除，用扣除后的价格参与评审。</w:t>
      </w:r>
    </w:p>
    <w:p w14:paraId="101D5183">
      <w:pPr>
        <w:spacing w:line="360" w:lineRule="auto"/>
        <w:ind w:firstLine="420"/>
        <w:jc w:val="left"/>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8.2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C91AEA3">
      <w:pPr>
        <w:spacing w:line="360" w:lineRule="auto"/>
        <w:ind w:firstLine="420"/>
        <w:jc w:val="left"/>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8.3供应商需按照招标文件的要求提供《关于符合本国产品标准的声明函》（以下简称《声明函》），如不提供将不享受本国产品价格评审优惠。</w:t>
      </w:r>
    </w:p>
    <w:p w14:paraId="73C453DA">
      <w:pPr>
        <w:spacing w:line="360" w:lineRule="auto"/>
        <w:ind w:firstLine="420"/>
        <w:jc w:val="left"/>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8.4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3FE9FAC">
      <w:pPr>
        <w:spacing w:line="360" w:lineRule="auto"/>
        <w:ind w:firstLine="420"/>
        <w:jc w:val="left"/>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D32D2D0">
      <w:pPr>
        <w:widowControl w:val="0"/>
        <w:spacing w:before="0" w:after="0" w:line="360" w:lineRule="auto"/>
        <w:ind w:firstLine="422"/>
        <w:jc w:val="left"/>
        <w:rPr>
          <w:rFonts w:hint="eastAsia" w:ascii="Times New Roman" w:hAnsi="Times New Roman" w:eastAsia="宋体" w:cs="Times New Roman"/>
          <w:b/>
          <w:color w:val="auto"/>
          <w:sz w:val="21"/>
          <w:szCs w:val="21"/>
          <w:highlight w:val="none"/>
          <w:lang w:val="en-US" w:eastAsia="zh-CN" w:bidi="ar-SA"/>
        </w:rPr>
        <w:sectPr>
          <w:headerReference r:id="rId9" w:type="default"/>
          <w:footerReference r:id="rId10" w:type="default"/>
          <w:pgSz w:w="11906" w:h="16838"/>
          <w:pgMar w:top="1417" w:right="1417" w:bottom="1417" w:left="1417" w:header="1134" w:footer="992" w:gutter="0"/>
          <w:cols w:space="0" w:num="1"/>
          <w:rtlGutter w:val="0"/>
          <w:docGrid w:linePitch="312" w:charSpace="0"/>
        </w:sectPr>
      </w:pPr>
    </w:p>
    <w:p w14:paraId="1D8776A3">
      <w:pPr>
        <w:widowControl w:val="0"/>
        <w:spacing w:before="0" w:after="0" w:line="360" w:lineRule="auto"/>
        <w:ind w:firstLine="422"/>
        <w:jc w:val="left"/>
        <w:rPr>
          <w:rFonts w:hint="eastAsia" w:ascii="Times New Roman" w:hAnsi="Times New Roman" w:eastAsia="宋体" w:cs="Times New Roman"/>
          <w:b/>
          <w:color w:val="auto"/>
          <w:sz w:val="21"/>
          <w:szCs w:val="21"/>
          <w:highlight w:val="none"/>
          <w:lang w:val="en-US" w:eastAsia="zh-CN" w:bidi="ar-SA"/>
        </w:rPr>
      </w:pPr>
      <w:r>
        <w:rPr>
          <w:rFonts w:hint="eastAsia" w:ascii="Times New Roman" w:hAnsi="Times New Roman" w:eastAsia="宋体" w:cs="Times New Roman"/>
          <w:b/>
          <w:color w:val="auto"/>
          <w:sz w:val="21"/>
          <w:szCs w:val="21"/>
          <w:highlight w:val="none"/>
          <w:lang w:val="en-US" w:eastAsia="zh-CN" w:bidi="ar-SA"/>
        </w:rPr>
        <w:t>三、评标标准</w:t>
      </w:r>
    </w:p>
    <w:tbl>
      <w:tblPr>
        <w:tblStyle w:val="45"/>
        <w:tblW w:w="9288" w:type="dxa"/>
        <w:jc w:val="center"/>
        <w:tblLayout w:type="autofit"/>
        <w:tblCellMar>
          <w:top w:w="0" w:type="dxa"/>
          <w:left w:w="108" w:type="dxa"/>
          <w:bottom w:w="0" w:type="dxa"/>
          <w:right w:w="108" w:type="dxa"/>
        </w:tblCellMar>
      </w:tblPr>
      <w:tblGrid>
        <w:gridCol w:w="556"/>
        <w:gridCol w:w="1486"/>
        <w:gridCol w:w="6557"/>
        <w:gridCol w:w="689"/>
      </w:tblGrid>
      <w:tr w14:paraId="2702CAF3">
        <w:tblPrEx>
          <w:tblCellMar>
            <w:top w:w="0" w:type="dxa"/>
            <w:left w:w="108" w:type="dxa"/>
            <w:bottom w:w="0" w:type="dxa"/>
            <w:right w:w="108" w:type="dxa"/>
          </w:tblCellMar>
        </w:tblPrEx>
        <w:trPr>
          <w:trHeight w:val="0" w:hRule="atLeast"/>
          <w:tblHeader/>
          <w:jc w:val="center"/>
        </w:trPr>
        <w:tc>
          <w:tcPr>
            <w:tcW w:w="556" w:type="dxa"/>
            <w:tcBorders>
              <w:top w:val="single" w:color="000000" w:sz="4" w:space="0"/>
              <w:left w:val="single" w:color="000000" w:sz="4" w:space="0"/>
              <w:bottom w:val="single" w:color="000000" w:sz="4" w:space="0"/>
              <w:right w:val="single" w:color="000000" w:sz="4" w:space="0"/>
            </w:tcBorders>
            <w:noWrap w:val="0"/>
            <w:vAlign w:val="center"/>
          </w:tcPr>
          <w:p w14:paraId="6192D929">
            <w:pPr>
              <w:widowControl/>
              <w:snapToGrid w:val="0"/>
              <w:spacing w:line="240" w:lineRule="auto"/>
              <w:ind w:left="0" w:leftChars="0" w:right="0" w:rightChars="0" w:firstLine="0" w:firstLine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bidi="ar"/>
              </w:rPr>
              <w:t>项目</w:t>
            </w:r>
          </w:p>
        </w:tc>
        <w:tc>
          <w:tcPr>
            <w:tcW w:w="1486" w:type="dxa"/>
            <w:tcBorders>
              <w:top w:val="single" w:color="000000" w:sz="4" w:space="0"/>
              <w:left w:val="single" w:color="000000" w:sz="4" w:space="0"/>
              <w:bottom w:val="single" w:color="000000" w:sz="4" w:space="0"/>
              <w:right w:val="single" w:color="000000" w:sz="4" w:space="0"/>
            </w:tcBorders>
            <w:noWrap w:val="0"/>
            <w:vAlign w:val="center"/>
          </w:tcPr>
          <w:p w14:paraId="64AD7497">
            <w:pPr>
              <w:widowControl/>
              <w:snapToGrid w:val="0"/>
              <w:spacing w:line="240" w:lineRule="auto"/>
              <w:ind w:left="0" w:leftChars="0" w:right="0" w:rightChars="0" w:firstLine="0" w:firstLine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bidi="ar"/>
              </w:rPr>
              <w:t>评分点名称</w:t>
            </w:r>
          </w:p>
        </w:tc>
        <w:tc>
          <w:tcPr>
            <w:tcW w:w="6557" w:type="dxa"/>
            <w:tcBorders>
              <w:top w:val="single" w:color="000000" w:sz="4" w:space="0"/>
              <w:left w:val="single" w:color="000000" w:sz="4" w:space="0"/>
              <w:bottom w:val="single" w:color="000000" w:sz="4" w:space="0"/>
              <w:right w:val="single" w:color="000000" w:sz="4" w:space="0"/>
            </w:tcBorders>
            <w:noWrap w:val="0"/>
            <w:vAlign w:val="center"/>
          </w:tcPr>
          <w:p w14:paraId="752B1BEC">
            <w:pPr>
              <w:widowControl/>
              <w:snapToGrid w:val="0"/>
              <w:spacing w:line="240" w:lineRule="auto"/>
              <w:ind w:left="0" w:leftChars="0" w:right="0" w:rightChars="0" w:firstLine="0" w:firstLine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评分标准</w:t>
            </w:r>
          </w:p>
        </w:tc>
        <w:tc>
          <w:tcPr>
            <w:tcW w:w="689" w:type="dxa"/>
            <w:tcBorders>
              <w:top w:val="single" w:color="000000" w:sz="4" w:space="0"/>
              <w:left w:val="single" w:color="000000" w:sz="4" w:space="0"/>
              <w:bottom w:val="single" w:color="000000" w:sz="4" w:space="0"/>
              <w:right w:val="single" w:color="000000" w:sz="4" w:space="0"/>
            </w:tcBorders>
            <w:noWrap w:val="0"/>
            <w:vAlign w:val="center"/>
          </w:tcPr>
          <w:p w14:paraId="2626968E">
            <w:pPr>
              <w:widowControl/>
              <w:snapToGrid w:val="0"/>
              <w:spacing w:line="240" w:lineRule="auto"/>
              <w:ind w:left="0" w:leftChars="0" w:right="0" w:rightChars="0" w:firstLine="0" w:firstLine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bidi="ar"/>
              </w:rPr>
              <w:t>分值</w:t>
            </w:r>
          </w:p>
        </w:tc>
      </w:tr>
      <w:tr w14:paraId="41119CF3">
        <w:tblPrEx>
          <w:tblCellMar>
            <w:top w:w="0" w:type="dxa"/>
            <w:left w:w="108" w:type="dxa"/>
            <w:bottom w:w="0" w:type="dxa"/>
            <w:right w:w="108" w:type="dxa"/>
          </w:tblCellMar>
        </w:tblPrEx>
        <w:trPr>
          <w:trHeight w:val="0" w:hRule="atLeast"/>
          <w:jc w:val="center"/>
        </w:trPr>
        <w:tc>
          <w:tcPr>
            <w:tcW w:w="8599" w:type="dxa"/>
            <w:gridSpan w:val="3"/>
            <w:tcBorders>
              <w:top w:val="single" w:color="000000" w:sz="4" w:space="0"/>
              <w:left w:val="single" w:color="000000" w:sz="4" w:space="0"/>
              <w:bottom w:val="single" w:color="000000" w:sz="4" w:space="0"/>
              <w:right w:val="single" w:color="000000" w:sz="4" w:space="0"/>
            </w:tcBorders>
            <w:noWrap w:val="0"/>
            <w:vAlign w:val="center"/>
          </w:tcPr>
          <w:p w14:paraId="14397D39">
            <w:pPr>
              <w:widowControl/>
              <w:snapToGrid w:val="0"/>
              <w:spacing w:line="240" w:lineRule="auto"/>
              <w:ind w:left="0" w:leftChars="0" w:right="0" w:rightChars="0" w:firstLine="0" w:firstLine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bidi="ar"/>
              </w:rPr>
              <w:t>一、价格项</w:t>
            </w:r>
          </w:p>
        </w:tc>
        <w:tc>
          <w:tcPr>
            <w:tcW w:w="689" w:type="dxa"/>
            <w:tcBorders>
              <w:top w:val="single" w:color="000000" w:sz="4" w:space="0"/>
              <w:left w:val="single" w:color="000000" w:sz="4" w:space="0"/>
              <w:bottom w:val="single" w:color="000000" w:sz="4" w:space="0"/>
              <w:right w:val="single" w:color="000000" w:sz="4" w:space="0"/>
            </w:tcBorders>
            <w:noWrap w:val="0"/>
            <w:vAlign w:val="center"/>
          </w:tcPr>
          <w:p w14:paraId="3A18B63B">
            <w:pPr>
              <w:widowControl/>
              <w:snapToGrid w:val="0"/>
              <w:spacing w:line="240" w:lineRule="auto"/>
              <w:ind w:left="0" w:leftChars="0" w:right="0" w:rightChars="0" w:firstLine="0" w:firstLine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bidi="ar"/>
              </w:rPr>
              <w:t>30</w:t>
            </w:r>
          </w:p>
        </w:tc>
      </w:tr>
      <w:tr w14:paraId="637E0A0A">
        <w:tblPrEx>
          <w:tblCellMar>
            <w:top w:w="0" w:type="dxa"/>
            <w:left w:w="108" w:type="dxa"/>
            <w:bottom w:w="0" w:type="dxa"/>
            <w:right w:w="108" w:type="dxa"/>
          </w:tblCellMar>
        </w:tblPrEx>
        <w:trPr>
          <w:trHeight w:val="0" w:hRule="atLeast"/>
          <w:jc w:val="center"/>
        </w:trPr>
        <w:tc>
          <w:tcPr>
            <w:tcW w:w="556" w:type="dxa"/>
            <w:tcBorders>
              <w:top w:val="single" w:color="000000" w:sz="4" w:space="0"/>
              <w:left w:val="single" w:color="000000" w:sz="4" w:space="0"/>
              <w:bottom w:val="single" w:color="000000" w:sz="4" w:space="0"/>
              <w:right w:val="single" w:color="000000" w:sz="4" w:space="0"/>
            </w:tcBorders>
            <w:noWrap w:val="0"/>
            <w:vAlign w:val="center"/>
          </w:tcPr>
          <w:p w14:paraId="3C548F09">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1.1</w:t>
            </w:r>
          </w:p>
        </w:tc>
        <w:tc>
          <w:tcPr>
            <w:tcW w:w="1486" w:type="dxa"/>
            <w:tcBorders>
              <w:top w:val="single" w:color="000000" w:sz="4" w:space="0"/>
              <w:left w:val="single" w:color="000000" w:sz="4" w:space="0"/>
              <w:bottom w:val="single" w:color="000000" w:sz="4" w:space="0"/>
              <w:right w:val="single" w:color="000000" w:sz="4" w:space="0"/>
            </w:tcBorders>
            <w:noWrap w:val="0"/>
            <w:vAlign w:val="center"/>
          </w:tcPr>
          <w:p w14:paraId="1C5F7DBA">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投标价</w:t>
            </w:r>
          </w:p>
        </w:tc>
        <w:tc>
          <w:tcPr>
            <w:tcW w:w="6557" w:type="dxa"/>
            <w:tcBorders>
              <w:top w:val="single" w:color="000000" w:sz="4" w:space="0"/>
              <w:left w:val="single" w:color="000000" w:sz="4" w:space="0"/>
              <w:bottom w:val="single" w:color="000000" w:sz="4" w:space="0"/>
              <w:right w:val="single" w:color="000000" w:sz="4" w:space="0"/>
            </w:tcBorders>
            <w:noWrap w:val="0"/>
            <w:vAlign w:val="center"/>
          </w:tcPr>
          <w:p w14:paraId="50307192">
            <w:pPr>
              <w:snapToGrid w:val="0"/>
              <w:spacing w:line="240" w:lineRule="auto"/>
              <w:ind w:left="0" w:leftChars="0" w:right="0" w:rightChars="0" w:firstLine="0" w:firstLineChars="0"/>
              <w:jc w:val="left"/>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rPr>
              <w:t>以满足招标文件要求的最低投标报价为基准价，得满分30分，其他报价得分=（基准价∕其他报价）×30，保留两位有效小数。</w:t>
            </w:r>
          </w:p>
        </w:tc>
        <w:tc>
          <w:tcPr>
            <w:tcW w:w="689" w:type="dxa"/>
            <w:tcBorders>
              <w:top w:val="single" w:color="000000" w:sz="4" w:space="0"/>
              <w:left w:val="single" w:color="000000" w:sz="4" w:space="0"/>
              <w:bottom w:val="single" w:color="000000" w:sz="4" w:space="0"/>
              <w:right w:val="single" w:color="000000" w:sz="4" w:space="0"/>
            </w:tcBorders>
            <w:noWrap w:val="0"/>
            <w:vAlign w:val="center"/>
          </w:tcPr>
          <w:p w14:paraId="151982FE">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30</w:t>
            </w:r>
          </w:p>
        </w:tc>
      </w:tr>
      <w:tr w14:paraId="29EE6D6E">
        <w:tblPrEx>
          <w:tblCellMar>
            <w:top w:w="0" w:type="dxa"/>
            <w:left w:w="108" w:type="dxa"/>
            <w:bottom w:w="0" w:type="dxa"/>
            <w:right w:w="108" w:type="dxa"/>
          </w:tblCellMar>
        </w:tblPrEx>
        <w:trPr>
          <w:trHeight w:val="0" w:hRule="atLeast"/>
          <w:jc w:val="center"/>
        </w:trPr>
        <w:tc>
          <w:tcPr>
            <w:tcW w:w="8599" w:type="dxa"/>
            <w:gridSpan w:val="3"/>
            <w:tcBorders>
              <w:top w:val="single" w:color="000000" w:sz="4" w:space="0"/>
              <w:left w:val="single" w:color="000000" w:sz="4" w:space="0"/>
              <w:bottom w:val="single" w:color="000000" w:sz="4" w:space="0"/>
              <w:right w:val="single" w:color="000000" w:sz="4" w:space="0"/>
            </w:tcBorders>
            <w:noWrap w:val="0"/>
            <w:vAlign w:val="center"/>
          </w:tcPr>
          <w:p w14:paraId="29955D71">
            <w:pPr>
              <w:widowControl/>
              <w:snapToGrid w:val="0"/>
              <w:spacing w:line="240" w:lineRule="auto"/>
              <w:ind w:left="0" w:leftChars="0" w:right="0" w:rightChars="0" w:firstLine="0" w:firstLine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bidi="ar"/>
              </w:rPr>
              <w:t>二、技术项</w:t>
            </w:r>
          </w:p>
        </w:tc>
        <w:tc>
          <w:tcPr>
            <w:tcW w:w="689" w:type="dxa"/>
            <w:tcBorders>
              <w:top w:val="single" w:color="000000" w:sz="4" w:space="0"/>
              <w:left w:val="single" w:color="000000" w:sz="4" w:space="0"/>
              <w:bottom w:val="single" w:color="000000" w:sz="4" w:space="0"/>
              <w:right w:val="single" w:color="000000" w:sz="4" w:space="0"/>
            </w:tcBorders>
            <w:noWrap w:val="0"/>
            <w:vAlign w:val="center"/>
          </w:tcPr>
          <w:p w14:paraId="1B0267BA">
            <w:pPr>
              <w:widowControl/>
              <w:snapToGrid w:val="0"/>
              <w:spacing w:line="240" w:lineRule="auto"/>
              <w:ind w:left="0" w:leftChars="0" w:right="0" w:rightChars="0" w:firstLine="0" w:firstLineChars="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10</w:t>
            </w:r>
          </w:p>
        </w:tc>
      </w:tr>
      <w:tr w14:paraId="0487CBFD">
        <w:tblPrEx>
          <w:tblCellMar>
            <w:top w:w="0" w:type="dxa"/>
            <w:left w:w="108" w:type="dxa"/>
            <w:bottom w:w="0" w:type="dxa"/>
            <w:right w:w="108" w:type="dxa"/>
          </w:tblCellMar>
        </w:tblPrEx>
        <w:trPr>
          <w:trHeight w:val="0" w:hRule="atLeast"/>
          <w:jc w:val="center"/>
        </w:trPr>
        <w:tc>
          <w:tcPr>
            <w:tcW w:w="556" w:type="dxa"/>
            <w:tcBorders>
              <w:top w:val="single" w:color="000000" w:sz="4" w:space="0"/>
              <w:left w:val="single" w:color="000000" w:sz="4" w:space="0"/>
              <w:bottom w:val="single" w:color="000000" w:sz="4" w:space="0"/>
              <w:right w:val="single" w:color="000000" w:sz="4" w:space="0"/>
            </w:tcBorders>
            <w:noWrap w:val="0"/>
            <w:vAlign w:val="center"/>
          </w:tcPr>
          <w:p w14:paraId="107C47B3">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2.1</w:t>
            </w:r>
          </w:p>
        </w:tc>
        <w:tc>
          <w:tcPr>
            <w:tcW w:w="1486" w:type="dxa"/>
            <w:tcBorders>
              <w:top w:val="single" w:color="000000" w:sz="4" w:space="0"/>
              <w:left w:val="single" w:color="000000" w:sz="4" w:space="0"/>
              <w:bottom w:val="single" w:color="000000" w:sz="4" w:space="0"/>
              <w:right w:val="single" w:color="000000" w:sz="4" w:space="0"/>
            </w:tcBorders>
            <w:noWrap w:val="0"/>
            <w:vAlign w:val="center"/>
          </w:tcPr>
          <w:p w14:paraId="20D14BBA">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技术符合性评审</w:t>
            </w:r>
          </w:p>
        </w:tc>
        <w:tc>
          <w:tcPr>
            <w:tcW w:w="6557" w:type="dxa"/>
            <w:tcBorders>
              <w:top w:val="single" w:color="000000" w:sz="4" w:space="0"/>
              <w:left w:val="single" w:color="000000" w:sz="4" w:space="0"/>
              <w:bottom w:val="single" w:color="000000" w:sz="4" w:space="0"/>
              <w:right w:val="single" w:color="000000" w:sz="4" w:space="0"/>
            </w:tcBorders>
            <w:noWrap w:val="0"/>
            <w:vAlign w:val="center"/>
          </w:tcPr>
          <w:p w14:paraId="65F9F6BA">
            <w:pPr>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技术参数全部满足或优于招标文件第四章项目需求的，得</w:t>
            </w:r>
            <w:r>
              <w:rPr>
                <w:rFonts w:hint="eastAsia" w:ascii="宋体" w:hAnsi="宋体" w:eastAsia="宋体" w:cs="宋体"/>
                <w:color w:val="auto"/>
                <w:kern w:val="0"/>
                <w:sz w:val="21"/>
                <w:szCs w:val="21"/>
                <w:highlight w:val="none"/>
              </w:rPr>
              <w:t>满分</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val="zh-CN"/>
              </w:rPr>
              <w:t>分，每有一项不响应或负偏离的，扣</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zh-CN"/>
              </w:rPr>
              <w:t>分，扣完为止。</w:t>
            </w:r>
          </w:p>
          <w:p w14:paraId="67A0DEA5">
            <w:pPr>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加</w:t>
            </w:r>
            <w:bookmarkStart w:id="123" w:name="_Hlk136960571"/>
            <w:r>
              <w:rPr>
                <w:rFonts w:hint="eastAsia" w:ascii="宋体" w:hAnsi="宋体" w:eastAsia="宋体" w:cs="宋体"/>
                <w:color w:val="auto"/>
                <w:kern w:val="0"/>
                <w:sz w:val="21"/>
                <w:szCs w:val="21"/>
                <w:highlight w:val="none"/>
                <w:lang w:val="zh-CN"/>
              </w:rPr>
              <w:t>★</w:t>
            </w:r>
            <w:bookmarkEnd w:id="123"/>
            <w:r>
              <w:rPr>
                <w:rFonts w:hint="eastAsia" w:ascii="宋体" w:hAnsi="宋体" w:eastAsia="宋体" w:cs="宋体"/>
                <w:color w:val="auto"/>
                <w:kern w:val="0"/>
                <w:sz w:val="21"/>
                <w:szCs w:val="21"/>
                <w:highlight w:val="none"/>
                <w:lang w:val="zh-CN"/>
              </w:rPr>
              <w:t>项属于重要参数（</w:t>
            </w:r>
            <w:r>
              <w:rPr>
                <w:rFonts w:hint="eastAsia" w:ascii="宋体" w:hAnsi="宋体" w:eastAsia="宋体" w:cs="宋体"/>
                <w:color w:val="auto"/>
                <w:kern w:val="0"/>
                <w:sz w:val="21"/>
                <w:szCs w:val="21"/>
                <w:highlight w:val="none"/>
                <w:lang w:val="en-US" w:eastAsia="zh-CN"/>
              </w:rPr>
              <w:t>束流强度、束流功率</w:t>
            </w:r>
            <w:r>
              <w:rPr>
                <w:rFonts w:hint="eastAsia" w:ascii="宋体" w:hAnsi="宋体" w:eastAsia="宋体" w:cs="宋体"/>
                <w:color w:val="auto"/>
                <w:kern w:val="0"/>
                <w:sz w:val="21"/>
                <w:szCs w:val="21"/>
                <w:highlight w:val="none"/>
                <w:lang w:val="zh-CN"/>
              </w:rPr>
              <w:t>），此两项重要参数值最大的投标人加</w:t>
            </w:r>
            <w:r>
              <w:rPr>
                <w:rFonts w:hint="eastAsia" w:ascii="宋体" w:hAnsi="宋体" w:eastAsia="宋体" w:cs="宋体"/>
                <w:color w:val="auto"/>
                <w:kern w:val="0"/>
                <w:sz w:val="21"/>
                <w:szCs w:val="21"/>
                <w:highlight w:val="none"/>
                <w:lang w:val="en-US" w:eastAsia="zh-CN"/>
              </w:rPr>
              <w:t>3分，参数值相同投标人，均可加分。</w:t>
            </w:r>
          </w:p>
          <w:p w14:paraId="7E9E4122">
            <w:pPr>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zh-CN"/>
              </w:rPr>
              <w:t>说明：以投标人提供的《技术参数响应及偏离表》的响应偏离情况为准（偏离表中应列明所投产品详细技术特性）。若发现有提供虚假的证明材料或虚假应答技术参数响应及偏离表的，视为无效投标，上报采购监管部门并追究相关责任。</w:t>
            </w:r>
          </w:p>
        </w:tc>
        <w:tc>
          <w:tcPr>
            <w:tcW w:w="689" w:type="dxa"/>
            <w:tcBorders>
              <w:top w:val="single" w:color="000000" w:sz="4" w:space="0"/>
              <w:left w:val="single" w:color="000000" w:sz="4" w:space="0"/>
              <w:bottom w:val="single" w:color="000000" w:sz="4" w:space="0"/>
              <w:right w:val="single" w:color="000000" w:sz="4" w:space="0"/>
            </w:tcBorders>
            <w:noWrap w:val="0"/>
            <w:vAlign w:val="center"/>
          </w:tcPr>
          <w:p w14:paraId="6B0C5020">
            <w:pPr>
              <w:widowControl/>
              <w:snapToGrid w:val="0"/>
              <w:spacing w:line="240" w:lineRule="auto"/>
              <w:ind w:left="0" w:leftChars="0" w:right="0" w:rightChars="0" w:firstLine="0" w:firstLineChars="0"/>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10</w:t>
            </w:r>
          </w:p>
        </w:tc>
      </w:tr>
      <w:tr w14:paraId="7D4A0810">
        <w:tblPrEx>
          <w:tblCellMar>
            <w:top w:w="0" w:type="dxa"/>
            <w:left w:w="108" w:type="dxa"/>
            <w:bottom w:w="0" w:type="dxa"/>
            <w:right w:w="108" w:type="dxa"/>
          </w:tblCellMar>
        </w:tblPrEx>
        <w:trPr>
          <w:trHeight w:val="0" w:hRule="atLeast"/>
          <w:jc w:val="center"/>
        </w:trPr>
        <w:tc>
          <w:tcPr>
            <w:tcW w:w="8599"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002A5">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lang w:val="zh-CN"/>
              </w:rPr>
            </w:pPr>
            <w:r>
              <w:rPr>
                <w:rFonts w:hint="eastAsia" w:ascii="宋体" w:hAnsi="宋体" w:eastAsia="宋体" w:cs="宋体"/>
                <w:b/>
                <w:bCs/>
                <w:color w:val="auto"/>
                <w:kern w:val="0"/>
                <w:sz w:val="21"/>
                <w:szCs w:val="21"/>
                <w:highlight w:val="none"/>
                <w:lang w:eastAsia="zh-CN" w:bidi="ar"/>
              </w:rPr>
              <w:t>三、服务项</w:t>
            </w:r>
          </w:p>
        </w:tc>
        <w:tc>
          <w:tcPr>
            <w:tcW w:w="689" w:type="dxa"/>
            <w:tcBorders>
              <w:top w:val="single" w:color="000000" w:sz="4" w:space="0"/>
              <w:left w:val="single" w:color="000000" w:sz="4" w:space="0"/>
              <w:bottom w:val="single" w:color="000000" w:sz="4" w:space="0"/>
              <w:right w:val="single" w:color="000000" w:sz="4" w:space="0"/>
            </w:tcBorders>
            <w:noWrap w:val="0"/>
            <w:vAlign w:val="center"/>
          </w:tcPr>
          <w:p w14:paraId="14AA40CB">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50</w:t>
            </w:r>
          </w:p>
        </w:tc>
      </w:tr>
      <w:tr w14:paraId="2656C537">
        <w:tblPrEx>
          <w:tblCellMar>
            <w:top w:w="0" w:type="dxa"/>
            <w:left w:w="108" w:type="dxa"/>
            <w:bottom w:w="0" w:type="dxa"/>
            <w:right w:w="108" w:type="dxa"/>
          </w:tblCellMar>
        </w:tblPrEx>
        <w:trPr>
          <w:trHeight w:val="0" w:hRule="atLeast"/>
          <w:jc w:val="center"/>
        </w:trPr>
        <w:tc>
          <w:tcPr>
            <w:tcW w:w="5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7BC67B">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
              </w:rPr>
              <w:t>3.1</w:t>
            </w:r>
          </w:p>
        </w:tc>
        <w:tc>
          <w:tcPr>
            <w:tcW w:w="14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FB1861">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eastAsia="zh-CN" w:bidi="ar"/>
              </w:rPr>
              <w:t>技术</w:t>
            </w:r>
            <w:r>
              <w:rPr>
                <w:rFonts w:hint="eastAsia" w:ascii="宋体" w:hAnsi="宋体" w:eastAsia="宋体" w:cs="宋体"/>
                <w:color w:val="auto"/>
                <w:kern w:val="0"/>
                <w:sz w:val="21"/>
                <w:szCs w:val="21"/>
                <w:highlight w:val="none"/>
                <w:lang w:bidi="ar"/>
              </w:rPr>
              <w:t>方案</w:t>
            </w:r>
          </w:p>
        </w:tc>
        <w:tc>
          <w:tcPr>
            <w:tcW w:w="6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E98EFF">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投标人需提供针对本项目</w:t>
            </w:r>
            <w:r>
              <w:rPr>
                <w:rFonts w:hint="eastAsia" w:ascii="宋体" w:hAnsi="宋体" w:eastAsia="宋体" w:cs="宋体"/>
                <w:color w:val="auto"/>
                <w:kern w:val="0"/>
                <w:sz w:val="21"/>
                <w:szCs w:val="21"/>
                <w:highlight w:val="none"/>
                <w:lang w:eastAsia="zh-CN" w:bidi="ar"/>
              </w:rPr>
              <w:t>技术</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CN" w:bidi="ar"/>
              </w:rPr>
              <w:t>该设备已交付或正在实施的案例说明，第三方出具的</w:t>
            </w:r>
            <w:r>
              <w:rPr>
                <w:rFonts w:hint="eastAsia" w:ascii="宋体" w:hAnsi="宋体" w:eastAsia="宋体" w:cs="宋体"/>
                <w:color w:val="auto"/>
                <w:kern w:val="0"/>
                <w:sz w:val="21"/>
                <w:szCs w:val="21"/>
                <w:highlight w:val="none"/>
                <w:lang w:val="en-US" w:eastAsia="zh-CN"/>
              </w:rPr>
              <w:t>束流强度、束流功率等重要参数的检测报告；该设备技术可行性、先进性说明报告；该设备配套的辐射屏蔽设施基建建设方案可行性报告，该报告应包括建设成本方案等</w:t>
            </w:r>
            <w:r>
              <w:rPr>
                <w:rFonts w:hint="eastAsia" w:ascii="宋体" w:hAnsi="宋体" w:eastAsia="宋体" w:cs="宋体"/>
                <w:color w:val="auto"/>
                <w:kern w:val="0"/>
                <w:sz w:val="21"/>
                <w:szCs w:val="21"/>
                <w:highlight w:val="none"/>
                <w:lang w:bidi="ar"/>
              </w:rPr>
              <w:t>）方案</w:t>
            </w:r>
            <w:r>
              <w:rPr>
                <w:rFonts w:hint="eastAsia" w:ascii="宋体" w:hAnsi="宋体" w:eastAsia="宋体" w:cs="宋体"/>
                <w:color w:val="auto"/>
                <w:kern w:val="0"/>
                <w:sz w:val="21"/>
                <w:szCs w:val="21"/>
                <w:highlight w:val="none"/>
                <w:lang w:eastAsia="zh-CN" w:bidi="ar"/>
              </w:rPr>
              <w:t>：</w:t>
            </w:r>
          </w:p>
          <w:p w14:paraId="18E830BB">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eastAsia="zh-CN" w:bidi="ar"/>
              </w:rPr>
              <w:t>方案</w:t>
            </w:r>
            <w:r>
              <w:rPr>
                <w:rFonts w:hint="eastAsia" w:ascii="宋体" w:hAnsi="宋体" w:eastAsia="宋体" w:cs="宋体"/>
                <w:color w:val="auto"/>
                <w:kern w:val="0"/>
                <w:sz w:val="21"/>
                <w:szCs w:val="21"/>
                <w:highlight w:val="none"/>
                <w:lang w:bidi="ar"/>
              </w:rPr>
              <w:t>内容全面完整，方案针对性及可行性强，与本项目特点和难点匹配性高，能最大限度满足采购需求得</w:t>
            </w:r>
            <w:r>
              <w:rPr>
                <w:rFonts w:hint="eastAsia" w:ascii="宋体" w:hAnsi="宋体" w:eastAsia="宋体" w:cs="宋体"/>
                <w:color w:val="auto"/>
                <w:kern w:val="0"/>
                <w:sz w:val="21"/>
                <w:szCs w:val="21"/>
                <w:highlight w:val="none"/>
                <w:lang w:val="en-US" w:eastAsia="zh-CN" w:bidi="ar"/>
              </w:rPr>
              <w:t>20</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（2）方案内容基本完整，具有一定的可行性，与本项目特点和难点基本匹配，能基本满足采购需求得</w:t>
            </w:r>
            <w:r>
              <w:rPr>
                <w:rFonts w:hint="eastAsia" w:ascii="宋体" w:hAnsi="宋体" w:eastAsia="宋体" w:cs="宋体"/>
                <w:color w:val="auto"/>
                <w:kern w:val="0"/>
                <w:sz w:val="21"/>
                <w:szCs w:val="21"/>
                <w:highlight w:val="none"/>
                <w:lang w:val="en-US" w:eastAsia="zh-CN" w:bidi="ar"/>
              </w:rPr>
              <w:t>15</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（3）方案内容基本涵盖，与本项目特点和难点部分匹配，有待改善的得1</w:t>
            </w:r>
            <w:r>
              <w:rPr>
                <w:rFonts w:hint="eastAsia" w:ascii="宋体" w:hAnsi="宋体" w:eastAsia="宋体" w:cs="宋体"/>
                <w:color w:val="auto"/>
                <w:kern w:val="0"/>
                <w:sz w:val="21"/>
                <w:szCs w:val="21"/>
                <w:highlight w:val="none"/>
                <w:lang w:val="en-US" w:eastAsia="zh-CN" w:bidi="ar"/>
              </w:rPr>
              <w:t>0</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（4）不可行或未提供相关材料说明的不得分。</w:t>
            </w:r>
          </w:p>
        </w:tc>
        <w:tc>
          <w:tcPr>
            <w:tcW w:w="6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5D7B0">
            <w:pPr>
              <w:widowControl/>
              <w:snapToGrid w:val="0"/>
              <w:spacing w:line="240" w:lineRule="auto"/>
              <w:ind w:left="0" w:leftChars="0" w:right="0" w:rightChars="0" w:firstLine="0" w:firstLineChars="0"/>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
              </w:rPr>
              <w:t>20</w:t>
            </w:r>
          </w:p>
        </w:tc>
      </w:tr>
      <w:tr w14:paraId="6415F1BF">
        <w:tblPrEx>
          <w:tblCellMar>
            <w:top w:w="0" w:type="dxa"/>
            <w:left w:w="108" w:type="dxa"/>
            <w:bottom w:w="0" w:type="dxa"/>
            <w:right w:w="108" w:type="dxa"/>
          </w:tblCellMar>
        </w:tblPrEx>
        <w:trPr>
          <w:trHeight w:val="0" w:hRule="atLeast"/>
          <w:jc w:val="center"/>
        </w:trPr>
        <w:tc>
          <w:tcPr>
            <w:tcW w:w="5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68B2E7">
            <w:pPr>
              <w:widowControl/>
              <w:snapToGrid w:val="0"/>
              <w:spacing w:line="240" w:lineRule="auto"/>
              <w:ind w:left="0" w:leftChars="0" w:right="0" w:rightChars="0" w:firstLine="0" w:firstLineChars="0"/>
              <w:jc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3.2</w:t>
            </w:r>
          </w:p>
        </w:tc>
        <w:tc>
          <w:tcPr>
            <w:tcW w:w="14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148AAB">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服务</w:t>
            </w:r>
            <w:r>
              <w:rPr>
                <w:rFonts w:hint="eastAsia" w:ascii="宋体" w:hAnsi="宋体" w:eastAsia="宋体" w:cs="宋体"/>
                <w:color w:val="auto"/>
                <w:kern w:val="0"/>
                <w:sz w:val="21"/>
                <w:szCs w:val="21"/>
                <w:highlight w:val="none"/>
                <w:lang w:eastAsia="zh-CN" w:bidi="ar"/>
              </w:rPr>
              <w:t>方案</w:t>
            </w:r>
          </w:p>
        </w:tc>
        <w:tc>
          <w:tcPr>
            <w:tcW w:w="6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EA7C43">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投标人需提供针对本项目提供售后服务方案</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包括服务范围、核心零部件维护成本、维修反应时间等</w:t>
            </w:r>
            <w:r>
              <w:rPr>
                <w:rFonts w:hint="eastAsia" w:ascii="宋体" w:hAnsi="宋体" w:eastAsia="宋体" w:cs="宋体"/>
                <w:color w:val="auto"/>
                <w:kern w:val="0"/>
                <w:sz w:val="21"/>
                <w:szCs w:val="21"/>
                <w:highlight w:val="none"/>
                <w:lang w:eastAsia="zh-CN" w:bidi="ar"/>
              </w:rPr>
              <w:t>），服务方案需要提供可行性、真实性证明材料：</w:t>
            </w:r>
          </w:p>
          <w:p w14:paraId="7F31039C">
            <w:pPr>
              <w:widowControl/>
              <w:numPr>
                <w:ilvl w:val="0"/>
                <w:numId w:val="2"/>
              </w:numPr>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方案</w:t>
            </w:r>
            <w:r>
              <w:rPr>
                <w:rFonts w:hint="eastAsia" w:ascii="宋体" w:hAnsi="宋体" w:eastAsia="宋体" w:cs="宋体"/>
                <w:color w:val="auto"/>
                <w:kern w:val="0"/>
                <w:sz w:val="21"/>
                <w:szCs w:val="21"/>
                <w:highlight w:val="none"/>
                <w:lang w:bidi="ar"/>
              </w:rPr>
              <w:t>内容全面完整，方案针对性及可行性强，与本项目特点和难点匹配性高，能最大限度满足采购需求得</w:t>
            </w:r>
            <w:r>
              <w:rPr>
                <w:rFonts w:hint="eastAsia" w:ascii="宋体" w:hAnsi="宋体" w:eastAsia="宋体" w:cs="宋体"/>
                <w:color w:val="auto"/>
                <w:kern w:val="0"/>
                <w:sz w:val="21"/>
                <w:szCs w:val="21"/>
                <w:highlight w:val="none"/>
                <w:lang w:val="en-US" w:eastAsia="zh-CN" w:bidi="ar"/>
              </w:rPr>
              <w:t>10</w:t>
            </w:r>
            <w:r>
              <w:rPr>
                <w:rFonts w:hint="eastAsia" w:ascii="宋体" w:hAnsi="宋体" w:eastAsia="宋体" w:cs="宋体"/>
                <w:color w:val="auto"/>
                <w:kern w:val="0"/>
                <w:sz w:val="21"/>
                <w:szCs w:val="21"/>
                <w:highlight w:val="none"/>
                <w:lang w:bidi="ar"/>
              </w:rPr>
              <w:t>分；</w:t>
            </w:r>
          </w:p>
          <w:p w14:paraId="67B71F5C">
            <w:pPr>
              <w:widowControl/>
              <w:numPr>
                <w:ilvl w:val="0"/>
                <w:numId w:val="2"/>
              </w:numPr>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方案内容</w:t>
            </w:r>
            <w:r>
              <w:rPr>
                <w:rFonts w:hint="eastAsia" w:ascii="宋体" w:hAnsi="宋体" w:eastAsia="宋体" w:cs="宋体"/>
                <w:color w:val="auto"/>
                <w:kern w:val="0"/>
                <w:sz w:val="21"/>
                <w:szCs w:val="21"/>
                <w:highlight w:val="none"/>
                <w:lang w:val="en-US" w:eastAsia="zh-CN" w:bidi="ar"/>
              </w:rPr>
              <w:t>较</w:t>
            </w:r>
            <w:r>
              <w:rPr>
                <w:rFonts w:hint="eastAsia" w:ascii="宋体" w:hAnsi="宋体" w:eastAsia="宋体" w:cs="宋体"/>
                <w:color w:val="auto"/>
                <w:kern w:val="0"/>
                <w:sz w:val="21"/>
                <w:szCs w:val="21"/>
                <w:highlight w:val="none"/>
                <w:lang w:bidi="ar"/>
              </w:rPr>
              <w:t>完整，方案针对性及可行性</w:t>
            </w:r>
            <w:r>
              <w:rPr>
                <w:rFonts w:hint="eastAsia" w:ascii="宋体" w:hAnsi="宋体" w:eastAsia="宋体" w:cs="宋体"/>
                <w:color w:val="auto"/>
                <w:kern w:val="0"/>
                <w:sz w:val="21"/>
                <w:szCs w:val="21"/>
                <w:highlight w:val="none"/>
                <w:lang w:val="en-US" w:eastAsia="zh-CN" w:bidi="ar"/>
              </w:rPr>
              <w:t>较</w:t>
            </w:r>
            <w:r>
              <w:rPr>
                <w:rFonts w:hint="eastAsia" w:ascii="宋体" w:hAnsi="宋体" w:eastAsia="宋体" w:cs="宋体"/>
                <w:color w:val="auto"/>
                <w:kern w:val="0"/>
                <w:sz w:val="21"/>
                <w:szCs w:val="21"/>
                <w:highlight w:val="none"/>
                <w:lang w:bidi="ar"/>
              </w:rPr>
              <w:t>强，与本项目特点和难点</w:t>
            </w:r>
            <w:r>
              <w:rPr>
                <w:rFonts w:hint="eastAsia" w:ascii="宋体" w:hAnsi="宋体" w:eastAsia="宋体" w:cs="宋体"/>
                <w:color w:val="auto"/>
                <w:kern w:val="0"/>
                <w:sz w:val="21"/>
                <w:szCs w:val="21"/>
                <w:highlight w:val="none"/>
                <w:lang w:val="en-US" w:eastAsia="zh-CN" w:bidi="ar"/>
              </w:rPr>
              <w:t>较</w:t>
            </w:r>
            <w:r>
              <w:rPr>
                <w:rFonts w:hint="eastAsia" w:ascii="宋体" w:hAnsi="宋体" w:eastAsia="宋体" w:cs="宋体"/>
                <w:color w:val="auto"/>
                <w:kern w:val="0"/>
                <w:sz w:val="21"/>
                <w:szCs w:val="21"/>
                <w:highlight w:val="none"/>
                <w:lang w:bidi="ar"/>
              </w:rPr>
              <w:t>匹配，能基本满足采购需求得</w:t>
            </w:r>
            <w:r>
              <w:rPr>
                <w:rFonts w:hint="eastAsia" w:ascii="宋体" w:hAnsi="宋体" w:eastAsia="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）方案内容基本完整，具有一定的可行性，与本项目特点和难点基本匹配，能基本满足采购需求得</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）方案内容基本涵盖，与本项目特点和难点部分匹配，有待改善的得1分；</w:t>
            </w:r>
            <w:r>
              <w:rPr>
                <w:rFonts w:hint="eastAsia" w:ascii="宋体" w:hAnsi="宋体" w:eastAsia="宋体" w:cs="宋体"/>
                <w:color w:val="auto"/>
                <w:kern w:val="0"/>
                <w:sz w:val="21"/>
                <w:szCs w:val="21"/>
                <w:highlight w:val="none"/>
                <w:lang w:bidi="ar"/>
              </w:rPr>
              <w:br w:type="textWrapping"/>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bidi="ar"/>
              </w:rPr>
              <w:t>）不可行或未提供相关材料说明的不得分。</w:t>
            </w:r>
          </w:p>
        </w:tc>
        <w:tc>
          <w:tcPr>
            <w:tcW w:w="6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AA0F5">
            <w:pPr>
              <w:widowControl/>
              <w:snapToGrid w:val="0"/>
              <w:spacing w:line="240" w:lineRule="auto"/>
              <w:ind w:left="0" w:leftChars="0" w:right="0" w:rightChars="0" w:firstLine="0" w:firstLineChars="0"/>
              <w:jc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10</w:t>
            </w:r>
          </w:p>
        </w:tc>
      </w:tr>
      <w:tr w14:paraId="7CB07CD4">
        <w:tblPrEx>
          <w:tblCellMar>
            <w:top w:w="0" w:type="dxa"/>
            <w:left w:w="108" w:type="dxa"/>
            <w:bottom w:w="0" w:type="dxa"/>
            <w:right w:w="108" w:type="dxa"/>
          </w:tblCellMar>
        </w:tblPrEx>
        <w:trPr>
          <w:trHeight w:val="284" w:hRule="atLeast"/>
          <w:jc w:val="center"/>
        </w:trPr>
        <w:tc>
          <w:tcPr>
            <w:tcW w:w="5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65A709">
            <w:pPr>
              <w:bidi w:val="0"/>
              <w:snapToGrid w:val="0"/>
              <w:spacing w:line="240" w:lineRule="auto"/>
              <w:ind w:left="0" w:leftChars="0" w:right="0" w:rightChars="0" w:firstLine="0" w:firstLineChars="0"/>
              <w:jc w:val="center"/>
              <w:rPr>
                <w:rFonts w:hint="default" w:ascii="宋体" w:eastAsia="宋体"/>
                <w:color w:val="auto"/>
                <w:sz w:val="21"/>
                <w:highlight w:val="none"/>
                <w:lang w:val="en-US" w:eastAsia="zh-CN"/>
              </w:rPr>
            </w:pPr>
            <w:r>
              <w:rPr>
                <w:rFonts w:hint="eastAsia" w:ascii="宋体" w:eastAsia="宋体"/>
                <w:color w:val="auto"/>
                <w:sz w:val="21"/>
                <w:highlight w:val="none"/>
                <w:lang w:val="en-US" w:eastAsia="zh-CN"/>
              </w:rPr>
              <w:t>3.3</w:t>
            </w:r>
          </w:p>
        </w:tc>
        <w:tc>
          <w:tcPr>
            <w:tcW w:w="14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54ACA1">
            <w:pPr>
              <w:bidi w:val="0"/>
              <w:snapToGrid w:val="0"/>
              <w:spacing w:line="240" w:lineRule="auto"/>
              <w:ind w:left="0" w:leftChars="0" w:right="0" w:rightChars="0" w:firstLine="0" w:firstLineChars="0"/>
              <w:jc w:val="center"/>
              <w:rPr>
                <w:rFonts w:ascii="宋体" w:eastAsia="宋体"/>
                <w:color w:val="auto"/>
                <w:sz w:val="21"/>
                <w:highlight w:val="none"/>
              </w:rPr>
            </w:pPr>
            <w:r>
              <w:rPr>
                <w:rFonts w:hint="eastAsia" w:ascii="宋体" w:hAnsi="宋体" w:eastAsia="宋体" w:cs="宋体"/>
                <w:color w:val="auto"/>
                <w:sz w:val="21"/>
                <w:szCs w:val="21"/>
                <w:highlight w:val="none"/>
                <w:lang w:eastAsia="zh-CN"/>
              </w:rPr>
              <w:t>质保时间</w:t>
            </w:r>
          </w:p>
        </w:tc>
        <w:tc>
          <w:tcPr>
            <w:tcW w:w="65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303F71">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1、投标人提供整机质保时间（不含核心零部件）进行评分：</w:t>
            </w:r>
          </w:p>
          <w:p w14:paraId="72815FB2">
            <w:pPr>
              <w:widowControl/>
              <w:snapToGrid w:val="0"/>
              <w:spacing w:line="240" w:lineRule="auto"/>
              <w:ind w:left="0" w:leftChars="0" w:right="0" w:rightChars="0" w:firstLine="0" w:firstLineChars="0"/>
              <w:jc w:val="left"/>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投标人承诺在满足招标文件规定的免费质保期基础上，每增加一年免费质保期的得1分，最多得5分，不足1年的不得分。</w:t>
            </w:r>
          </w:p>
          <w:p w14:paraId="7845969D">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2、投标人提供</w:t>
            </w:r>
            <w:r>
              <w:rPr>
                <w:rFonts w:hint="eastAsia" w:ascii="宋体" w:hAnsi="宋体" w:eastAsia="宋体" w:cs="宋体"/>
                <w:color w:val="auto"/>
                <w:kern w:val="0"/>
                <w:sz w:val="21"/>
                <w:szCs w:val="21"/>
                <w:highlight w:val="none"/>
                <w:lang w:eastAsia="zh-CN" w:bidi="ar"/>
              </w:rPr>
              <w:t>核心零部件（</w:t>
            </w:r>
            <w:r>
              <w:rPr>
                <w:rFonts w:hint="eastAsia" w:ascii="宋体" w:hAnsi="宋体" w:eastAsia="宋体" w:cs="宋体"/>
                <w:color w:val="auto"/>
                <w:kern w:val="0"/>
                <w:sz w:val="21"/>
                <w:szCs w:val="21"/>
                <w:highlight w:val="none"/>
                <w:lang w:val="en-US" w:eastAsia="zh-CN" w:bidi="ar"/>
              </w:rPr>
              <w:t>加速管</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质保时间进行评分：</w:t>
            </w:r>
          </w:p>
          <w:p w14:paraId="0B81E47D">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投标人承诺在满足招标文件规定的免费质保期基础上，每增加7000小时得1分，最多得5分，不足7000小时不得分。</w:t>
            </w:r>
          </w:p>
          <w:p w14:paraId="62DA7786">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3、投标人提供</w:t>
            </w:r>
            <w:r>
              <w:rPr>
                <w:rFonts w:hint="eastAsia" w:ascii="宋体" w:hAnsi="宋体" w:eastAsia="宋体" w:cs="宋体"/>
                <w:color w:val="auto"/>
                <w:kern w:val="0"/>
                <w:sz w:val="21"/>
                <w:szCs w:val="21"/>
                <w:highlight w:val="none"/>
                <w:lang w:eastAsia="zh-CN" w:bidi="ar"/>
              </w:rPr>
              <w:t>核心零部件（</w:t>
            </w:r>
            <w:r>
              <w:rPr>
                <w:rFonts w:hint="eastAsia" w:ascii="宋体" w:hAnsi="宋体" w:eastAsia="宋体" w:cs="宋体"/>
                <w:color w:val="auto"/>
                <w:kern w:val="0"/>
                <w:sz w:val="21"/>
                <w:szCs w:val="21"/>
                <w:highlight w:val="none"/>
                <w:lang w:val="en-US" w:eastAsia="zh-CN" w:bidi="ar"/>
              </w:rPr>
              <w:t>速调管</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质保时间进行评分：</w:t>
            </w:r>
          </w:p>
          <w:p w14:paraId="27219C31">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投标人承诺在满足招标文件规定的免费质保期基础上，每增加7000小时得1分，最多得5分，不足7000小时不得分。</w:t>
            </w:r>
          </w:p>
          <w:p w14:paraId="162B2E7C">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4、投标人提供</w:t>
            </w:r>
            <w:r>
              <w:rPr>
                <w:rFonts w:hint="eastAsia" w:ascii="宋体" w:hAnsi="宋体" w:eastAsia="宋体" w:cs="宋体"/>
                <w:color w:val="auto"/>
                <w:kern w:val="0"/>
                <w:sz w:val="21"/>
                <w:szCs w:val="21"/>
                <w:highlight w:val="none"/>
                <w:lang w:eastAsia="zh-CN" w:bidi="ar"/>
              </w:rPr>
              <w:t>核心零部件（</w:t>
            </w:r>
            <w:r>
              <w:rPr>
                <w:rFonts w:hint="eastAsia" w:ascii="宋体" w:hAnsi="宋体" w:eastAsia="宋体" w:cs="宋体"/>
                <w:color w:val="auto"/>
                <w:kern w:val="0"/>
                <w:sz w:val="21"/>
                <w:szCs w:val="21"/>
                <w:highlight w:val="none"/>
                <w:lang w:val="en-US" w:eastAsia="zh-CN" w:bidi="ar"/>
              </w:rPr>
              <w:t>电子枪</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质保时间进行评分：</w:t>
            </w:r>
          </w:p>
          <w:p w14:paraId="78D8955A">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投标人承诺在满足招标文件规定的免费质保期基础上，每增加7000小时得1分，最多得5分，不足7000小时不得分。</w:t>
            </w:r>
          </w:p>
        </w:tc>
        <w:tc>
          <w:tcPr>
            <w:tcW w:w="6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3B8039">
            <w:pPr>
              <w:bidi w:val="0"/>
              <w:snapToGrid w:val="0"/>
              <w:spacing w:line="240" w:lineRule="auto"/>
              <w:ind w:left="0" w:leftChars="0" w:right="0" w:rightChars="0" w:firstLine="0" w:firstLineChars="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20</w:t>
            </w:r>
          </w:p>
        </w:tc>
      </w:tr>
      <w:tr w14:paraId="6A0BFEA3">
        <w:tblPrEx>
          <w:tblCellMar>
            <w:top w:w="0" w:type="dxa"/>
            <w:left w:w="108" w:type="dxa"/>
            <w:bottom w:w="0" w:type="dxa"/>
            <w:right w:w="108" w:type="dxa"/>
          </w:tblCellMar>
        </w:tblPrEx>
        <w:trPr>
          <w:trHeight w:val="0" w:hRule="atLeast"/>
          <w:jc w:val="center"/>
        </w:trPr>
        <w:tc>
          <w:tcPr>
            <w:tcW w:w="8599" w:type="dxa"/>
            <w:gridSpan w:val="3"/>
            <w:tcBorders>
              <w:top w:val="single" w:color="auto" w:sz="4" w:space="0"/>
              <w:left w:val="single" w:color="000000" w:sz="4" w:space="0"/>
              <w:bottom w:val="single" w:color="000000" w:sz="4" w:space="0"/>
              <w:right w:val="single" w:color="000000" w:sz="4" w:space="0"/>
            </w:tcBorders>
            <w:noWrap w:val="0"/>
            <w:vAlign w:val="center"/>
          </w:tcPr>
          <w:p w14:paraId="201891F5">
            <w:pPr>
              <w:widowControl/>
              <w:snapToGrid w:val="0"/>
              <w:spacing w:line="240" w:lineRule="auto"/>
              <w:ind w:left="0" w:leftChars="0" w:right="0" w:rightChars="0" w:firstLine="0" w:firstLine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bidi="ar"/>
              </w:rPr>
              <w:t>四</w:t>
            </w:r>
            <w:r>
              <w:rPr>
                <w:rFonts w:hint="eastAsia" w:ascii="宋体" w:hAnsi="宋体" w:eastAsia="宋体" w:cs="宋体"/>
                <w:b/>
                <w:bCs/>
                <w:color w:val="auto"/>
                <w:kern w:val="0"/>
                <w:sz w:val="21"/>
                <w:szCs w:val="21"/>
                <w:highlight w:val="none"/>
                <w:lang w:bidi="ar"/>
              </w:rPr>
              <w:t>、商务项</w:t>
            </w:r>
          </w:p>
        </w:tc>
        <w:tc>
          <w:tcPr>
            <w:tcW w:w="689" w:type="dxa"/>
            <w:tcBorders>
              <w:top w:val="single" w:color="000000" w:sz="4" w:space="0"/>
              <w:left w:val="single" w:color="000000" w:sz="4" w:space="0"/>
              <w:bottom w:val="single" w:color="000000" w:sz="4" w:space="0"/>
              <w:right w:val="single" w:color="000000" w:sz="4" w:space="0"/>
            </w:tcBorders>
            <w:noWrap w:val="0"/>
            <w:vAlign w:val="center"/>
          </w:tcPr>
          <w:p w14:paraId="38C7807B">
            <w:pPr>
              <w:widowControl/>
              <w:snapToGrid w:val="0"/>
              <w:spacing w:line="240" w:lineRule="auto"/>
              <w:ind w:left="0" w:leftChars="0" w:right="0" w:rightChars="0" w:firstLine="0" w:firstLineChars="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bidi="ar"/>
              </w:rPr>
              <w:t>10</w:t>
            </w:r>
          </w:p>
        </w:tc>
      </w:tr>
      <w:tr w14:paraId="16F81653">
        <w:tblPrEx>
          <w:tblCellMar>
            <w:top w:w="0" w:type="dxa"/>
            <w:left w:w="108" w:type="dxa"/>
            <w:bottom w:w="0" w:type="dxa"/>
            <w:right w:w="108" w:type="dxa"/>
          </w:tblCellMar>
        </w:tblPrEx>
        <w:trPr>
          <w:trHeight w:val="0" w:hRule="atLeast"/>
          <w:jc w:val="center"/>
        </w:trPr>
        <w:tc>
          <w:tcPr>
            <w:tcW w:w="556" w:type="dxa"/>
            <w:tcBorders>
              <w:top w:val="single" w:color="000000" w:sz="4" w:space="0"/>
              <w:left w:val="single" w:color="000000" w:sz="4" w:space="0"/>
              <w:bottom w:val="single" w:color="000000" w:sz="4" w:space="0"/>
              <w:right w:val="single" w:color="000000" w:sz="4" w:space="0"/>
            </w:tcBorders>
            <w:noWrap/>
            <w:vAlign w:val="center"/>
          </w:tcPr>
          <w:p w14:paraId="11A699D4">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.1</w:t>
            </w:r>
          </w:p>
        </w:tc>
        <w:tc>
          <w:tcPr>
            <w:tcW w:w="1486" w:type="dxa"/>
            <w:tcBorders>
              <w:top w:val="single" w:color="000000" w:sz="4" w:space="0"/>
              <w:left w:val="single" w:color="000000" w:sz="4" w:space="0"/>
              <w:bottom w:val="single" w:color="000000" w:sz="4" w:space="0"/>
              <w:right w:val="single" w:color="000000" w:sz="4" w:space="0"/>
            </w:tcBorders>
            <w:noWrap/>
            <w:vAlign w:val="center"/>
          </w:tcPr>
          <w:p w14:paraId="4EB005D7">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业绩</w:t>
            </w:r>
          </w:p>
        </w:tc>
        <w:tc>
          <w:tcPr>
            <w:tcW w:w="6557" w:type="dxa"/>
            <w:tcBorders>
              <w:top w:val="single" w:color="000000" w:sz="4" w:space="0"/>
              <w:left w:val="single" w:color="000000" w:sz="4" w:space="0"/>
              <w:bottom w:val="single" w:color="000000" w:sz="4" w:space="0"/>
              <w:right w:val="single" w:color="000000" w:sz="4" w:space="0"/>
            </w:tcBorders>
            <w:noWrap w:val="0"/>
            <w:vAlign w:val="center"/>
          </w:tcPr>
          <w:p w14:paraId="06747615">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根据投标人202</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年1月1日以来承担的类似项目业绩进行评分，每提供</w:t>
            </w:r>
            <w:r>
              <w:rPr>
                <w:rFonts w:hint="eastAsia" w:ascii="宋体" w:hAnsi="宋体" w:eastAsia="宋体" w:cs="宋体"/>
                <w:color w:val="auto"/>
                <w:kern w:val="0"/>
                <w:sz w:val="21"/>
                <w:szCs w:val="21"/>
                <w:highlight w:val="none"/>
                <w:lang w:val="en-US" w:eastAsia="zh-CN" w:bidi="ar"/>
              </w:rPr>
              <w:t>一</w:t>
            </w:r>
            <w:r>
              <w:rPr>
                <w:rFonts w:hint="eastAsia" w:ascii="宋体" w:hAnsi="宋体" w:eastAsia="宋体" w:cs="宋体"/>
                <w:color w:val="auto"/>
                <w:kern w:val="0"/>
                <w:sz w:val="21"/>
                <w:szCs w:val="21"/>
                <w:highlight w:val="none"/>
                <w:lang w:bidi="ar"/>
              </w:rPr>
              <w:t>份合同得</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分，满分</w:t>
            </w:r>
            <w:r>
              <w:rPr>
                <w:rFonts w:hint="eastAsia" w:ascii="宋体" w:hAnsi="宋体" w:eastAsia="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bidi="ar"/>
              </w:rPr>
              <w:t>分。</w:t>
            </w:r>
          </w:p>
          <w:p w14:paraId="0FB9FF49">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eastAsia="zh-CN"/>
              </w:rPr>
              <w:t>注：</w:t>
            </w:r>
            <w:r>
              <w:rPr>
                <w:rFonts w:hint="eastAsia" w:ascii="宋体" w:hAnsi="宋体" w:eastAsia="宋体" w:cs="宋体"/>
                <w:b/>
                <w:bCs/>
                <w:color w:val="auto"/>
                <w:kern w:val="0"/>
                <w:sz w:val="21"/>
                <w:szCs w:val="21"/>
                <w:highlight w:val="none"/>
              </w:rPr>
              <w:t>业绩材料</w:t>
            </w:r>
            <w:r>
              <w:rPr>
                <w:rFonts w:hint="eastAsia" w:ascii="宋体" w:hAnsi="宋体" w:eastAsia="宋体" w:cs="宋体"/>
                <w:b/>
                <w:bCs/>
                <w:color w:val="auto"/>
                <w:kern w:val="0"/>
                <w:sz w:val="21"/>
                <w:szCs w:val="21"/>
                <w:highlight w:val="none"/>
                <w:lang w:eastAsia="zh-CN"/>
              </w:rPr>
              <w:t>以合同签订时间或验收证明落款时间</w:t>
            </w:r>
            <w:r>
              <w:rPr>
                <w:rFonts w:hint="eastAsia" w:ascii="宋体" w:hAnsi="宋体" w:eastAsia="宋体" w:cs="宋体"/>
                <w:b/>
                <w:bCs/>
                <w:color w:val="auto"/>
                <w:kern w:val="0"/>
                <w:sz w:val="21"/>
                <w:szCs w:val="21"/>
                <w:highlight w:val="none"/>
              </w:rPr>
              <w:t>为准，提供合同或验收证明（验收证明必须盖有甲方公章或对应业务部门章）加盖投标人公章，未按要求提供不得分</w:t>
            </w:r>
          </w:p>
        </w:tc>
        <w:tc>
          <w:tcPr>
            <w:tcW w:w="689" w:type="dxa"/>
            <w:tcBorders>
              <w:top w:val="single" w:color="000000" w:sz="4" w:space="0"/>
              <w:left w:val="single" w:color="000000" w:sz="4" w:space="0"/>
              <w:bottom w:val="single" w:color="000000" w:sz="4" w:space="0"/>
              <w:right w:val="single" w:color="000000" w:sz="4" w:space="0"/>
            </w:tcBorders>
            <w:noWrap/>
            <w:vAlign w:val="center"/>
          </w:tcPr>
          <w:p w14:paraId="423A06C2">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bidi="ar"/>
              </w:rPr>
              <w:t>6</w:t>
            </w:r>
          </w:p>
        </w:tc>
      </w:tr>
      <w:tr w14:paraId="754386C9">
        <w:tblPrEx>
          <w:tblCellMar>
            <w:top w:w="0" w:type="dxa"/>
            <w:left w:w="108" w:type="dxa"/>
            <w:bottom w:w="0" w:type="dxa"/>
            <w:right w:w="108" w:type="dxa"/>
          </w:tblCellMar>
        </w:tblPrEx>
        <w:trPr>
          <w:trHeight w:val="0" w:hRule="atLeast"/>
          <w:jc w:val="center"/>
        </w:trPr>
        <w:tc>
          <w:tcPr>
            <w:tcW w:w="556" w:type="dxa"/>
            <w:tcBorders>
              <w:top w:val="single" w:color="000000" w:sz="4" w:space="0"/>
              <w:left w:val="single" w:color="000000" w:sz="4" w:space="0"/>
              <w:bottom w:val="single" w:color="000000" w:sz="4" w:space="0"/>
              <w:right w:val="single" w:color="000000" w:sz="4" w:space="0"/>
            </w:tcBorders>
            <w:noWrap/>
            <w:vAlign w:val="center"/>
          </w:tcPr>
          <w:p w14:paraId="0B0DEA0F">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.2</w:t>
            </w:r>
          </w:p>
        </w:tc>
        <w:tc>
          <w:tcPr>
            <w:tcW w:w="1486" w:type="dxa"/>
            <w:tcBorders>
              <w:top w:val="single" w:color="000000" w:sz="4" w:space="0"/>
              <w:left w:val="single" w:color="000000" w:sz="4" w:space="0"/>
              <w:bottom w:val="single" w:color="000000" w:sz="4" w:space="0"/>
              <w:right w:val="single" w:color="000000" w:sz="4" w:space="0"/>
            </w:tcBorders>
            <w:noWrap w:val="0"/>
            <w:vAlign w:val="center"/>
          </w:tcPr>
          <w:p w14:paraId="7C565C33">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相关认证</w:t>
            </w:r>
          </w:p>
        </w:tc>
        <w:tc>
          <w:tcPr>
            <w:tcW w:w="6557" w:type="dxa"/>
            <w:tcBorders>
              <w:top w:val="single" w:color="000000" w:sz="4" w:space="0"/>
              <w:left w:val="single" w:color="000000" w:sz="4" w:space="0"/>
              <w:bottom w:val="single" w:color="000000" w:sz="4" w:space="0"/>
              <w:right w:val="single" w:color="000000" w:sz="4" w:space="0"/>
            </w:tcBorders>
            <w:noWrap w:val="0"/>
            <w:vAlign w:val="center"/>
          </w:tcPr>
          <w:p w14:paraId="68A05112">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投标人具备有效期内的质量管理体系认证证书、环境管理体系认证证书、职业健康安全管理体系认证证书，</w:t>
            </w:r>
            <w:r>
              <w:rPr>
                <w:rFonts w:hint="eastAsia" w:ascii="宋体" w:hAnsi="宋体" w:eastAsia="宋体" w:cs="宋体"/>
                <w:color w:val="auto"/>
                <w:kern w:val="0"/>
                <w:sz w:val="21"/>
                <w:szCs w:val="21"/>
                <w:highlight w:val="none"/>
                <w:lang w:eastAsia="zh-CN" w:bidi="ar"/>
              </w:rPr>
              <w:t>每提供</w:t>
            </w:r>
            <w:r>
              <w:rPr>
                <w:rFonts w:hint="eastAsia" w:ascii="宋体" w:hAnsi="宋体" w:eastAsia="宋体" w:cs="宋体"/>
                <w:color w:val="auto"/>
                <w:kern w:val="0"/>
                <w:sz w:val="21"/>
                <w:szCs w:val="21"/>
                <w:highlight w:val="none"/>
                <w:lang w:val="en-US" w:eastAsia="zh-CN" w:bidi="ar"/>
              </w:rPr>
              <w:t>1个得1分，满分</w:t>
            </w:r>
            <w:r>
              <w:rPr>
                <w:rFonts w:hint="eastAsia" w:ascii="宋体" w:hAnsi="宋体" w:eastAsia="宋体" w:cs="宋体"/>
                <w:color w:val="auto"/>
                <w:kern w:val="0"/>
                <w:sz w:val="21"/>
                <w:szCs w:val="21"/>
                <w:highlight w:val="none"/>
                <w:lang w:bidi="ar"/>
              </w:rPr>
              <w:t>3分（提供认证证书</w:t>
            </w:r>
            <w:r>
              <w:rPr>
                <w:rFonts w:hint="eastAsia" w:ascii="宋体" w:hAnsi="宋体" w:eastAsia="宋体" w:cs="宋体"/>
                <w:color w:val="auto"/>
                <w:kern w:val="0"/>
                <w:sz w:val="21"/>
                <w:szCs w:val="21"/>
                <w:highlight w:val="none"/>
                <w:lang w:eastAsia="zh-CN" w:bidi="ar"/>
              </w:rPr>
              <w:t>扫描件</w:t>
            </w:r>
            <w:r>
              <w:rPr>
                <w:rFonts w:hint="eastAsia" w:ascii="宋体" w:hAnsi="宋体" w:eastAsia="宋体" w:cs="宋体"/>
                <w:color w:val="auto"/>
                <w:kern w:val="0"/>
                <w:sz w:val="21"/>
                <w:szCs w:val="21"/>
                <w:highlight w:val="none"/>
                <w:lang w:bidi="ar"/>
              </w:rPr>
              <w:t>加盖投标人公章）</w:t>
            </w:r>
            <w:r>
              <w:rPr>
                <w:rFonts w:hint="eastAsia" w:ascii="宋体" w:hAnsi="宋体" w:eastAsia="宋体" w:cs="宋体"/>
                <w:color w:val="auto"/>
                <w:kern w:val="0"/>
                <w:sz w:val="21"/>
                <w:szCs w:val="21"/>
                <w:highlight w:val="none"/>
                <w:lang w:bidi="ar"/>
              </w:rPr>
              <w:br w:type="textWrapping" w:clear="all"/>
            </w:r>
            <w:r>
              <w:rPr>
                <w:rFonts w:hint="eastAsia" w:ascii="宋体" w:hAnsi="宋体" w:eastAsia="宋体" w:cs="宋体"/>
                <w:b/>
                <w:bCs/>
                <w:color w:val="auto"/>
                <w:kern w:val="0"/>
                <w:sz w:val="21"/>
                <w:szCs w:val="21"/>
                <w:highlight w:val="none"/>
                <w:lang w:bidi="ar"/>
              </w:rPr>
              <w:t>注：投标文件中提供上述证书及证书在</w:t>
            </w:r>
            <w:r>
              <w:rPr>
                <w:rFonts w:hint="eastAsia" w:ascii="宋体" w:hAnsi="宋体" w:eastAsia="宋体" w:cs="宋体"/>
                <w:b/>
                <w:bCs/>
                <w:color w:val="auto"/>
                <w:kern w:val="0"/>
                <w:sz w:val="21"/>
                <w:szCs w:val="21"/>
                <w:highlight w:val="none"/>
              </w:rPr>
              <w:t>加盖投标人公章，未按要求提供不得分</w:t>
            </w:r>
            <w:r>
              <w:rPr>
                <w:rFonts w:hint="eastAsia" w:ascii="宋体" w:hAnsi="宋体" w:eastAsia="宋体" w:cs="宋体"/>
                <w:b/>
                <w:bCs/>
                <w:color w:val="auto"/>
                <w:kern w:val="0"/>
                <w:sz w:val="21"/>
                <w:szCs w:val="21"/>
                <w:highlight w:val="none"/>
                <w:lang w:bidi="ar"/>
              </w:rPr>
              <w:t>。</w:t>
            </w:r>
          </w:p>
        </w:tc>
        <w:tc>
          <w:tcPr>
            <w:tcW w:w="689" w:type="dxa"/>
            <w:tcBorders>
              <w:top w:val="single" w:color="000000" w:sz="4" w:space="0"/>
              <w:left w:val="single" w:color="000000" w:sz="4" w:space="0"/>
              <w:bottom w:val="single" w:color="000000" w:sz="4" w:space="0"/>
              <w:right w:val="single" w:color="000000" w:sz="4" w:space="0"/>
            </w:tcBorders>
            <w:noWrap/>
            <w:vAlign w:val="center"/>
          </w:tcPr>
          <w:p w14:paraId="5EE888B6">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bidi="ar"/>
              </w:rPr>
              <w:t>3</w:t>
            </w:r>
          </w:p>
        </w:tc>
      </w:tr>
      <w:tr w14:paraId="41C0F53A">
        <w:tblPrEx>
          <w:tblCellMar>
            <w:top w:w="0" w:type="dxa"/>
            <w:left w:w="108" w:type="dxa"/>
            <w:bottom w:w="0" w:type="dxa"/>
            <w:right w:w="108" w:type="dxa"/>
          </w:tblCellMar>
        </w:tblPrEx>
        <w:trPr>
          <w:trHeight w:val="0" w:hRule="atLeast"/>
          <w:jc w:val="center"/>
        </w:trPr>
        <w:tc>
          <w:tcPr>
            <w:tcW w:w="556" w:type="dxa"/>
            <w:tcBorders>
              <w:top w:val="single" w:color="000000" w:sz="4" w:space="0"/>
              <w:left w:val="single" w:color="000000" w:sz="4" w:space="0"/>
              <w:bottom w:val="single" w:color="000000" w:sz="4" w:space="0"/>
              <w:right w:val="single" w:color="000000" w:sz="4" w:space="0"/>
            </w:tcBorders>
            <w:noWrap/>
            <w:vAlign w:val="center"/>
          </w:tcPr>
          <w:p w14:paraId="0B2D89DA">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.3</w:t>
            </w:r>
          </w:p>
        </w:tc>
        <w:tc>
          <w:tcPr>
            <w:tcW w:w="1486" w:type="dxa"/>
            <w:tcBorders>
              <w:top w:val="single" w:color="000000" w:sz="4" w:space="0"/>
              <w:left w:val="single" w:color="000000" w:sz="4" w:space="0"/>
              <w:bottom w:val="single" w:color="000000" w:sz="4" w:space="0"/>
              <w:right w:val="single" w:color="000000" w:sz="4" w:space="0"/>
            </w:tcBorders>
            <w:noWrap/>
            <w:vAlign w:val="center"/>
          </w:tcPr>
          <w:p w14:paraId="7EABE72F">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项目负责人</w:t>
            </w:r>
          </w:p>
        </w:tc>
        <w:tc>
          <w:tcPr>
            <w:tcW w:w="6557" w:type="dxa"/>
            <w:tcBorders>
              <w:top w:val="single" w:color="000000" w:sz="4" w:space="0"/>
              <w:left w:val="single" w:color="000000" w:sz="4" w:space="0"/>
              <w:bottom w:val="single" w:color="000000" w:sz="4" w:space="0"/>
              <w:right w:val="single" w:color="000000" w:sz="4" w:space="0"/>
            </w:tcBorders>
            <w:noWrap w:val="0"/>
            <w:vAlign w:val="center"/>
          </w:tcPr>
          <w:p w14:paraId="17B65C3C">
            <w:pPr>
              <w:widowControl/>
              <w:snapToGrid w:val="0"/>
              <w:spacing w:line="240" w:lineRule="auto"/>
              <w:ind w:left="0" w:leftChars="0" w:right="0" w:rightChars="0" w:firstLine="0" w:firstLine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拟派项目负责人需具备</w:t>
            </w:r>
            <w:r>
              <w:rPr>
                <w:rFonts w:hint="eastAsia" w:ascii="宋体" w:hAnsi="宋体" w:eastAsia="宋体" w:cs="宋体"/>
                <w:color w:val="auto"/>
                <w:kern w:val="0"/>
                <w:sz w:val="21"/>
                <w:szCs w:val="21"/>
                <w:highlight w:val="none"/>
                <w:lang w:val="en-US" w:eastAsia="zh-CN" w:bidi="ar"/>
              </w:rPr>
              <w:t>有效期内的注册核安全工程师证书1</w:t>
            </w:r>
            <w:r>
              <w:rPr>
                <w:rFonts w:hint="eastAsia" w:ascii="宋体" w:hAnsi="宋体" w:eastAsia="宋体" w:cs="宋体"/>
                <w:color w:val="auto"/>
                <w:kern w:val="0"/>
                <w:sz w:val="21"/>
                <w:szCs w:val="21"/>
                <w:highlight w:val="none"/>
                <w:lang w:bidi="ar"/>
              </w:rPr>
              <w:t>分</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br w:type="textWrapping" w:clear="all"/>
            </w:r>
            <w:r>
              <w:rPr>
                <w:rFonts w:hint="eastAsia" w:ascii="宋体" w:hAnsi="宋体" w:eastAsia="宋体" w:cs="宋体"/>
                <w:color w:val="auto"/>
                <w:kern w:val="0"/>
                <w:sz w:val="21"/>
                <w:szCs w:val="21"/>
                <w:highlight w:val="none"/>
                <w:lang w:eastAsia="zh-CN" w:bidi="ar"/>
              </w:rPr>
              <w:t>注</w:t>
            </w:r>
            <w:r>
              <w:rPr>
                <w:rFonts w:hint="eastAsia" w:ascii="宋体" w:hAnsi="宋体" w:eastAsia="宋体" w:cs="宋体"/>
                <w:b/>
                <w:bCs/>
                <w:color w:val="auto"/>
                <w:kern w:val="0"/>
                <w:sz w:val="21"/>
                <w:szCs w:val="21"/>
                <w:highlight w:val="none"/>
                <w:lang w:bidi="ar"/>
              </w:rPr>
              <w:t>：须提供相关人员的人员证书、劳动合同</w:t>
            </w:r>
            <w:r>
              <w:rPr>
                <w:rFonts w:hint="eastAsia" w:ascii="宋体" w:hAnsi="宋体" w:eastAsia="宋体" w:cs="宋体"/>
                <w:b/>
                <w:bCs/>
                <w:color w:val="auto"/>
                <w:kern w:val="0"/>
                <w:sz w:val="21"/>
                <w:szCs w:val="21"/>
                <w:highlight w:val="none"/>
                <w:lang w:eastAsia="zh-CN" w:bidi="ar"/>
              </w:rPr>
              <w:t>扫描件、社保缴纳记录</w:t>
            </w:r>
            <w:r>
              <w:rPr>
                <w:rFonts w:hint="eastAsia" w:ascii="宋体" w:hAnsi="宋体" w:eastAsia="宋体" w:cs="宋体"/>
                <w:b/>
                <w:bCs/>
                <w:color w:val="auto"/>
                <w:kern w:val="0"/>
                <w:sz w:val="21"/>
                <w:szCs w:val="21"/>
                <w:highlight w:val="none"/>
              </w:rPr>
              <w:t>加盖投标人公章，未按要求提供不得分</w:t>
            </w:r>
            <w:r>
              <w:rPr>
                <w:rFonts w:hint="eastAsia" w:ascii="宋体" w:hAnsi="宋体" w:eastAsia="宋体" w:cs="宋体"/>
                <w:b/>
                <w:bCs/>
                <w:color w:val="auto"/>
                <w:kern w:val="0"/>
                <w:sz w:val="21"/>
                <w:szCs w:val="21"/>
                <w:highlight w:val="none"/>
                <w:lang w:bidi="ar"/>
              </w:rPr>
              <w:t>。</w:t>
            </w:r>
          </w:p>
        </w:tc>
        <w:tc>
          <w:tcPr>
            <w:tcW w:w="689" w:type="dxa"/>
            <w:tcBorders>
              <w:top w:val="single" w:color="000000" w:sz="4" w:space="0"/>
              <w:left w:val="single" w:color="000000" w:sz="4" w:space="0"/>
              <w:bottom w:val="single" w:color="000000" w:sz="4" w:space="0"/>
              <w:right w:val="single" w:color="000000" w:sz="4" w:space="0"/>
            </w:tcBorders>
            <w:noWrap/>
            <w:vAlign w:val="center"/>
          </w:tcPr>
          <w:p w14:paraId="17D86E6B">
            <w:pPr>
              <w:widowControl/>
              <w:snapToGrid w:val="0"/>
              <w:spacing w:line="240" w:lineRule="auto"/>
              <w:ind w:left="0" w:leftChars="0" w:right="0" w:rightChars="0" w:firstLine="0" w:firstLineChars="0"/>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bidi="ar"/>
              </w:rPr>
              <w:t>1</w:t>
            </w:r>
          </w:p>
        </w:tc>
      </w:tr>
    </w:tbl>
    <w:p w14:paraId="6224EF2F">
      <w:pPr>
        <w:tabs>
          <w:tab w:val="left" w:pos="3629"/>
        </w:tabs>
        <w:spacing w:line="360" w:lineRule="auto"/>
        <w:jc w:val="left"/>
        <w:rPr>
          <w:rFonts w:hint="eastAsia" w:ascii="Times New Roman" w:hAnsi="Times New Roman" w:eastAsia="宋体" w:cs="Times New Roman"/>
          <w:b/>
          <w:color w:val="auto"/>
          <w:kern w:val="0"/>
          <w:highlight w:val="none"/>
        </w:rPr>
      </w:pPr>
      <w:r>
        <w:rPr>
          <w:rFonts w:hint="eastAsia" w:ascii="Times New Roman" w:hAnsi="Times New Roman" w:eastAsia="宋体" w:cs="Times New Roman"/>
          <w:b/>
          <w:color w:val="auto"/>
          <w:kern w:val="0"/>
          <w:highlight w:val="none"/>
        </w:rPr>
        <w:t>注：评审委员会启动异常低价投标（响应）审查的情形和具体要求，包括:</w:t>
      </w:r>
    </w:p>
    <w:p w14:paraId="6B58D474">
      <w:pPr>
        <w:tabs>
          <w:tab w:val="left" w:pos="3629"/>
        </w:tabs>
        <w:spacing w:line="360" w:lineRule="auto"/>
        <w:jc w:val="left"/>
        <w:rPr>
          <w:rFonts w:hint="eastAsia" w:ascii="Times New Roman" w:hAnsi="Times New Roman" w:eastAsia="宋体" w:cs="Times New Roman"/>
          <w:b/>
          <w:color w:val="auto"/>
          <w:kern w:val="0"/>
          <w:highlight w:val="none"/>
        </w:rPr>
      </w:pPr>
      <w:r>
        <w:rPr>
          <w:rFonts w:hint="eastAsia" w:ascii="Times New Roman" w:hAnsi="Times New Roman" w:eastAsia="宋体" w:cs="Times New Roman"/>
          <w:b/>
          <w:color w:val="auto"/>
          <w:kern w:val="0"/>
          <w:highlight w:val="none"/>
        </w:rPr>
        <w:t>（一）评标过程中出现下列情形之一的，评标委员会应当启动异常低价投标审查程序：</w:t>
      </w:r>
    </w:p>
    <w:p w14:paraId="13833DF7">
      <w:pPr>
        <w:tabs>
          <w:tab w:val="left" w:pos="3629"/>
        </w:tabs>
        <w:spacing w:line="360" w:lineRule="auto"/>
        <w:jc w:val="left"/>
        <w:rPr>
          <w:rFonts w:hint="eastAsia" w:ascii="Times New Roman" w:hAnsi="Times New Roman" w:eastAsia="宋体" w:cs="Times New Roman"/>
          <w:b/>
          <w:color w:val="auto"/>
          <w:kern w:val="0"/>
          <w:highlight w:val="none"/>
        </w:rPr>
      </w:pPr>
      <w:r>
        <w:rPr>
          <w:rFonts w:hint="eastAsia" w:ascii="Times New Roman" w:hAnsi="Times New Roman" w:eastAsia="宋体" w:cs="Times New Roman"/>
          <w:b/>
          <w:color w:val="auto"/>
          <w:kern w:val="0"/>
          <w:highlight w:val="none"/>
        </w:rPr>
        <w:t xml:space="preserve">1.投标（响应）报价低于全部通过符合性审查供应商投标（响应）报价平均值50%的，即投标（响应）报价&lt;全部通过符合性审查供应商投标（响应）报价平均值×50%； </w:t>
      </w:r>
    </w:p>
    <w:p w14:paraId="6A73C4A2">
      <w:pPr>
        <w:tabs>
          <w:tab w:val="left" w:pos="3629"/>
        </w:tabs>
        <w:spacing w:line="360" w:lineRule="auto"/>
        <w:jc w:val="left"/>
        <w:rPr>
          <w:rFonts w:hint="eastAsia" w:ascii="Times New Roman" w:hAnsi="Times New Roman" w:eastAsia="宋体" w:cs="Times New Roman"/>
          <w:b/>
          <w:color w:val="auto"/>
          <w:kern w:val="0"/>
          <w:highlight w:val="none"/>
        </w:rPr>
      </w:pPr>
      <w:r>
        <w:rPr>
          <w:rFonts w:hint="eastAsia" w:ascii="Times New Roman" w:hAnsi="Times New Roman" w:eastAsia="宋体" w:cs="Times New Roman"/>
          <w:b/>
          <w:color w:val="auto"/>
          <w:kern w:val="0"/>
          <w:highlight w:val="none"/>
        </w:rPr>
        <w:t xml:space="preserve">2.投标（响应）报价低于通过符合性审查的次低报价供应商投标（响应）报价50%的，即投标（响应）报价&lt;通过符合性审查的次低报价供应商投标（响应）报价×50%； </w:t>
      </w:r>
    </w:p>
    <w:p w14:paraId="7DC5C426">
      <w:pPr>
        <w:tabs>
          <w:tab w:val="left" w:pos="3629"/>
        </w:tabs>
        <w:spacing w:line="360" w:lineRule="auto"/>
        <w:jc w:val="left"/>
        <w:rPr>
          <w:rFonts w:hint="eastAsia" w:ascii="Times New Roman" w:hAnsi="Times New Roman" w:eastAsia="宋体" w:cs="Times New Roman"/>
          <w:b/>
          <w:color w:val="auto"/>
          <w:kern w:val="0"/>
          <w:highlight w:val="none"/>
        </w:rPr>
      </w:pPr>
      <w:r>
        <w:rPr>
          <w:rFonts w:hint="eastAsia" w:ascii="Times New Roman" w:hAnsi="Times New Roman" w:eastAsia="宋体" w:cs="Times New Roman"/>
          <w:b/>
          <w:color w:val="auto"/>
          <w:kern w:val="0"/>
          <w:highlight w:val="none"/>
        </w:rPr>
        <w:t xml:space="preserve">3.投标（响应）报价低于采购项目最高限价45%的，即投标（响应）报价&lt;采购项目最高限价×45%； </w:t>
      </w:r>
    </w:p>
    <w:p w14:paraId="0D2C2CE2">
      <w:pPr>
        <w:tabs>
          <w:tab w:val="left" w:pos="3629"/>
        </w:tabs>
        <w:spacing w:line="360" w:lineRule="auto"/>
        <w:jc w:val="left"/>
        <w:rPr>
          <w:rFonts w:hint="eastAsia" w:ascii="Times New Roman" w:hAnsi="Times New Roman" w:eastAsia="宋体" w:cs="Times New Roman"/>
          <w:b/>
          <w:color w:val="auto"/>
          <w:kern w:val="0"/>
          <w:highlight w:val="none"/>
        </w:rPr>
      </w:pPr>
      <w:r>
        <w:rPr>
          <w:rFonts w:hint="eastAsia" w:ascii="Times New Roman" w:hAnsi="Times New Roman" w:eastAsia="宋体" w:cs="Times New Roman"/>
          <w:b/>
          <w:color w:val="auto"/>
          <w:kern w:val="0"/>
          <w:highlight w:val="none"/>
        </w:rPr>
        <w:t xml:space="preserve">4.评审委员会基于专业判断，认为供应商报价过低，有可能影响产品质量或者不能诚信履约的其他情形。 </w:t>
      </w:r>
    </w:p>
    <w:p w14:paraId="2FAEA833">
      <w:pPr>
        <w:tabs>
          <w:tab w:val="left" w:pos="3629"/>
        </w:tabs>
        <w:spacing w:line="360" w:lineRule="auto"/>
        <w:jc w:val="left"/>
        <w:rPr>
          <w:rFonts w:hint="eastAsia" w:ascii="Times New Roman" w:hAnsi="Times New Roman" w:eastAsia="宋体" w:cs="Times New Roman"/>
          <w:b/>
          <w:color w:val="auto"/>
          <w:kern w:val="0"/>
          <w:highlight w:val="none"/>
        </w:rPr>
      </w:pPr>
      <w:r>
        <w:rPr>
          <w:rFonts w:hint="eastAsia" w:ascii="Times New Roman" w:hAnsi="Times New Roman" w:eastAsia="宋体" w:cs="Times New Roman"/>
          <w:b/>
          <w:color w:val="auto"/>
          <w:kern w:val="0"/>
          <w:highlight w:val="none"/>
        </w:rPr>
        <w:t>采购人可以结合具体项目实际情况，提高上述第1项至第3项中启动异常低价投标（响应）审查的数值标准，但是最高不得超过65%。</w:t>
      </w:r>
    </w:p>
    <w:p w14:paraId="7265A3D0">
      <w:pPr>
        <w:tabs>
          <w:tab w:val="left" w:pos="3629"/>
        </w:tabs>
        <w:spacing w:line="360" w:lineRule="auto"/>
        <w:jc w:val="left"/>
        <w:rPr>
          <w:rFonts w:hint="eastAsia" w:ascii="Times New Roman" w:hAnsi="Times New Roman" w:eastAsia="宋体" w:cs="Times New Roman"/>
          <w:b/>
          <w:color w:val="auto"/>
          <w:kern w:val="0"/>
          <w:highlight w:val="none"/>
        </w:rPr>
      </w:pPr>
      <w:r>
        <w:rPr>
          <w:rFonts w:hint="eastAsia" w:ascii="Times New Roman" w:hAnsi="Times New Roman" w:eastAsia="宋体" w:cs="Times New Roman"/>
          <w:b/>
          <w:color w:val="auto"/>
          <w:kern w:val="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6003321">
      <w:pPr>
        <w:tabs>
          <w:tab w:val="left" w:pos="3629"/>
        </w:tabs>
        <w:spacing w:line="360" w:lineRule="auto"/>
        <w:jc w:val="left"/>
        <w:rPr>
          <w:rFonts w:hint="eastAsia" w:ascii="Times New Roman" w:hAnsi="Times New Roman" w:eastAsia="宋体" w:cs="Times New Roman"/>
          <w:b/>
          <w:color w:val="auto"/>
          <w:kern w:val="0"/>
          <w:highlight w:val="none"/>
        </w:rPr>
      </w:pPr>
      <w:r>
        <w:rPr>
          <w:rFonts w:hint="eastAsia" w:ascii="Times New Roman" w:hAnsi="Times New Roman" w:eastAsia="宋体" w:cs="Times New Roman"/>
          <w:b/>
          <w:color w:val="auto"/>
          <w:kern w:val="0"/>
          <w:highlight w:val="none"/>
        </w:rPr>
        <w:t>（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1E2EA16">
      <w:pPr>
        <w:pStyle w:val="2"/>
        <w:shd w:val="clear"/>
        <w:jc w:val="center"/>
        <w:rPr>
          <w:rFonts w:hint="eastAsia" w:ascii="宋体"/>
          <w:b/>
          <w:bCs/>
          <w:color w:val="auto"/>
          <w:highlight w:val="none"/>
          <w:lang w:val="en-US" w:eastAsia="zh-CN"/>
        </w:rPr>
        <w:sectPr>
          <w:pgSz w:w="11906" w:h="16838"/>
          <w:pgMar w:top="1417" w:right="1417" w:bottom="1417" w:left="1417" w:header="1134" w:footer="992" w:gutter="0"/>
          <w:cols w:space="0" w:num="1"/>
          <w:rtlGutter w:val="0"/>
          <w:docGrid w:linePitch="312" w:charSpace="0"/>
        </w:sectPr>
      </w:pPr>
    </w:p>
    <w:p w14:paraId="2573A98D">
      <w:pPr>
        <w:pStyle w:val="2"/>
        <w:shd w:val="clear"/>
        <w:jc w:val="center"/>
        <w:rPr>
          <w:rFonts w:hint="eastAsia" w:ascii="宋体"/>
          <w:b/>
          <w:bCs/>
          <w:color w:val="auto"/>
          <w:highlight w:val="none"/>
          <w:lang w:val="en-US" w:eastAsia="zh-CN"/>
        </w:rPr>
      </w:pPr>
      <w:bookmarkStart w:id="124" w:name="_Toc29957"/>
      <w:r>
        <w:rPr>
          <w:rFonts w:hint="eastAsia" w:ascii="宋体"/>
          <w:b/>
          <w:bCs/>
          <w:color w:val="auto"/>
          <w:highlight w:val="none"/>
          <w:lang w:val="en-US" w:eastAsia="zh-CN"/>
        </w:rPr>
        <w:t>第六章 投标文件格式</w:t>
      </w:r>
      <w:bookmarkEnd w:id="119"/>
      <w:bookmarkEnd w:id="120"/>
      <w:bookmarkEnd w:id="124"/>
    </w:p>
    <w:p w14:paraId="56B1D7E8">
      <w:pPr>
        <w:shd w:val="clear"/>
        <w:snapToGrid w:val="0"/>
        <w:jc w:val="center"/>
        <w:rPr>
          <w:rFonts w:ascii="宋体" w:hAnsi="宋体" w:eastAsia="宋体" w:cs="宋体"/>
          <w:b/>
          <w:bCs/>
          <w:color w:val="auto"/>
          <w:sz w:val="72"/>
          <w:szCs w:val="72"/>
          <w:highlight w:val="none"/>
        </w:rPr>
      </w:pPr>
      <w:bookmarkStart w:id="125" w:name="_Hlt26671244"/>
      <w:bookmarkEnd w:id="125"/>
      <w:bookmarkStart w:id="126" w:name="_Hlt26955039"/>
      <w:bookmarkEnd w:id="126"/>
      <w:bookmarkStart w:id="127" w:name="_Toc49090576"/>
      <w:bookmarkStart w:id="128" w:name="_Toc120614282"/>
      <w:bookmarkStart w:id="129" w:name="_Toc26554094"/>
    </w:p>
    <w:p w14:paraId="32E3CE34">
      <w:pPr>
        <w:shd w:val="clear"/>
        <w:snapToGrid w:val="0"/>
        <w:jc w:val="center"/>
        <w:rPr>
          <w:rFonts w:ascii="宋体" w:hAnsi="宋体" w:eastAsia="宋体" w:cs="宋体"/>
          <w:b/>
          <w:bCs/>
          <w:color w:val="auto"/>
          <w:sz w:val="72"/>
          <w:szCs w:val="72"/>
          <w:highlight w:val="none"/>
        </w:rPr>
      </w:pPr>
    </w:p>
    <w:bookmarkEnd w:id="127"/>
    <w:bookmarkEnd w:id="128"/>
    <w:bookmarkEnd w:id="129"/>
    <w:p w14:paraId="16C82F4B">
      <w:pPr>
        <w:spacing w:line="360" w:lineRule="auto"/>
        <w:jc w:val="center"/>
        <w:rPr>
          <w:rFonts w:hint="eastAsia" w:ascii="Times New Roman" w:hAnsi="Times New Roman" w:eastAsia="宋体" w:cs="Times New Roman"/>
          <w:b/>
          <w:color w:val="auto"/>
          <w:kern w:val="0"/>
          <w:sz w:val="72"/>
          <w:highlight w:val="none"/>
        </w:rPr>
      </w:pPr>
      <w:r>
        <w:rPr>
          <w:rFonts w:hint="eastAsia" w:ascii="Times New Roman" w:hAnsi="Times New Roman" w:eastAsia="宋体" w:cs="Times New Roman"/>
          <w:b/>
          <w:color w:val="auto"/>
          <w:kern w:val="0"/>
          <w:sz w:val="72"/>
          <w:highlight w:val="none"/>
        </w:rPr>
        <w:t>投  标  文  件</w:t>
      </w:r>
    </w:p>
    <w:p w14:paraId="19A912E3">
      <w:pPr>
        <w:spacing w:line="360" w:lineRule="auto"/>
        <w:jc w:val="center"/>
        <w:rPr>
          <w:rFonts w:hint="eastAsia" w:ascii="Times New Roman" w:hAnsi="Times New Roman" w:eastAsia="宋体" w:cs="Times New Roman"/>
          <w:b/>
          <w:color w:val="auto"/>
          <w:kern w:val="0"/>
          <w:sz w:val="72"/>
          <w:highlight w:val="none"/>
        </w:rPr>
      </w:pPr>
    </w:p>
    <w:p w14:paraId="032DCE14">
      <w:pPr>
        <w:spacing w:line="360" w:lineRule="auto"/>
        <w:jc w:val="center"/>
        <w:rPr>
          <w:rFonts w:hint="eastAsia" w:ascii="Times New Roman" w:hAnsi="Times New Roman" w:eastAsia="宋体" w:cs="Times New Roman"/>
          <w:b/>
          <w:color w:val="auto"/>
          <w:kern w:val="0"/>
          <w:sz w:val="72"/>
          <w:highlight w:val="none"/>
        </w:rPr>
      </w:pPr>
    </w:p>
    <w:p w14:paraId="24740D8D">
      <w:pPr>
        <w:spacing w:line="360" w:lineRule="auto"/>
        <w:jc w:val="center"/>
        <w:rPr>
          <w:rFonts w:hint="eastAsia" w:ascii="Times New Roman" w:hAnsi="Times New Roman" w:eastAsia="宋体" w:cs="Times New Roman"/>
          <w:b/>
          <w:color w:val="auto"/>
          <w:kern w:val="0"/>
          <w:sz w:val="36"/>
          <w:highlight w:val="none"/>
        </w:rPr>
      </w:pPr>
    </w:p>
    <w:p w14:paraId="205A31EB">
      <w:pPr>
        <w:spacing w:line="360" w:lineRule="auto"/>
        <w:jc w:val="center"/>
        <w:rPr>
          <w:rFonts w:hint="eastAsia" w:ascii="Times New Roman" w:hAnsi="Times New Roman" w:eastAsia="宋体" w:cs="Times New Roman"/>
          <w:b/>
          <w:color w:val="auto"/>
          <w:kern w:val="0"/>
          <w:sz w:val="36"/>
          <w:highlight w:val="none"/>
        </w:rPr>
      </w:pPr>
    </w:p>
    <w:p w14:paraId="3F430CC5">
      <w:pPr>
        <w:spacing w:line="360" w:lineRule="auto"/>
        <w:jc w:val="center"/>
        <w:rPr>
          <w:rFonts w:hint="eastAsia" w:ascii="Times New Roman" w:hAnsi="Times New Roman" w:eastAsia="宋体" w:cs="Times New Roman"/>
          <w:b/>
          <w:color w:val="auto"/>
          <w:kern w:val="0"/>
          <w:sz w:val="36"/>
          <w:highlight w:val="none"/>
        </w:rPr>
      </w:pPr>
    </w:p>
    <w:p w14:paraId="73AEF01D">
      <w:pPr>
        <w:spacing w:line="360" w:lineRule="auto"/>
        <w:ind w:firstLine="1084"/>
        <w:rPr>
          <w:rFonts w:hint="eastAsia" w:ascii="Times New Roman" w:hAnsi="Times New Roman" w:eastAsia="宋体" w:cs="Times New Roman"/>
          <w:b/>
          <w:color w:val="auto"/>
          <w:kern w:val="0"/>
          <w:sz w:val="36"/>
          <w:highlight w:val="none"/>
          <w:u w:val="single"/>
        </w:rPr>
      </w:pPr>
      <w:r>
        <w:rPr>
          <w:rFonts w:hint="eastAsia" w:ascii="Times New Roman" w:hAnsi="Times New Roman" w:eastAsia="宋体" w:cs="Times New Roman"/>
          <w:b/>
          <w:color w:val="auto"/>
          <w:kern w:val="0"/>
          <w:sz w:val="36"/>
          <w:highlight w:val="none"/>
        </w:rPr>
        <w:t>项 目 名 称：</w:t>
      </w:r>
    </w:p>
    <w:p w14:paraId="3581B5DE">
      <w:pPr>
        <w:spacing w:line="360" w:lineRule="auto"/>
        <w:ind w:firstLine="1084"/>
        <w:rPr>
          <w:rFonts w:hint="eastAsia" w:ascii="Times New Roman" w:hAnsi="Times New Roman" w:eastAsia="宋体" w:cs="Times New Roman"/>
          <w:b/>
          <w:color w:val="auto"/>
          <w:kern w:val="0"/>
          <w:sz w:val="36"/>
          <w:highlight w:val="none"/>
          <w:u w:val="single"/>
          <w:lang w:eastAsia="zh-CN"/>
        </w:rPr>
      </w:pPr>
      <w:r>
        <w:rPr>
          <w:rFonts w:hint="eastAsia" w:ascii="Times New Roman" w:hAnsi="Times New Roman" w:eastAsia="宋体" w:cs="Times New Roman"/>
          <w:b/>
          <w:color w:val="auto"/>
          <w:kern w:val="0"/>
          <w:sz w:val="36"/>
          <w:highlight w:val="none"/>
        </w:rPr>
        <w:t>编   号：</w:t>
      </w:r>
    </w:p>
    <w:p w14:paraId="378E3CCD">
      <w:pPr>
        <w:spacing w:line="360" w:lineRule="auto"/>
        <w:rPr>
          <w:rFonts w:hint="eastAsia" w:ascii="Times New Roman" w:hAnsi="Times New Roman" w:eastAsia="宋体" w:cs="Times New Roman"/>
          <w:b/>
          <w:color w:val="auto"/>
          <w:kern w:val="0"/>
          <w:sz w:val="36"/>
          <w:highlight w:val="none"/>
          <w:u w:val="single"/>
        </w:rPr>
      </w:pPr>
      <w:r>
        <w:rPr>
          <w:rFonts w:hint="eastAsia" w:ascii="Times New Roman" w:hAnsi="Times New Roman" w:eastAsia="宋体" w:cs="Times New Roman"/>
          <w:b/>
          <w:color w:val="auto"/>
          <w:kern w:val="0"/>
          <w:sz w:val="36"/>
          <w:highlight w:val="none"/>
        </w:rPr>
        <w:t xml:space="preserve">      投标人名称 ：</w:t>
      </w:r>
      <w:r>
        <w:rPr>
          <w:rFonts w:hint="eastAsia" w:ascii="Times New Roman" w:hAnsi="Times New Roman" w:eastAsia="宋体" w:cs="Times New Roman"/>
          <w:b/>
          <w:color w:val="auto"/>
          <w:kern w:val="0"/>
          <w:sz w:val="36"/>
          <w:highlight w:val="none"/>
          <w:u w:val="single"/>
        </w:rPr>
        <w:t xml:space="preserve">               </w:t>
      </w:r>
    </w:p>
    <w:p w14:paraId="2FF553EF">
      <w:pPr>
        <w:spacing w:line="360" w:lineRule="auto"/>
        <w:rPr>
          <w:rFonts w:hint="eastAsia" w:ascii="Times New Roman" w:hAnsi="Times New Roman" w:eastAsia="宋体" w:cs="Times New Roman"/>
          <w:b/>
          <w:color w:val="auto"/>
          <w:kern w:val="0"/>
          <w:sz w:val="36"/>
          <w:highlight w:val="none"/>
        </w:rPr>
      </w:pPr>
      <w:r>
        <w:rPr>
          <w:rFonts w:hint="eastAsia" w:ascii="Times New Roman" w:hAnsi="Times New Roman" w:eastAsia="宋体" w:cs="Times New Roman"/>
          <w:b/>
          <w:color w:val="auto"/>
          <w:kern w:val="0"/>
          <w:sz w:val="36"/>
          <w:highlight w:val="none"/>
        </w:rPr>
        <w:t xml:space="preserve">      日      期 ：</w:t>
      </w:r>
      <w:r>
        <w:rPr>
          <w:rFonts w:hint="eastAsia" w:ascii="Times New Roman" w:hAnsi="Times New Roman" w:eastAsia="宋体" w:cs="Times New Roman"/>
          <w:b/>
          <w:color w:val="auto"/>
          <w:kern w:val="0"/>
          <w:sz w:val="36"/>
          <w:highlight w:val="none"/>
          <w:u w:val="single"/>
        </w:rPr>
        <w:t xml:space="preserve">               </w:t>
      </w:r>
    </w:p>
    <w:p w14:paraId="3B338ADB">
      <w:pPr>
        <w:spacing w:line="360" w:lineRule="auto"/>
        <w:rPr>
          <w:rFonts w:hint="eastAsia" w:ascii="Times New Roman" w:hAnsi="Times New Roman" w:eastAsia="宋体" w:cs="Times New Roman"/>
          <w:color w:val="auto"/>
          <w:kern w:val="0"/>
          <w:sz w:val="24"/>
          <w:highlight w:val="none"/>
        </w:rPr>
      </w:pPr>
    </w:p>
    <w:p w14:paraId="080F0011">
      <w:pPr>
        <w:spacing w:line="360" w:lineRule="auto"/>
        <w:ind w:firstLine="480"/>
        <w:rPr>
          <w:rFonts w:hint="eastAsia" w:ascii="Times New Roman" w:hAnsi="Times New Roman" w:eastAsia="宋体" w:cs="Times New Roman"/>
          <w:color w:val="auto"/>
          <w:kern w:val="0"/>
          <w:sz w:val="24"/>
          <w:highlight w:val="none"/>
        </w:rPr>
      </w:pPr>
    </w:p>
    <w:p w14:paraId="0D50F03A">
      <w:pPr>
        <w:spacing w:line="360" w:lineRule="auto"/>
        <w:rPr>
          <w:rFonts w:hint="eastAsia" w:ascii="Times New Roman" w:hAnsi="Times New Roman" w:eastAsia="宋体" w:cs="Times New Roman"/>
          <w:b/>
          <w:bCs/>
          <w:color w:val="auto"/>
          <w:kern w:val="0"/>
          <w:sz w:val="28"/>
          <w:szCs w:val="28"/>
          <w:highlight w:val="none"/>
        </w:rPr>
      </w:pPr>
      <w:r>
        <w:rPr>
          <w:rFonts w:hint="eastAsia" w:ascii="Times New Roman" w:hAnsi="Times New Roman" w:eastAsia="宋体" w:cs="宋体"/>
          <w:b/>
          <w:bCs/>
          <w:color w:val="auto"/>
          <w:kern w:val="0"/>
          <w:sz w:val="28"/>
          <w:szCs w:val="28"/>
          <w:highlight w:val="none"/>
          <w:lang w:val="zh-CN"/>
        </w:rPr>
        <w:t>说明：</w:t>
      </w:r>
    </w:p>
    <w:p w14:paraId="4843C756">
      <w:pPr>
        <w:spacing w:line="360" w:lineRule="auto"/>
        <w:ind w:firstLine="618"/>
        <w:rPr>
          <w:rFonts w:hint="default" w:ascii="Times New Roman" w:hAnsi="Times New Roman" w:eastAsia="宋体" w:cs="Times New Roman"/>
          <w:b/>
          <w:bCs/>
          <w:color w:val="auto"/>
          <w:kern w:val="0"/>
          <w:sz w:val="28"/>
          <w:szCs w:val="28"/>
          <w:highlight w:val="none"/>
        </w:rPr>
      </w:pPr>
      <w:r>
        <w:rPr>
          <w:rFonts w:hint="eastAsia" w:ascii="Times New Roman" w:hAnsi="Times New Roman" w:eastAsia="宋体" w:cs="宋体"/>
          <w:b/>
          <w:bCs/>
          <w:color w:val="auto"/>
          <w:kern w:val="0"/>
          <w:sz w:val="28"/>
          <w:szCs w:val="28"/>
          <w:highlight w:val="none"/>
          <w:lang w:val="zh-CN"/>
        </w:rPr>
        <w:t>对本章所有的投标文件格式 ，投标人可根据自身情况进行补充和修改，但补充和修改不得造成与本格式内容有实质性的违背。</w:t>
      </w:r>
    </w:p>
    <w:p w14:paraId="54F76E34">
      <w:pPr>
        <w:spacing w:line="360" w:lineRule="auto"/>
        <w:jc w:val="center"/>
        <w:rPr>
          <w:rFonts w:hint="eastAsia" w:ascii="Times New Roman" w:hAnsi="Times New Roman" w:eastAsia="宋体" w:cs="Times New Roman"/>
          <w:b/>
          <w:color w:val="auto"/>
          <w:kern w:val="0"/>
          <w:szCs w:val="21"/>
          <w:highlight w:val="none"/>
        </w:rPr>
      </w:pPr>
      <w:r>
        <w:rPr>
          <w:rFonts w:hint="eastAsia" w:ascii="Times New Roman" w:hAnsi="Times New Roman" w:eastAsia="宋体" w:cs="Times New Roman"/>
          <w:color w:val="auto"/>
          <w:kern w:val="0"/>
          <w:sz w:val="24"/>
          <w:highlight w:val="none"/>
        </w:rPr>
        <w:br w:type="page" w:clear="all"/>
      </w:r>
      <w:r>
        <w:rPr>
          <w:rFonts w:hint="eastAsia" w:ascii="Times New Roman" w:hAnsi="Times New Roman" w:eastAsia="宋体" w:cs="Times New Roman"/>
          <w:b/>
          <w:color w:val="auto"/>
          <w:kern w:val="0"/>
          <w:szCs w:val="21"/>
          <w:highlight w:val="none"/>
        </w:rPr>
        <w:t>评分索引表</w:t>
      </w:r>
    </w:p>
    <w:tbl>
      <w:tblPr>
        <w:tblStyle w:val="45"/>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0"/>
        <w:gridCol w:w="3168"/>
      </w:tblGrid>
      <w:tr w14:paraId="6A0E0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5670" w:type="dxa"/>
            <w:noWrap w:val="0"/>
            <w:vAlign w:val="top"/>
          </w:tcPr>
          <w:p w14:paraId="60C504F3">
            <w:pPr>
              <w:widowControl w:val="0"/>
              <w:shd w:val="clear" w:color="auto" w:fill="FFFFFF"/>
              <w:spacing w:line="360" w:lineRule="auto"/>
              <w:ind w:left="420" w:firstLine="428"/>
              <w:jc w:val="center"/>
              <w:rPr>
                <w:rFonts w:hint="default"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Times New Roman"/>
                <w:b/>
                <w:color w:val="auto"/>
                <w:sz w:val="21"/>
                <w:szCs w:val="21"/>
                <w:highlight w:val="none"/>
                <w:lang w:val="en-US" w:eastAsia="zh-CN" w:bidi="ar-SA"/>
              </w:rPr>
              <w:t>评分项目</w:t>
            </w:r>
          </w:p>
        </w:tc>
        <w:tc>
          <w:tcPr>
            <w:tcW w:w="3168" w:type="dxa"/>
            <w:noWrap w:val="0"/>
            <w:vAlign w:val="top"/>
          </w:tcPr>
          <w:p w14:paraId="2677FCA9">
            <w:pPr>
              <w:spacing w:line="360" w:lineRule="auto"/>
              <w:jc w:val="center"/>
              <w:rPr>
                <w:rFonts w:hint="default" w:ascii="Times New Roman" w:hAnsi="Times New Roman" w:eastAsia="宋体" w:cs="Times New Roman"/>
                <w:b/>
                <w:color w:val="auto"/>
                <w:kern w:val="0"/>
                <w:szCs w:val="21"/>
                <w:highlight w:val="none"/>
              </w:rPr>
            </w:pPr>
            <w:r>
              <w:rPr>
                <w:rFonts w:hint="eastAsia" w:ascii="Times New Roman" w:hAnsi="Times New Roman" w:eastAsia="宋体" w:cs="Times New Roman"/>
                <w:b/>
                <w:color w:val="auto"/>
                <w:kern w:val="0"/>
                <w:szCs w:val="21"/>
                <w:highlight w:val="none"/>
                <w:lang w:bidi="en-US"/>
              </w:rPr>
              <w:t>在投标文件中的页码位置</w:t>
            </w:r>
          </w:p>
        </w:tc>
      </w:tr>
      <w:tr w14:paraId="162E3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5670" w:type="dxa"/>
            <w:noWrap w:val="0"/>
            <w:vAlign w:val="top"/>
          </w:tcPr>
          <w:p w14:paraId="124321E7">
            <w:pPr>
              <w:widowControl w:val="0"/>
              <w:shd w:val="clear" w:color="auto" w:fill="FFFFFF"/>
              <w:spacing w:line="360" w:lineRule="auto"/>
              <w:ind w:left="420" w:firstLine="428"/>
              <w:jc w:val="both"/>
              <w:rPr>
                <w:rFonts w:hint="default" w:ascii="Times New Roman" w:hAnsi="Times New Roman" w:eastAsia="宋体" w:cs="Times New Roman"/>
                <w:b/>
                <w:color w:val="auto"/>
                <w:sz w:val="21"/>
                <w:szCs w:val="22"/>
                <w:highlight w:val="none"/>
                <w:lang w:val="en-US" w:eastAsia="zh-CN" w:bidi="ar-SA"/>
              </w:rPr>
            </w:pPr>
          </w:p>
        </w:tc>
        <w:tc>
          <w:tcPr>
            <w:tcW w:w="3168" w:type="dxa"/>
            <w:noWrap w:val="0"/>
            <w:vAlign w:val="top"/>
          </w:tcPr>
          <w:p w14:paraId="6E449CBB">
            <w:pPr>
              <w:spacing w:line="360" w:lineRule="auto"/>
              <w:rPr>
                <w:rFonts w:hint="default" w:ascii="Times New Roman" w:hAnsi="Times New Roman" w:eastAsia="宋体" w:cs="Times New Roman"/>
                <w:b/>
                <w:color w:val="auto"/>
                <w:kern w:val="0"/>
                <w:sz w:val="24"/>
                <w:highlight w:val="none"/>
                <w:lang w:bidi="en-US"/>
              </w:rPr>
            </w:pPr>
          </w:p>
        </w:tc>
      </w:tr>
      <w:tr w14:paraId="76B1D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8838" w:type="dxa"/>
            <w:gridSpan w:val="2"/>
            <w:noWrap w:val="0"/>
            <w:vAlign w:val="top"/>
          </w:tcPr>
          <w:p w14:paraId="189F880B">
            <w:pPr>
              <w:widowControl w:val="0"/>
              <w:shd w:val="clear" w:color="auto" w:fill="FFFFFF"/>
              <w:spacing w:line="360" w:lineRule="auto"/>
              <w:ind w:left="420" w:firstLine="420"/>
              <w:jc w:val="both"/>
              <w:rPr>
                <w:rFonts w:hint="default" w:ascii="Times New Roman" w:hAnsi="Times New Roman" w:eastAsia="宋体" w:cs="Times New Roman"/>
                <w:color w:val="auto"/>
                <w:sz w:val="21"/>
                <w:szCs w:val="22"/>
                <w:highlight w:val="none"/>
                <w:lang w:val="en-US" w:eastAsia="zh-CN" w:bidi="ar-SA"/>
              </w:rPr>
            </w:pPr>
          </w:p>
        </w:tc>
      </w:tr>
      <w:tr w14:paraId="39D78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5670" w:type="dxa"/>
            <w:noWrap w:val="0"/>
            <w:vAlign w:val="top"/>
          </w:tcPr>
          <w:p w14:paraId="4FE73EC0">
            <w:pPr>
              <w:widowControl w:val="0"/>
              <w:shd w:val="clear" w:color="auto" w:fill="FFFFFF"/>
              <w:spacing w:line="360" w:lineRule="auto"/>
              <w:ind w:left="420" w:firstLine="420"/>
              <w:jc w:val="both"/>
              <w:rPr>
                <w:rFonts w:hint="default" w:ascii="Times New Roman" w:hAnsi="Times New Roman" w:eastAsia="宋体" w:cs="Times New Roman"/>
                <w:color w:val="auto"/>
                <w:sz w:val="21"/>
                <w:szCs w:val="22"/>
                <w:highlight w:val="none"/>
                <w:lang w:val="en-US" w:eastAsia="zh-CN" w:bidi="ar-SA"/>
              </w:rPr>
            </w:pPr>
          </w:p>
        </w:tc>
        <w:tc>
          <w:tcPr>
            <w:tcW w:w="3168" w:type="dxa"/>
            <w:noWrap w:val="0"/>
            <w:vAlign w:val="top"/>
          </w:tcPr>
          <w:p w14:paraId="410A3E7B">
            <w:pPr>
              <w:spacing w:line="360" w:lineRule="auto"/>
              <w:rPr>
                <w:rFonts w:hint="default" w:ascii="Times New Roman" w:hAnsi="Times New Roman" w:eastAsia="宋体" w:cs="Times New Roman"/>
                <w:color w:val="auto"/>
                <w:kern w:val="0"/>
                <w:highlight w:val="none"/>
              </w:rPr>
            </w:pPr>
          </w:p>
        </w:tc>
      </w:tr>
      <w:tr w14:paraId="17596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0" w:hRule="atLeast"/>
        </w:trPr>
        <w:tc>
          <w:tcPr>
            <w:tcW w:w="5670" w:type="dxa"/>
            <w:noWrap w:val="0"/>
            <w:vAlign w:val="top"/>
          </w:tcPr>
          <w:p w14:paraId="00323B32">
            <w:pPr>
              <w:widowControl w:val="0"/>
              <w:shd w:val="clear" w:color="auto" w:fill="FFFFFF"/>
              <w:spacing w:line="360" w:lineRule="auto"/>
              <w:ind w:left="420" w:firstLine="420"/>
              <w:jc w:val="both"/>
              <w:rPr>
                <w:rFonts w:hint="default" w:ascii="Times New Roman" w:hAnsi="Times New Roman" w:eastAsia="宋体" w:cs="Times New Roman"/>
                <w:color w:val="auto"/>
                <w:sz w:val="21"/>
                <w:szCs w:val="22"/>
                <w:highlight w:val="none"/>
                <w:lang w:val="en-US" w:eastAsia="zh-CN" w:bidi="ar-SA"/>
              </w:rPr>
            </w:pPr>
          </w:p>
        </w:tc>
        <w:tc>
          <w:tcPr>
            <w:tcW w:w="3168" w:type="dxa"/>
            <w:noWrap w:val="0"/>
            <w:vAlign w:val="top"/>
          </w:tcPr>
          <w:p w14:paraId="671B7274">
            <w:pPr>
              <w:spacing w:line="360" w:lineRule="auto"/>
              <w:rPr>
                <w:rFonts w:hint="default" w:ascii="Times New Roman" w:hAnsi="Times New Roman" w:eastAsia="宋体" w:cs="Times New Roman"/>
                <w:color w:val="auto"/>
                <w:kern w:val="0"/>
                <w:highlight w:val="none"/>
              </w:rPr>
            </w:pPr>
          </w:p>
        </w:tc>
      </w:tr>
      <w:tr w14:paraId="2E870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5670" w:type="dxa"/>
            <w:noWrap w:val="0"/>
            <w:vAlign w:val="top"/>
          </w:tcPr>
          <w:p w14:paraId="52475147">
            <w:pPr>
              <w:widowControl w:val="0"/>
              <w:shd w:val="clear" w:color="auto" w:fill="FFFFFF"/>
              <w:spacing w:line="360" w:lineRule="auto"/>
              <w:ind w:left="420" w:firstLine="420"/>
              <w:jc w:val="both"/>
              <w:rPr>
                <w:rFonts w:hint="default" w:ascii="Times New Roman" w:hAnsi="Times New Roman" w:eastAsia="宋体" w:cs="Times New Roman"/>
                <w:color w:val="auto"/>
                <w:sz w:val="21"/>
                <w:szCs w:val="22"/>
                <w:highlight w:val="none"/>
                <w:lang w:val="en-US" w:eastAsia="zh-CN" w:bidi="ar-SA"/>
              </w:rPr>
            </w:pPr>
          </w:p>
        </w:tc>
        <w:tc>
          <w:tcPr>
            <w:tcW w:w="3168" w:type="dxa"/>
            <w:noWrap w:val="0"/>
            <w:vAlign w:val="top"/>
          </w:tcPr>
          <w:p w14:paraId="33034F68">
            <w:pPr>
              <w:spacing w:line="360" w:lineRule="auto"/>
              <w:rPr>
                <w:rFonts w:hint="default" w:ascii="Times New Roman" w:hAnsi="Times New Roman" w:eastAsia="宋体" w:cs="Times New Roman"/>
                <w:color w:val="auto"/>
                <w:kern w:val="0"/>
                <w:highlight w:val="none"/>
              </w:rPr>
            </w:pPr>
          </w:p>
        </w:tc>
      </w:tr>
      <w:tr w14:paraId="60F4D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5670" w:type="dxa"/>
            <w:noWrap w:val="0"/>
            <w:vAlign w:val="top"/>
          </w:tcPr>
          <w:p w14:paraId="4114148E">
            <w:pPr>
              <w:widowControl w:val="0"/>
              <w:shd w:val="clear" w:color="auto" w:fill="FFFFFF"/>
              <w:spacing w:line="360" w:lineRule="auto"/>
              <w:ind w:left="420" w:firstLine="420"/>
              <w:jc w:val="both"/>
              <w:rPr>
                <w:rFonts w:hint="default" w:ascii="Times New Roman" w:hAnsi="Times New Roman" w:eastAsia="宋体" w:cs="Times New Roman"/>
                <w:color w:val="auto"/>
                <w:sz w:val="21"/>
                <w:szCs w:val="22"/>
                <w:highlight w:val="none"/>
                <w:lang w:val="en-US" w:eastAsia="zh-CN" w:bidi="ar-SA"/>
              </w:rPr>
            </w:pPr>
          </w:p>
        </w:tc>
        <w:tc>
          <w:tcPr>
            <w:tcW w:w="3168" w:type="dxa"/>
            <w:noWrap w:val="0"/>
            <w:vAlign w:val="top"/>
          </w:tcPr>
          <w:p w14:paraId="748C7AE5">
            <w:pPr>
              <w:spacing w:line="360" w:lineRule="auto"/>
              <w:rPr>
                <w:rFonts w:hint="default" w:ascii="Times New Roman" w:hAnsi="Times New Roman" w:eastAsia="宋体" w:cs="Times New Roman"/>
                <w:color w:val="auto"/>
                <w:kern w:val="0"/>
                <w:highlight w:val="none"/>
              </w:rPr>
            </w:pPr>
          </w:p>
        </w:tc>
      </w:tr>
      <w:tr w14:paraId="42624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5670" w:type="dxa"/>
            <w:noWrap w:val="0"/>
            <w:vAlign w:val="top"/>
          </w:tcPr>
          <w:p w14:paraId="431CDFBC">
            <w:pPr>
              <w:widowControl w:val="0"/>
              <w:shd w:val="clear" w:color="auto" w:fill="FFFFFF"/>
              <w:spacing w:line="360" w:lineRule="auto"/>
              <w:ind w:left="420" w:firstLine="420"/>
              <w:jc w:val="both"/>
              <w:rPr>
                <w:rFonts w:hint="default" w:ascii="Times New Roman" w:hAnsi="Times New Roman" w:eastAsia="宋体" w:cs="Times New Roman"/>
                <w:color w:val="auto"/>
                <w:sz w:val="21"/>
                <w:szCs w:val="22"/>
                <w:highlight w:val="none"/>
                <w:lang w:val="en-US" w:eastAsia="zh-CN" w:bidi="ar-SA"/>
              </w:rPr>
            </w:pPr>
          </w:p>
        </w:tc>
        <w:tc>
          <w:tcPr>
            <w:tcW w:w="3168" w:type="dxa"/>
            <w:noWrap w:val="0"/>
            <w:vAlign w:val="top"/>
          </w:tcPr>
          <w:p w14:paraId="45FC686B">
            <w:pPr>
              <w:spacing w:line="360" w:lineRule="auto"/>
              <w:rPr>
                <w:rFonts w:hint="default" w:ascii="Times New Roman" w:hAnsi="Times New Roman" w:eastAsia="宋体" w:cs="Times New Roman"/>
                <w:color w:val="auto"/>
                <w:kern w:val="0"/>
                <w:highlight w:val="none"/>
              </w:rPr>
            </w:pPr>
          </w:p>
        </w:tc>
      </w:tr>
      <w:tr w14:paraId="69FC9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9" w:hRule="atLeast"/>
        </w:trPr>
        <w:tc>
          <w:tcPr>
            <w:tcW w:w="8838" w:type="dxa"/>
            <w:gridSpan w:val="2"/>
            <w:noWrap w:val="0"/>
            <w:vAlign w:val="top"/>
          </w:tcPr>
          <w:p w14:paraId="2E3279E3">
            <w:pPr>
              <w:widowControl w:val="0"/>
              <w:shd w:val="clear" w:color="auto" w:fill="FFFFFF"/>
              <w:spacing w:line="360" w:lineRule="auto"/>
              <w:ind w:left="420" w:firstLine="420"/>
              <w:jc w:val="both"/>
              <w:rPr>
                <w:rFonts w:hint="default" w:ascii="Times New Roman" w:hAnsi="Times New Roman" w:eastAsia="宋体" w:cs="Times New Roman"/>
                <w:color w:val="auto"/>
                <w:sz w:val="21"/>
                <w:szCs w:val="22"/>
                <w:highlight w:val="none"/>
                <w:lang w:val="en-US" w:eastAsia="zh-CN" w:bidi="ar-SA"/>
              </w:rPr>
            </w:pPr>
          </w:p>
        </w:tc>
      </w:tr>
      <w:tr w14:paraId="36CB1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0" w:hRule="atLeast"/>
        </w:trPr>
        <w:tc>
          <w:tcPr>
            <w:tcW w:w="5670" w:type="dxa"/>
            <w:noWrap w:val="0"/>
            <w:vAlign w:val="top"/>
          </w:tcPr>
          <w:p w14:paraId="03668ABE">
            <w:pPr>
              <w:widowControl w:val="0"/>
              <w:shd w:val="clear" w:color="auto" w:fill="FFFFFF"/>
              <w:spacing w:line="360" w:lineRule="auto"/>
              <w:ind w:left="420" w:firstLine="420"/>
              <w:jc w:val="both"/>
              <w:rPr>
                <w:rFonts w:hint="default" w:ascii="Times New Roman" w:hAnsi="Times New Roman" w:eastAsia="宋体" w:cs="Times New Roman"/>
                <w:color w:val="auto"/>
                <w:sz w:val="21"/>
                <w:szCs w:val="22"/>
                <w:highlight w:val="none"/>
                <w:lang w:val="en-US" w:eastAsia="zh-CN" w:bidi="ar-SA"/>
              </w:rPr>
            </w:pPr>
          </w:p>
        </w:tc>
        <w:tc>
          <w:tcPr>
            <w:tcW w:w="3168" w:type="dxa"/>
            <w:noWrap w:val="0"/>
            <w:vAlign w:val="top"/>
          </w:tcPr>
          <w:p w14:paraId="58975802">
            <w:pPr>
              <w:spacing w:line="360" w:lineRule="auto"/>
              <w:rPr>
                <w:rFonts w:hint="default" w:ascii="Times New Roman" w:hAnsi="Times New Roman" w:eastAsia="宋体" w:cs="Times New Roman"/>
                <w:color w:val="auto"/>
                <w:kern w:val="0"/>
                <w:highlight w:val="none"/>
              </w:rPr>
            </w:pPr>
          </w:p>
        </w:tc>
      </w:tr>
      <w:tr w14:paraId="70D51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5670" w:type="dxa"/>
            <w:noWrap w:val="0"/>
            <w:vAlign w:val="top"/>
          </w:tcPr>
          <w:p w14:paraId="134F6A61">
            <w:pPr>
              <w:widowControl w:val="0"/>
              <w:shd w:val="clear" w:color="auto" w:fill="FFFFFF"/>
              <w:spacing w:line="360" w:lineRule="auto"/>
              <w:ind w:left="420" w:firstLine="420"/>
              <w:jc w:val="both"/>
              <w:rPr>
                <w:rFonts w:hint="default" w:ascii="Times New Roman" w:hAnsi="Times New Roman" w:eastAsia="宋体" w:cs="Times New Roman"/>
                <w:color w:val="auto"/>
                <w:sz w:val="21"/>
                <w:szCs w:val="22"/>
                <w:highlight w:val="none"/>
                <w:lang w:val="en-US" w:eastAsia="zh-CN" w:bidi="ar-SA"/>
              </w:rPr>
            </w:pPr>
          </w:p>
        </w:tc>
        <w:tc>
          <w:tcPr>
            <w:tcW w:w="3168" w:type="dxa"/>
            <w:noWrap w:val="0"/>
            <w:vAlign w:val="top"/>
          </w:tcPr>
          <w:p w14:paraId="0757A243">
            <w:pPr>
              <w:spacing w:line="360" w:lineRule="auto"/>
              <w:rPr>
                <w:rFonts w:hint="default" w:ascii="Times New Roman" w:hAnsi="Times New Roman" w:eastAsia="宋体" w:cs="Times New Roman"/>
                <w:color w:val="auto"/>
                <w:kern w:val="0"/>
                <w:highlight w:val="none"/>
              </w:rPr>
            </w:pPr>
          </w:p>
        </w:tc>
      </w:tr>
      <w:tr w14:paraId="332BE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9" w:hRule="atLeast"/>
        </w:trPr>
        <w:tc>
          <w:tcPr>
            <w:tcW w:w="5670" w:type="dxa"/>
            <w:noWrap w:val="0"/>
            <w:vAlign w:val="top"/>
          </w:tcPr>
          <w:p w14:paraId="3F7CC304">
            <w:pPr>
              <w:widowControl w:val="0"/>
              <w:shd w:val="clear" w:color="auto" w:fill="FFFFFF"/>
              <w:spacing w:line="360" w:lineRule="auto"/>
              <w:ind w:left="420" w:firstLine="420"/>
              <w:jc w:val="both"/>
              <w:rPr>
                <w:rFonts w:hint="default" w:ascii="Times New Roman" w:hAnsi="Times New Roman" w:eastAsia="宋体" w:cs="Times New Roman"/>
                <w:color w:val="auto"/>
                <w:sz w:val="21"/>
                <w:szCs w:val="22"/>
                <w:highlight w:val="none"/>
                <w:lang w:val="en-US" w:eastAsia="zh-CN" w:bidi="ar-SA"/>
              </w:rPr>
            </w:pPr>
          </w:p>
        </w:tc>
        <w:tc>
          <w:tcPr>
            <w:tcW w:w="3168" w:type="dxa"/>
            <w:noWrap w:val="0"/>
            <w:vAlign w:val="top"/>
          </w:tcPr>
          <w:p w14:paraId="66F3E7F9">
            <w:pPr>
              <w:spacing w:line="360" w:lineRule="auto"/>
              <w:rPr>
                <w:rFonts w:hint="default" w:ascii="Times New Roman" w:hAnsi="Times New Roman" w:eastAsia="宋体" w:cs="Times New Roman"/>
                <w:color w:val="auto"/>
                <w:kern w:val="0"/>
                <w:highlight w:val="none"/>
              </w:rPr>
            </w:pPr>
          </w:p>
        </w:tc>
      </w:tr>
      <w:tr w14:paraId="63DBD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5670" w:type="dxa"/>
            <w:noWrap w:val="0"/>
            <w:vAlign w:val="top"/>
          </w:tcPr>
          <w:p w14:paraId="422D3FFB">
            <w:pPr>
              <w:widowControl w:val="0"/>
              <w:shd w:val="clear" w:color="auto" w:fill="FFFFFF"/>
              <w:spacing w:line="360" w:lineRule="auto"/>
              <w:ind w:left="420" w:firstLine="420"/>
              <w:jc w:val="both"/>
              <w:rPr>
                <w:rFonts w:hint="default" w:ascii="Times New Roman" w:hAnsi="Times New Roman" w:eastAsia="宋体" w:cs="Times New Roman"/>
                <w:color w:val="auto"/>
                <w:sz w:val="21"/>
                <w:szCs w:val="22"/>
                <w:highlight w:val="none"/>
                <w:lang w:val="en-US" w:eastAsia="zh-CN" w:bidi="ar-SA"/>
              </w:rPr>
            </w:pPr>
          </w:p>
        </w:tc>
        <w:tc>
          <w:tcPr>
            <w:tcW w:w="3168" w:type="dxa"/>
            <w:noWrap w:val="0"/>
            <w:vAlign w:val="top"/>
          </w:tcPr>
          <w:p w14:paraId="3D50CF05">
            <w:pPr>
              <w:spacing w:line="360" w:lineRule="auto"/>
              <w:rPr>
                <w:rFonts w:hint="default" w:ascii="Times New Roman" w:hAnsi="Times New Roman" w:eastAsia="宋体" w:cs="Times New Roman"/>
                <w:color w:val="auto"/>
                <w:kern w:val="0"/>
                <w:highlight w:val="none"/>
              </w:rPr>
            </w:pPr>
          </w:p>
        </w:tc>
      </w:tr>
      <w:tr w14:paraId="41C29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9" w:hRule="atLeast"/>
        </w:trPr>
        <w:tc>
          <w:tcPr>
            <w:tcW w:w="5670" w:type="dxa"/>
            <w:noWrap w:val="0"/>
            <w:vAlign w:val="top"/>
          </w:tcPr>
          <w:p w14:paraId="4388C6EC">
            <w:pPr>
              <w:widowControl w:val="0"/>
              <w:shd w:val="clear" w:color="auto" w:fill="FFFFFF"/>
              <w:spacing w:line="360" w:lineRule="auto"/>
              <w:ind w:left="420" w:firstLine="420"/>
              <w:jc w:val="both"/>
              <w:rPr>
                <w:rFonts w:hint="default" w:ascii="Times New Roman" w:hAnsi="Times New Roman" w:eastAsia="宋体" w:cs="Times New Roman"/>
                <w:color w:val="auto"/>
                <w:sz w:val="21"/>
                <w:szCs w:val="22"/>
                <w:highlight w:val="none"/>
                <w:lang w:val="en-US" w:eastAsia="zh-CN" w:bidi="ar-SA"/>
              </w:rPr>
            </w:pPr>
          </w:p>
        </w:tc>
        <w:tc>
          <w:tcPr>
            <w:tcW w:w="3168" w:type="dxa"/>
            <w:noWrap w:val="0"/>
            <w:vAlign w:val="top"/>
          </w:tcPr>
          <w:p w14:paraId="4451B31C">
            <w:pPr>
              <w:spacing w:line="360" w:lineRule="auto"/>
              <w:rPr>
                <w:rFonts w:hint="default" w:ascii="Times New Roman" w:hAnsi="Times New Roman" w:eastAsia="宋体" w:cs="Times New Roman"/>
                <w:color w:val="auto"/>
                <w:kern w:val="0"/>
                <w:highlight w:val="none"/>
              </w:rPr>
            </w:pPr>
          </w:p>
        </w:tc>
      </w:tr>
      <w:tr w14:paraId="61325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8838" w:type="dxa"/>
            <w:gridSpan w:val="2"/>
            <w:noWrap w:val="0"/>
            <w:vAlign w:val="top"/>
          </w:tcPr>
          <w:p w14:paraId="6E1C80A1">
            <w:pPr>
              <w:widowControl w:val="0"/>
              <w:shd w:val="clear" w:color="auto" w:fill="FFFFFF"/>
              <w:spacing w:line="360" w:lineRule="auto"/>
              <w:ind w:left="420" w:firstLine="428"/>
              <w:jc w:val="both"/>
              <w:rPr>
                <w:rFonts w:hint="default" w:ascii="Times New Roman" w:hAnsi="Times New Roman" w:eastAsia="宋体" w:cs="Times New Roman"/>
                <w:b/>
                <w:color w:val="auto"/>
                <w:sz w:val="21"/>
                <w:szCs w:val="22"/>
                <w:highlight w:val="none"/>
                <w:lang w:val="en-US" w:eastAsia="zh-CN" w:bidi="ar-SA"/>
              </w:rPr>
            </w:pPr>
          </w:p>
        </w:tc>
      </w:tr>
      <w:tr w14:paraId="778EC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0" w:hRule="atLeast"/>
        </w:trPr>
        <w:tc>
          <w:tcPr>
            <w:tcW w:w="5670" w:type="dxa"/>
            <w:noWrap w:val="0"/>
            <w:vAlign w:val="top"/>
          </w:tcPr>
          <w:p w14:paraId="4E76C6FE">
            <w:pPr>
              <w:widowControl w:val="0"/>
              <w:shd w:val="clear" w:color="auto" w:fill="FFFFFF"/>
              <w:spacing w:line="360" w:lineRule="auto"/>
              <w:ind w:left="420" w:firstLine="428"/>
              <w:jc w:val="both"/>
              <w:rPr>
                <w:rFonts w:hint="default" w:ascii="Times New Roman" w:hAnsi="Times New Roman" w:eastAsia="宋体" w:cs="Times New Roman"/>
                <w:b/>
                <w:bCs/>
                <w:color w:val="auto"/>
                <w:sz w:val="21"/>
                <w:szCs w:val="22"/>
                <w:highlight w:val="none"/>
                <w:lang w:val="en-US" w:eastAsia="zh-CN" w:bidi="ar-SA"/>
              </w:rPr>
            </w:pPr>
          </w:p>
        </w:tc>
        <w:tc>
          <w:tcPr>
            <w:tcW w:w="3168" w:type="dxa"/>
            <w:noWrap w:val="0"/>
            <w:vAlign w:val="top"/>
          </w:tcPr>
          <w:p w14:paraId="14BCF3A3">
            <w:pPr>
              <w:spacing w:line="360" w:lineRule="auto"/>
              <w:rPr>
                <w:rFonts w:hint="default" w:ascii="Times New Roman" w:hAnsi="Times New Roman" w:eastAsia="宋体" w:cs="Times New Roman"/>
                <w:color w:val="auto"/>
                <w:kern w:val="0"/>
                <w:highlight w:val="none"/>
              </w:rPr>
            </w:pPr>
          </w:p>
        </w:tc>
      </w:tr>
      <w:tr w14:paraId="476D1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5670" w:type="dxa"/>
            <w:noWrap w:val="0"/>
            <w:vAlign w:val="top"/>
          </w:tcPr>
          <w:p w14:paraId="10505AC0">
            <w:pPr>
              <w:widowControl w:val="0"/>
              <w:shd w:val="clear" w:color="auto" w:fill="FFFFFF"/>
              <w:spacing w:line="360" w:lineRule="auto"/>
              <w:ind w:left="420" w:firstLine="420"/>
              <w:jc w:val="both"/>
              <w:rPr>
                <w:rFonts w:hint="default" w:ascii="Times New Roman" w:hAnsi="Times New Roman" w:eastAsia="宋体" w:cs="Times New Roman"/>
                <w:color w:val="auto"/>
                <w:sz w:val="21"/>
                <w:szCs w:val="22"/>
                <w:highlight w:val="none"/>
                <w:lang w:val="en-US" w:eastAsia="zh-CN" w:bidi="ar-SA"/>
              </w:rPr>
            </w:pPr>
          </w:p>
        </w:tc>
        <w:tc>
          <w:tcPr>
            <w:tcW w:w="3168" w:type="dxa"/>
            <w:noWrap w:val="0"/>
            <w:vAlign w:val="top"/>
          </w:tcPr>
          <w:p w14:paraId="0558352A">
            <w:pPr>
              <w:spacing w:line="360" w:lineRule="auto"/>
              <w:rPr>
                <w:rFonts w:hint="default" w:ascii="Times New Roman" w:hAnsi="Times New Roman" w:eastAsia="宋体" w:cs="Times New Roman"/>
                <w:color w:val="auto"/>
                <w:kern w:val="0"/>
                <w:highlight w:val="none"/>
              </w:rPr>
            </w:pPr>
          </w:p>
        </w:tc>
      </w:tr>
      <w:tr w14:paraId="06379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5670" w:type="dxa"/>
            <w:noWrap w:val="0"/>
            <w:vAlign w:val="top"/>
          </w:tcPr>
          <w:p w14:paraId="15F119EC">
            <w:pPr>
              <w:widowControl w:val="0"/>
              <w:shd w:val="clear" w:color="auto" w:fill="FFFFFF"/>
              <w:spacing w:line="360" w:lineRule="auto"/>
              <w:ind w:left="420" w:firstLine="428"/>
              <w:jc w:val="both"/>
              <w:rPr>
                <w:rFonts w:hint="default" w:ascii="Times New Roman" w:hAnsi="Times New Roman" w:eastAsia="宋体" w:cs="Times New Roman"/>
                <w:b/>
                <w:bCs/>
                <w:color w:val="auto"/>
                <w:sz w:val="21"/>
                <w:szCs w:val="22"/>
                <w:highlight w:val="none"/>
                <w:lang w:val="en-US" w:eastAsia="zh-CN" w:bidi="ar-SA"/>
              </w:rPr>
            </w:pPr>
          </w:p>
        </w:tc>
        <w:tc>
          <w:tcPr>
            <w:tcW w:w="3168" w:type="dxa"/>
            <w:noWrap w:val="0"/>
            <w:vAlign w:val="top"/>
          </w:tcPr>
          <w:p w14:paraId="520B39D9">
            <w:pPr>
              <w:spacing w:line="360" w:lineRule="auto"/>
              <w:rPr>
                <w:rFonts w:hint="default" w:ascii="Times New Roman" w:hAnsi="Times New Roman" w:eastAsia="宋体" w:cs="Times New Roman"/>
                <w:color w:val="auto"/>
                <w:kern w:val="0"/>
                <w:highlight w:val="none"/>
              </w:rPr>
            </w:pPr>
          </w:p>
        </w:tc>
      </w:tr>
      <w:tr w14:paraId="53425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trPr>
        <w:tc>
          <w:tcPr>
            <w:tcW w:w="8838" w:type="dxa"/>
            <w:gridSpan w:val="2"/>
            <w:noWrap w:val="0"/>
            <w:vAlign w:val="top"/>
          </w:tcPr>
          <w:p w14:paraId="0BB60CB5">
            <w:pPr>
              <w:widowControl w:val="0"/>
              <w:shd w:val="clear" w:color="auto" w:fill="FFFFFF"/>
              <w:spacing w:line="360" w:lineRule="auto"/>
              <w:ind w:left="420" w:firstLine="428"/>
              <w:jc w:val="both"/>
              <w:rPr>
                <w:rFonts w:hint="default" w:ascii="Times New Roman" w:hAnsi="Times New Roman" w:eastAsia="宋体" w:cs="Times New Roman"/>
                <w:b/>
                <w:color w:val="auto"/>
                <w:sz w:val="21"/>
                <w:szCs w:val="22"/>
                <w:highlight w:val="none"/>
                <w:lang w:val="en-US" w:eastAsia="zh-CN" w:bidi="ar-SA"/>
              </w:rPr>
            </w:pPr>
          </w:p>
        </w:tc>
      </w:tr>
      <w:tr w14:paraId="405D6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5670" w:type="dxa"/>
            <w:noWrap w:val="0"/>
            <w:vAlign w:val="top"/>
          </w:tcPr>
          <w:p w14:paraId="7A39A571">
            <w:pPr>
              <w:widowControl w:val="0"/>
              <w:shd w:val="clear" w:color="auto" w:fill="FFFFFF"/>
              <w:spacing w:line="360" w:lineRule="auto"/>
              <w:ind w:firstLine="420"/>
              <w:jc w:val="both"/>
              <w:rPr>
                <w:rFonts w:hint="default" w:ascii="Times New Roman" w:hAnsi="Times New Roman" w:eastAsia="宋体" w:cs="Times New Roman"/>
                <w:color w:val="auto"/>
                <w:sz w:val="21"/>
                <w:szCs w:val="21"/>
                <w:highlight w:val="none"/>
                <w:lang w:val="en-US" w:eastAsia="zh-CN" w:bidi="ar-SA"/>
              </w:rPr>
            </w:pPr>
          </w:p>
        </w:tc>
        <w:tc>
          <w:tcPr>
            <w:tcW w:w="3168" w:type="dxa"/>
            <w:noWrap w:val="0"/>
            <w:vAlign w:val="top"/>
          </w:tcPr>
          <w:p w14:paraId="255F65A9">
            <w:pPr>
              <w:spacing w:line="360" w:lineRule="auto"/>
              <w:rPr>
                <w:rFonts w:hint="default" w:ascii="Times New Roman" w:hAnsi="Times New Roman" w:eastAsia="宋体" w:cs="Times New Roman"/>
                <w:color w:val="auto"/>
                <w:kern w:val="0"/>
                <w:highlight w:val="none"/>
              </w:rPr>
            </w:pPr>
          </w:p>
        </w:tc>
      </w:tr>
      <w:tr w14:paraId="0B1D1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atLeast"/>
        </w:trPr>
        <w:tc>
          <w:tcPr>
            <w:tcW w:w="5670" w:type="dxa"/>
            <w:noWrap w:val="0"/>
            <w:vAlign w:val="top"/>
          </w:tcPr>
          <w:p w14:paraId="0FEDEB28">
            <w:pPr>
              <w:widowControl w:val="0"/>
              <w:shd w:val="clear" w:color="auto" w:fill="FFFFFF"/>
              <w:spacing w:line="360" w:lineRule="auto"/>
              <w:ind w:firstLine="420"/>
              <w:jc w:val="both"/>
              <w:rPr>
                <w:rFonts w:hint="default" w:ascii="Times New Roman" w:hAnsi="Times New Roman" w:eastAsia="宋体" w:cs="Times New Roman"/>
                <w:color w:val="auto"/>
                <w:sz w:val="21"/>
                <w:szCs w:val="22"/>
                <w:highlight w:val="none"/>
                <w:lang w:val="en-US" w:eastAsia="zh-CN" w:bidi="ar-SA"/>
              </w:rPr>
            </w:pPr>
          </w:p>
        </w:tc>
        <w:tc>
          <w:tcPr>
            <w:tcW w:w="3168" w:type="dxa"/>
            <w:noWrap w:val="0"/>
            <w:vAlign w:val="top"/>
          </w:tcPr>
          <w:p w14:paraId="46EDD891">
            <w:pPr>
              <w:spacing w:line="360" w:lineRule="auto"/>
              <w:rPr>
                <w:rFonts w:hint="default" w:ascii="Times New Roman" w:hAnsi="Times New Roman" w:eastAsia="宋体" w:cs="Times New Roman"/>
                <w:color w:val="auto"/>
                <w:kern w:val="0"/>
                <w:highlight w:val="none"/>
              </w:rPr>
            </w:pPr>
          </w:p>
        </w:tc>
      </w:tr>
    </w:tbl>
    <w:p w14:paraId="629AD6E1">
      <w:pPr>
        <w:spacing w:line="360" w:lineRule="auto"/>
        <w:rPr>
          <w:rFonts w:hint="eastAsia" w:ascii="Times New Roman" w:hAnsi="Times New Roman" w:eastAsia="宋体" w:cs="Times New Roman"/>
          <w:color w:val="auto"/>
          <w:kern w:val="0"/>
          <w:highlight w:val="none"/>
        </w:rPr>
      </w:pPr>
    </w:p>
    <w:p w14:paraId="5092C0FB">
      <w:pPr>
        <w:spacing w:line="360" w:lineRule="auto"/>
        <w:jc w:val="center"/>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color w:val="auto"/>
          <w:kern w:val="0"/>
          <w:sz w:val="36"/>
          <w:highlight w:val="none"/>
          <w:u w:val="single"/>
        </w:rPr>
        <w:br w:type="page" w:clear="all"/>
      </w:r>
      <w:r>
        <w:rPr>
          <w:rFonts w:hint="eastAsia" w:ascii="Times New Roman" w:hAnsi="Times New Roman" w:eastAsia="宋体" w:cs="Times New Roman"/>
          <w:b/>
          <w:bCs/>
          <w:color w:val="auto"/>
          <w:kern w:val="0"/>
          <w:szCs w:val="21"/>
          <w:highlight w:val="none"/>
        </w:rPr>
        <w:t>投标主要文件目录</w:t>
      </w:r>
    </w:p>
    <w:p w14:paraId="0EACA086">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一、资格性和符合性检查响应对照表</w:t>
      </w:r>
    </w:p>
    <w:p w14:paraId="183134D7">
      <w:pPr>
        <w:spacing w:line="360" w:lineRule="auto"/>
        <w:ind w:firstLine="420"/>
        <w:rPr>
          <w:rFonts w:hint="eastAsia" w:ascii="Times New Roman" w:hAnsi="Times New Roman" w:eastAsia="宋体" w:cs="宋体"/>
          <w:color w:val="auto"/>
          <w:kern w:val="0"/>
          <w:szCs w:val="21"/>
          <w:highlight w:val="none"/>
        </w:rPr>
      </w:pPr>
    </w:p>
    <w:p w14:paraId="1E5ACD51">
      <w:pPr>
        <w:spacing w:line="360" w:lineRule="auto"/>
        <w:ind w:firstLine="422"/>
        <w:rPr>
          <w:rFonts w:hint="eastAsia" w:ascii="Times New Roman" w:hAnsi="Times New Roman" w:eastAsia="宋体" w:cs="宋体"/>
          <w:bCs/>
          <w:color w:val="auto"/>
          <w:kern w:val="0"/>
          <w:szCs w:val="21"/>
          <w:highlight w:val="none"/>
        </w:rPr>
      </w:pPr>
      <w:r>
        <w:rPr>
          <w:rFonts w:hint="eastAsia" w:ascii="Times New Roman" w:hAnsi="Times New Roman" w:eastAsia="宋体" w:cs="宋体"/>
          <w:b/>
          <w:bCs/>
          <w:color w:val="auto"/>
          <w:kern w:val="0"/>
          <w:szCs w:val="21"/>
          <w:highlight w:val="none"/>
        </w:rPr>
        <w:t>二</w:t>
      </w:r>
      <w:r>
        <w:rPr>
          <w:rFonts w:hint="eastAsia" w:ascii="Times New Roman" w:hAnsi="Times New Roman" w:eastAsia="宋体" w:cs="宋体"/>
          <w:color w:val="auto"/>
          <w:kern w:val="0"/>
          <w:szCs w:val="21"/>
          <w:highlight w:val="none"/>
        </w:rPr>
        <w:t>、</w:t>
      </w:r>
      <w:r>
        <w:rPr>
          <w:rFonts w:hint="eastAsia" w:ascii="Times New Roman" w:hAnsi="Times New Roman" w:eastAsia="宋体" w:cs="宋体"/>
          <w:bCs/>
          <w:color w:val="auto"/>
          <w:kern w:val="0"/>
          <w:szCs w:val="21"/>
          <w:highlight w:val="none"/>
        </w:rPr>
        <w:t>资信证明文件</w:t>
      </w:r>
    </w:p>
    <w:p w14:paraId="7C388C0A">
      <w:pPr>
        <w:spacing w:line="360" w:lineRule="auto"/>
        <w:ind w:firstLine="480"/>
        <w:rPr>
          <w:rFonts w:hint="eastAsia" w:ascii="Times New Roman" w:hAnsi="Times New Roman" w:eastAsia="宋体" w:cs="宋体"/>
          <w:bCs/>
          <w:color w:val="auto"/>
          <w:kern w:val="0"/>
          <w:sz w:val="24"/>
          <w:szCs w:val="24"/>
          <w:highlight w:val="none"/>
        </w:rPr>
      </w:pPr>
    </w:p>
    <w:p w14:paraId="4BDFFEFF">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三、开标一览表</w:t>
      </w:r>
    </w:p>
    <w:p w14:paraId="099002B5">
      <w:pPr>
        <w:spacing w:line="360" w:lineRule="auto"/>
        <w:ind w:firstLine="420"/>
        <w:rPr>
          <w:rFonts w:hint="eastAsia" w:ascii="Times New Roman" w:hAnsi="Times New Roman" w:eastAsia="宋体" w:cs="宋体"/>
          <w:color w:val="auto"/>
          <w:kern w:val="0"/>
          <w:szCs w:val="21"/>
          <w:highlight w:val="none"/>
        </w:rPr>
      </w:pPr>
    </w:p>
    <w:p w14:paraId="0CDC04BC">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四</w:t>
      </w:r>
      <w:r>
        <w:rPr>
          <w:rFonts w:hint="eastAsia" w:ascii="Times New Roman" w:hAnsi="Times New Roman" w:eastAsia="宋体" w:cs="宋体"/>
          <w:b/>
          <w:bCs/>
          <w:color w:val="auto"/>
          <w:kern w:val="0"/>
          <w:szCs w:val="21"/>
          <w:highlight w:val="none"/>
        </w:rPr>
        <w:t>、</w:t>
      </w:r>
      <w:r>
        <w:rPr>
          <w:rFonts w:hint="eastAsia" w:ascii="Times New Roman" w:hAnsi="Times New Roman" w:eastAsia="宋体" w:cs="宋体"/>
          <w:color w:val="auto"/>
          <w:kern w:val="0"/>
          <w:szCs w:val="21"/>
          <w:highlight w:val="none"/>
        </w:rPr>
        <w:t>投标分项报价表</w:t>
      </w:r>
    </w:p>
    <w:p w14:paraId="543AD80A">
      <w:pPr>
        <w:spacing w:line="360" w:lineRule="auto"/>
        <w:ind w:firstLine="420"/>
        <w:rPr>
          <w:rFonts w:hint="eastAsia" w:ascii="Times New Roman" w:hAnsi="Times New Roman" w:eastAsia="宋体" w:cs="宋体"/>
          <w:color w:val="auto"/>
          <w:kern w:val="0"/>
          <w:szCs w:val="21"/>
          <w:highlight w:val="none"/>
        </w:rPr>
      </w:pPr>
    </w:p>
    <w:p w14:paraId="734FFCB1">
      <w:pPr>
        <w:numPr>
          <w:ilvl w:val="0"/>
          <w:numId w:val="0"/>
        </w:numPr>
        <w:spacing w:line="360" w:lineRule="auto"/>
        <w:ind w:firstLine="420" w:firstLineChars="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 w:val="21"/>
          <w:szCs w:val="21"/>
          <w:lang w:val="en-US" w:eastAsia="zh-CN" w:bidi="ar-SA"/>
        </w:rPr>
        <w:t>五、</w:t>
      </w:r>
      <w:r>
        <w:rPr>
          <w:rFonts w:hint="eastAsia" w:ascii="Times New Roman" w:hAnsi="Times New Roman" w:eastAsia="宋体" w:cs="宋体"/>
          <w:color w:val="auto"/>
          <w:kern w:val="0"/>
          <w:szCs w:val="21"/>
          <w:highlight w:val="none"/>
        </w:rPr>
        <w:t>供货一览表</w:t>
      </w:r>
    </w:p>
    <w:p w14:paraId="54F0B3A5">
      <w:pPr>
        <w:spacing w:line="360" w:lineRule="auto"/>
        <w:ind w:firstLine="420"/>
        <w:rPr>
          <w:rFonts w:hint="eastAsia" w:ascii="Times New Roman" w:hAnsi="Times New Roman" w:eastAsia="宋体" w:cs="宋体"/>
          <w:color w:val="auto"/>
          <w:kern w:val="0"/>
          <w:szCs w:val="21"/>
          <w:highlight w:val="none"/>
          <w:lang w:val="en-US" w:eastAsia="zh-CN"/>
        </w:rPr>
      </w:pPr>
    </w:p>
    <w:p w14:paraId="7D814B86">
      <w:pPr>
        <w:spacing w:line="360" w:lineRule="auto"/>
        <w:ind w:firstLine="420"/>
        <w:rPr>
          <w:rFonts w:hint="eastAsia" w:ascii="Times New Roman" w:hAnsi="Times New Roman" w:eastAsia="宋体" w:cs="宋体"/>
          <w:color w:val="auto"/>
          <w:kern w:val="0"/>
          <w:szCs w:val="21"/>
          <w:highlight w:val="none"/>
          <w:lang w:val="en-US" w:eastAsia="zh-CN"/>
        </w:rPr>
      </w:pPr>
      <w:r>
        <w:rPr>
          <w:rFonts w:hint="eastAsia" w:ascii="Times New Roman" w:hAnsi="Times New Roman" w:eastAsia="宋体" w:cs="宋体"/>
          <w:color w:val="auto"/>
          <w:kern w:val="0"/>
          <w:szCs w:val="21"/>
          <w:highlight w:val="none"/>
          <w:lang w:val="en-US" w:eastAsia="zh-CN"/>
        </w:rPr>
        <w:t>六、质保承诺</w:t>
      </w:r>
    </w:p>
    <w:p w14:paraId="69D014D9">
      <w:pPr>
        <w:spacing w:line="360" w:lineRule="auto"/>
        <w:ind w:firstLine="420"/>
        <w:rPr>
          <w:rFonts w:hint="eastAsia" w:ascii="Times New Roman" w:hAnsi="Times New Roman" w:eastAsia="宋体" w:cs="宋体"/>
          <w:color w:val="auto"/>
          <w:kern w:val="0"/>
          <w:szCs w:val="21"/>
          <w:highlight w:val="none"/>
        </w:rPr>
      </w:pPr>
    </w:p>
    <w:p w14:paraId="46C5F2F8">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lang w:val="en-US" w:eastAsia="zh-CN"/>
        </w:rPr>
        <w:t>七</w:t>
      </w:r>
      <w:r>
        <w:rPr>
          <w:rFonts w:hint="eastAsia" w:ascii="Times New Roman" w:hAnsi="Times New Roman" w:eastAsia="宋体" w:cs="宋体"/>
          <w:color w:val="auto"/>
          <w:kern w:val="0"/>
          <w:szCs w:val="21"/>
          <w:highlight w:val="none"/>
        </w:rPr>
        <w:t>、技术参数响应及偏离表</w:t>
      </w:r>
    </w:p>
    <w:p w14:paraId="5299C838">
      <w:pPr>
        <w:spacing w:line="360" w:lineRule="auto"/>
        <w:ind w:firstLine="420"/>
        <w:rPr>
          <w:rFonts w:hint="eastAsia" w:ascii="Times New Roman" w:hAnsi="Times New Roman" w:eastAsia="宋体" w:cs="宋体"/>
          <w:color w:val="auto"/>
          <w:kern w:val="0"/>
          <w:szCs w:val="21"/>
          <w:highlight w:val="none"/>
        </w:rPr>
      </w:pPr>
    </w:p>
    <w:p w14:paraId="20FA8348">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lang w:val="en-US" w:eastAsia="zh-CN"/>
        </w:rPr>
        <w:t>八</w:t>
      </w:r>
      <w:r>
        <w:rPr>
          <w:rFonts w:hint="eastAsia" w:ascii="Times New Roman" w:hAnsi="Times New Roman" w:eastAsia="宋体" w:cs="宋体"/>
          <w:color w:val="auto"/>
          <w:kern w:val="0"/>
          <w:szCs w:val="21"/>
          <w:highlight w:val="none"/>
        </w:rPr>
        <w:t>、商务条款响应及偏离表</w:t>
      </w:r>
    </w:p>
    <w:p w14:paraId="2313D35B">
      <w:pPr>
        <w:spacing w:line="360" w:lineRule="auto"/>
        <w:ind w:firstLine="420"/>
        <w:rPr>
          <w:rFonts w:hint="eastAsia" w:ascii="Times New Roman" w:hAnsi="Times New Roman" w:eastAsia="宋体" w:cs="宋体"/>
          <w:color w:val="auto"/>
          <w:kern w:val="0"/>
          <w:szCs w:val="21"/>
          <w:highlight w:val="none"/>
          <w:lang w:val="en-US" w:eastAsia="zh-CN"/>
        </w:rPr>
      </w:pPr>
    </w:p>
    <w:p w14:paraId="7E574666">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lang w:val="en-US" w:eastAsia="zh-CN"/>
        </w:rPr>
        <w:t>九</w:t>
      </w:r>
      <w:r>
        <w:rPr>
          <w:rFonts w:hint="eastAsia" w:ascii="Times New Roman" w:hAnsi="Times New Roman" w:eastAsia="宋体" w:cs="宋体"/>
          <w:color w:val="auto"/>
          <w:kern w:val="0"/>
          <w:szCs w:val="21"/>
          <w:highlight w:val="none"/>
        </w:rPr>
        <w:t>、主要标的信息</w:t>
      </w:r>
    </w:p>
    <w:p w14:paraId="399FAAE6">
      <w:pPr>
        <w:spacing w:line="360" w:lineRule="auto"/>
        <w:ind w:firstLine="420"/>
        <w:rPr>
          <w:rFonts w:hint="eastAsia" w:ascii="Times New Roman" w:hAnsi="Times New Roman" w:eastAsia="宋体" w:cs="宋体"/>
          <w:color w:val="auto"/>
          <w:kern w:val="0"/>
          <w:szCs w:val="21"/>
          <w:highlight w:val="none"/>
        </w:rPr>
      </w:pPr>
    </w:p>
    <w:p w14:paraId="0663A879">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w:t>
      </w:r>
    </w:p>
    <w:p w14:paraId="28D48B53">
      <w:pPr>
        <w:spacing w:line="360" w:lineRule="auto"/>
        <w:jc w:val="left"/>
        <w:rPr>
          <w:rFonts w:hint="eastAsia" w:ascii="Times New Roman" w:hAnsi="Times New Roman" w:eastAsia="宋体" w:cs="Times New Roman"/>
          <w:b/>
          <w:color w:val="auto"/>
          <w:kern w:val="0"/>
          <w:sz w:val="22"/>
          <w:szCs w:val="21"/>
          <w:highlight w:val="none"/>
        </w:rPr>
      </w:pPr>
    </w:p>
    <w:p w14:paraId="40D42AAF">
      <w:pPr>
        <w:spacing w:line="360" w:lineRule="auto"/>
        <w:jc w:val="left"/>
        <w:rPr>
          <w:rFonts w:hint="eastAsia" w:ascii="Times New Roman" w:hAnsi="Times New Roman" w:eastAsia="宋体" w:cs="Times New Roman"/>
          <w:b/>
          <w:color w:val="auto"/>
          <w:kern w:val="0"/>
          <w:szCs w:val="21"/>
          <w:highlight w:val="none"/>
        </w:rPr>
      </w:pPr>
    </w:p>
    <w:p w14:paraId="1F9578B0">
      <w:pPr>
        <w:spacing w:line="360" w:lineRule="auto"/>
        <w:jc w:val="left"/>
        <w:rPr>
          <w:rFonts w:hint="eastAsia" w:ascii="Times New Roman" w:hAnsi="Times New Roman" w:eastAsia="宋体" w:cs="Times New Roman"/>
          <w:b/>
          <w:color w:val="auto"/>
          <w:kern w:val="0"/>
          <w:szCs w:val="21"/>
          <w:highlight w:val="none"/>
        </w:rPr>
      </w:pPr>
    </w:p>
    <w:p w14:paraId="692CB6E4">
      <w:pPr>
        <w:spacing w:line="360" w:lineRule="auto"/>
        <w:jc w:val="left"/>
        <w:rPr>
          <w:rFonts w:hint="eastAsia" w:ascii="Times New Roman" w:hAnsi="Times New Roman" w:eastAsia="宋体" w:cs="Times New Roman"/>
          <w:b/>
          <w:color w:val="auto"/>
          <w:kern w:val="0"/>
          <w:szCs w:val="21"/>
          <w:highlight w:val="none"/>
        </w:rPr>
      </w:pPr>
    </w:p>
    <w:p w14:paraId="57A1483C">
      <w:pPr>
        <w:spacing w:line="360" w:lineRule="auto"/>
        <w:jc w:val="left"/>
        <w:rPr>
          <w:rFonts w:hint="eastAsia" w:ascii="Times New Roman" w:hAnsi="Times New Roman" w:eastAsia="宋体" w:cs="Times New Roman"/>
          <w:b/>
          <w:color w:val="auto"/>
          <w:kern w:val="0"/>
          <w:szCs w:val="21"/>
          <w:highlight w:val="none"/>
        </w:rPr>
      </w:pPr>
    </w:p>
    <w:p w14:paraId="60C7E1B2">
      <w:pPr>
        <w:spacing w:line="360" w:lineRule="auto"/>
        <w:jc w:val="left"/>
        <w:rPr>
          <w:rFonts w:hint="eastAsia" w:ascii="Times New Roman" w:hAnsi="Times New Roman" w:eastAsia="宋体" w:cs="Times New Roman"/>
          <w:b/>
          <w:color w:val="auto"/>
          <w:kern w:val="0"/>
          <w:szCs w:val="21"/>
          <w:highlight w:val="none"/>
        </w:rPr>
      </w:pPr>
    </w:p>
    <w:p w14:paraId="08C4E0CE">
      <w:pPr>
        <w:spacing w:line="360" w:lineRule="auto"/>
        <w:jc w:val="left"/>
        <w:rPr>
          <w:rFonts w:hint="eastAsia" w:ascii="Times New Roman" w:hAnsi="Times New Roman" w:eastAsia="宋体" w:cs="Times New Roman"/>
          <w:b/>
          <w:color w:val="auto"/>
          <w:kern w:val="0"/>
          <w:szCs w:val="21"/>
          <w:highlight w:val="none"/>
        </w:rPr>
      </w:pPr>
    </w:p>
    <w:p w14:paraId="6070DC06">
      <w:pPr>
        <w:spacing w:line="360" w:lineRule="auto"/>
        <w:jc w:val="left"/>
        <w:rPr>
          <w:rFonts w:hint="eastAsia" w:ascii="Times New Roman" w:hAnsi="Times New Roman" w:eastAsia="宋体" w:cs="Times New Roman"/>
          <w:b/>
          <w:color w:val="auto"/>
          <w:kern w:val="0"/>
          <w:szCs w:val="21"/>
          <w:highlight w:val="none"/>
        </w:rPr>
      </w:pPr>
    </w:p>
    <w:p w14:paraId="08D8327E">
      <w:pPr>
        <w:spacing w:line="360" w:lineRule="auto"/>
        <w:jc w:val="left"/>
        <w:rPr>
          <w:rFonts w:hint="eastAsia" w:ascii="Times New Roman" w:hAnsi="Times New Roman" w:eastAsia="宋体" w:cs="Times New Roman"/>
          <w:b/>
          <w:color w:val="auto"/>
          <w:kern w:val="0"/>
          <w:szCs w:val="21"/>
          <w:highlight w:val="none"/>
        </w:rPr>
      </w:pPr>
    </w:p>
    <w:p w14:paraId="45D1442F">
      <w:pPr>
        <w:spacing w:line="360" w:lineRule="auto"/>
        <w:jc w:val="left"/>
        <w:rPr>
          <w:rFonts w:hint="eastAsia" w:ascii="Times New Roman" w:hAnsi="Times New Roman" w:eastAsia="宋体" w:cs="Times New Roman"/>
          <w:b/>
          <w:color w:val="auto"/>
          <w:kern w:val="0"/>
          <w:szCs w:val="21"/>
          <w:highlight w:val="none"/>
        </w:rPr>
      </w:pPr>
    </w:p>
    <w:p w14:paraId="163C81E9">
      <w:pPr>
        <w:spacing w:line="360" w:lineRule="auto"/>
        <w:jc w:val="left"/>
        <w:rPr>
          <w:rFonts w:hint="eastAsia" w:ascii="Times New Roman" w:hAnsi="Times New Roman" w:eastAsia="宋体" w:cs="Times New Roman"/>
          <w:b/>
          <w:color w:val="auto"/>
          <w:kern w:val="0"/>
          <w:szCs w:val="21"/>
          <w:highlight w:val="none"/>
        </w:rPr>
      </w:pPr>
    </w:p>
    <w:p w14:paraId="19145415">
      <w:pPr>
        <w:spacing w:line="360" w:lineRule="auto"/>
        <w:jc w:val="left"/>
        <w:rPr>
          <w:rFonts w:hint="eastAsia" w:ascii="Times New Roman" w:hAnsi="Times New Roman" w:eastAsia="宋体" w:cs="Times New Roman"/>
          <w:b/>
          <w:color w:val="auto"/>
          <w:kern w:val="0"/>
          <w:szCs w:val="21"/>
          <w:highlight w:val="none"/>
        </w:rPr>
      </w:pPr>
    </w:p>
    <w:p w14:paraId="77C11EC4">
      <w:pPr>
        <w:spacing w:line="360" w:lineRule="auto"/>
        <w:jc w:val="left"/>
        <w:rPr>
          <w:rFonts w:hint="eastAsia" w:ascii="Times New Roman" w:hAnsi="Times New Roman" w:eastAsia="宋体" w:cs="Times New Roman"/>
          <w:b/>
          <w:color w:val="auto"/>
          <w:kern w:val="0"/>
          <w:szCs w:val="21"/>
          <w:highlight w:val="none"/>
        </w:rPr>
      </w:pPr>
    </w:p>
    <w:p w14:paraId="2484E0B2">
      <w:pPr>
        <w:pStyle w:val="55"/>
        <w:spacing w:after="0" w:line="360" w:lineRule="auto"/>
        <w:jc w:val="center"/>
        <w:rPr>
          <w:rFonts w:hint="eastAsia"/>
          <w:b/>
          <w:bCs/>
          <w:color w:val="auto"/>
          <w:kern w:val="0"/>
          <w:sz w:val="21"/>
          <w:szCs w:val="21"/>
          <w:highlight w:val="none"/>
        </w:rPr>
        <w:sectPr>
          <w:pgSz w:w="11906" w:h="16838"/>
          <w:pgMar w:top="1417" w:right="1417" w:bottom="1417" w:left="1417" w:header="1134" w:footer="992" w:gutter="0"/>
          <w:cols w:space="0" w:num="1"/>
          <w:rtlGutter w:val="0"/>
          <w:docGrid w:linePitch="360" w:charSpace="0"/>
        </w:sectPr>
      </w:pPr>
    </w:p>
    <w:p w14:paraId="6FEBA956">
      <w:pPr>
        <w:pStyle w:val="55"/>
        <w:spacing w:after="0" w:line="360" w:lineRule="auto"/>
        <w:jc w:val="center"/>
        <w:rPr>
          <w:rFonts w:hint="eastAsia"/>
          <w:b/>
          <w:bCs/>
          <w:color w:val="auto"/>
          <w:kern w:val="0"/>
          <w:sz w:val="21"/>
          <w:szCs w:val="21"/>
          <w:highlight w:val="none"/>
        </w:rPr>
      </w:pPr>
      <w:r>
        <w:rPr>
          <w:rFonts w:hint="eastAsia"/>
          <w:b/>
          <w:bCs/>
          <w:color w:val="auto"/>
          <w:kern w:val="0"/>
          <w:sz w:val="21"/>
          <w:szCs w:val="21"/>
          <w:highlight w:val="none"/>
        </w:rPr>
        <w:t>一、资格性和符合性检查响应对照表</w:t>
      </w:r>
    </w:p>
    <w:p w14:paraId="2F8B4865">
      <w:pPr>
        <w:keepNext/>
        <w:keepLines/>
        <w:widowControl w:val="0"/>
        <w:numPr>
          <w:ilvl w:val="0"/>
          <w:numId w:val="0"/>
        </w:numPr>
        <w:spacing w:before="0" w:after="0" w:line="360" w:lineRule="auto"/>
        <w:jc w:val="center"/>
        <w:outlineLvl w:val="1"/>
        <w:rPr>
          <w:rFonts w:hint="default" w:ascii="Times New Roman" w:hAnsi="Times New Roman" w:eastAsia="宋体" w:cs="Times New Roman"/>
          <w:b w:val="0"/>
          <w:bCs/>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bidi="ar-SA"/>
        </w:rPr>
        <w:t>（一）资格审查响应对照表</w:t>
      </w:r>
    </w:p>
    <w:tbl>
      <w:tblPr>
        <w:tblStyle w:val="45"/>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9"/>
        <w:gridCol w:w="5730"/>
        <w:gridCol w:w="2270"/>
      </w:tblGrid>
      <w:tr w14:paraId="78F36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trPr>
        <w:tc>
          <w:tcPr>
            <w:tcW w:w="679" w:type="dxa"/>
            <w:noWrap w:val="0"/>
            <w:vAlign w:val="center"/>
          </w:tcPr>
          <w:p w14:paraId="2779348D">
            <w:pPr>
              <w:spacing w:line="360" w:lineRule="auto"/>
              <w:jc w:val="center"/>
              <w:rPr>
                <w:rFonts w:hint="default" w:ascii="Times New Roman" w:hAnsi="Times New Roman" w:eastAsia="宋体" w:cs="Times New Roman"/>
                <w:b/>
                <w:color w:val="auto"/>
                <w:kern w:val="0"/>
                <w:szCs w:val="21"/>
                <w:highlight w:val="none"/>
              </w:rPr>
            </w:pPr>
            <w:r>
              <w:rPr>
                <w:rFonts w:hint="eastAsia" w:ascii="Times New Roman" w:hAnsi="Times New Roman" w:eastAsia="宋体" w:cs="Times New Roman"/>
                <w:b/>
                <w:color w:val="auto"/>
                <w:kern w:val="0"/>
                <w:szCs w:val="21"/>
                <w:highlight w:val="none"/>
              </w:rPr>
              <w:t>序号</w:t>
            </w:r>
          </w:p>
        </w:tc>
        <w:tc>
          <w:tcPr>
            <w:tcW w:w="5730" w:type="dxa"/>
            <w:noWrap w:val="0"/>
            <w:vAlign w:val="center"/>
          </w:tcPr>
          <w:p w14:paraId="18C856EC">
            <w:pPr>
              <w:spacing w:line="360" w:lineRule="auto"/>
              <w:jc w:val="center"/>
              <w:rPr>
                <w:rFonts w:hint="default" w:ascii="Times New Roman" w:hAnsi="Times New Roman" w:eastAsia="宋体" w:cs="Times New Roman"/>
                <w:b/>
                <w:color w:val="auto"/>
                <w:kern w:val="0"/>
                <w:szCs w:val="21"/>
                <w:highlight w:val="none"/>
              </w:rPr>
            </w:pPr>
            <w:r>
              <w:rPr>
                <w:rFonts w:hint="eastAsia" w:ascii="Times New Roman" w:hAnsi="Times New Roman" w:eastAsia="宋体" w:cs="Times New Roman"/>
                <w:b/>
                <w:color w:val="auto"/>
                <w:kern w:val="0"/>
                <w:szCs w:val="21"/>
                <w:highlight w:val="none"/>
              </w:rPr>
              <w:t>资格审查响应内容</w:t>
            </w:r>
          </w:p>
        </w:tc>
        <w:tc>
          <w:tcPr>
            <w:tcW w:w="2270" w:type="dxa"/>
            <w:noWrap w:val="0"/>
            <w:vAlign w:val="center"/>
          </w:tcPr>
          <w:p w14:paraId="2D134315">
            <w:pPr>
              <w:spacing w:line="360" w:lineRule="auto"/>
              <w:jc w:val="center"/>
              <w:rPr>
                <w:rFonts w:hint="default" w:ascii="Times New Roman" w:hAnsi="Times New Roman" w:eastAsia="宋体" w:cs="Times New Roman"/>
                <w:b/>
                <w:color w:val="auto"/>
                <w:kern w:val="0"/>
                <w:szCs w:val="21"/>
                <w:highlight w:val="none"/>
              </w:rPr>
            </w:pPr>
            <w:r>
              <w:rPr>
                <w:rFonts w:hint="eastAsia" w:ascii="Times New Roman" w:hAnsi="Times New Roman" w:eastAsia="宋体" w:cs="Times New Roman"/>
                <w:b/>
                <w:color w:val="auto"/>
                <w:kern w:val="0"/>
                <w:szCs w:val="21"/>
                <w:highlight w:val="none"/>
              </w:rPr>
              <w:t>是否响应</w:t>
            </w:r>
          </w:p>
          <w:p w14:paraId="075F8F2E">
            <w:pPr>
              <w:spacing w:line="360" w:lineRule="auto"/>
              <w:jc w:val="center"/>
              <w:rPr>
                <w:rFonts w:hint="default" w:ascii="Times New Roman" w:hAnsi="Times New Roman" w:eastAsia="宋体" w:cs="Times New Roman"/>
                <w:b/>
                <w:color w:val="auto"/>
                <w:kern w:val="0"/>
                <w:szCs w:val="21"/>
                <w:highlight w:val="none"/>
              </w:rPr>
            </w:pPr>
            <w:r>
              <w:rPr>
                <w:rFonts w:hint="eastAsia" w:ascii="Times New Roman" w:hAnsi="Times New Roman" w:eastAsia="宋体" w:cs="Times New Roman"/>
                <w:b/>
                <w:color w:val="auto"/>
                <w:kern w:val="0"/>
                <w:szCs w:val="21"/>
                <w:highlight w:val="none"/>
              </w:rPr>
              <w:t>（填是或者否）</w:t>
            </w:r>
          </w:p>
        </w:tc>
      </w:tr>
      <w:tr w14:paraId="4EB8A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8679" w:type="dxa"/>
            <w:gridSpan w:val="3"/>
            <w:noWrap w:val="0"/>
            <w:vAlign w:val="center"/>
          </w:tcPr>
          <w:p w14:paraId="2A1F99BB">
            <w:pPr>
              <w:spacing w:line="360" w:lineRule="auto"/>
              <w:rPr>
                <w:rFonts w:hint="default" w:ascii="Times New Roman" w:hAnsi="Times New Roman" w:eastAsia="宋体" w:cs="Times New Roman"/>
                <w:b/>
                <w:color w:val="auto"/>
                <w:kern w:val="0"/>
                <w:szCs w:val="21"/>
                <w:highlight w:val="none"/>
              </w:rPr>
            </w:pPr>
            <w:r>
              <w:rPr>
                <w:rFonts w:hint="eastAsia" w:ascii="Times New Roman" w:hAnsi="Times New Roman" w:eastAsia="宋体" w:cs="Times New Roman"/>
                <w:b/>
                <w:color w:val="auto"/>
                <w:kern w:val="0"/>
                <w:szCs w:val="21"/>
                <w:highlight w:val="none"/>
              </w:rPr>
              <w:t>通用资格条件</w:t>
            </w:r>
          </w:p>
        </w:tc>
      </w:tr>
      <w:tr w14:paraId="70F0A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trPr>
        <w:tc>
          <w:tcPr>
            <w:tcW w:w="679" w:type="dxa"/>
            <w:noWrap w:val="0"/>
            <w:vAlign w:val="center"/>
          </w:tcPr>
          <w:p w14:paraId="0132EBC0">
            <w:pPr>
              <w:spacing w:line="360" w:lineRule="auto"/>
              <w:jc w:val="center"/>
              <w:rPr>
                <w:rFonts w:hint="default" w:ascii="Times New Roman" w:hAnsi="Times New Roman" w:eastAsia="宋体" w:cs="Times New Roman"/>
                <w:b/>
                <w:color w:val="auto"/>
                <w:kern w:val="0"/>
                <w:szCs w:val="21"/>
                <w:highlight w:val="none"/>
              </w:rPr>
            </w:pPr>
            <w:r>
              <w:rPr>
                <w:rFonts w:hint="eastAsia" w:ascii="Times New Roman" w:hAnsi="Times New Roman" w:eastAsia="宋体" w:cs="Times New Roman"/>
                <w:color w:val="auto"/>
                <w:kern w:val="0"/>
                <w:szCs w:val="21"/>
                <w:highlight w:val="none"/>
              </w:rPr>
              <w:t>1</w:t>
            </w:r>
          </w:p>
        </w:tc>
        <w:tc>
          <w:tcPr>
            <w:tcW w:w="5730" w:type="dxa"/>
            <w:noWrap w:val="0"/>
            <w:vAlign w:val="center"/>
          </w:tcPr>
          <w:p w14:paraId="1E84264D">
            <w:pPr>
              <w:spacing w:line="360" w:lineRule="auto"/>
              <w:rPr>
                <w:rFonts w:hint="default" w:ascii="Times New Roman" w:hAnsi="Times New Roman" w:eastAsia="宋体" w:cs="Times New Roman"/>
                <w:iCs/>
                <w:color w:val="auto"/>
                <w:kern w:val="0"/>
                <w:szCs w:val="21"/>
                <w:highlight w:val="none"/>
              </w:rPr>
            </w:pPr>
            <w:r>
              <w:rPr>
                <w:rFonts w:hint="eastAsia" w:ascii="Times New Roman" w:hAnsi="Times New Roman" w:eastAsia="宋体" w:cs="宋体"/>
                <w:i/>
                <w:iCs/>
                <w:color w:val="auto"/>
                <w:kern w:val="0"/>
                <w:szCs w:val="21"/>
                <w:highlight w:val="none"/>
                <w:u w:val="single"/>
              </w:rPr>
              <w:t>法人或者其他组织的营业执照等证明文件，自然人的身份证明</w:t>
            </w:r>
            <w:r>
              <w:rPr>
                <w:rFonts w:hint="eastAsia" w:ascii="Times New Roman" w:hAnsi="Times New Roman" w:eastAsia="宋体" w:cs="宋体"/>
                <w:b/>
                <w:bCs/>
                <w:i/>
                <w:iCs/>
                <w:color w:val="auto"/>
                <w:kern w:val="0"/>
                <w:szCs w:val="21"/>
                <w:highlight w:val="none"/>
                <w:u w:val="single"/>
              </w:rPr>
              <w:t>（加盖投标人公章）</w:t>
            </w:r>
          </w:p>
        </w:tc>
        <w:tc>
          <w:tcPr>
            <w:tcW w:w="2270" w:type="dxa"/>
            <w:noWrap w:val="0"/>
            <w:vAlign w:val="center"/>
          </w:tcPr>
          <w:p w14:paraId="1EED7712">
            <w:pPr>
              <w:spacing w:line="360" w:lineRule="auto"/>
              <w:rPr>
                <w:rFonts w:hint="default" w:ascii="Times New Roman" w:hAnsi="Times New Roman" w:eastAsia="宋体" w:cs="Times New Roman"/>
                <w:b/>
                <w:color w:val="auto"/>
                <w:kern w:val="0"/>
                <w:szCs w:val="21"/>
                <w:highlight w:val="none"/>
              </w:rPr>
            </w:pPr>
          </w:p>
        </w:tc>
      </w:tr>
      <w:tr w14:paraId="1CD69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trPr>
        <w:tc>
          <w:tcPr>
            <w:tcW w:w="679" w:type="dxa"/>
            <w:noWrap w:val="0"/>
            <w:vAlign w:val="center"/>
          </w:tcPr>
          <w:p w14:paraId="27D8F39D">
            <w:pPr>
              <w:spacing w:line="360" w:lineRule="auto"/>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2</w:t>
            </w:r>
          </w:p>
        </w:tc>
        <w:tc>
          <w:tcPr>
            <w:tcW w:w="5730" w:type="dxa"/>
            <w:noWrap w:val="0"/>
            <w:vAlign w:val="center"/>
          </w:tcPr>
          <w:p w14:paraId="7040808A">
            <w:pPr>
              <w:spacing w:line="360" w:lineRule="auto"/>
              <w:rPr>
                <w:rFonts w:hint="default" w:ascii="Times New Roman" w:hAnsi="Times New Roman" w:eastAsia="宋体" w:cs="Times New Roman"/>
                <w:iCs/>
                <w:color w:val="auto"/>
                <w:kern w:val="0"/>
                <w:szCs w:val="21"/>
                <w:highlight w:val="none"/>
              </w:rPr>
            </w:pPr>
            <w:r>
              <w:rPr>
                <w:rFonts w:hint="eastAsia" w:ascii="Times New Roman" w:hAnsi="Times New Roman" w:eastAsia="宋体" w:cs="宋体"/>
                <w:i/>
                <w:iCs/>
                <w:color w:val="auto"/>
                <w:kern w:val="0"/>
                <w:szCs w:val="21"/>
                <w:highlight w:val="none"/>
                <w:u w:val="single"/>
              </w:rPr>
              <w:t>2024年度或2025年度的财务状况报告（成立不满一年无需提供）</w:t>
            </w:r>
            <w:r>
              <w:rPr>
                <w:rFonts w:hint="eastAsia" w:ascii="Times New Roman" w:hAnsi="Times New Roman" w:eastAsia="宋体" w:cs="宋体"/>
                <w:b/>
                <w:bCs/>
                <w:i/>
                <w:iCs/>
                <w:color w:val="auto"/>
                <w:kern w:val="0"/>
                <w:szCs w:val="21"/>
                <w:highlight w:val="none"/>
                <w:u w:val="single"/>
              </w:rPr>
              <w:t>（加盖投标人公章）</w:t>
            </w:r>
          </w:p>
        </w:tc>
        <w:tc>
          <w:tcPr>
            <w:tcW w:w="2270" w:type="dxa"/>
            <w:noWrap w:val="0"/>
            <w:vAlign w:val="center"/>
          </w:tcPr>
          <w:p w14:paraId="371BBB2E">
            <w:pPr>
              <w:spacing w:line="360" w:lineRule="auto"/>
              <w:rPr>
                <w:rFonts w:hint="default" w:ascii="Times New Roman" w:hAnsi="Times New Roman" w:eastAsia="宋体" w:cs="Times New Roman"/>
                <w:color w:val="auto"/>
                <w:kern w:val="0"/>
                <w:szCs w:val="21"/>
                <w:highlight w:val="none"/>
              </w:rPr>
            </w:pPr>
          </w:p>
        </w:tc>
      </w:tr>
      <w:tr w14:paraId="58986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atLeast"/>
        </w:trPr>
        <w:tc>
          <w:tcPr>
            <w:tcW w:w="679" w:type="dxa"/>
            <w:noWrap w:val="0"/>
            <w:vAlign w:val="center"/>
          </w:tcPr>
          <w:p w14:paraId="1AC47103">
            <w:pPr>
              <w:spacing w:line="360" w:lineRule="auto"/>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3</w:t>
            </w:r>
          </w:p>
        </w:tc>
        <w:tc>
          <w:tcPr>
            <w:tcW w:w="5730" w:type="dxa"/>
            <w:noWrap w:val="0"/>
            <w:vAlign w:val="center"/>
          </w:tcPr>
          <w:p w14:paraId="28089B55">
            <w:pPr>
              <w:spacing w:line="360" w:lineRule="auto"/>
              <w:rPr>
                <w:rFonts w:hint="default" w:ascii="Times New Roman" w:hAnsi="Times New Roman" w:eastAsia="宋体" w:cs="Times New Roman"/>
                <w:iCs/>
                <w:color w:val="auto"/>
                <w:kern w:val="0"/>
                <w:szCs w:val="21"/>
                <w:highlight w:val="none"/>
              </w:rPr>
            </w:pPr>
            <w:r>
              <w:rPr>
                <w:rFonts w:hint="eastAsia" w:ascii="Times New Roman" w:hAnsi="Times New Roman" w:eastAsia="宋体" w:cs="宋体"/>
                <w:i/>
                <w:iCs/>
                <w:color w:val="auto"/>
                <w:kern w:val="0"/>
                <w:szCs w:val="21"/>
                <w:highlight w:val="none"/>
                <w:u w:val="single"/>
              </w:rPr>
              <w:t>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Times New Roman" w:hAnsi="Times New Roman" w:eastAsia="宋体" w:cs="宋体"/>
                <w:b/>
                <w:bCs/>
                <w:i/>
                <w:iCs/>
                <w:color w:val="auto"/>
                <w:kern w:val="0"/>
                <w:szCs w:val="21"/>
                <w:highlight w:val="none"/>
                <w:u w:val="single"/>
              </w:rPr>
              <w:t>（加盖投标人公章）</w:t>
            </w:r>
          </w:p>
        </w:tc>
        <w:tc>
          <w:tcPr>
            <w:tcW w:w="2270" w:type="dxa"/>
            <w:noWrap w:val="0"/>
            <w:vAlign w:val="center"/>
          </w:tcPr>
          <w:p w14:paraId="7B8B31FF">
            <w:pPr>
              <w:spacing w:line="360" w:lineRule="auto"/>
              <w:rPr>
                <w:rFonts w:hint="default" w:ascii="Times New Roman" w:hAnsi="Times New Roman" w:eastAsia="宋体" w:cs="Times New Roman"/>
                <w:color w:val="auto"/>
                <w:kern w:val="0"/>
                <w:szCs w:val="21"/>
                <w:highlight w:val="none"/>
              </w:rPr>
            </w:pPr>
          </w:p>
        </w:tc>
      </w:tr>
      <w:tr w14:paraId="40286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trPr>
        <w:tc>
          <w:tcPr>
            <w:tcW w:w="679" w:type="dxa"/>
            <w:noWrap w:val="0"/>
            <w:vAlign w:val="center"/>
          </w:tcPr>
          <w:p w14:paraId="622E2C3E">
            <w:pPr>
              <w:spacing w:line="360" w:lineRule="auto"/>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4</w:t>
            </w:r>
          </w:p>
        </w:tc>
        <w:tc>
          <w:tcPr>
            <w:tcW w:w="5730" w:type="dxa"/>
            <w:noWrap w:val="0"/>
            <w:vAlign w:val="center"/>
          </w:tcPr>
          <w:p w14:paraId="3DE2110B">
            <w:pPr>
              <w:spacing w:line="360" w:lineRule="auto"/>
              <w:rPr>
                <w:rFonts w:hint="default" w:ascii="Times New Roman" w:hAnsi="Times New Roman" w:eastAsia="宋体" w:cs="Times New Roman"/>
                <w:iCs/>
                <w:color w:val="auto"/>
                <w:kern w:val="0"/>
                <w:szCs w:val="21"/>
                <w:highlight w:val="none"/>
              </w:rPr>
            </w:pPr>
            <w:r>
              <w:rPr>
                <w:rFonts w:hint="eastAsia" w:ascii="Times New Roman" w:hAnsi="Times New Roman" w:eastAsia="宋体" w:cs="宋体"/>
                <w:i/>
                <w:iCs/>
                <w:color w:val="auto"/>
                <w:kern w:val="0"/>
                <w:szCs w:val="21"/>
                <w:highlight w:val="none"/>
                <w:u w:val="single"/>
              </w:rPr>
              <w:t>具备履行合同所必需的设备和专业技术能力的书面声明</w:t>
            </w:r>
            <w:r>
              <w:rPr>
                <w:rFonts w:hint="eastAsia" w:ascii="Times New Roman" w:hAnsi="Times New Roman" w:eastAsia="宋体" w:cs="宋体"/>
                <w:b/>
                <w:bCs/>
                <w:i/>
                <w:iCs/>
                <w:color w:val="auto"/>
                <w:kern w:val="0"/>
                <w:szCs w:val="21"/>
                <w:highlight w:val="none"/>
                <w:u w:val="single"/>
              </w:rPr>
              <w:t>（加盖投标人公章）</w:t>
            </w:r>
          </w:p>
        </w:tc>
        <w:tc>
          <w:tcPr>
            <w:tcW w:w="2270" w:type="dxa"/>
            <w:noWrap w:val="0"/>
            <w:vAlign w:val="center"/>
          </w:tcPr>
          <w:p w14:paraId="7D8E8353">
            <w:pPr>
              <w:spacing w:line="360" w:lineRule="auto"/>
              <w:rPr>
                <w:rFonts w:hint="default" w:ascii="Times New Roman" w:hAnsi="Times New Roman" w:eastAsia="宋体" w:cs="Times New Roman"/>
                <w:color w:val="auto"/>
                <w:kern w:val="0"/>
                <w:szCs w:val="21"/>
                <w:highlight w:val="none"/>
              </w:rPr>
            </w:pPr>
          </w:p>
        </w:tc>
      </w:tr>
      <w:tr w14:paraId="1940D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trPr>
        <w:tc>
          <w:tcPr>
            <w:tcW w:w="679" w:type="dxa"/>
            <w:noWrap w:val="0"/>
            <w:vAlign w:val="center"/>
          </w:tcPr>
          <w:p w14:paraId="3B45CFA9">
            <w:pPr>
              <w:spacing w:line="360" w:lineRule="auto"/>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5</w:t>
            </w:r>
          </w:p>
        </w:tc>
        <w:tc>
          <w:tcPr>
            <w:tcW w:w="5730" w:type="dxa"/>
            <w:noWrap w:val="0"/>
            <w:vAlign w:val="center"/>
          </w:tcPr>
          <w:p w14:paraId="5EEF5D11">
            <w:pPr>
              <w:spacing w:line="360" w:lineRule="auto"/>
              <w:rPr>
                <w:rFonts w:hint="default" w:ascii="Times New Roman" w:hAnsi="Times New Roman" w:eastAsia="宋体" w:cs="Times New Roman"/>
                <w:iCs/>
                <w:color w:val="auto"/>
                <w:kern w:val="0"/>
                <w:szCs w:val="21"/>
                <w:highlight w:val="none"/>
              </w:rPr>
            </w:pPr>
            <w:r>
              <w:rPr>
                <w:rFonts w:hint="eastAsia" w:ascii="Times New Roman" w:hAnsi="Times New Roman" w:eastAsia="宋体" w:cs="宋体"/>
                <w:i/>
                <w:iCs/>
                <w:color w:val="auto"/>
                <w:kern w:val="0"/>
                <w:szCs w:val="21"/>
                <w:highlight w:val="none"/>
                <w:u w:val="single"/>
              </w:rPr>
              <w:t>参加政府采购活动前3年内在经营活动中没有重大违法记录的书面声明</w:t>
            </w:r>
            <w:r>
              <w:rPr>
                <w:rFonts w:hint="eastAsia" w:ascii="Times New Roman" w:hAnsi="Times New Roman" w:eastAsia="宋体" w:cs="宋体"/>
                <w:b/>
                <w:bCs/>
                <w:i/>
                <w:iCs/>
                <w:color w:val="auto"/>
                <w:kern w:val="0"/>
                <w:szCs w:val="21"/>
                <w:highlight w:val="none"/>
                <w:u w:val="single"/>
              </w:rPr>
              <w:t>（加盖投标人公章）</w:t>
            </w:r>
          </w:p>
        </w:tc>
        <w:tc>
          <w:tcPr>
            <w:tcW w:w="2270" w:type="dxa"/>
            <w:noWrap w:val="0"/>
            <w:vAlign w:val="center"/>
          </w:tcPr>
          <w:p w14:paraId="45310217">
            <w:pPr>
              <w:spacing w:line="360" w:lineRule="auto"/>
              <w:rPr>
                <w:rFonts w:hint="default" w:ascii="Times New Roman" w:hAnsi="Times New Roman" w:eastAsia="宋体" w:cs="Times New Roman"/>
                <w:color w:val="auto"/>
                <w:kern w:val="0"/>
                <w:szCs w:val="21"/>
                <w:highlight w:val="none"/>
              </w:rPr>
            </w:pPr>
          </w:p>
        </w:tc>
      </w:tr>
      <w:tr w14:paraId="03CA1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679" w:type="dxa"/>
            <w:noWrap w:val="0"/>
            <w:vAlign w:val="center"/>
          </w:tcPr>
          <w:p w14:paraId="0966C1EC">
            <w:pPr>
              <w:spacing w:line="360" w:lineRule="auto"/>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6</w:t>
            </w:r>
          </w:p>
        </w:tc>
        <w:tc>
          <w:tcPr>
            <w:tcW w:w="5730" w:type="dxa"/>
            <w:noWrap w:val="0"/>
            <w:vAlign w:val="center"/>
          </w:tcPr>
          <w:p w14:paraId="2B7BF8CF">
            <w:pPr>
              <w:spacing w:line="360" w:lineRule="auto"/>
              <w:rPr>
                <w:rFonts w:hint="default" w:ascii="Times New Roman" w:hAnsi="Times New Roman" w:eastAsia="宋体" w:cs="Times New Roman"/>
                <w:iCs/>
                <w:color w:val="auto"/>
                <w:kern w:val="0"/>
                <w:szCs w:val="21"/>
                <w:highlight w:val="none"/>
              </w:rPr>
            </w:pPr>
            <w:r>
              <w:rPr>
                <w:rFonts w:hint="eastAsia" w:ascii="Times New Roman" w:hAnsi="Times New Roman" w:eastAsia="宋体" w:cs="宋体"/>
                <w:i/>
                <w:iCs/>
                <w:color w:val="auto"/>
                <w:kern w:val="0"/>
                <w:szCs w:val="21"/>
                <w:highlight w:val="none"/>
                <w:u w:val="single"/>
              </w:rPr>
              <w:t>供应商信用承诺书</w:t>
            </w:r>
            <w:r>
              <w:rPr>
                <w:rFonts w:hint="eastAsia" w:ascii="Times New Roman" w:hAnsi="Times New Roman" w:eastAsia="宋体" w:cs="宋体"/>
                <w:b/>
                <w:bCs/>
                <w:i/>
                <w:iCs/>
                <w:color w:val="auto"/>
                <w:kern w:val="0"/>
                <w:szCs w:val="21"/>
                <w:highlight w:val="none"/>
                <w:u w:val="single"/>
              </w:rPr>
              <w:t>（加盖投标人公章）</w:t>
            </w:r>
          </w:p>
        </w:tc>
        <w:tc>
          <w:tcPr>
            <w:tcW w:w="2270" w:type="dxa"/>
            <w:noWrap w:val="0"/>
            <w:vAlign w:val="center"/>
          </w:tcPr>
          <w:p w14:paraId="639FE72F">
            <w:pPr>
              <w:spacing w:line="360" w:lineRule="auto"/>
              <w:rPr>
                <w:rFonts w:hint="default" w:ascii="Times New Roman" w:hAnsi="Times New Roman" w:eastAsia="宋体" w:cs="Times New Roman"/>
                <w:color w:val="auto"/>
                <w:kern w:val="0"/>
                <w:szCs w:val="21"/>
                <w:highlight w:val="none"/>
              </w:rPr>
            </w:pPr>
          </w:p>
        </w:tc>
      </w:tr>
      <w:tr w14:paraId="03600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atLeast"/>
        </w:trPr>
        <w:tc>
          <w:tcPr>
            <w:tcW w:w="679" w:type="dxa"/>
            <w:noWrap w:val="0"/>
            <w:vAlign w:val="center"/>
          </w:tcPr>
          <w:p w14:paraId="6033EC53">
            <w:pPr>
              <w:spacing w:line="360" w:lineRule="auto"/>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7</w:t>
            </w:r>
          </w:p>
        </w:tc>
        <w:tc>
          <w:tcPr>
            <w:tcW w:w="5730" w:type="dxa"/>
            <w:noWrap w:val="0"/>
            <w:vAlign w:val="center"/>
          </w:tcPr>
          <w:p w14:paraId="31522803">
            <w:pPr>
              <w:spacing w:line="360" w:lineRule="auto"/>
              <w:rPr>
                <w:rFonts w:hint="default" w:ascii="Times New Roman" w:hAnsi="Times New Roman" w:eastAsia="宋体" w:cs="宋体"/>
                <w:color w:val="auto"/>
                <w:kern w:val="0"/>
                <w:szCs w:val="21"/>
                <w:highlight w:val="none"/>
              </w:rPr>
            </w:pPr>
            <w:r>
              <w:rPr>
                <w:rFonts w:hint="eastAsia" w:ascii="Times New Roman" w:hAnsi="Times New Roman" w:eastAsia="宋体" w:cs="宋体"/>
                <w:i/>
                <w:iCs/>
                <w:color w:val="auto"/>
                <w:kern w:val="0"/>
                <w:szCs w:val="21"/>
                <w:highlight w:val="none"/>
                <w:u w:val="single"/>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b/>
                <w:bCs/>
                <w:i/>
                <w:iCs/>
                <w:color w:val="auto"/>
                <w:kern w:val="0"/>
                <w:szCs w:val="21"/>
                <w:highlight w:val="none"/>
                <w:u w:val="single"/>
              </w:rPr>
              <w:t>（加盖投标人公章）</w:t>
            </w:r>
          </w:p>
        </w:tc>
        <w:tc>
          <w:tcPr>
            <w:tcW w:w="2270" w:type="dxa"/>
            <w:noWrap w:val="0"/>
            <w:vAlign w:val="center"/>
          </w:tcPr>
          <w:p w14:paraId="57546153">
            <w:pPr>
              <w:spacing w:line="360" w:lineRule="auto"/>
              <w:rPr>
                <w:rFonts w:hint="default" w:ascii="Times New Roman" w:hAnsi="Times New Roman" w:eastAsia="宋体" w:cs="Times New Roman"/>
                <w:color w:val="auto"/>
                <w:kern w:val="0"/>
                <w:szCs w:val="21"/>
                <w:highlight w:val="none"/>
              </w:rPr>
            </w:pPr>
          </w:p>
        </w:tc>
      </w:tr>
      <w:tr w14:paraId="5C7ED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8679" w:type="dxa"/>
            <w:gridSpan w:val="3"/>
            <w:noWrap w:val="0"/>
            <w:vAlign w:val="center"/>
          </w:tcPr>
          <w:p w14:paraId="235FEFC2">
            <w:pPr>
              <w:spacing w:line="360" w:lineRule="auto"/>
              <w:rPr>
                <w:rFonts w:hint="default" w:ascii="Times New Roman" w:hAnsi="Times New Roman" w:eastAsia="宋体" w:cs="Times New Roman"/>
                <w:color w:val="auto"/>
                <w:kern w:val="0"/>
                <w:szCs w:val="21"/>
                <w:highlight w:val="none"/>
              </w:rPr>
            </w:pPr>
            <w:r>
              <w:rPr>
                <w:rFonts w:hint="eastAsia" w:ascii="Times New Roman" w:hAnsi="Times New Roman" w:eastAsia="宋体" w:cs="宋体"/>
                <w:b/>
                <w:bCs/>
                <w:color w:val="auto"/>
                <w:kern w:val="0"/>
                <w:szCs w:val="21"/>
                <w:highlight w:val="none"/>
              </w:rPr>
              <w:t>落实政府采购政策需满足的资格要求</w:t>
            </w:r>
          </w:p>
        </w:tc>
      </w:tr>
      <w:tr w14:paraId="7DC0C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679" w:type="dxa"/>
            <w:noWrap w:val="0"/>
            <w:vAlign w:val="center"/>
          </w:tcPr>
          <w:p w14:paraId="09B601B9">
            <w:pPr>
              <w:spacing w:line="360" w:lineRule="auto"/>
              <w:jc w:val="center"/>
              <w:rPr>
                <w:rFonts w:hint="eastAsia" w:ascii="Times New Roman" w:hAnsi="Times New Roman" w:eastAsia="宋体" w:cs="Times New Roman"/>
                <w:color w:val="auto"/>
                <w:kern w:val="0"/>
                <w:szCs w:val="21"/>
                <w:highlight w:val="none"/>
              </w:rPr>
            </w:pPr>
          </w:p>
        </w:tc>
        <w:tc>
          <w:tcPr>
            <w:tcW w:w="5730" w:type="dxa"/>
            <w:noWrap w:val="0"/>
            <w:vAlign w:val="center"/>
          </w:tcPr>
          <w:p w14:paraId="44129C10">
            <w:pPr>
              <w:spacing w:line="360" w:lineRule="auto"/>
              <w:rPr>
                <w:rFonts w:hint="eastAsia" w:ascii="Times New Roman" w:hAnsi="Times New Roman" w:eastAsia="宋体" w:cs="Times New Roman"/>
                <w:color w:val="auto"/>
                <w:kern w:val="0"/>
                <w:highlight w:val="none"/>
              </w:rPr>
            </w:pPr>
            <w:r>
              <w:rPr>
                <w:rFonts w:hint="eastAsia" w:ascii="Times New Roman" w:hAnsi="Times New Roman" w:eastAsia="宋体" w:cs="宋体"/>
                <w:color w:val="auto"/>
                <w:kern w:val="0"/>
                <w:szCs w:val="21"/>
                <w:highlight w:val="none"/>
              </w:rPr>
              <w:t>无</w:t>
            </w:r>
          </w:p>
        </w:tc>
        <w:tc>
          <w:tcPr>
            <w:tcW w:w="2270" w:type="dxa"/>
            <w:noWrap w:val="0"/>
            <w:vAlign w:val="center"/>
          </w:tcPr>
          <w:p w14:paraId="768448DD">
            <w:pPr>
              <w:spacing w:line="360" w:lineRule="auto"/>
              <w:rPr>
                <w:rFonts w:hint="default" w:ascii="Times New Roman" w:hAnsi="Times New Roman" w:eastAsia="宋体" w:cs="Times New Roman"/>
                <w:color w:val="auto"/>
                <w:kern w:val="0"/>
                <w:szCs w:val="21"/>
                <w:highlight w:val="none"/>
              </w:rPr>
            </w:pPr>
          </w:p>
        </w:tc>
      </w:tr>
      <w:tr w14:paraId="3C9A7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8679" w:type="dxa"/>
            <w:gridSpan w:val="3"/>
            <w:noWrap w:val="0"/>
            <w:vAlign w:val="center"/>
          </w:tcPr>
          <w:p w14:paraId="11C8110E">
            <w:pPr>
              <w:spacing w:line="360" w:lineRule="auto"/>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b/>
                <w:color w:val="auto"/>
                <w:kern w:val="0"/>
                <w:szCs w:val="21"/>
                <w:highlight w:val="none"/>
              </w:rPr>
              <w:t>特定资格条件</w:t>
            </w:r>
          </w:p>
        </w:tc>
      </w:tr>
      <w:tr w14:paraId="5F507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679" w:type="dxa"/>
            <w:noWrap w:val="0"/>
            <w:vAlign w:val="center"/>
          </w:tcPr>
          <w:p w14:paraId="3FC409AC">
            <w:pPr>
              <w:spacing w:line="360" w:lineRule="auto"/>
              <w:jc w:val="center"/>
              <w:rPr>
                <w:rFonts w:hint="eastAsia" w:ascii="Times New Roman" w:hAnsi="Times New Roman" w:eastAsia="宋体" w:cs="Times New Roman"/>
                <w:color w:val="auto"/>
                <w:kern w:val="0"/>
                <w:szCs w:val="21"/>
                <w:highlight w:val="none"/>
              </w:rPr>
            </w:pPr>
          </w:p>
        </w:tc>
        <w:tc>
          <w:tcPr>
            <w:tcW w:w="5730" w:type="dxa"/>
            <w:noWrap w:val="0"/>
            <w:vAlign w:val="center"/>
          </w:tcPr>
          <w:p w14:paraId="4D93C710">
            <w:pPr>
              <w:spacing w:line="360" w:lineRule="auto"/>
              <w:rPr>
                <w:rFonts w:hint="default" w:ascii="Times New Roman" w:hAnsi="Times New Roman" w:eastAsia="宋体" w:cs="Times New Roman"/>
                <w:iCs/>
                <w:color w:val="auto"/>
                <w:kern w:val="0"/>
                <w:szCs w:val="21"/>
                <w:highlight w:val="none"/>
              </w:rPr>
            </w:pPr>
            <w:r>
              <w:rPr>
                <w:rFonts w:hint="eastAsia" w:ascii="Times New Roman" w:hAnsi="Times New Roman" w:eastAsia="宋体" w:cs="宋体"/>
                <w:color w:val="auto"/>
                <w:kern w:val="0"/>
                <w:szCs w:val="21"/>
                <w:highlight w:val="none"/>
              </w:rPr>
              <w:t>无</w:t>
            </w:r>
          </w:p>
        </w:tc>
        <w:tc>
          <w:tcPr>
            <w:tcW w:w="2270" w:type="dxa"/>
            <w:noWrap w:val="0"/>
            <w:vAlign w:val="center"/>
          </w:tcPr>
          <w:p w14:paraId="7F6A4C24">
            <w:pPr>
              <w:spacing w:line="360" w:lineRule="auto"/>
              <w:rPr>
                <w:rFonts w:hint="default" w:ascii="Times New Roman" w:hAnsi="Times New Roman" w:eastAsia="宋体" w:cs="Times New Roman"/>
                <w:color w:val="auto"/>
                <w:kern w:val="0"/>
                <w:szCs w:val="21"/>
                <w:highlight w:val="none"/>
              </w:rPr>
            </w:pPr>
          </w:p>
        </w:tc>
      </w:tr>
      <w:tr w14:paraId="3E312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8679" w:type="dxa"/>
            <w:gridSpan w:val="3"/>
            <w:noWrap w:val="0"/>
            <w:vAlign w:val="center"/>
          </w:tcPr>
          <w:p w14:paraId="3FE798B0">
            <w:pPr>
              <w:spacing w:line="360" w:lineRule="auto"/>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b/>
                <w:color w:val="auto"/>
                <w:kern w:val="0"/>
                <w:szCs w:val="21"/>
                <w:highlight w:val="none"/>
              </w:rPr>
              <w:t>其他资格条件</w:t>
            </w:r>
          </w:p>
        </w:tc>
      </w:tr>
      <w:tr w14:paraId="319C8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679" w:type="dxa"/>
            <w:noWrap w:val="0"/>
            <w:vAlign w:val="center"/>
          </w:tcPr>
          <w:p w14:paraId="1040CF7F">
            <w:pPr>
              <w:spacing w:line="360" w:lineRule="auto"/>
              <w:jc w:val="center"/>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8</w:t>
            </w:r>
          </w:p>
        </w:tc>
        <w:tc>
          <w:tcPr>
            <w:tcW w:w="5730" w:type="dxa"/>
            <w:noWrap w:val="0"/>
            <w:vAlign w:val="center"/>
          </w:tcPr>
          <w:p w14:paraId="6CB8A4B1">
            <w:pPr>
              <w:spacing w:line="360" w:lineRule="auto"/>
              <w:jc w:val="left"/>
              <w:rPr>
                <w:rFonts w:hint="eastAsia" w:ascii="Times New Roman" w:hAnsi="Times New Roman" w:eastAsia="宋体" w:cs="Times New Roman"/>
                <w:i/>
                <w:iCs/>
                <w:color w:val="auto"/>
                <w:kern w:val="0"/>
                <w:szCs w:val="21"/>
                <w:highlight w:val="none"/>
                <w:u w:val="single"/>
              </w:rPr>
            </w:pPr>
            <w:r>
              <w:rPr>
                <w:rFonts w:hint="eastAsia" w:ascii="Times New Roman" w:hAnsi="Times New Roman" w:eastAsia="宋体" w:cs="Times New Roman"/>
                <w:i/>
                <w:iCs/>
                <w:color w:val="auto"/>
                <w:kern w:val="0"/>
                <w:szCs w:val="21"/>
                <w:highlight w:val="none"/>
                <w:u w:val="single"/>
              </w:rPr>
              <w:t>投标函</w:t>
            </w:r>
            <w:r>
              <w:rPr>
                <w:rFonts w:hint="eastAsia" w:ascii="Times New Roman" w:hAnsi="Times New Roman" w:eastAsia="宋体" w:cs="Times New Roman"/>
                <w:b/>
                <w:bCs/>
                <w:i/>
                <w:iCs/>
                <w:color w:val="auto"/>
                <w:kern w:val="0"/>
                <w:szCs w:val="21"/>
                <w:highlight w:val="none"/>
                <w:u w:val="single"/>
              </w:rPr>
              <w:t>（</w:t>
            </w:r>
            <w:r>
              <w:rPr>
                <w:rFonts w:hint="eastAsia" w:ascii="Times New Roman" w:hAnsi="Times New Roman" w:eastAsia="宋体" w:cs="宋体"/>
                <w:b/>
                <w:bCs/>
                <w:i/>
                <w:iCs/>
                <w:color w:val="auto"/>
                <w:kern w:val="0"/>
                <w:szCs w:val="21"/>
                <w:highlight w:val="none"/>
                <w:u w:val="single"/>
              </w:rPr>
              <w:t>原件加盖投标人公章</w:t>
            </w:r>
            <w:r>
              <w:rPr>
                <w:rFonts w:hint="eastAsia" w:ascii="Times New Roman" w:hAnsi="Times New Roman" w:eastAsia="宋体" w:cs="Times New Roman"/>
                <w:b/>
                <w:bCs/>
                <w:i/>
                <w:iCs/>
                <w:color w:val="auto"/>
                <w:kern w:val="0"/>
                <w:szCs w:val="21"/>
                <w:highlight w:val="none"/>
                <w:u w:val="single"/>
              </w:rPr>
              <w:t>）</w:t>
            </w:r>
          </w:p>
        </w:tc>
        <w:tc>
          <w:tcPr>
            <w:tcW w:w="2270" w:type="dxa"/>
            <w:noWrap w:val="0"/>
            <w:vAlign w:val="center"/>
          </w:tcPr>
          <w:p w14:paraId="5EFAA5FB">
            <w:pPr>
              <w:spacing w:line="360" w:lineRule="auto"/>
              <w:rPr>
                <w:rFonts w:hint="default" w:ascii="Times New Roman" w:hAnsi="Times New Roman" w:eastAsia="宋体" w:cs="Times New Roman"/>
                <w:color w:val="auto"/>
                <w:kern w:val="0"/>
                <w:szCs w:val="21"/>
                <w:highlight w:val="none"/>
              </w:rPr>
            </w:pPr>
          </w:p>
        </w:tc>
      </w:tr>
      <w:tr w14:paraId="02608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trPr>
        <w:tc>
          <w:tcPr>
            <w:tcW w:w="679" w:type="dxa"/>
            <w:noWrap w:val="0"/>
            <w:vAlign w:val="center"/>
          </w:tcPr>
          <w:p w14:paraId="69E2813B">
            <w:pPr>
              <w:spacing w:line="360" w:lineRule="auto"/>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9</w:t>
            </w:r>
          </w:p>
        </w:tc>
        <w:tc>
          <w:tcPr>
            <w:tcW w:w="5730" w:type="dxa"/>
            <w:noWrap w:val="0"/>
            <w:vAlign w:val="center"/>
          </w:tcPr>
          <w:p w14:paraId="14A9AC5C">
            <w:pPr>
              <w:spacing w:line="360" w:lineRule="auto"/>
              <w:jc w:val="left"/>
              <w:rPr>
                <w:rFonts w:hint="eastAsia" w:ascii="Times New Roman" w:hAnsi="Times New Roman" w:eastAsia="宋体" w:cs="Times New Roman"/>
                <w:i/>
                <w:iCs/>
                <w:color w:val="auto"/>
                <w:kern w:val="0"/>
                <w:szCs w:val="21"/>
                <w:highlight w:val="none"/>
                <w:u w:val="single"/>
              </w:rPr>
            </w:pPr>
            <w:r>
              <w:rPr>
                <w:rFonts w:hint="eastAsia" w:ascii="Times New Roman" w:hAnsi="Times New Roman" w:eastAsia="宋体" w:cs="Times New Roman"/>
                <w:i/>
                <w:iCs/>
                <w:color w:val="auto"/>
                <w:kern w:val="0"/>
                <w:szCs w:val="21"/>
                <w:highlight w:val="none"/>
                <w:u w:val="single"/>
              </w:rPr>
              <w:t>法人授权书</w:t>
            </w:r>
            <w:r>
              <w:rPr>
                <w:rFonts w:hint="eastAsia" w:ascii="Times New Roman" w:hAnsi="Times New Roman" w:eastAsia="宋体" w:cs="Times New Roman"/>
                <w:b/>
                <w:bCs/>
                <w:i/>
                <w:iCs/>
                <w:color w:val="auto"/>
                <w:kern w:val="0"/>
                <w:szCs w:val="21"/>
                <w:highlight w:val="none"/>
                <w:u w:val="single"/>
              </w:rPr>
              <w:t>（</w:t>
            </w:r>
            <w:r>
              <w:rPr>
                <w:rFonts w:hint="eastAsia" w:ascii="Times New Roman" w:hAnsi="Times New Roman" w:eastAsia="宋体" w:cs="宋体"/>
                <w:b/>
                <w:bCs/>
                <w:i/>
                <w:iCs/>
                <w:color w:val="auto"/>
                <w:kern w:val="0"/>
                <w:szCs w:val="21"/>
                <w:highlight w:val="none"/>
                <w:u w:val="single"/>
              </w:rPr>
              <w:t>原件加盖投标人公章</w:t>
            </w:r>
            <w:r>
              <w:rPr>
                <w:rFonts w:hint="eastAsia" w:ascii="Times New Roman" w:hAnsi="Times New Roman" w:eastAsia="宋体" w:cs="Times New Roman"/>
                <w:b/>
                <w:bCs/>
                <w:i/>
                <w:iCs/>
                <w:color w:val="auto"/>
                <w:kern w:val="0"/>
                <w:szCs w:val="21"/>
                <w:highlight w:val="none"/>
                <w:u w:val="single"/>
              </w:rPr>
              <w:t>）</w:t>
            </w:r>
          </w:p>
        </w:tc>
        <w:tc>
          <w:tcPr>
            <w:tcW w:w="2270" w:type="dxa"/>
            <w:noWrap w:val="0"/>
            <w:vAlign w:val="center"/>
          </w:tcPr>
          <w:p w14:paraId="6F935231">
            <w:pPr>
              <w:spacing w:line="360" w:lineRule="auto"/>
              <w:rPr>
                <w:rFonts w:hint="default" w:ascii="Times New Roman" w:hAnsi="Times New Roman" w:eastAsia="宋体" w:cs="Times New Roman"/>
                <w:color w:val="auto"/>
                <w:kern w:val="0"/>
                <w:szCs w:val="21"/>
                <w:highlight w:val="none"/>
              </w:rPr>
            </w:pPr>
          </w:p>
        </w:tc>
      </w:tr>
    </w:tbl>
    <w:p w14:paraId="2B232804">
      <w:pPr>
        <w:spacing w:line="360" w:lineRule="auto"/>
        <w:rPr>
          <w:rFonts w:hint="default" w:ascii="Times New Roman" w:hAnsi="Times New Roman" w:eastAsia="宋体" w:cs="Times New Roman"/>
          <w:color w:val="auto"/>
          <w:kern w:val="0"/>
          <w:szCs w:val="21"/>
          <w:highlight w:val="none"/>
        </w:rPr>
      </w:pPr>
    </w:p>
    <w:p w14:paraId="4FE39C1E">
      <w:pPr>
        <w:keepNext/>
        <w:keepLines/>
        <w:widowControl w:val="0"/>
        <w:numPr>
          <w:ilvl w:val="0"/>
          <w:numId w:val="0"/>
        </w:numPr>
        <w:spacing w:before="0" w:after="0" w:line="360" w:lineRule="auto"/>
        <w:ind w:left="851" w:hanging="567"/>
        <w:jc w:val="center"/>
        <w:outlineLvl w:val="1"/>
        <w:rPr>
          <w:rFonts w:hint="eastAsia" w:ascii="Times New Roman" w:hAnsi="Times New Roman" w:eastAsia="宋体" w:cs="宋体"/>
          <w:b/>
          <w:bCs w:val="0"/>
          <w:color w:val="auto"/>
          <w:sz w:val="21"/>
          <w:szCs w:val="21"/>
          <w:highlight w:val="none"/>
          <w:lang w:val="en-US" w:eastAsia="zh-CN" w:bidi="ar-SA"/>
        </w:rPr>
      </w:pPr>
      <w:r>
        <w:rPr>
          <w:rFonts w:hint="eastAsia" w:ascii="Times New Roman" w:hAnsi="Times New Roman" w:eastAsia="宋体" w:cs="宋体"/>
          <w:b/>
          <w:bCs w:val="0"/>
          <w:color w:val="auto"/>
          <w:sz w:val="21"/>
          <w:szCs w:val="21"/>
          <w:highlight w:val="none"/>
          <w:lang w:val="en-US" w:eastAsia="zh-CN" w:bidi="ar-SA"/>
        </w:rPr>
        <w:t>（二）符合性审查响应对照表</w:t>
      </w:r>
    </w:p>
    <w:p w14:paraId="683DC5EF">
      <w:pPr>
        <w:spacing w:line="360" w:lineRule="auto"/>
        <w:rPr>
          <w:rFonts w:hint="default" w:ascii="Times New Roman" w:hAnsi="Times New Roman" w:eastAsia="宋体" w:cs="Times New Roman"/>
          <w:b/>
          <w:color w:val="auto"/>
          <w:kern w:val="0"/>
          <w:sz w:val="32"/>
          <w:szCs w:val="32"/>
          <w:highlight w:val="none"/>
        </w:rPr>
      </w:pPr>
    </w:p>
    <w:tbl>
      <w:tblPr>
        <w:tblStyle w:val="45"/>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72419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58AAA6B5">
            <w:pPr>
              <w:spacing w:line="360" w:lineRule="auto"/>
              <w:jc w:val="center"/>
              <w:rPr>
                <w:rFonts w:hint="default" w:ascii="Times New Roman" w:hAnsi="Times New Roman" w:eastAsia="宋体" w:cs="Times New Roman"/>
                <w:b/>
                <w:color w:val="auto"/>
                <w:kern w:val="0"/>
                <w:szCs w:val="21"/>
                <w:highlight w:val="none"/>
              </w:rPr>
            </w:pPr>
            <w:r>
              <w:rPr>
                <w:rFonts w:hint="eastAsia" w:ascii="Times New Roman" w:hAnsi="Times New Roman" w:eastAsia="宋体" w:cs="宋体"/>
                <w:b/>
                <w:color w:val="auto"/>
                <w:kern w:val="0"/>
                <w:szCs w:val="21"/>
                <w:highlight w:val="none"/>
              </w:rPr>
              <w:t>序号</w:t>
            </w:r>
          </w:p>
        </w:tc>
        <w:tc>
          <w:tcPr>
            <w:tcW w:w="5447" w:type="dxa"/>
            <w:noWrap w:val="0"/>
            <w:vAlign w:val="center"/>
          </w:tcPr>
          <w:p w14:paraId="7D099CEC">
            <w:pPr>
              <w:spacing w:line="360" w:lineRule="auto"/>
              <w:jc w:val="center"/>
              <w:rPr>
                <w:rFonts w:hint="default" w:ascii="Times New Roman" w:hAnsi="Times New Roman" w:eastAsia="宋体" w:cs="Times New Roman"/>
                <w:b/>
                <w:color w:val="auto"/>
                <w:kern w:val="0"/>
                <w:szCs w:val="21"/>
                <w:highlight w:val="none"/>
              </w:rPr>
            </w:pPr>
            <w:r>
              <w:rPr>
                <w:rFonts w:hint="eastAsia" w:ascii="Times New Roman" w:hAnsi="Times New Roman" w:eastAsia="宋体" w:cs="宋体"/>
                <w:b/>
                <w:color w:val="auto"/>
                <w:kern w:val="0"/>
                <w:szCs w:val="21"/>
                <w:highlight w:val="none"/>
              </w:rPr>
              <w:t>符合性审查响应内容</w:t>
            </w:r>
          </w:p>
        </w:tc>
        <w:tc>
          <w:tcPr>
            <w:tcW w:w="1680" w:type="dxa"/>
            <w:noWrap w:val="0"/>
            <w:vAlign w:val="center"/>
          </w:tcPr>
          <w:p w14:paraId="7AC2AD65">
            <w:pPr>
              <w:spacing w:line="360" w:lineRule="auto"/>
              <w:jc w:val="center"/>
              <w:rPr>
                <w:rFonts w:hint="default" w:ascii="Times New Roman" w:hAnsi="Times New Roman" w:eastAsia="宋体" w:cs="宋体"/>
                <w:b/>
                <w:color w:val="auto"/>
                <w:kern w:val="0"/>
                <w:szCs w:val="21"/>
                <w:highlight w:val="none"/>
              </w:rPr>
            </w:pPr>
            <w:r>
              <w:rPr>
                <w:rFonts w:hint="eastAsia" w:ascii="Times New Roman" w:hAnsi="Times New Roman" w:eastAsia="宋体" w:cs="宋体"/>
                <w:b/>
                <w:color w:val="auto"/>
                <w:kern w:val="0"/>
                <w:szCs w:val="21"/>
                <w:highlight w:val="none"/>
              </w:rPr>
              <w:t>是否响应</w:t>
            </w:r>
          </w:p>
          <w:p w14:paraId="49074216">
            <w:pPr>
              <w:spacing w:line="360" w:lineRule="auto"/>
              <w:jc w:val="center"/>
              <w:rPr>
                <w:rFonts w:hint="default" w:ascii="Times New Roman" w:hAnsi="Times New Roman" w:eastAsia="宋体" w:cs="Times New Roman"/>
                <w:b/>
                <w:color w:val="auto"/>
                <w:kern w:val="0"/>
                <w:szCs w:val="21"/>
                <w:highlight w:val="none"/>
              </w:rPr>
            </w:pPr>
            <w:r>
              <w:rPr>
                <w:rFonts w:hint="eastAsia" w:ascii="Times New Roman" w:hAnsi="Times New Roman" w:eastAsia="宋体" w:cs="宋体"/>
                <w:b/>
                <w:color w:val="auto"/>
                <w:kern w:val="0"/>
                <w:szCs w:val="21"/>
                <w:highlight w:val="none"/>
              </w:rPr>
              <w:t>（填是或者否）</w:t>
            </w:r>
          </w:p>
        </w:tc>
        <w:tc>
          <w:tcPr>
            <w:tcW w:w="1308" w:type="dxa"/>
            <w:noWrap w:val="0"/>
            <w:vAlign w:val="center"/>
          </w:tcPr>
          <w:p w14:paraId="641222EF">
            <w:pPr>
              <w:spacing w:line="360" w:lineRule="auto"/>
              <w:jc w:val="center"/>
              <w:rPr>
                <w:rFonts w:hint="default" w:ascii="Times New Roman" w:hAnsi="Times New Roman" w:eastAsia="宋体" w:cs="Times New Roman"/>
                <w:b/>
                <w:color w:val="auto"/>
                <w:kern w:val="0"/>
                <w:szCs w:val="21"/>
                <w:highlight w:val="none"/>
              </w:rPr>
            </w:pPr>
            <w:r>
              <w:rPr>
                <w:rFonts w:hint="eastAsia" w:ascii="Times New Roman" w:hAnsi="Times New Roman" w:eastAsia="宋体" w:cs="宋体"/>
                <w:b/>
                <w:color w:val="auto"/>
                <w:kern w:val="0"/>
                <w:szCs w:val="21"/>
                <w:highlight w:val="none"/>
              </w:rPr>
              <w:t>响应情况</w:t>
            </w:r>
          </w:p>
        </w:tc>
      </w:tr>
      <w:tr w14:paraId="69570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74934A03">
            <w:pPr>
              <w:spacing w:line="360" w:lineRule="auto"/>
              <w:jc w:val="center"/>
              <w:rPr>
                <w:rFonts w:hint="default" w:ascii="Times New Roman" w:hAnsi="Times New Roman" w:eastAsia="宋体" w:cs="Times New Roman"/>
                <w:b/>
                <w:color w:val="auto"/>
                <w:kern w:val="0"/>
                <w:szCs w:val="21"/>
                <w:highlight w:val="none"/>
              </w:rPr>
            </w:pPr>
            <w:r>
              <w:rPr>
                <w:rFonts w:hint="eastAsia" w:ascii="Times New Roman" w:hAnsi="Times New Roman" w:eastAsia="宋体" w:cs="Times New Roman"/>
                <w:bCs/>
                <w:color w:val="auto"/>
                <w:kern w:val="0"/>
                <w:szCs w:val="21"/>
                <w:highlight w:val="none"/>
              </w:rPr>
              <w:t>1</w:t>
            </w:r>
          </w:p>
        </w:tc>
        <w:tc>
          <w:tcPr>
            <w:tcW w:w="5447" w:type="dxa"/>
            <w:noWrap w:val="0"/>
            <w:vAlign w:val="center"/>
          </w:tcPr>
          <w:p w14:paraId="06EE93B5">
            <w:pPr>
              <w:spacing w:line="360" w:lineRule="auto"/>
              <w:rPr>
                <w:rFonts w:hint="default" w:ascii="Times New Roman" w:hAnsi="Times New Roman" w:eastAsia="宋体" w:cs="Times New Roman"/>
                <w:iCs/>
                <w:color w:val="auto"/>
                <w:kern w:val="0"/>
                <w:szCs w:val="21"/>
                <w:highlight w:val="none"/>
              </w:rPr>
            </w:pPr>
            <w:r>
              <w:rPr>
                <w:rFonts w:hint="eastAsia" w:ascii="Times New Roman" w:hAnsi="Times New Roman" w:eastAsia="宋体" w:cs="Times New Roman"/>
                <w:iCs/>
                <w:color w:val="auto"/>
                <w:kern w:val="0"/>
                <w:szCs w:val="21"/>
                <w:highlight w:val="none"/>
              </w:rPr>
              <w:t>采购需求中必须满足的实质性要求（即加斜体下划线内容，每条详细列出）</w:t>
            </w:r>
          </w:p>
        </w:tc>
        <w:tc>
          <w:tcPr>
            <w:tcW w:w="1680" w:type="dxa"/>
            <w:noWrap w:val="0"/>
            <w:vAlign w:val="center"/>
          </w:tcPr>
          <w:p w14:paraId="44D21B84">
            <w:pPr>
              <w:spacing w:line="360" w:lineRule="auto"/>
              <w:rPr>
                <w:rFonts w:hint="default" w:ascii="Times New Roman" w:hAnsi="Times New Roman" w:eastAsia="宋体" w:cs="Times New Roman"/>
                <w:b/>
                <w:color w:val="auto"/>
                <w:kern w:val="0"/>
                <w:szCs w:val="21"/>
                <w:highlight w:val="none"/>
              </w:rPr>
            </w:pPr>
          </w:p>
        </w:tc>
        <w:tc>
          <w:tcPr>
            <w:tcW w:w="1308" w:type="dxa"/>
            <w:noWrap w:val="0"/>
            <w:vAlign w:val="center"/>
          </w:tcPr>
          <w:p w14:paraId="623256FA">
            <w:pPr>
              <w:spacing w:line="360" w:lineRule="auto"/>
              <w:rPr>
                <w:rFonts w:hint="default" w:ascii="Times New Roman" w:hAnsi="Times New Roman" w:eastAsia="宋体" w:cs="Times New Roman"/>
                <w:b/>
                <w:color w:val="auto"/>
                <w:kern w:val="0"/>
                <w:szCs w:val="21"/>
                <w:highlight w:val="none"/>
              </w:rPr>
            </w:pPr>
          </w:p>
        </w:tc>
      </w:tr>
      <w:tr w14:paraId="5BC2C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5CAF0BE7">
            <w:pPr>
              <w:spacing w:line="360" w:lineRule="auto"/>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2</w:t>
            </w:r>
          </w:p>
        </w:tc>
        <w:tc>
          <w:tcPr>
            <w:tcW w:w="5447" w:type="dxa"/>
            <w:noWrap w:val="0"/>
            <w:vAlign w:val="center"/>
          </w:tcPr>
          <w:p w14:paraId="64B9C89B">
            <w:pPr>
              <w:spacing w:line="360" w:lineRule="auto"/>
              <w:rPr>
                <w:rFonts w:hint="default" w:ascii="Times New Roman" w:hAnsi="Times New Roman" w:eastAsia="宋体" w:cs="Times New Roman"/>
                <w:iCs/>
                <w:color w:val="auto"/>
                <w:kern w:val="0"/>
                <w:szCs w:val="21"/>
                <w:highlight w:val="none"/>
              </w:rPr>
            </w:pPr>
          </w:p>
        </w:tc>
        <w:tc>
          <w:tcPr>
            <w:tcW w:w="1680" w:type="dxa"/>
            <w:noWrap w:val="0"/>
            <w:vAlign w:val="center"/>
          </w:tcPr>
          <w:p w14:paraId="64360DB0">
            <w:pPr>
              <w:spacing w:line="360" w:lineRule="auto"/>
              <w:rPr>
                <w:rFonts w:hint="default" w:ascii="Times New Roman" w:hAnsi="Times New Roman" w:eastAsia="宋体" w:cs="Times New Roman"/>
                <w:color w:val="auto"/>
                <w:kern w:val="0"/>
                <w:szCs w:val="21"/>
                <w:highlight w:val="none"/>
              </w:rPr>
            </w:pPr>
          </w:p>
        </w:tc>
        <w:tc>
          <w:tcPr>
            <w:tcW w:w="1308" w:type="dxa"/>
            <w:noWrap w:val="0"/>
            <w:vAlign w:val="center"/>
          </w:tcPr>
          <w:p w14:paraId="54B9514D">
            <w:pPr>
              <w:spacing w:line="360" w:lineRule="auto"/>
              <w:rPr>
                <w:rFonts w:hint="default" w:ascii="Times New Roman" w:hAnsi="Times New Roman" w:eastAsia="宋体" w:cs="Times New Roman"/>
                <w:color w:val="auto"/>
                <w:kern w:val="0"/>
                <w:szCs w:val="21"/>
                <w:highlight w:val="none"/>
              </w:rPr>
            </w:pPr>
          </w:p>
        </w:tc>
      </w:tr>
      <w:tr w14:paraId="78953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2DECFFAF">
            <w:pPr>
              <w:spacing w:line="360" w:lineRule="auto"/>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3</w:t>
            </w:r>
          </w:p>
        </w:tc>
        <w:tc>
          <w:tcPr>
            <w:tcW w:w="5447" w:type="dxa"/>
            <w:noWrap w:val="0"/>
            <w:vAlign w:val="center"/>
          </w:tcPr>
          <w:p w14:paraId="5B1F562E">
            <w:pPr>
              <w:spacing w:line="360" w:lineRule="auto"/>
              <w:rPr>
                <w:rFonts w:hint="default" w:ascii="Times New Roman" w:hAnsi="Times New Roman" w:eastAsia="宋体" w:cs="Times New Roman"/>
                <w:iCs/>
                <w:color w:val="auto"/>
                <w:kern w:val="0"/>
                <w:szCs w:val="21"/>
                <w:highlight w:val="none"/>
              </w:rPr>
            </w:pPr>
          </w:p>
        </w:tc>
        <w:tc>
          <w:tcPr>
            <w:tcW w:w="1680" w:type="dxa"/>
            <w:noWrap w:val="0"/>
            <w:vAlign w:val="center"/>
          </w:tcPr>
          <w:p w14:paraId="59A09CC5">
            <w:pPr>
              <w:spacing w:line="360" w:lineRule="auto"/>
              <w:rPr>
                <w:rFonts w:hint="default" w:ascii="Times New Roman" w:hAnsi="Times New Roman" w:eastAsia="宋体" w:cs="Times New Roman"/>
                <w:color w:val="auto"/>
                <w:kern w:val="0"/>
                <w:szCs w:val="21"/>
                <w:highlight w:val="none"/>
              </w:rPr>
            </w:pPr>
          </w:p>
        </w:tc>
        <w:tc>
          <w:tcPr>
            <w:tcW w:w="1308" w:type="dxa"/>
            <w:noWrap w:val="0"/>
            <w:vAlign w:val="center"/>
          </w:tcPr>
          <w:p w14:paraId="40BFDFC8">
            <w:pPr>
              <w:spacing w:line="360" w:lineRule="auto"/>
              <w:rPr>
                <w:rFonts w:hint="default" w:ascii="Times New Roman" w:hAnsi="Times New Roman" w:eastAsia="宋体" w:cs="Times New Roman"/>
                <w:color w:val="auto"/>
                <w:kern w:val="0"/>
                <w:szCs w:val="21"/>
                <w:highlight w:val="none"/>
              </w:rPr>
            </w:pPr>
          </w:p>
        </w:tc>
      </w:tr>
      <w:tr w14:paraId="5E0D3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7FA2CA83">
            <w:pPr>
              <w:spacing w:line="360" w:lineRule="auto"/>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4</w:t>
            </w:r>
          </w:p>
        </w:tc>
        <w:tc>
          <w:tcPr>
            <w:tcW w:w="5447" w:type="dxa"/>
            <w:noWrap w:val="0"/>
            <w:vAlign w:val="center"/>
          </w:tcPr>
          <w:p w14:paraId="293FE4BC">
            <w:pPr>
              <w:spacing w:line="360" w:lineRule="auto"/>
              <w:rPr>
                <w:rFonts w:hint="default" w:ascii="Times New Roman" w:hAnsi="Times New Roman" w:eastAsia="宋体" w:cs="Times New Roman"/>
                <w:iCs/>
                <w:color w:val="auto"/>
                <w:kern w:val="0"/>
                <w:szCs w:val="21"/>
                <w:highlight w:val="none"/>
              </w:rPr>
            </w:pPr>
          </w:p>
        </w:tc>
        <w:tc>
          <w:tcPr>
            <w:tcW w:w="1680" w:type="dxa"/>
            <w:noWrap w:val="0"/>
            <w:vAlign w:val="center"/>
          </w:tcPr>
          <w:p w14:paraId="70651F7F">
            <w:pPr>
              <w:spacing w:line="360" w:lineRule="auto"/>
              <w:rPr>
                <w:rFonts w:hint="default" w:ascii="Times New Roman" w:hAnsi="Times New Roman" w:eastAsia="宋体" w:cs="Times New Roman"/>
                <w:color w:val="auto"/>
                <w:kern w:val="0"/>
                <w:szCs w:val="21"/>
                <w:highlight w:val="none"/>
              </w:rPr>
            </w:pPr>
          </w:p>
        </w:tc>
        <w:tc>
          <w:tcPr>
            <w:tcW w:w="1308" w:type="dxa"/>
            <w:noWrap w:val="0"/>
            <w:vAlign w:val="center"/>
          </w:tcPr>
          <w:p w14:paraId="342F0A72">
            <w:pPr>
              <w:spacing w:line="360" w:lineRule="auto"/>
              <w:rPr>
                <w:rFonts w:hint="default" w:ascii="Times New Roman" w:hAnsi="Times New Roman" w:eastAsia="宋体" w:cs="Times New Roman"/>
                <w:color w:val="auto"/>
                <w:kern w:val="0"/>
                <w:szCs w:val="21"/>
                <w:highlight w:val="none"/>
              </w:rPr>
            </w:pPr>
          </w:p>
        </w:tc>
      </w:tr>
      <w:tr w14:paraId="1F51E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03CAFD4D">
            <w:pPr>
              <w:spacing w:line="360" w:lineRule="auto"/>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5</w:t>
            </w:r>
          </w:p>
        </w:tc>
        <w:tc>
          <w:tcPr>
            <w:tcW w:w="5447" w:type="dxa"/>
            <w:noWrap w:val="0"/>
            <w:vAlign w:val="center"/>
          </w:tcPr>
          <w:p w14:paraId="04AF6649">
            <w:pPr>
              <w:spacing w:line="360" w:lineRule="auto"/>
              <w:rPr>
                <w:rFonts w:hint="default" w:ascii="Times New Roman" w:hAnsi="Times New Roman" w:eastAsia="宋体" w:cs="Times New Roman"/>
                <w:iCs/>
                <w:color w:val="auto"/>
                <w:kern w:val="0"/>
                <w:szCs w:val="21"/>
                <w:highlight w:val="none"/>
              </w:rPr>
            </w:pPr>
            <w:r>
              <w:rPr>
                <w:rFonts w:hint="default" w:ascii="Times New Roman" w:hAnsi="Times New Roman" w:eastAsia="宋体" w:cs="Times New Roman"/>
                <w:iCs/>
                <w:color w:val="auto"/>
                <w:kern w:val="0"/>
                <w:szCs w:val="21"/>
                <w:highlight w:val="none"/>
              </w:rPr>
              <w:t>……</w:t>
            </w:r>
          </w:p>
        </w:tc>
        <w:tc>
          <w:tcPr>
            <w:tcW w:w="1680" w:type="dxa"/>
            <w:noWrap w:val="0"/>
            <w:vAlign w:val="center"/>
          </w:tcPr>
          <w:p w14:paraId="1F755E60">
            <w:pPr>
              <w:spacing w:line="360" w:lineRule="auto"/>
              <w:rPr>
                <w:rFonts w:hint="default" w:ascii="Times New Roman" w:hAnsi="Times New Roman" w:eastAsia="宋体" w:cs="Times New Roman"/>
                <w:color w:val="auto"/>
                <w:kern w:val="0"/>
                <w:szCs w:val="21"/>
                <w:highlight w:val="none"/>
              </w:rPr>
            </w:pPr>
          </w:p>
        </w:tc>
        <w:tc>
          <w:tcPr>
            <w:tcW w:w="1308" w:type="dxa"/>
            <w:noWrap w:val="0"/>
            <w:vAlign w:val="center"/>
          </w:tcPr>
          <w:p w14:paraId="5D2D1E4C">
            <w:pPr>
              <w:spacing w:line="360" w:lineRule="auto"/>
              <w:rPr>
                <w:rFonts w:hint="default" w:ascii="Times New Roman" w:hAnsi="Times New Roman" w:eastAsia="宋体" w:cs="Times New Roman"/>
                <w:color w:val="auto"/>
                <w:kern w:val="0"/>
                <w:szCs w:val="21"/>
                <w:highlight w:val="none"/>
              </w:rPr>
            </w:pPr>
          </w:p>
        </w:tc>
      </w:tr>
    </w:tbl>
    <w:p w14:paraId="2DA8F6B2">
      <w:pPr>
        <w:spacing w:line="360" w:lineRule="auto"/>
        <w:ind w:right="312" w:firstLine="420"/>
        <w:rPr>
          <w:rFonts w:hint="eastAsia" w:ascii="Times New Roman" w:hAnsi="Times New Roman" w:eastAsia="宋体" w:cs="Times New Roman"/>
          <w:color w:val="auto"/>
          <w:kern w:val="0"/>
          <w:szCs w:val="21"/>
          <w:highlight w:val="none"/>
        </w:rPr>
      </w:pPr>
    </w:p>
    <w:p w14:paraId="4E931AC6">
      <w:pPr>
        <w:spacing w:line="360" w:lineRule="auto"/>
        <w:jc w:val="center"/>
        <w:rPr>
          <w:rFonts w:hint="eastAsia"/>
          <w:b/>
          <w:bCs/>
          <w:color w:val="auto"/>
          <w:szCs w:val="21"/>
          <w:highlight w:val="none"/>
        </w:rPr>
        <w:sectPr>
          <w:pgSz w:w="11906" w:h="16838"/>
          <w:pgMar w:top="1417" w:right="1417" w:bottom="1417" w:left="1417" w:header="1134" w:footer="992" w:gutter="0"/>
          <w:cols w:space="0" w:num="1"/>
          <w:rtlGutter w:val="0"/>
          <w:docGrid w:linePitch="360" w:charSpace="0"/>
        </w:sectPr>
      </w:pPr>
    </w:p>
    <w:p w14:paraId="3B0B6A95">
      <w:pPr>
        <w:spacing w:line="360" w:lineRule="auto"/>
        <w:jc w:val="left"/>
        <w:rPr>
          <w:rFonts w:hint="default"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二、资信证明文件：</w:t>
      </w:r>
    </w:p>
    <w:p w14:paraId="11C63E64">
      <w:pPr>
        <w:spacing w:line="360" w:lineRule="auto"/>
        <w:jc w:val="center"/>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1、投标函格式</w:t>
      </w:r>
    </w:p>
    <w:p w14:paraId="20AE896C">
      <w:pPr>
        <w:widowControl w:val="0"/>
        <w:spacing w:before="0" w:after="0" w:line="360" w:lineRule="auto"/>
        <w:ind w:firstLine="0"/>
        <w:jc w:val="left"/>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致：江苏嘉加诚工程投资咨询有限公司</w:t>
      </w:r>
    </w:p>
    <w:p w14:paraId="38568086">
      <w:pPr>
        <w:widowControl w:val="0"/>
        <w:spacing w:before="0" w:after="0" w:line="360" w:lineRule="auto"/>
        <w:ind w:firstLine="420"/>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根据贵方的JSZC-320000-JJJC-G2026-0006号招标文件，正式授权下述签字人_________________（姓名）代表我方______________（投标人的名称），全权处理本次项目投标的有关事宜。</w:t>
      </w:r>
    </w:p>
    <w:p w14:paraId="3C30A518">
      <w:pPr>
        <w:widowControl w:val="0"/>
        <w:spacing w:before="0" w:after="0" w:line="360" w:lineRule="auto"/>
        <w:ind w:firstLine="420"/>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据此函，__________签字人兹宣布同意如下：</w:t>
      </w:r>
    </w:p>
    <w:p w14:paraId="3B3CAA71">
      <w:pPr>
        <w:widowControl w:val="0"/>
        <w:spacing w:before="0" w:after="0" w:line="360" w:lineRule="auto"/>
        <w:ind w:firstLine="420"/>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1.按招标文件规定的各项要求，向买方提供所需货物与服务。</w:t>
      </w:r>
    </w:p>
    <w:p w14:paraId="7E5E1371">
      <w:pPr>
        <w:widowControl w:val="0"/>
        <w:spacing w:before="0" w:after="0" w:line="360" w:lineRule="auto"/>
        <w:ind w:firstLine="420"/>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2.我们完全理解贵方不一定将合同授予最低报价的投标人。</w:t>
      </w:r>
    </w:p>
    <w:p w14:paraId="263063C4">
      <w:pPr>
        <w:widowControl w:val="0"/>
        <w:spacing w:before="0" w:after="0" w:line="360" w:lineRule="auto"/>
        <w:ind w:firstLine="420"/>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3.我们已详细审核全部招标文件及其有效补充文件，我们知道必须放弃提出含糊不清或误解问题的权利。</w:t>
      </w:r>
    </w:p>
    <w:p w14:paraId="6B08BEA5">
      <w:pPr>
        <w:widowControl w:val="0"/>
        <w:spacing w:before="0" w:after="0" w:line="360" w:lineRule="auto"/>
        <w:ind w:firstLine="480"/>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4.我们同意从规定的开标日期起遵循本投标文件，并在规定的投标有效期期满之前均具有约束力。</w:t>
      </w:r>
    </w:p>
    <w:p w14:paraId="23BD1E6E">
      <w:pPr>
        <w:widowControl w:val="0"/>
        <w:spacing w:before="0" w:after="0" w:line="360" w:lineRule="auto"/>
        <w:ind w:firstLine="480"/>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5.同意向贵方提供贵方可能另外要求的与投标有关的任何证据或资料，并保证我方已提供和将要提供的文件是真实的、准确的。</w:t>
      </w:r>
    </w:p>
    <w:p w14:paraId="7E159592">
      <w:pPr>
        <w:widowControl w:val="0"/>
        <w:spacing w:before="0" w:after="0" w:line="360" w:lineRule="auto"/>
        <w:ind w:firstLine="480"/>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6.一旦我方中标,我方将根据招标文件的规定，严格履行合同的责任和义务,并保证在招标文件规定的时间完成项目，交付买方验收、使用。</w:t>
      </w:r>
    </w:p>
    <w:p w14:paraId="48E9878A">
      <w:pPr>
        <w:widowControl w:val="0"/>
        <w:spacing w:before="0" w:after="0" w:line="360" w:lineRule="auto"/>
        <w:ind w:left="425" w:firstLine="105"/>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7.与本投标有关的正式通讯地址为：</w:t>
      </w:r>
    </w:p>
    <w:p w14:paraId="3852BB58">
      <w:pPr>
        <w:widowControl w:val="0"/>
        <w:spacing w:before="0" w:after="0" w:line="360" w:lineRule="auto"/>
        <w:ind w:firstLine="478"/>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地 址：</w:t>
      </w:r>
    </w:p>
    <w:p w14:paraId="61BC8336">
      <w:pPr>
        <w:widowControl w:val="0"/>
        <w:spacing w:before="0" w:after="0" w:line="360" w:lineRule="auto"/>
        <w:ind w:firstLine="478"/>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邮 编：</w:t>
      </w:r>
    </w:p>
    <w:p w14:paraId="18D56412">
      <w:pPr>
        <w:widowControl w:val="0"/>
        <w:spacing w:before="0" w:after="0" w:line="360" w:lineRule="auto"/>
        <w:ind w:firstLine="478"/>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电 话： </w:t>
      </w:r>
    </w:p>
    <w:p w14:paraId="3CC8E58C">
      <w:pPr>
        <w:widowControl w:val="0"/>
        <w:spacing w:before="0" w:after="0" w:line="360" w:lineRule="auto"/>
        <w:ind w:firstLine="478"/>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传 真： </w:t>
      </w:r>
    </w:p>
    <w:p w14:paraId="2F9DD59B">
      <w:pPr>
        <w:widowControl w:val="0"/>
        <w:spacing w:before="0" w:after="0" w:line="360" w:lineRule="auto"/>
        <w:ind w:firstLine="478"/>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投标人开户行：</w:t>
      </w:r>
    </w:p>
    <w:p w14:paraId="032F7113">
      <w:pPr>
        <w:widowControl w:val="0"/>
        <w:spacing w:before="0" w:after="0" w:line="360" w:lineRule="auto"/>
        <w:ind w:firstLine="478"/>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账 户： </w:t>
      </w:r>
    </w:p>
    <w:p w14:paraId="101DD32F">
      <w:pPr>
        <w:widowControl w:val="0"/>
        <w:spacing w:before="0" w:after="0" w:line="360" w:lineRule="auto"/>
        <w:ind w:firstLine="478"/>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行 号：</w:t>
      </w:r>
    </w:p>
    <w:p w14:paraId="6267FBF0">
      <w:pPr>
        <w:widowControl w:val="0"/>
        <w:spacing w:before="0" w:after="0" w:line="360" w:lineRule="auto"/>
        <w:ind w:firstLine="478"/>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法定代表人或授权代表（签字）： </w:t>
      </w:r>
    </w:p>
    <w:p w14:paraId="7B0AFD0E">
      <w:pPr>
        <w:widowControl w:val="0"/>
        <w:spacing w:before="0" w:after="0" w:line="360" w:lineRule="auto"/>
        <w:ind w:firstLine="478"/>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投标人名称（加盖CA电子签章）： </w:t>
      </w:r>
    </w:p>
    <w:p w14:paraId="2ECB0DEC">
      <w:pPr>
        <w:widowControl w:val="0"/>
        <w:spacing w:before="0" w:after="0" w:line="360" w:lineRule="auto"/>
        <w:ind w:firstLine="478"/>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日 期：________年____月____日</w:t>
      </w:r>
    </w:p>
    <w:p w14:paraId="142DCC10">
      <w:pPr>
        <w:widowControl w:val="0"/>
        <w:spacing w:before="0" w:after="0" w:line="360" w:lineRule="auto"/>
        <w:ind w:firstLine="478"/>
        <w:jc w:val="left"/>
        <w:rPr>
          <w:rFonts w:hint="eastAsia" w:ascii="Times New Roman" w:hAnsi="Times New Roman" w:eastAsia="宋体" w:cs="Times New Roman"/>
          <w:color w:val="auto"/>
          <w:sz w:val="21"/>
          <w:szCs w:val="21"/>
          <w:highlight w:val="none"/>
          <w:lang w:val="en-US" w:eastAsia="zh-CN" w:bidi="ar-SA"/>
        </w:rPr>
      </w:pPr>
    </w:p>
    <w:p w14:paraId="3652F964">
      <w:pPr>
        <w:widowControl w:val="0"/>
        <w:spacing w:before="0" w:after="0" w:line="360" w:lineRule="auto"/>
        <w:ind w:firstLine="478"/>
        <w:jc w:val="left"/>
        <w:rPr>
          <w:rFonts w:hint="eastAsia" w:ascii="Times New Roman" w:hAnsi="Times New Roman" w:eastAsia="宋体" w:cs="Times New Roman"/>
          <w:color w:val="auto"/>
          <w:sz w:val="21"/>
          <w:szCs w:val="21"/>
          <w:highlight w:val="none"/>
          <w:lang w:val="en-US" w:eastAsia="zh-CN" w:bidi="ar-SA"/>
        </w:rPr>
      </w:pPr>
    </w:p>
    <w:p w14:paraId="11698B6A">
      <w:pPr>
        <w:widowControl w:val="0"/>
        <w:spacing w:before="0" w:after="0" w:line="360" w:lineRule="auto"/>
        <w:ind w:firstLine="478"/>
        <w:jc w:val="left"/>
        <w:rPr>
          <w:rFonts w:hint="default" w:ascii="Times New Roman" w:hAnsi="Times New Roman" w:eastAsia="宋体" w:cs="Times New Roman"/>
          <w:color w:val="auto"/>
          <w:sz w:val="21"/>
          <w:szCs w:val="21"/>
          <w:highlight w:val="none"/>
          <w:lang w:val="en-US" w:eastAsia="zh-CN" w:bidi="ar-SA"/>
        </w:rPr>
      </w:pPr>
    </w:p>
    <w:p w14:paraId="5EF3EC69">
      <w:pPr>
        <w:widowControl w:val="0"/>
        <w:spacing w:line="360" w:lineRule="auto"/>
        <w:ind w:firstLine="428"/>
        <w:jc w:val="center"/>
        <w:rPr>
          <w:rFonts w:hint="eastAsia" w:ascii="Times New Roman" w:hAnsi="Times New Roman" w:eastAsia="宋体" w:cs="Times New Roman"/>
          <w:b/>
          <w:color w:val="auto"/>
          <w:sz w:val="21"/>
          <w:szCs w:val="21"/>
          <w:highlight w:val="none"/>
          <w:lang w:val="en-US" w:eastAsia="zh-CN" w:bidi="ar-SA"/>
        </w:rPr>
        <w:sectPr>
          <w:pgSz w:w="11906" w:h="16838"/>
          <w:pgMar w:top="1417" w:right="1417" w:bottom="1417" w:left="1417" w:header="1134" w:footer="992" w:gutter="0"/>
          <w:cols w:space="0" w:num="1"/>
          <w:rtlGutter w:val="0"/>
          <w:docGrid w:linePitch="360" w:charSpace="0"/>
        </w:sectPr>
      </w:pPr>
    </w:p>
    <w:p w14:paraId="113C8673">
      <w:pPr>
        <w:widowControl w:val="0"/>
        <w:spacing w:line="360" w:lineRule="auto"/>
        <w:ind w:firstLine="428"/>
        <w:jc w:val="center"/>
        <w:rPr>
          <w:rFonts w:hint="eastAsia" w:ascii="Times New Roman" w:hAnsi="Times New Roman" w:eastAsia="宋体" w:cs="Times New Roman"/>
          <w:b/>
          <w:color w:val="auto"/>
          <w:sz w:val="21"/>
          <w:szCs w:val="21"/>
          <w:highlight w:val="none"/>
          <w:lang w:val="en-US" w:eastAsia="zh-CN" w:bidi="ar-SA"/>
        </w:rPr>
      </w:pPr>
      <w:r>
        <w:rPr>
          <w:rFonts w:hint="eastAsia" w:ascii="Times New Roman" w:hAnsi="Times New Roman" w:eastAsia="宋体" w:cs="Times New Roman"/>
          <w:b/>
          <w:color w:val="auto"/>
          <w:sz w:val="21"/>
          <w:szCs w:val="21"/>
          <w:highlight w:val="none"/>
          <w:lang w:val="en-US" w:eastAsia="zh-CN" w:bidi="ar-SA"/>
        </w:rPr>
        <w:t>2、法人授权书</w:t>
      </w:r>
    </w:p>
    <w:p w14:paraId="0ED47067">
      <w:pPr>
        <w:widowControl w:val="0"/>
        <w:spacing w:line="360" w:lineRule="auto"/>
        <w:ind w:firstLine="420"/>
        <w:jc w:val="both"/>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本授权书声明：</w:t>
      </w:r>
      <w:r>
        <w:rPr>
          <w:rFonts w:hint="default" w:ascii="Times New Roman" w:hAnsi="Times New Roman" w:eastAsia="宋体" w:cs="Times New Roman"/>
          <w:color w:val="auto"/>
          <w:sz w:val="21"/>
          <w:szCs w:val="21"/>
          <w:highlight w:val="none"/>
          <w:lang w:val="en-US" w:eastAsia="zh-CN" w:bidi="ar-SA"/>
        </w:rPr>
        <w:t>________________</w:t>
      </w:r>
      <w:r>
        <w:rPr>
          <w:rFonts w:hint="eastAsia" w:ascii="Times New Roman" w:hAnsi="Times New Roman" w:eastAsia="宋体" w:cs="Times New Roman"/>
          <w:color w:val="auto"/>
          <w:sz w:val="21"/>
          <w:szCs w:val="21"/>
          <w:highlight w:val="none"/>
          <w:lang w:val="en-US" w:eastAsia="zh-CN" w:bidi="ar-SA"/>
        </w:rPr>
        <w:t>（投标人名称）授权</w:t>
      </w:r>
      <w:r>
        <w:rPr>
          <w:rFonts w:hint="default" w:ascii="Times New Roman" w:hAnsi="Times New Roman" w:eastAsia="宋体" w:cs="Times New Roman"/>
          <w:color w:val="auto"/>
          <w:sz w:val="21"/>
          <w:szCs w:val="21"/>
          <w:highlight w:val="none"/>
          <w:lang w:val="en-US" w:eastAsia="zh-CN" w:bidi="ar-SA"/>
        </w:rPr>
        <w:t>________________</w:t>
      </w:r>
      <w:r>
        <w:rPr>
          <w:rFonts w:hint="eastAsia" w:ascii="Times New Roman" w:hAnsi="Times New Roman" w:eastAsia="宋体" w:cs="Times New Roman"/>
          <w:color w:val="auto"/>
          <w:sz w:val="21"/>
          <w:szCs w:val="21"/>
          <w:highlight w:val="none"/>
          <w:lang w:val="en-US" w:eastAsia="zh-CN" w:bidi="ar-SA"/>
        </w:rPr>
        <w:t xml:space="preserve">（被授权人的姓名）为采购人就 </w:t>
      </w:r>
      <w:r>
        <w:rPr>
          <w:rFonts w:hint="default" w:ascii="Times New Roman" w:hAnsi="Times New Roman" w:eastAsia="宋体" w:cs="Times New Roman"/>
          <w:color w:val="auto"/>
          <w:sz w:val="21"/>
          <w:szCs w:val="21"/>
          <w:highlight w:val="none"/>
          <w:lang w:val="en-US" w:eastAsia="zh-CN" w:bidi="ar-SA"/>
        </w:rPr>
        <w:t>________________</w:t>
      </w:r>
      <w:r>
        <w:rPr>
          <w:rFonts w:hint="eastAsia" w:ascii="Times New Roman" w:hAnsi="Times New Roman" w:eastAsia="宋体" w:cs="Times New Roman"/>
          <w:color w:val="auto"/>
          <w:sz w:val="21"/>
          <w:szCs w:val="21"/>
          <w:highlight w:val="none"/>
          <w:lang w:val="en-US" w:eastAsia="zh-CN" w:bidi="ar-SA"/>
        </w:rPr>
        <w:t>（项目编号）</w:t>
      </w:r>
      <w:r>
        <w:rPr>
          <w:rFonts w:hint="default" w:ascii="Times New Roman" w:hAnsi="Times New Roman" w:eastAsia="宋体" w:cs="Times New Roman"/>
          <w:color w:val="auto"/>
          <w:sz w:val="21"/>
          <w:szCs w:val="21"/>
          <w:highlight w:val="none"/>
          <w:lang w:val="en-US" w:eastAsia="zh-CN" w:bidi="ar-SA"/>
        </w:rPr>
        <w:t>________________</w:t>
      </w:r>
      <w:r>
        <w:rPr>
          <w:rFonts w:hint="eastAsia" w:ascii="Times New Roman" w:hAnsi="Times New Roman" w:eastAsia="宋体" w:cs="Times New Roman"/>
          <w:color w:val="auto"/>
          <w:sz w:val="21"/>
          <w:szCs w:val="21"/>
          <w:highlight w:val="none"/>
          <w:lang w:val="en-US" w:eastAsia="zh-CN" w:bidi="ar-SA"/>
        </w:rPr>
        <w:t>(项目名称）采购活动的合法代理人，以本公司名义全权处理一切与该项目采购有关的事务。</w:t>
      </w:r>
    </w:p>
    <w:p w14:paraId="5816B1BA">
      <w:pPr>
        <w:widowControl w:val="0"/>
        <w:spacing w:line="360" w:lineRule="auto"/>
        <w:ind w:firstLine="420"/>
        <w:jc w:val="both"/>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本授权书于</w:t>
      </w:r>
      <w:r>
        <w:rPr>
          <w:rFonts w:hint="default" w:ascii="Times New Roman" w:hAnsi="Times New Roman" w:eastAsia="宋体" w:cs="Times New Roman"/>
          <w:color w:val="auto"/>
          <w:sz w:val="21"/>
          <w:szCs w:val="21"/>
          <w:highlight w:val="none"/>
          <w:lang w:val="en-US" w:eastAsia="zh-CN" w:bidi="ar-SA"/>
        </w:rPr>
        <w:t>______</w:t>
      </w:r>
      <w:r>
        <w:rPr>
          <w:rFonts w:hint="eastAsia" w:ascii="Times New Roman" w:hAnsi="Times New Roman" w:eastAsia="宋体" w:cs="Times New Roman"/>
          <w:color w:val="auto"/>
          <w:sz w:val="21"/>
          <w:szCs w:val="21"/>
          <w:highlight w:val="none"/>
          <w:lang w:val="en-US" w:eastAsia="zh-CN" w:bidi="ar-SA"/>
        </w:rPr>
        <w:t>年</w:t>
      </w:r>
      <w:r>
        <w:rPr>
          <w:rFonts w:hint="default" w:ascii="Times New Roman" w:hAnsi="Times New Roman" w:eastAsia="宋体" w:cs="Times New Roman"/>
          <w:color w:val="auto"/>
          <w:sz w:val="21"/>
          <w:szCs w:val="21"/>
          <w:highlight w:val="none"/>
          <w:lang w:val="en-US" w:eastAsia="zh-CN" w:bidi="ar-SA"/>
        </w:rPr>
        <w:t>____</w:t>
      </w:r>
      <w:r>
        <w:rPr>
          <w:rFonts w:hint="eastAsia" w:ascii="Times New Roman" w:hAnsi="Times New Roman" w:eastAsia="宋体" w:cs="Times New Roman"/>
          <w:color w:val="auto"/>
          <w:sz w:val="21"/>
          <w:szCs w:val="21"/>
          <w:highlight w:val="none"/>
          <w:lang w:val="en-US" w:eastAsia="zh-CN" w:bidi="ar-SA"/>
        </w:rPr>
        <w:t>月</w:t>
      </w:r>
      <w:r>
        <w:rPr>
          <w:rFonts w:hint="default" w:ascii="Times New Roman" w:hAnsi="Times New Roman" w:eastAsia="宋体" w:cs="Times New Roman"/>
          <w:color w:val="auto"/>
          <w:sz w:val="21"/>
          <w:szCs w:val="21"/>
          <w:highlight w:val="none"/>
          <w:lang w:val="en-US" w:eastAsia="zh-CN" w:bidi="ar-SA"/>
        </w:rPr>
        <w:t>____</w:t>
      </w:r>
      <w:r>
        <w:rPr>
          <w:rFonts w:hint="eastAsia" w:ascii="Times New Roman" w:hAnsi="Times New Roman" w:eastAsia="宋体" w:cs="Times New Roman"/>
          <w:color w:val="auto"/>
          <w:sz w:val="21"/>
          <w:szCs w:val="21"/>
          <w:highlight w:val="none"/>
          <w:lang w:val="en-US" w:eastAsia="zh-CN" w:bidi="ar-SA"/>
        </w:rPr>
        <w:t>日起生效，特此声明。</w:t>
      </w:r>
    </w:p>
    <w:p w14:paraId="5A3C9656">
      <w:pPr>
        <w:widowControl w:val="0"/>
        <w:spacing w:line="360" w:lineRule="auto"/>
        <w:ind w:firstLine="0"/>
        <w:jc w:val="both"/>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    </w:t>
      </w:r>
    </w:p>
    <w:p w14:paraId="6084EE82">
      <w:pPr>
        <w:widowControl w:val="0"/>
        <w:spacing w:line="360" w:lineRule="auto"/>
        <w:ind w:firstLine="420"/>
        <w:jc w:val="both"/>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授权代表（签字）：</w:t>
      </w:r>
      <w:r>
        <w:rPr>
          <w:rFonts w:hint="default" w:ascii="Times New Roman" w:hAnsi="Times New Roman" w:eastAsia="宋体" w:cs="Times New Roman"/>
          <w:color w:val="auto"/>
          <w:sz w:val="21"/>
          <w:szCs w:val="21"/>
          <w:highlight w:val="none"/>
          <w:lang w:val="en-US" w:eastAsia="zh-CN" w:bidi="ar-SA"/>
        </w:rPr>
        <w:t>_____________________</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default" w:ascii="Times New Roman" w:hAnsi="Times New Roman" w:eastAsia="宋体" w:cs="Times New Roman"/>
          <w:color w:val="auto"/>
          <w:sz w:val="21"/>
          <w:szCs w:val="21"/>
          <w:highlight w:val="none"/>
          <w:lang w:val="en-US" w:eastAsia="zh-CN" w:bidi="ar-SA"/>
        </w:rPr>
        <w:t>__</w:t>
      </w:r>
      <w:r>
        <w:rPr>
          <w:rFonts w:hint="eastAsia" w:ascii="Times New Roman" w:hAnsi="Times New Roman" w:eastAsia="宋体" w:cs="Times New Roman"/>
          <w:color w:val="auto"/>
          <w:sz w:val="21"/>
          <w:szCs w:val="21"/>
          <w:highlight w:val="none"/>
          <w:lang w:val="en-US" w:eastAsia="zh-CN" w:bidi="ar-SA"/>
        </w:rPr>
        <w:t xml:space="preserve">     </w:t>
      </w:r>
    </w:p>
    <w:p w14:paraId="738C6CBA">
      <w:pPr>
        <w:widowControl w:val="0"/>
        <w:spacing w:line="360" w:lineRule="auto"/>
        <w:ind w:firstLine="420"/>
        <w:jc w:val="both"/>
        <w:rPr>
          <w:rFonts w:hint="default" w:ascii="Times New Roman" w:hAnsi="Times New Roman" w:eastAsia="宋体" w:cs="Times New Roman"/>
          <w:color w:val="auto"/>
          <w:sz w:val="21"/>
          <w:szCs w:val="21"/>
          <w:highlight w:val="none"/>
          <w:u w:val="single"/>
          <w:lang w:val="en-US" w:eastAsia="zh-CN" w:bidi="ar-SA"/>
        </w:rPr>
      </w:pPr>
      <w:r>
        <w:rPr>
          <w:rFonts w:hint="eastAsia" w:ascii="Times New Roman" w:hAnsi="Times New Roman" w:eastAsia="宋体" w:cs="Times New Roman"/>
          <w:color w:val="auto"/>
          <w:sz w:val="21"/>
          <w:szCs w:val="21"/>
          <w:highlight w:val="none"/>
          <w:lang w:val="en-US" w:eastAsia="zh-CN" w:bidi="ar-SA"/>
        </w:rPr>
        <w:t>联系电话（手机）：</w:t>
      </w:r>
      <w:r>
        <w:rPr>
          <w:rFonts w:hint="eastAsia" w:ascii="Times New Roman" w:hAnsi="Times New Roman" w:eastAsia="宋体" w:cs="Times New Roman"/>
          <w:color w:val="auto"/>
          <w:sz w:val="21"/>
          <w:szCs w:val="21"/>
          <w:highlight w:val="none"/>
          <w:u w:val="single"/>
          <w:lang w:val="en-US" w:eastAsia="zh-CN" w:bidi="ar-SA"/>
        </w:rPr>
        <w:t xml:space="preserve">                             </w:t>
      </w:r>
    </w:p>
    <w:p w14:paraId="047078DE">
      <w:pPr>
        <w:widowControl w:val="0"/>
        <w:spacing w:line="360" w:lineRule="auto"/>
        <w:ind w:firstLine="0"/>
        <w:jc w:val="both"/>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单位名称：</w:t>
      </w:r>
      <w:r>
        <w:rPr>
          <w:rFonts w:hint="default" w:ascii="Times New Roman" w:hAnsi="Times New Roman" w:eastAsia="宋体" w:cs="Times New Roman"/>
          <w:color w:val="auto"/>
          <w:sz w:val="21"/>
          <w:szCs w:val="21"/>
          <w:highlight w:val="none"/>
          <w:lang w:val="en-US" w:eastAsia="zh-CN" w:bidi="ar-SA"/>
        </w:rPr>
        <w:t>____________________________________</w:t>
      </w:r>
    </w:p>
    <w:p w14:paraId="3CE97819">
      <w:pPr>
        <w:widowControl w:val="0"/>
        <w:spacing w:line="360" w:lineRule="auto"/>
        <w:ind w:firstLine="0"/>
        <w:jc w:val="both"/>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 </w:t>
      </w:r>
      <w:r>
        <w:rPr>
          <w:rFonts w:hint="default" w:ascii="Times New Roman" w:hAnsi="Times New Roman"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授权单位</w:t>
      </w:r>
      <w:r>
        <w:rPr>
          <w:rFonts w:hint="eastAsia" w:ascii="Times New Roman" w:hAnsi="Times New Roman" w:eastAsia="宋体" w:cs="Times New Roman"/>
          <w:bCs/>
          <w:color w:val="auto"/>
          <w:kern w:val="0"/>
          <w:szCs w:val="21"/>
          <w:highlight w:val="none"/>
          <w:lang w:eastAsia="zh-CN"/>
        </w:rPr>
        <w:t>（加盖CA电子签章）</w:t>
      </w:r>
      <w:r>
        <w:rPr>
          <w:rFonts w:hint="eastAsia" w:ascii="Times New Roman" w:hAnsi="Times New Roman" w:eastAsia="宋体" w:cs="Times New Roman"/>
          <w:color w:val="auto"/>
          <w:sz w:val="21"/>
          <w:szCs w:val="21"/>
          <w:highlight w:val="none"/>
          <w:lang w:val="en-US" w:eastAsia="zh-CN" w:bidi="ar-SA"/>
        </w:rPr>
        <w:t>：</w:t>
      </w:r>
      <w:r>
        <w:rPr>
          <w:rFonts w:hint="default" w:ascii="Times New Roman" w:hAnsi="Times New Roman" w:eastAsia="宋体" w:cs="Times New Roman"/>
          <w:color w:val="auto"/>
          <w:sz w:val="21"/>
          <w:szCs w:val="21"/>
          <w:highlight w:val="none"/>
          <w:lang w:val="en-US" w:eastAsia="zh-CN" w:bidi="ar-SA"/>
        </w:rPr>
        <w:t>____________________________</w:t>
      </w:r>
    </w:p>
    <w:p w14:paraId="26596C5F">
      <w:pPr>
        <w:widowControl w:val="0"/>
        <w:spacing w:line="360" w:lineRule="auto"/>
        <w:ind w:firstLine="420"/>
        <w:jc w:val="both"/>
        <w:rPr>
          <w:rFonts w:hint="default" w:ascii="Times New Roman" w:hAnsi="Times New Roman" w:eastAsia="宋体" w:cs="Times New Roman"/>
          <w:color w:val="auto"/>
          <w:sz w:val="21"/>
          <w:szCs w:val="21"/>
          <w:highlight w:val="none"/>
          <w:u w:val="single"/>
          <w:lang w:val="en-US" w:eastAsia="zh-CN" w:bidi="ar-SA"/>
        </w:rPr>
      </w:pPr>
      <w:r>
        <w:rPr>
          <w:rFonts w:hint="eastAsia" w:ascii="Times New Roman" w:hAnsi="Times New Roman" w:eastAsia="宋体" w:cs="Times New Roman"/>
          <w:color w:val="auto"/>
          <w:sz w:val="21"/>
          <w:szCs w:val="21"/>
          <w:highlight w:val="none"/>
          <w:lang w:val="en-US" w:eastAsia="zh-CN" w:bidi="ar-SA"/>
        </w:rPr>
        <w:t>地址：</w:t>
      </w:r>
      <w:r>
        <w:rPr>
          <w:rFonts w:hint="default" w:ascii="Times New Roman" w:hAnsi="Times New Roman" w:eastAsia="宋体" w:cs="Times New Roman"/>
          <w:color w:val="auto"/>
          <w:sz w:val="21"/>
          <w:szCs w:val="21"/>
          <w:highlight w:val="none"/>
          <w:u w:val="single"/>
          <w:lang w:val="en-US" w:eastAsia="zh-CN" w:bidi="ar-SA"/>
        </w:rPr>
        <w:t xml:space="preserve">                                         </w:t>
      </w:r>
    </w:p>
    <w:p w14:paraId="41054CAD">
      <w:pPr>
        <w:widowControl w:val="0"/>
        <w:spacing w:line="360" w:lineRule="auto"/>
        <w:ind w:firstLine="420"/>
        <w:jc w:val="both"/>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日期：</w:t>
      </w:r>
      <w:r>
        <w:rPr>
          <w:rFonts w:hint="default" w:ascii="Times New Roman" w:hAnsi="Times New Roman" w:eastAsia="宋体" w:cs="Times New Roman"/>
          <w:color w:val="auto"/>
          <w:sz w:val="21"/>
          <w:szCs w:val="21"/>
          <w:highlight w:val="none"/>
          <w:u w:val="single"/>
          <w:lang w:val="en-US" w:eastAsia="zh-CN" w:bidi="ar-SA"/>
        </w:rPr>
        <w:t xml:space="preserve">                                         </w:t>
      </w:r>
      <w:r>
        <w:rPr>
          <w:rFonts w:hint="default" w:ascii="Times New Roman" w:hAnsi="Times New Roman" w:eastAsia="宋体" w:cs="Times New Roman"/>
          <w:color w:val="auto"/>
          <w:sz w:val="21"/>
          <w:szCs w:val="21"/>
          <w:highlight w:val="none"/>
          <w:lang w:val="en-US" w:eastAsia="zh-CN" w:bidi="ar-SA"/>
        </w:rPr>
        <w:t xml:space="preserve"> </w:t>
      </w:r>
    </w:p>
    <w:p w14:paraId="19F8E246">
      <w:pPr>
        <w:spacing w:line="360" w:lineRule="auto"/>
        <w:rPr>
          <w:rFonts w:hint="default" w:ascii="Times New Roman" w:hAnsi="Times New Roman" w:eastAsia="宋体" w:cs="Times New Roman"/>
          <w:bCs/>
          <w:color w:val="auto"/>
          <w:kern w:val="0"/>
          <w:szCs w:val="21"/>
          <w:highlight w:val="none"/>
        </w:rPr>
      </w:pPr>
    </w:p>
    <w:p w14:paraId="05F4EF3D">
      <w:pPr>
        <w:spacing w:line="360" w:lineRule="auto"/>
        <w:rPr>
          <w:rFonts w:hint="eastAsia" w:ascii="Times New Roman" w:hAnsi="Times New Roman" w:eastAsia="宋体" w:cs="Times New Roman"/>
          <w:bCs/>
          <w:color w:val="auto"/>
          <w:kern w:val="0"/>
          <w:sz w:val="24"/>
          <w:highlight w:val="none"/>
        </w:rPr>
      </w:pPr>
    </w:p>
    <w:p w14:paraId="79AD621C">
      <w:pPr>
        <w:spacing w:line="360" w:lineRule="auto"/>
        <w:ind w:firstLine="420"/>
        <w:rPr>
          <w:rFonts w:hint="eastAsia" w:ascii="Times New Roman" w:hAnsi="Times New Roman" w:eastAsia="宋体" w:cs="Times New Roman"/>
          <w:bCs/>
          <w:color w:val="auto"/>
          <w:kern w:val="0"/>
          <w:szCs w:val="21"/>
          <w:highlight w:val="none"/>
        </w:rPr>
      </w:pPr>
      <w:r>
        <w:rPr>
          <w:rFonts w:hint="eastAsia" w:ascii="Times New Roman" w:hAnsi="Times New Roman" w:eastAsia="宋体" w:cs="Times New Roman"/>
          <w:bCs/>
          <w:color w:val="auto"/>
          <w:kern w:val="0"/>
          <w:szCs w:val="21"/>
          <w:highlight w:val="none"/>
        </w:rPr>
        <w:t>法定代表人身份证复印件：</w:t>
      </w:r>
    </w:p>
    <w:p w14:paraId="763EC010">
      <w:pPr>
        <w:spacing w:line="360" w:lineRule="auto"/>
        <w:ind w:firstLine="420"/>
        <w:rPr>
          <w:rFonts w:hint="eastAsia" w:ascii="Times New Roman" w:hAnsi="Times New Roman" w:eastAsia="宋体" w:cs="Times New Roman"/>
          <w:bCs/>
          <w:color w:val="auto"/>
          <w:kern w:val="0"/>
          <w:szCs w:val="21"/>
          <w:highlight w:val="none"/>
        </w:rPr>
      </w:pPr>
    </w:p>
    <w:p w14:paraId="0194E03F">
      <w:pPr>
        <w:spacing w:line="360" w:lineRule="auto"/>
        <w:ind w:firstLine="420"/>
        <w:rPr>
          <w:rFonts w:hint="eastAsia" w:ascii="Times New Roman" w:hAnsi="Times New Roman" w:eastAsia="宋体" w:cs="Times New Roman"/>
          <w:bCs/>
          <w:color w:val="auto"/>
          <w:kern w:val="0"/>
          <w:szCs w:val="21"/>
          <w:highlight w:val="none"/>
        </w:rPr>
      </w:pPr>
    </w:p>
    <w:p w14:paraId="463D70FD">
      <w:pPr>
        <w:spacing w:line="360" w:lineRule="auto"/>
        <w:ind w:firstLine="420"/>
        <w:rPr>
          <w:rFonts w:hint="eastAsia" w:ascii="Times New Roman" w:hAnsi="Times New Roman" w:eastAsia="宋体" w:cs="Times New Roman"/>
          <w:bCs/>
          <w:color w:val="auto"/>
          <w:kern w:val="0"/>
          <w:szCs w:val="21"/>
          <w:highlight w:val="none"/>
        </w:rPr>
      </w:pPr>
    </w:p>
    <w:p w14:paraId="4CA7B6D0">
      <w:pPr>
        <w:spacing w:line="360" w:lineRule="auto"/>
        <w:ind w:firstLine="420"/>
        <w:rPr>
          <w:rFonts w:hint="eastAsia" w:ascii="Times New Roman" w:hAnsi="Times New Roman" w:eastAsia="宋体" w:cs="Times New Roman"/>
          <w:bCs/>
          <w:color w:val="auto"/>
          <w:kern w:val="0"/>
          <w:szCs w:val="21"/>
          <w:highlight w:val="none"/>
        </w:rPr>
      </w:pPr>
    </w:p>
    <w:p w14:paraId="4A9D9D5A">
      <w:pPr>
        <w:spacing w:line="360" w:lineRule="auto"/>
        <w:rPr>
          <w:rFonts w:hint="eastAsia" w:ascii="Times New Roman" w:hAnsi="Times New Roman" w:eastAsia="宋体" w:cs="Times New Roman"/>
          <w:bCs/>
          <w:color w:val="auto"/>
          <w:kern w:val="0"/>
          <w:szCs w:val="21"/>
          <w:highlight w:val="none"/>
        </w:rPr>
      </w:pPr>
    </w:p>
    <w:p w14:paraId="2E43B672">
      <w:pPr>
        <w:spacing w:line="360" w:lineRule="auto"/>
        <w:ind w:firstLine="420"/>
        <w:rPr>
          <w:rFonts w:hint="eastAsia" w:ascii="Times New Roman" w:hAnsi="Times New Roman" w:eastAsia="宋体" w:cs="Times New Roman"/>
          <w:bCs/>
          <w:color w:val="auto"/>
          <w:kern w:val="0"/>
          <w:szCs w:val="21"/>
          <w:highlight w:val="none"/>
        </w:rPr>
      </w:pPr>
    </w:p>
    <w:p w14:paraId="2402C7D9">
      <w:pPr>
        <w:spacing w:line="360" w:lineRule="auto"/>
        <w:ind w:firstLine="420"/>
        <w:rPr>
          <w:rFonts w:hint="default" w:ascii="Times New Roman" w:hAnsi="Times New Roman" w:eastAsia="宋体" w:cs="Times New Roman"/>
          <w:bCs/>
          <w:color w:val="auto"/>
          <w:kern w:val="0"/>
          <w:szCs w:val="21"/>
          <w:highlight w:val="none"/>
        </w:rPr>
      </w:pPr>
      <w:r>
        <w:rPr>
          <w:rFonts w:hint="eastAsia" w:ascii="Times New Roman" w:hAnsi="Times New Roman" w:eastAsia="宋体" w:cs="Times New Roman"/>
          <w:bCs/>
          <w:color w:val="auto"/>
          <w:kern w:val="0"/>
          <w:szCs w:val="21"/>
          <w:highlight w:val="none"/>
        </w:rPr>
        <w:t xml:space="preserve">被授权人身份证复印件：            </w:t>
      </w:r>
    </w:p>
    <w:p w14:paraId="73D2CF92">
      <w:pPr>
        <w:spacing w:line="360" w:lineRule="auto"/>
        <w:rPr>
          <w:rFonts w:hint="eastAsia" w:ascii="Times New Roman" w:hAnsi="Times New Roman" w:eastAsia="宋体" w:cs="Times New Roman"/>
          <w:bCs/>
          <w:color w:val="auto"/>
          <w:kern w:val="0"/>
          <w:sz w:val="24"/>
          <w:highlight w:val="none"/>
        </w:rPr>
      </w:pPr>
    </w:p>
    <w:p w14:paraId="36BD1D1C">
      <w:pPr>
        <w:spacing w:line="360" w:lineRule="auto"/>
        <w:rPr>
          <w:rFonts w:hint="eastAsia" w:ascii="Times New Roman" w:hAnsi="Times New Roman" w:eastAsia="宋体" w:cs="Times New Roman"/>
          <w:bCs/>
          <w:color w:val="auto"/>
          <w:kern w:val="0"/>
          <w:sz w:val="24"/>
          <w:highlight w:val="none"/>
        </w:rPr>
      </w:pPr>
    </w:p>
    <w:p w14:paraId="7ED08AFA">
      <w:pPr>
        <w:spacing w:line="360" w:lineRule="auto"/>
        <w:rPr>
          <w:rFonts w:hint="eastAsia" w:ascii="Times New Roman" w:hAnsi="Times New Roman" w:eastAsia="宋体" w:cs="Times New Roman"/>
          <w:bCs/>
          <w:color w:val="auto"/>
          <w:kern w:val="0"/>
          <w:sz w:val="24"/>
          <w:highlight w:val="none"/>
        </w:rPr>
      </w:pPr>
    </w:p>
    <w:p w14:paraId="5B24E1CC">
      <w:pPr>
        <w:spacing w:line="360" w:lineRule="auto"/>
        <w:rPr>
          <w:rFonts w:hint="eastAsia" w:ascii="Times New Roman" w:hAnsi="Times New Roman" w:eastAsia="宋体" w:cs="Times New Roman"/>
          <w:bCs/>
          <w:color w:val="auto"/>
          <w:kern w:val="0"/>
          <w:sz w:val="24"/>
          <w:highlight w:val="none"/>
        </w:rPr>
      </w:pPr>
    </w:p>
    <w:p w14:paraId="612C2B25">
      <w:pPr>
        <w:spacing w:line="360" w:lineRule="auto"/>
        <w:rPr>
          <w:rFonts w:hint="eastAsia" w:ascii="Times New Roman" w:hAnsi="Times New Roman" w:eastAsia="宋体" w:cs="Times New Roman"/>
          <w:bCs/>
          <w:color w:val="auto"/>
          <w:kern w:val="0"/>
          <w:sz w:val="24"/>
          <w:highlight w:val="none"/>
        </w:rPr>
      </w:pPr>
    </w:p>
    <w:p w14:paraId="18C1B63E">
      <w:pPr>
        <w:spacing w:line="360" w:lineRule="auto"/>
        <w:rPr>
          <w:rFonts w:hint="eastAsia" w:ascii="Times New Roman" w:hAnsi="Times New Roman" w:eastAsia="宋体" w:cs="Times New Roman"/>
          <w:bCs/>
          <w:color w:val="auto"/>
          <w:kern w:val="0"/>
          <w:sz w:val="24"/>
          <w:highlight w:val="none"/>
        </w:rPr>
      </w:pPr>
    </w:p>
    <w:p w14:paraId="2E613FB1">
      <w:pPr>
        <w:spacing w:line="360" w:lineRule="auto"/>
        <w:rPr>
          <w:rFonts w:hint="eastAsia" w:ascii="Times New Roman" w:hAnsi="Times New Roman" w:eastAsia="宋体" w:cs="Times New Roman"/>
          <w:bCs/>
          <w:color w:val="auto"/>
          <w:kern w:val="0"/>
          <w:sz w:val="24"/>
          <w:highlight w:val="none"/>
        </w:rPr>
      </w:pPr>
    </w:p>
    <w:p w14:paraId="06BADE23">
      <w:pPr>
        <w:spacing w:line="360" w:lineRule="auto"/>
        <w:rPr>
          <w:rFonts w:hint="eastAsia" w:ascii="Times New Roman" w:hAnsi="Times New Roman" w:eastAsia="宋体" w:cs="Times New Roman"/>
          <w:bCs/>
          <w:color w:val="auto"/>
          <w:kern w:val="0"/>
          <w:sz w:val="24"/>
          <w:highlight w:val="none"/>
        </w:rPr>
      </w:pPr>
    </w:p>
    <w:p w14:paraId="71116E27">
      <w:pPr>
        <w:spacing w:line="360" w:lineRule="auto"/>
        <w:jc w:val="center"/>
        <w:rPr>
          <w:rFonts w:hint="eastAsia" w:ascii="Times New Roman" w:hAnsi="Times New Roman" w:eastAsia="宋体" w:cs="Times New Roman"/>
          <w:b/>
          <w:bCs/>
          <w:color w:val="auto"/>
          <w:kern w:val="0"/>
          <w:szCs w:val="21"/>
          <w:highlight w:val="none"/>
        </w:rPr>
        <w:sectPr>
          <w:pgSz w:w="11906" w:h="16838"/>
          <w:pgMar w:top="1417" w:right="1417" w:bottom="1417" w:left="1417" w:header="1134" w:footer="992" w:gutter="0"/>
          <w:cols w:space="0" w:num="1"/>
          <w:rtlGutter w:val="0"/>
          <w:docGrid w:linePitch="360" w:charSpace="0"/>
        </w:sectPr>
      </w:pPr>
    </w:p>
    <w:p w14:paraId="06192D34">
      <w:pPr>
        <w:spacing w:line="360" w:lineRule="auto"/>
        <w:jc w:val="center"/>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3、</w:t>
      </w:r>
      <w:r>
        <w:rPr>
          <w:rFonts w:hint="eastAsia" w:ascii="Times New Roman" w:hAnsi="Times New Roman" w:eastAsia="宋体" w:cs="Times New Roman"/>
          <w:b/>
          <w:bCs/>
          <w:color w:val="auto"/>
          <w:kern w:val="0"/>
          <w:highlight w:val="none"/>
        </w:rPr>
        <w:t>具备履行合同所必需的设备和专业技术能力的书面声明</w:t>
      </w:r>
    </w:p>
    <w:p w14:paraId="2E0E1839">
      <w:pPr>
        <w:spacing w:line="360" w:lineRule="auto"/>
        <w:rPr>
          <w:rFonts w:hint="eastAsia" w:ascii="Times New Roman" w:hAnsi="Times New Roman" w:eastAsia="宋体" w:cs="Times New Roman"/>
          <w:color w:val="auto"/>
          <w:kern w:val="0"/>
          <w:szCs w:val="21"/>
          <w:highlight w:val="none"/>
        </w:rPr>
      </w:pPr>
    </w:p>
    <w:p w14:paraId="7D4D4FBA">
      <w:pPr>
        <w:spacing w:line="360" w:lineRule="auto"/>
        <w:ind w:firstLine="492"/>
        <w:rPr>
          <w:rFonts w:hint="default" w:ascii="Times New Roman" w:hAnsi="Times New Roman" w:eastAsia="宋体" w:cs="Times New Roman"/>
          <w:bCs/>
          <w:color w:val="auto"/>
          <w:kern w:val="0"/>
          <w:szCs w:val="21"/>
          <w:highlight w:val="none"/>
        </w:rPr>
      </w:pPr>
      <w:r>
        <w:rPr>
          <w:rFonts w:hint="eastAsia" w:ascii="Times New Roman" w:hAnsi="Times New Roman" w:eastAsia="宋体" w:cs="Times New Roman"/>
          <w:b/>
          <w:bCs/>
          <w:color w:val="auto"/>
          <w:kern w:val="0"/>
          <w:szCs w:val="21"/>
          <w:highlight w:val="none"/>
        </w:rPr>
        <w:t xml:space="preserve"> </w:t>
      </w:r>
      <w:r>
        <w:rPr>
          <w:rFonts w:hint="eastAsia" w:ascii="Times New Roman" w:hAnsi="Times New Roman" w:eastAsia="宋体" w:cs="Times New Roman"/>
          <w:bCs/>
          <w:color w:val="auto"/>
          <w:kern w:val="0"/>
          <w:szCs w:val="21"/>
          <w:highlight w:val="none"/>
        </w:rPr>
        <w:t>我单位郑重声明：我单位具备履行本项采购合同所必需的设备和专业技术能力，为履行本项采购合同我公司具备如下主要设备和主要专业技术能力：</w:t>
      </w:r>
    </w:p>
    <w:p w14:paraId="09D6B350">
      <w:pPr>
        <w:spacing w:line="360" w:lineRule="auto"/>
        <w:ind w:firstLine="701"/>
        <w:rPr>
          <w:rFonts w:hint="default" w:ascii="Times New Roman" w:hAnsi="Times New Roman" w:eastAsia="宋体" w:cs="Times New Roman"/>
          <w:bCs/>
          <w:color w:val="auto"/>
          <w:kern w:val="0"/>
          <w:szCs w:val="21"/>
          <w:highlight w:val="none"/>
        </w:rPr>
      </w:pPr>
      <w:r>
        <w:rPr>
          <w:rFonts w:hint="eastAsia" w:ascii="Times New Roman" w:hAnsi="Times New Roman" w:eastAsia="宋体" w:cs="Times New Roman"/>
          <w:bCs/>
          <w:color w:val="auto"/>
          <w:kern w:val="0"/>
          <w:szCs w:val="21"/>
          <w:highlight w:val="none"/>
        </w:rPr>
        <w:t>主要设备有：。</w:t>
      </w:r>
    </w:p>
    <w:p w14:paraId="250452EC">
      <w:pPr>
        <w:spacing w:line="360" w:lineRule="auto"/>
        <w:ind w:firstLine="630"/>
        <w:rPr>
          <w:rFonts w:hint="eastAsia" w:ascii="Times New Roman" w:hAnsi="Times New Roman" w:eastAsia="宋体" w:cs="Times New Roman"/>
          <w:bCs/>
          <w:color w:val="auto"/>
          <w:kern w:val="0"/>
          <w:szCs w:val="21"/>
          <w:highlight w:val="none"/>
        </w:rPr>
      </w:pPr>
      <w:r>
        <w:rPr>
          <w:rFonts w:hint="eastAsia" w:ascii="Times New Roman" w:hAnsi="Times New Roman" w:eastAsia="宋体" w:cs="Times New Roman"/>
          <w:bCs/>
          <w:color w:val="auto"/>
          <w:kern w:val="0"/>
          <w:szCs w:val="21"/>
          <w:highlight w:val="none"/>
        </w:rPr>
        <w:t>主要专业技术能力有：。</w:t>
      </w:r>
    </w:p>
    <w:p w14:paraId="2565C891">
      <w:pPr>
        <w:spacing w:line="360" w:lineRule="auto"/>
        <w:rPr>
          <w:rFonts w:hint="eastAsia" w:ascii="Times New Roman" w:hAnsi="Times New Roman" w:eastAsia="宋体" w:cs="Times New Roman"/>
          <w:bCs/>
          <w:color w:val="auto"/>
          <w:kern w:val="0"/>
          <w:szCs w:val="21"/>
          <w:highlight w:val="none"/>
        </w:rPr>
      </w:pPr>
      <w:r>
        <w:rPr>
          <w:rFonts w:hint="eastAsia" w:ascii="Times New Roman" w:hAnsi="Times New Roman" w:eastAsia="宋体" w:cs="Times New Roman"/>
          <w:bCs/>
          <w:color w:val="auto"/>
          <w:kern w:val="0"/>
          <w:szCs w:val="21"/>
          <w:highlight w:val="none"/>
        </w:rPr>
        <w:t xml:space="preserve">                               投标人名称</w:t>
      </w:r>
      <w:r>
        <w:rPr>
          <w:rFonts w:hint="eastAsia" w:ascii="Times New Roman" w:hAnsi="Times New Roman" w:eastAsia="宋体" w:cs="Times New Roman"/>
          <w:bCs/>
          <w:color w:val="auto"/>
          <w:kern w:val="0"/>
          <w:szCs w:val="21"/>
          <w:highlight w:val="none"/>
          <w:lang w:eastAsia="zh-CN"/>
        </w:rPr>
        <w:t>（加盖CA电子签章）</w:t>
      </w:r>
      <w:r>
        <w:rPr>
          <w:rFonts w:hint="eastAsia" w:ascii="Times New Roman" w:hAnsi="Times New Roman" w:eastAsia="宋体" w:cs="Times New Roman"/>
          <w:bCs/>
          <w:color w:val="auto"/>
          <w:kern w:val="0"/>
          <w:szCs w:val="21"/>
          <w:highlight w:val="none"/>
        </w:rPr>
        <w:t>：</w:t>
      </w:r>
    </w:p>
    <w:p w14:paraId="186EC951">
      <w:pPr>
        <w:spacing w:line="360" w:lineRule="auto"/>
        <w:rPr>
          <w:rFonts w:hint="eastAsia" w:ascii="Times New Roman" w:hAnsi="Times New Roman" w:eastAsia="宋体" w:cs="Times New Roman"/>
          <w:bCs/>
          <w:color w:val="auto"/>
          <w:kern w:val="0"/>
          <w:szCs w:val="21"/>
          <w:highlight w:val="none"/>
        </w:rPr>
      </w:pPr>
      <w:r>
        <w:rPr>
          <w:rFonts w:hint="eastAsia" w:ascii="Times New Roman" w:hAnsi="Times New Roman" w:eastAsia="宋体" w:cs="Times New Roman"/>
          <w:bCs/>
          <w:color w:val="auto"/>
          <w:kern w:val="0"/>
          <w:szCs w:val="21"/>
          <w:highlight w:val="none"/>
        </w:rPr>
        <w:t xml:space="preserve">                               法定代表人或授权代表（签字）：</w:t>
      </w:r>
    </w:p>
    <w:p w14:paraId="7C3A6244">
      <w:pPr>
        <w:spacing w:line="360" w:lineRule="auto"/>
        <w:rPr>
          <w:rFonts w:hint="eastAsia"/>
          <w:b/>
          <w:bCs/>
          <w:color w:val="auto"/>
          <w:szCs w:val="21"/>
          <w:highlight w:val="none"/>
        </w:rPr>
        <w:sectPr>
          <w:pgSz w:w="11906" w:h="16838"/>
          <w:pgMar w:top="1417" w:right="1417" w:bottom="1417" w:left="1417" w:header="1134" w:footer="992" w:gutter="0"/>
          <w:cols w:space="0" w:num="1"/>
          <w:rtlGutter w:val="0"/>
          <w:docGrid w:linePitch="360" w:charSpace="0"/>
        </w:sectPr>
      </w:pPr>
      <w:r>
        <w:rPr>
          <w:rFonts w:hint="eastAsia" w:ascii="Times New Roman" w:hAnsi="Times New Roman" w:eastAsia="宋体" w:cs="Times New Roman"/>
          <w:bCs/>
          <w:color w:val="auto"/>
          <w:kern w:val="0"/>
          <w:szCs w:val="21"/>
          <w:highlight w:val="none"/>
        </w:rPr>
        <w:t xml:space="preserve">                               日期：</w:t>
      </w:r>
      <w:r>
        <w:rPr>
          <w:rFonts w:hint="eastAsia" w:ascii="Times New Roman" w:hAnsi="Times New Roman" w:eastAsia="宋体" w:cs="Times New Roman"/>
          <w:bCs/>
          <w:color w:val="auto"/>
          <w:kern w:val="0"/>
          <w:szCs w:val="21"/>
          <w:highlight w:val="none"/>
          <w:u w:val="single"/>
        </w:rPr>
        <w:t xml:space="preserve">    </w:t>
      </w:r>
      <w:r>
        <w:rPr>
          <w:rFonts w:hint="eastAsia" w:ascii="Times New Roman" w:hAnsi="Times New Roman" w:eastAsia="宋体" w:cs="Times New Roman"/>
          <w:bCs/>
          <w:color w:val="auto"/>
          <w:kern w:val="0"/>
          <w:szCs w:val="21"/>
          <w:highlight w:val="none"/>
        </w:rPr>
        <w:t>年</w:t>
      </w:r>
      <w:r>
        <w:rPr>
          <w:rFonts w:hint="eastAsia" w:ascii="Times New Roman" w:hAnsi="Times New Roman" w:eastAsia="宋体" w:cs="Times New Roman"/>
          <w:bCs/>
          <w:color w:val="auto"/>
          <w:kern w:val="0"/>
          <w:szCs w:val="21"/>
          <w:highlight w:val="none"/>
          <w:u w:val="single"/>
        </w:rPr>
        <w:t xml:space="preserve">    </w:t>
      </w:r>
      <w:r>
        <w:rPr>
          <w:rFonts w:hint="eastAsia" w:ascii="Times New Roman" w:hAnsi="Times New Roman" w:eastAsia="宋体" w:cs="Times New Roman"/>
          <w:bCs/>
          <w:color w:val="auto"/>
          <w:kern w:val="0"/>
          <w:szCs w:val="21"/>
          <w:highlight w:val="none"/>
        </w:rPr>
        <w:t>月</w:t>
      </w:r>
      <w:r>
        <w:rPr>
          <w:rFonts w:hint="eastAsia" w:ascii="Times New Roman" w:hAnsi="Times New Roman" w:eastAsia="宋体" w:cs="Times New Roman"/>
          <w:bCs/>
          <w:color w:val="auto"/>
          <w:kern w:val="0"/>
          <w:szCs w:val="21"/>
          <w:highlight w:val="none"/>
          <w:u w:val="single"/>
        </w:rPr>
        <w:t xml:space="preserve">    </w:t>
      </w:r>
      <w:r>
        <w:rPr>
          <w:rFonts w:hint="eastAsia" w:ascii="Times New Roman" w:hAnsi="Times New Roman" w:eastAsia="宋体" w:cs="Times New Roman"/>
          <w:bCs/>
          <w:color w:val="auto"/>
          <w:kern w:val="0"/>
          <w:szCs w:val="21"/>
          <w:highlight w:val="none"/>
        </w:rPr>
        <w:t>日</w:t>
      </w:r>
    </w:p>
    <w:p w14:paraId="6F0A97D2">
      <w:pPr>
        <w:spacing w:line="360" w:lineRule="auto"/>
        <w:rPr>
          <w:rFonts w:hint="eastAsia" w:ascii="Times New Roman" w:hAnsi="Times New Roman" w:eastAsia="宋体" w:cs="Times New Roman"/>
          <w:color w:val="auto"/>
          <w:kern w:val="0"/>
          <w:szCs w:val="21"/>
          <w:highlight w:val="none"/>
        </w:rPr>
      </w:pPr>
    </w:p>
    <w:p w14:paraId="02EB8810">
      <w:pPr>
        <w:spacing w:line="360" w:lineRule="auto"/>
        <w:jc w:val="center"/>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4、参加本次政府采购活动前 3 年内在经营活动中没有重大违法记录的书面声明</w:t>
      </w:r>
    </w:p>
    <w:p w14:paraId="4BAAD3A9">
      <w:pPr>
        <w:spacing w:line="360" w:lineRule="auto"/>
        <w:rPr>
          <w:rFonts w:hint="eastAsia" w:ascii="Times New Roman" w:hAnsi="Times New Roman" w:eastAsia="宋体" w:cs="Times New Roman"/>
          <w:color w:val="auto"/>
          <w:kern w:val="0"/>
          <w:szCs w:val="21"/>
          <w:highlight w:val="none"/>
        </w:rPr>
      </w:pPr>
    </w:p>
    <w:p w14:paraId="1CF0BA4C">
      <w:pPr>
        <w:spacing w:line="360" w:lineRule="auto"/>
        <w:jc w:val="center"/>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声  明</w:t>
      </w:r>
    </w:p>
    <w:p w14:paraId="29A65F61">
      <w:pPr>
        <w:spacing w:line="360" w:lineRule="auto"/>
        <w:rPr>
          <w:rFonts w:hint="eastAsia" w:ascii="Times New Roman" w:hAnsi="Times New Roman" w:eastAsia="宋体" w:cs="Times New Roman"/>
          <w:bCs/>
          <w:color w:val="auto"/>
          <w:kern w:val="0"/>
          <w:szCs w:val="21"/>
          <w:highlight w:val="none"/>
        </w:rPr>
      </w:pPr>
      <w:r>
        <w:rPr>
          <w:rFonts w:hint="eastAsia" w:ascii="Times New Roman" w:hAnsi="Times New Roman" w:eastAsia="宋体" w:cs="Times New Roman"/>
          <w:b/>
          <w:bCs/>
          <w:color w:val="auto"/>
          <w:kern w:val="0"/>
          <w:szCs w:val="21"/>
          <w:highlight w:val="none"/>
        </w:rPr>
        <w:t xml:space="preserve">    </w:t>
      </w:r>
      <w:r>
        <w:rPr>
          <w:rFonts w:hint="eastAsia" w:ascii="Times New Roman" w:hAnsi="Times New Roman" w:eastAsia="宋体" w:cs="Times New Roman"/>
          <w:bCs/>
          <w:color w:val="auto"/>
          <w:kern w:val="0"/>
          <w:szCs w:val="21"/>
          <w:highlight w:val="none"/>
        </w:rPr>
        <w:t>我公司郑重声明：参加本次政府采购活动前 3 年内，我公司在经营活动中没有因违法经营受到刑事处罚或者责令停产停业、吊销许可证或者执照、较大数额罚款等行政处罚。</w:t>
      </w:r>
    </w:p>
    <w:p w14:paraId="704A1674">
      <w:pPr>
        <w:spacing w:line="360" w:lineRule="auto"/>
        <w:rPr>
          <w:rFonts w:hint="eastAsia" w:ascii="Times New Roman" w:hAnsi="Times New Roman" w:eastAsia="宋体" w:cs="Times New Roman"/>
          <w:bCs/>
          <w:color w:val="auto"/>
          <w:kern w:val="0"/>
          <w:szCs w:val="21"/>
          <w:highlight w:val="none"/>
        </w:rPr>
      </w:pPr>
      <w:r>
        <w:rPr>
          <w:rFonts w:hint="eastAsia" w:ascii="Times New Roman" w:hAnsi="Times New Roman" w:eastAsia="宋体" w:cs="Times New Roman"/>
          <w:bCs/>
          <w:color w:val="auto"/>
          <w:kern w:val="0"/>
          <w:szCs w:val="21"/>
          <w:highlight w:val="none"/>
        </w:rPr>
        <w:t xml:space="preserve">                               投标人名称</w:t>
      </w:r>
      <w:r>
        <w:rPr>
          <w:rFonts w:hint="eastAsia" w:ascii="Times New Roman" w:hAnsi="Times New Roman" w:eastAsia="宋体" w:cs="Times New Roman"/>
          <w:bCs/>
          <w:color w:val="auto"/>
          <w:kern w:val="0"/>
          <w:szCs w:val="21"/>
          <w:highlight w:val="none"/>
          <w:lang w:eastAsia="zh-CN"/>
        </w:rPr>
        <w:t>（加盖CA电子签章）</w:t>
      </w:r>
      <w:r>
        <w:rPr>
          <w:rFonts w:hint="eastAsia" w:ascii="Times New Roman" w:hAnsi="Times New Roman" w:eastAsia="宋体" w:cs="Times New Roman"/>
          <w:bCs/>
          <w:color w:val="auto"/>
          <w:kern w:val="0"/>
          <w:szCs w:val="21"/>
          <w:highlight w:val="none"/>
        </w:rPr>
        <w:t>：</w:t>
      </w:r>
    </w:p>
    <w:p w14:paraId="3C01773F">
      <w:pPr>
        <w:spacing w:line="360" w:lineRule="auto"/>
        <w:rPr>
          <w:rFonts w:hint="eastAsia" w:ascii="Times New Roman" w:hAnsi="Times New Roman" w:eastAsia="宋体" w:cs="Times New Roman"/>
          <w:bCs/>
          <w:color w:val="auto"/>
          <w:kern w:val="0"/>
          <w:szCs w:val="21"/>
          <w:highlight w:val="none"/>
        </w:rPr>
      </w:pPr>
      <w:r>
        <w:rPr>
          <w:rFonts w:hint="eastAsia" w:ascii="Times New Roman" w:hAnsi="Times New Roman" w:eastAsia="宋体" w:cs="Times New Roman"/>
          <w:bCs/>
          <w:color w:val="auto"/>
          <w:kern w:val="0"/>
          <w:szCs w:val="21"/>
          <w:highlight w:val="none"/>
        </w:rPr>
        <w:t xml:space="preserve">                               法定代表人或授权代表（签字）：</w:t>
      </w:r>
    </w:p>
    <w:p w14:paraId="57708948">
      <w:pPr>
        <w:spacing w:line="360" w:lineRule="auto"/>
        <w:rPr>
          <w:rFonts w:hint="eastAsia"/>
          <w:bCs/>
          <w:color w:val="auto"/>
          <w:szCs w:val="21"/>
          <w:highlight w:val="none"/>
        </w:rPr>
        <w:sectPr>
          <w:pgSz w:w="11906" w:h="16838"/>
          <w:pgMar w:top="1417" w:right="1417" w:bottom="1417" w:left="1417" w:header="1134" w:footer="992" w:gutter="0"/>
          <w:cols w:space="0" w:num="1"/>
          <w:rtlGutter w:val="0"/>
          <w:docGrid w:linePitch="360" w:charSpace="0"/>
        </w:sectPr>
      </w:pPr>
      <w:r>
        <w:rPr>
          <w:rFonts w:hint="eastAsia" w:ascii="Times New Roman" w:hAnsi="Times New Roman" w:eastAsia="宋体" w:cs="Times New Roman"/>
          <w:bCs/>
          <w:color w:val="auto"/>
          <w:kern w:val="0"/>
          <w:szCs w:val="21"/>
          <w:highlight w:val="none"/>
        </w:rPr>
        <w:t xml:space="preserve">                               日期：</w:t>
      </w:r>
      <w:r>
        <w:rPr>
          <w:rFonts w:hint="eastAsia" w:ascii="Times New Roman" w:hAnsi="Times New Roman" w:eastAsia="宋体" w:cs="Times New Roman"/>
          <w:bCs/>
          <w:color w:val="auto"/>
          <w:kern w:val="0"/>
          <w:szCs w:val="21"/>
          <w:highlight w:val="none"/>
          <w:u w:val="single"/>
        </w:rPr>
        <w:t xml:space="preserve">    </w:t>
      </w:r>
      <w:r>
        <w:rPr>
          <w:rFonts w:hint="eastAsia" w:ascii="Times New Roman" w:hAnsi="Times New Roman" w:eastAsia="宋体" w:cs="Times New Roman"/>
          <w:bCs/>
          <w:color w:val="auto"/>
          <w:kern w:val="0"/>
          <w:szCs w:val="21"/>
          <w:highlight w:val="none"/>
        </w:rPr>
        <w:t>年</w:t>
      </w:r>
      <w:r>
        <w:rPr>
          <w:rFonts w:hint="eastAsia" w:ascii="Times New Roman" w:hAnsi="Times New Roman" w:eastAsia="宋体" w:cs="Times New Roman"/>
          <w:bCs/>
          <w:color w:val="auto"/>
          <w:kern w:val="0"/>
          <w:szCs w:val="21"/>
          <w:highlight w:val="none"/>
          <w:u w:val="single"/>
        </w:rPr>
        <w:t xml:space="preserve">    </w:t>
      </w:r>
      <w:r>
        <w:rPr>
          <w:rFonts w:hint="eastAsia" w:ascii="Times New Roman" w:hAnsi="Times New Roman" w:eastAsia="宋体" w:cs="Times New Roman"/>
          <w:bCs/>
          <w:color w:val="auto"/>
          <w:kern w:val="0"/>
          <w:szCs w:val="21"/>
          <w:highlight w:val="none"/>
        </w:rPr>
        <w:t>月</w:t>
      </w:r>
      <w:r>
        <w:rPr>
          <w:rFonts w:hint="eastAsia" w:ascii="Times New Roman" w:hAnsi="Times New Roman" w:eastAsia="宋体" w:cs="Times New Roman"/>
          <w:bCs/>
          <w:color w:val="auto"/>
          <w:kern w:val="0"/>
          <w:szCs w:val="21"/>
          <w:highlight w:val="none"/>
          <w:u w:val="single"/>
        </w:rPr>
        <w:t xml:space="preserve">    </w:t>
      </w:r>
      <w:r>
        <w:rPr>
          <w:rFonts w:hint="eastAsia" w:ascii="Times New Roman" w:hAnsi="Times New Roman" w:eastAsia="宋体" w:cs="Times New Roman"/>
          <w:bCs/>
          <w:color w:val="auto"/>
          <w:kern w:val="0"/>
          <w:szCs w:val="21"/>
          <w:highlight w:val="none"/>
        </w:rPr>
        <w:t>日</w:t>
      </w:r>
    </w:p>
    <w:p w14:paraId="3C512706">
      <w:pPr>
        <w:spacing w:line="360" w:lineRule="auto"/>
        <w:jc w:val="center"/>
        <w:rPr>
          <w:rFonts w:hint="eastAsia" w:ascii="Times New Roman" w:hAnsi="Times New Roman" w:eastAsia="宋体" w:cs="宋体"/>
          <w:b/>
          <w:color w:val="auto"/>
          <w:kern w:val="0"/>
          <w:szCs w:val="21"/>
          <w:highlight w:val="none"/>
        </w:rPr>
      </w:pPr>
      <w:r>
        <w:rPr>
          <w:rFonts w:hint="eastAsia" w:ascii="Times New Roman" w:hAnsi="Times New Roman" w:eastAsia="宋体" w:cs="宋体"/>
          <w:b/>
          <w:color w:val="auto"/>
          <w:kern w:val="0"/>
          <w:szCs w:val="21"/>
          <w:highlight w:val="none"/>
        </w:rPr>
        <w:t>5、供应商信用承诺书</w:t>
      </w:r>
    </w:p>
    <w:p w14:paraId="60EDBC8F">
      <w:pPr>
        <w:spacing w:line="360" w:lineRule="auto"/>
        <w:rPr>
          <w:rFonts w:hint="default" w:ascii="Times New Roman" w:hAnsi="Times New Roman" w:eastAsia="宋体" w:cs="Times New Roman"/>
          <w:color w:val="auto"/>
          <w:kern w:val="0"/>
          <w:szCs w:val="32"/>
          <w:highlight w:val="none"/>
        </w:rPr>
      </w:pPr>
    </w:p>
    <w:p w14:paraId="5414A7C3">
      <w:pPr>
        <w:spacing w:line="360" w:lineRule="auto"/>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承诺主体名称：</w:t>
      </w:r>
    </w:p>
    <w:p w14:paraId="643113DF">
      <w:pPr>
        <w:spacing w:line="360" w:lineRule="auto"/>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统一社会信用代码：</w:t>
      </w:r>
    </w:p>
    <w:p w14:paraId="4A957113">
      <w:pPr>
        <w:spacing w:line="360" w:lineRule="auto"/>
        <w:rPr>
          <w:rFonts w:hint="eastAsia" w:ascii="Times New Roman" w:hAnsi="Times New Roman" w:eastAsia="宋体" w:cs="宋体"/>
          <w:color w:val="auto"/>
          <w:kern w:val="0"/>
          <w:szCs w:val="32"/>
          <w:highlight w:val="none"/>
        </w:rPr>
      </w:pPr>
    </w:p>
    <w:p w14:paraId="158EFE15">
      <w:pPr>
        <w:spacing w:line="360" w:lineRule="auto"/>
        <w:ind w:firstLine="420"/>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26B2EBCA">
      <w:pPr>
        <w:spacing w:line="360" w:lineRule="auto"/>
        <w:ind w:firstLine="420"/>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一、对提供给注册登记部门、行业管理部门、司法部门、行业组织以及在政府采购活动中提交的所有资料的合法性、真实性、准确性和有效性负责；</w:t>
      </w:r>
    </w:p>
    <w:p w14:paraId="66122D6B">
      <w:pPr>
        <w:spacing w:line="360" w:lineRule="auto"/>
        <w:ind w:firstLine="420"/>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二、严格按照国家法律、法规和规章开展采购活动，全面履行应尽的责任和义务，全面做到履约守信，具备《中华人民共和国政府采购法》第二十二条第一款规定的条件;</w:t>
      </w:r>
    </w:p>
    <w:p w14:paraId="5FBEFC41">
      <w:pPr>
        <w:spacing w:line="360" w:lineRule="auto"/>
        <w:ind w:firstLine="420"/>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三、严格依法开展生产经营活动，主动接受行业监管，自愿接受依法开展的日常检查；违法失信经营后将自愿接受约束和惩戒，并依法承担相应责任；</w:t>
      </w:r>
    </w:p>
    <w:p w14:paraId="7E93AFF6">
      <w:pPr>
        <w:spacing w:line="360" w:lineRule="auto"/>
        <w:ind w:firstLine="420"/>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四、自觉接受行政管理部门、行业组织、社会公众、新闻舆论的监督；</w:t>
      </w:r>
    </w:p>
    <w:p w14:paraId="61A6467B">
      <w:pPr>
        <w:spacing w:line="360" w:lineRule="auto"/>
        <w:ind w:firstLine="420"/>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五、自觉做到自我约束、自我管理，不制假售假、商标侵权、虚假宣传、违约毁约、恶意逃债、偷税漏税、垄断和不正当竞争，维护经营者、消费者的合法权益；</w:t>
      </w:r>
    </w:p>
    <w:p w14:paraId="39F8412F">
      <w:pPr>
        <w:spacing w:line="360" w:lineRule="auto"/>
        <w:ind w:firstLine="420"/>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六、提出政府采购质疑和投诉坚持依法依规、诚实信用原则，在全国范围12个月内没有三次以上查无实据的政府采购投诉；</w:t>
      </w:r>
    </w:p>
    <w:p w14:paraId="321CA1D4">
      <w:pPr>
        <w:spacing w:line="360" w:lineRule="auto"/>
        <w:ind w:firstLine="420"/>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七、严格遵守信用信息公示相关规定，向社会公示信用信息；</w:t>
      </w:r>
    </w:p>
    <w:p w14:paraId="22F0A8B0">
      <w:pPr>
        <w:spacing w:line="360" w:lineRule="auto"/>
        <w:ind w:firstLine="420"/>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八、在“信用中国”和“中国政府采购网”网站中无违法违规、较重或严重失信记录；</w:t>
      </w:r>
    </w:p>
    <w:p w14:paraId="7261580D">
      <w:pPr>
        <w:spacing w:line="360" w:lineRule="auto"/>
        <w:ind w:firstLine="420"/>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九、如违反承诺，自愿接受管理部门依法给予的行政处罚，同意将违反承诺的行为作为不良记录记入信用档案，依法依规进行信息公示，并承担所产生的一切法律责任和经济损失。</w:t>
      </w:r>
    </w:p>
    <w:p w14:paraId="4F64666B">
      <w:pPr>
        <w:spacing w:line="360" w:lineRule="auto"/>
        <w:ind w:firstLine="420"/>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十、本承诺书自签订之日起生效。</w:t>
      </w:r>
    </w:p>
    <w:p w14:paraId="1D3B0A43">
      <w:pPr>
        <w:spacing w:line="360" w:lineRule="auto"/>
        <w:ind w:firstLine="420"/>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 （注：法定代表人或负责人、主体名称发生变更的应当重新做出承诺。）</w:t>
      </w:r>
    </w:p>
    <w:p w14:paraId="6C832C3A">
      <w:pPr>
        <w:spacing w:line="360" w:lineRule="auto"/>
        <w:rPr>
          <w:rFonts w:hint="eastAsia" w:ascii="Times New Roman" w:hAnsi="Times New Roman" w:eastAsia="宋体" w:cs="宋体"/>
          <w:color w:val="auto"/>
          <w:kern w:val="0"/>
          <w:szCs w:val="32"/>
          <w:highlight w:val="none"/>
        </w:rPr>
      </w:pPr>
    </w:p>
    <w:p w14:paraId="5766DF68">
      <w:pPr>
        <w:spacing w:line="360" w:lineRule="auto"/>
        <w:jc w:val="center"/>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　　　　　　　　　　         投标人名称</w:t>
      </w:r>
      <w:r>
        <w:rPr>
          <w:rFonts w:hint="eastAsia" w:ascii="Times New Roman" w:hAnsi="Times New Roman" w:eastAsia="宋体" w:cs="宋体"/>
          <w:color w:val="auto"/>
          <w:kern w:val="0"/>
          <w:szCs w:val="32"/>
          <w:highlight w:val="none"/>
          <w:lang w:eastAsia="zh-CN"/>
        </w:rPr>
        <w:t>（加盖CA电子签章）</w:t>
      </w:r>
      <w:r>
        <w:rPr>
          <w:rFonts w:hint="eastAsia" w:ascii="Times New Roman" w:hAnsi="Times New Roman" w:eastAsia="宋体" w:cs="宋体"/>
          <w:color w:val="auto"/>
          <w:kern w:val="0"/>
          <w:szCs w:val="32"/>
          <w:highlight w:val="none"/>
        </w:rPr>
        <w:t xml:space="preserve">           </w:t>
      </w:r>
    </w:p>
    <w:p w14:paraId="4B7BA5B5">
      <w:pPr>
        <w:spacing w:line="360" w:lineRule="auto"/>
        <w:jc w:val="center"/>
        <w:rPr>
          <w:rFonts w:hint="eastAsia" w:ascii="Times New Roman" w:hAnsi="Times New Roman" w:eastAsia="宋体" w:cs="宋体"/>
          <w:color w:val="auto"/>
          <w:kern w:val="0"/>
          <w:szCs w:val="32"/>
          <w:highlight w:val="none"/>
        </w:rPr>
      </w:pPr>
      <w:r>
        <w:rPr>
          <w:rFonts w:hint="eastAsia" w:ascii="Times New Roman" w:hAnsi="Times New Roman" w:eastAsia="宋体" w:cs="宋体"/>
          <w:color w:val="auto"/>
          <w:kern w:val="0"/>
          <w:szCs w:val="32"/>
          <w:highlight w:val="none"/>
        </w:rPr>
        <w:t xml:space="preserve">　　　　　　　　　   </w:t>
      </w:r>
      <w:r>
        <w:rPr>
          <w:rFonts w:hint="eastAsia" w:ascii="Times New Roman" w:hAnsi="Times New Roman" w:eastAsia="宋体" w:cs="Times New Roman"/>
          <w:bCs/>
          <w:color w:val="auto"/>
          <w:kern w:val="0"/>
          <w:szCs w:val="21"/>
          <w:highlight w:val="none"/>
        </w:rPr>
        <w:t>法定代表人或授权代表（签字）：</w:t>
      </w:r>
    </w:p>
    <w:p w14:paraId="55AB3430">
      <w:pPr>
        <w:spacing w:line="360" w:lineRule="auto"/>
        <w:jc w:val="center"/>
        <w:rPr>
          <w:rFonts w:hint="eastAsia" w:cs="宋体"/>
          <w:color w:val="auto"/>
          <w:szCs w:val="32"/>
          <w:highlight w:val="none"/>
        </w:rPr>
        <w:sectPr>
          <w:pgSz w:w="11906" w:h="16838"/>
          <w:pgMar w:top="1417" w:right="1417" w:bottom="1417" w:left="1417" w:header="1134" w:footer="992" w:gutter="0"/>
          <w:cols w:space="0" w:num="1"/>
          <w:rtlGutter w:val="0"/>
          <w:docGrid w:linePitch="360" w:charSpace="0"/>
        </w:sectPr>
      </w:pPr>
      <w:r>
        <w:rPr>
          <w:rFonts w:hint="eastAsia" w:ascii="Times New Roman" w:hAnsi="Times New Roman" w:eastAsia="宋体" w:cs="宋体"/>
          <w:color w:val="auto"/>
          <w:kern w:val="0"/>
          <w:szCs w:val="32"/>
          <w:highlight w:val="none"/>
        </w:rPr>
        <w:t>　　　　　　　　　      　年    月    日</w:t>
      </w:r>
    </w:p>
    <w:p w14:paraId="1C3A7B5D">
      <w:pPr>
        <w:spacing w:line="360" w:lineRule="auto"/>
        <w:jc w:val="center"/>
        <w:rPr>
          <w:rFonts w:hint="eastAsia" w:ascii="Times New Roman" w:hAnsi="Times New Roman" w:eastAsia="宋体" w:cs="宋体"/>
          <w:b/>
          <w:bCs/>
          <w:color w:val="auto"/>
          <w:kern w:val="0"/>
          <w:szCs w:val="21"/>
          <w:highlight w:val="none"/>
        </w:rPr>
      </w:pPr>
      <w:r>
        <w:rPr>
          <w:rFonts w:hint="eastAsia" w:ascii="Times New Roman" w:hAnsi="Times New Roman" w:eastAsia="宋体" w:cs="宋体"/>
          <w:b/>
          <w:bCs/>
          <w:color w:val="auto"/>
          <w:kern w:val="0"/>
          <w:szCs w:val="21"/>
          <w:highlight w:val="none"/>
          <w:lang w:val="en-US" w:eastAsia="zh-CN"/>
        </w:rPr>
        <w:t>6</w:t>
      </w:r>
      <w:r>
        <w:rPr>
          <w:rFonts w:hint="eastAsia" w:ascii="Times New Roman" w:hAnsi="Times New Roman" w:eastAsia="宋体" w:cs="宋体"/>
          <w:b/>
          <w:bCs/>
          <w:color w:val="auto"/>
          <w:kern w:val="0"/>
          <w:szCs w:val="21"/>
          <w:highlight w:val="none"/>
        </w:rPr>
        <w:t>、中小企业声明函（货物）</w:t>
      </w:r>
    </w:p>
    <w:p w14:paraId="48B3AFD4">
      <w:pPr>
        <w:spacing w:line="360" w:lineRule="auto"/>
        <w:ind w:firstLine="420"/>
        <w:jc w:val="left"/>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本公司（联合体）郑重声明，根据《政府采购促进中小企业发展管理办法》（财库﹝2020﹞46 号）的规定，本公司（联合体）参加</w:t>
      </w:r>
      <w:r>
        <w:rPr>
          <w:rFonts w:hint="eastAsia" w:ascii="Times New Roman" w:hAnsi="Times New Roman" w:eastAsia="宋体" w:cs="宋体"/>
          <w:color w:val="auto"/>
          <w:kern w:val="0"/>
          <w:szCs w:val="21"/>
          <w:highlight w:val="none"/>
          <w:u w:val="single"/>
        </w:rPr>
        <w:t>（单位名称）</w:t>
      </w:r>
      <w:r>
        <w:rPr>
          <w:rFonts w:hint="eastAsia" w:ascii="Times New Roman" w:hAnsi="Times New Roman" w:eastAsia="宋体" w:cs="宋体"/>
          <w:color w:val="auto"/>
          <w:kern w:val="0"/>
          <w:szCs w:val="21"/>
          <w:highlight w:val="none"/>
        </w:rPr>
        <w:t>的</w:t>
      </w:r>
      <w:r>
        <w:rPr>
          <w:rFonts w:hint="eastAsia" w:ascii="Times New Roman" w:hAnsi="Times New Roman" w:eastAsia="宋体" w:cs="宋体"/>
          <w:color w:val="auto"/>
          <w:kern w:val="0"/>
          <w:szCs w:val="21"/>
          <w:highlight w:val="none"/>
          <w:u w:val="single"/>
        </w:rPr>
        <w:t>（项目名称）</w:t>
      </w:r>
      <w:r>
        <w:rPr>
          <w:rFonts w:hint="eastAsia" w:ascii="Times New Roman" w:hAnsi="Times New Roman" w:eastAsia="宋体" w:cs="宋体"/>
          <w:color w:val="auto"/>
          <w:kern w:val="0"/>
          <w:szCs w:val="21"/>
          <w:highlight w:val="none"/>
        </w:rPr>
        <w:t>采购活动，提供的货物全部由符合政策要求的中小企业制造。相关企业（含联合体中的中小企业、签订分包意向协议的中小企业）的具体情况如下：</w:t>
      </w:r>
    </w:p>
    <w:p w14:paraId="534CACC6">
      <w:pPr>
        <w:spacing w:line="360" w:lineRule="auto"/>
        <w:ind w:firstLine="420"/>
        <w:jc w:val="left"/>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 xml:space="preserve">1. </w:t>
      </w:r>
      <w:r>
        <w:rPr>
          <w:rFonts w:hint="eastAsia" w:ascii="Times New Roman" w:hAnsi="Times New Roman" w:eastAsia="宋体" w:cs="宋体"/>
          <w:color w:val="auto"/>
          <w:kern w:val="0"/>
          <w:szCs w:val="21"/>
          <w:highlight w:val="none"/>
          <w:u w:val="single"/>
        </w:rPr>
        <w:t xml:space="preserve">（标的名称） </w:t>
      </w:r>
      <w:r>
        <w:rPr>
          <w:rFonts w:hint="eastAsia" w:ascii="Times New Roman" w:hAnsi="Times New Roman" w:eastAsia="宋体" w:cs="宋体"/>
          <w:color w:val="auto"/>
          <w:kern w:val="0"/>
          <w:szCs w:val="21"/>
          <w:highlight w:val="none"/>
        </w:rPr>
        <w:t>，属于</w:t>
      </w:r>
      <w:r>
        <w:rPr>
          <w:rFonts w:hint="eastAsia" w:ascii="Times New Roman" w:hAnsi="Times New Roman" w:eastAsia="宋体" w:cs="宋体"/>
          <w:b/>
          <w:bCs/>
          <w:color w:val="auto"/>
          <w:kern w:val="0"/>
          <w:szCs w:val="21"/>
          <w:highlight w:val="none"/>
          <w:u w:val="single"/>
        </w:rPr>
        <w:t>（工业）行业</w:t>
      </w:r>
      <w:r>
        <w:rPr>
          <w:rFonts w:hint="eastAsia" w:ascii="Times New Roman" w:hAnsi="Times New Roman" w:eastAsia="宋体" w:cs="宋体"/>
          <w:color w:val="auto"/>
          <w:kern w:val="0"/>
          <w:szCs w:val="21"/>
          <w:highlight w:val="none"/>
          <w:u w:val="single"/>
        </w:rPr>
        <w:t>（不得对行业类别修改）</w:t>
      </w:r>
      <w:r>
        <w:rPr>
          <w:rFonts w:hint="eastAsia" w:ascii="Times New Roman" w:hAnsi="Times New Roman" w:eastAsia="宋体" w:cs="宋体"/>
          <w:color w:val="auto"/>
          <w:kern w:val="0"/>
          <w:szCs w:val="21"/>
          <w:highlight w:val="none"/>
        </w:rPr>
        <w:t>；制造商为</w:t>
      </w:r>
      <w:r>
        <w:rPr>
          <w:rFonts w:hint="eastAsia" w:ascii="Times New Roman" w:hAnsi="Times New Roman" w:eastAsia="宋体" w:cs="宋体"/>
          <w:color w:val="auto"/>
          <w:kern w:val="0"/>
          <w:szCs w:val="21"/>
          <w:highlight w:val="none"/>
          <w:u w:val="single"/>
        </w:rPr>
        <w:t>（企业名称）</w:t>
      </w:r>
      <w:r>
        <w:rPr>
          <w:rFonts w:hint="eastAsia" w:ascii="Times New Roman" w:hAnsi="Times New Roman" w:eastAsia="宋体" w:cs="宋体"/>
          <w:color w:val="auto"/>
          <w:kern w:val="0"/>
          <w:szCs w:val="21"/>
          <w:highlight w:val="none"/>
        </w:rPr>
        <w:t>，从业人员人，营业收入为万元，资产总额为万元</w:t>
      </w:r>
      <w:r>
        <w:rPr>
          <w:rFonts w:hint="eastAsia" w:ascii="Times New Roman" w:hAnsi="Times New Roman" w:eastAsia="宋体" w:cs="宋体"/>
          <w:color w:val="auto"/>
          <w:kern w:val="0"/>
          <w:szCs w:val="21"/>
          <w:highlight w:val="none"/>
        </w:rPr>
        <w:fldChar w:fldCharType="begin"/>
      </w:r>
      <w:r>
        <w:rPr>
          <w:rFonts w:hint="eastAsia" w:ascii="Times New Roman" w:hAnsi="Times New Roman" w:eastAsia="宋体" w:cs="宋体"/>
          <w:color w:val="auto"/>
          <w:kern w:val="0"/>
          <w:szCs w:val="21"/>
          <w:highlight w:val="none"/>
        </w:rPr>
        <w:instrText xml:space="preserve"> HYPERLINK \l "br1" </w:instrText>
      </w:r>
      <w:r>
        <w:rPr>
          <w:rFonts w:hint="eastAsia" w:ascii="Times New Roman" w:hAnsi="Times New Roman" w:eastAsia="宋体" w:cs="宋体"/>
          <w:color w:val="auto"/>
          <w:kern w:val="0"/>
          <w:szCs w:val="21"/>
          <w:highlight w:val="none"/>
        </w:rPr>
        <w:fldChar w:fldCharType="separate"/>
      </w:r>
      <w:r>
        <w:rPr>
          <w:rFonts w:hint="eastAsia" w:ascii="Times New Roman" w:hAnsi="Times New Roman" w:eastAsia="宋体" w:cs="宋体"/>
          <w:color w:val="auto"/>
          <w:spacing w:val="-1"/>
          <w:kern w:val="0"/>
          <w:szCs w:val="21"/>
          <w:highlight w:val="none"/>
          <w:vertAlign w:val="superscript"/>
        </w:rPr>
        <w:t>1</w:t>
      </w:r>
      <w:r>
        <w:rPr>
          <w:rFonts w:hint="eastAsia" w:ascii="Times New Roman" w:hAnsi="Times New Roman" w:eastAsia="宋体" w:cs="宋体"/>
          <w:color w:val="auto"/>
          <w:spacing w:val="-1"/>
          <w:kern w:val="0"/>
          <w:szCs w:val="21"/>
          <w:highlight w:val="none"/>
          <w:vertAlign w:val="superscript"/>
        </w:rPr>
        <w:fldChar w:fldCharType="end"/>
      </w:r>
      <w:r>
        <w:rPr>
          <w:rFonts w:hint="eastAsia" w:ascii="Times New Roman" w:hAnsi="Times New Roman" w:eastAsia="宋体" w:cs="宋体"/>
          <w:color w:val="auto"/>
          <w:kern w:val="0"/>
          <w:szCs w:val="21"/>
          <w:highlight w:val="none"/>
        </w:rPr>
        <w:t>，属于</w:t>
      </w:r>
      <w:r>
        <w:rPr>
          <w:rFonts w:hint="eastAsia" w:ascii="Times New Roman" w:hAnsi="Times New Roman" w:eastAsia="宋体" w:cs="宋体"/>
          <w:color w:val="auto"/>
          <w:kern w:val="0"/>
          <w:szCs w:val="21"/>
          <w:highlight w:val="none"/>
          <w:u w:val="single"/>
        </w:rPr>
        <w:t>（中型企业、小型企业、微型企业）；</w:t>
      </w:r>
    </w:p>
    <w:p w14:paraId="4DB6DAA6">
      <w:pPr>
        <w:spacing w:line="360" w:lineRule="auto"/>
        <w:ind w:firstLine="420"/>
        <w:jc w:val="left"/>
        <w:rPr>
          <w:rFonts w:hint="eastAsia" w:ascii="Times New Roman" w:hAnsi="Times New Roman" w:eastAsia="宋体" w:cs="宋体"/>
          <w:color w:val="auto"/>
          <w:kern w:val="0"/>
          <w:szCs w:val="21"/>
          <w:highlight w:val="none"/>
          <w:u w:val="single"/>
        </w:rPr>
      </w:pPr>
      <w:r>
        <w:rPr>
          <w:rFonts w:hint="eastAsia" w:ascii="Times New Roman" w:hAnsi="Times New Roman" w:eastAsia="宋体" w:cs="宋体"/>
          <w:color w:val="auto"/>
          <w:kern w:val="0"/>
          <w:szCs w:val="21"/>
          <w:highlight w:val="none"/>
        </w:rPr>
        <w:t xml:space="preserve">2. </w:t>
      </w:r>
      <w:r>
        <w:rPr>
          <w:rFonts w:hint="eastAsia" w:ascii="Times New Roman" w:hAnsi="Times New Roman" w:eastAsia="宋体" w:cs="宋体"/>
          <w:color w:val="auto"/>
          <w:kern w:val="0"/>
          <w:szCs w:val="21"/>
          <w:highlight w:val="none"/>
          <w:u w:val="single"/>
        </w:rPr>
        <w:t xml:space="preserve">（标的名称） </w:t>
      </w:r>
      <w:r>
        <w:rPr>
          <w:rFonts w:hint="eastAsia" w:ascii="Times New Roman" w:hAnsi="Times New Roman" w:eastAsia="宋体" w:cs="宋体"/>
          <w:color w:val="auto"/>
          <w:kern w:val="0"/>
          <w:szCs w:val="21"/>
          <w:highlight w:val="none"/>
        </w:rPr>
        <w:t>，属于</w:t>
      </w:r>
      <w:r>
        <w:rPr>
          <w:rFonts w:hint="eastAsia" w:ascii="Times New Roman" w:hAnsi="Times New Roman" w:eastAsia="宋体" w:cs="宋体"/>
          <w:b/>
          <w:bCs/>
          <w:color w:val="auto"/>
          <w:kern w:val="0"/>
          <w:szCs w:val="21"/>
          <w:highlight w:val="none"/>
          <w:u w:val="single"/>
        </w:rPr>
        <w:t>（工业）行业</w:t>
      </w:r>
      <w:r>
        <w:rPr>
          <w:rFonts w:hint="eastAsia" w:ascii="Times New Roman" w:hAnsi="Times New Roman" w:eastAsia="宋体" w:cs="宋体"/>
          <w:color w:val="auto"/>
          <w:kern w:val="0"/>
          <w:szCs w:val="21"/>
          <w:highlight w:val="none"/>
          <w:u w:val="single"/>
        </w:rPr>
        <w:t>（不得对行业类别修改）；</w:t>
      </w:r>
      <w:r>
        <w:rPr>
          <w:rFonts w:hint="eastAsia" w:ascii="Times New Roman" w:hAnsi="Times New Roman" w:eastAsia="宋体" w:cs="宋体"/>
          <w:color w:val="auto"/>
          <w:kern w:val="0"/>
          <w:szCs w:val="21"/>
          <w:highlight w:val="none"/>
        </w:rPr>
        <w:t>制造商为</w:t>
      </w:r>
      <w:r>
        <w:rPr>
          <w:rFonts w:hint="eastAsia" w:ascii="Times New Roman" w:hAnsi="Times New Roman" w:eastAsia="宋体" w:cs="宋体"/>
          <w:color w:val="auto"/>
          <w:kern w:val="0"/>
          <w:szCs w:val="21"/>
          <w:highlight w:val="none"/>
          <w:u w:val="single"/>
        </w:rPr>
        <w:t>（企业名称）</w:t>
      </w:r>
      <w:r>
        <w:rPr>
          <w:rFonts w:hint="eastAsia" w:ascii="Times New Roman" w:hAnsi="Times New Roman" w:eastAsia="宋体" w:cs="宋体"/>
          <w:color w:val="auto"/>
          <w:kern w:val="0"/>
          <w:szCs w:val="21"/>
          <w:highlight w:val="none"/>
        </w:rPr>
        <w:t>，从业人员人，营业收入为万元，资产总额为万元，属于</w:t>
      </w:r>
      <w:r>
        <w:rPr>
          <w:rFonts w:hint="eastAsia" w:ascii="Times New Roman" w:hAnsi="Times New Roman" w:eastAsia="宋体" w:cs="宋体"/>
          <w:color w:val="auto"/>
          <w:kern w:val="0"/>
          <w:szCs w:val="21"/>
          <w:highlight w:val="none"/>
          <w:u w:val="single"/>
        </w:rPr>
        <w:t>（中型企业、小型企业、微型企业）；</w:t>
      </w:r>
    </w:p>
    <w:p w14:paraId="04BF6443">
      <w:pPr>
        <w:spacing w:line="360" w:lineRule="auto"/>
        <w:ind w:firstLine="420"/>
        <w:jc w:val="left"/>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w:t>
      </w:r>
    </w:p>
    <w:p w14:paraId="0F7F67BA">
      <w:pPr>
        <w:spacing w:line="360" w:lineRule="auto"/>
        <w:ind w:firstLine="420"/>
        <w:jc w:val="left"/>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以上企业，不属于大企业的分支机构，不存在控股股东为大企业的情形，也不存在与大企业的负责人为同一人的情形。</w:t>
      </w:r>
    </w:p>
    <w:p w14:paraId="4AAC13FF">
      <w:pPr>
        <w:spacing w:line="360" w:lineRule="auto"/>
        <w:ind w:firstLine="420"/>
        <w:jc w:val="left"/>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本企业对上述声明内容的真实性负责。如有虚假，将依法承担相应责任。</w:t>
      </w:r>
    </w:p>
    <w:p w14:paraId="26593A2B">
      <w:pPr>
        <w:spacing w:line="360" w:lineRule="auto"/>
        <w:ind w:firstLine="420"/>
        <w:jc w:val="left"/>
        <w:rPr>
          <w:rFonts w:hint="eastAsia" w:ascii="Times New Roman" w:hAnsi="Times New Roman" w:eastAsia="宋体" w:cs="宋体"/>
          <w:color w:val="auto"/>
          <w:kern w:val="0"/>
          <w:szCs w:val="21"/>
          <w:highlight w:val="none"/>
        </w:rPr>
      </w:pPr>
    </w:p>
    <w:p w14:paraId="0059EF54">
      <w:pPr>
        <w:spacing w:line="360" w:lineRule="auto"/>
        <w:ind w:firstLine="420"/>
        <w:jc w:val="left"/>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注：1、从业人员（不仅指在职职工）、营业收入、资产总额填报上一年度数据，无上一年度数据的新成立企业可不填报。</w:t>
      </w:r>
    </w:p>
    <w:p w14:paraId="4B4E1209">
      <w:pPr>
        <w:spacing w:line="360" w:lineRule="auto"/>
        <w:ind w:firstLine="422"/>
        <w:jc w:val="left"/>
        <w:rPr>
          <w:rFonts w:hint="eastAsia" w:ascii="Times New Roman" w:hAnsi="Times New Roman" w:eastAsia="宋体" w:cs="宋体"/>
          <w:b/>
          <w:bCs/>
          <w:color w:val="auto"/>
          <w:kern w:val="0"/>
          <w:szCs w:val="21"/>
          <w:highlight w:val="none"/>
          <w:u w:val="single"/>
        </w:rPr>
      </w:pPr>
      <w:r>
        <w:rPr>
          <w:rFonts w:hint="eastAsia" w:ascii="Times New Roman" w:hAnsi="Times New Roman" w:eastAsia="宋体" w:cs="宋体"/>
          <w:b/>
          <w:bCs/>
          <w:color w:val="auto"/>
          <w:kern w:val="0"/>
          <w:szCs w:val="21"/>
          <w:highlight w:val="none"/>
          <w:u w:val="single"/>
        </w:rPr>
        <w:t>2、《中小企业声明函》不符合要求或未提供的，作如下处理：①如本项目专门面向中小企业采购，则投标（响应）文件无效；②如本项目不专门面向中小企业采购，则价格将不做相应扣除。</w:t>
      </w:r>
    </w:p>
    <w:p w14:paraId="3A9EC350">
      <w:pPr>
        <w:spacing w:line="360" w:lineRule="auto"/>
        <w:ind w:firstLine="420"/>
        <w:jc w:val="left"/>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3、货物采购项目中，货物制造商应当为中小微企业。</w:t>
      </w:r>
    </w:p>
    <w:p w14:paraId="5AFFC7C0">
      <w:pPr>
        <w:spacing w:line="360" w:lineRule="auto"/>
        <w:ind w:firstLine="420"/>
        <w:jc w:val="left"/>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4、企业声明函请完整填写，中标后将公示。</w:t>
      </w:r>
    </w:p>
    <w:p w14:paraId="3D2F57D0">
      <w:pPr>
        <w:spacing w:line="360" w:lineRule="auto"/>
        <w:ind w:firstLine="420"/>
        <w:jc w:val="left"/>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5246942D">
      <w:pPr>
        <w:spacing w:line="360" w:lineRule="auto"/>
        <w:ind w:firstLine="422"/>
        <w:jc w:val="left"/>
        <w:rPr>
          <w:rFonts w:hint="eastAsia" w:ascii="Times New Roman" w:hAnsi="Times New Roman" w:eastAsia="宋体" w:cs="宋体"/>
          <w:b/>
          <w:bCs/>
          <w:color w:val="auto"/>
          <w:kern w:val="0"/>
          <w:szCs w:val="21"/>
          <w:highlight w:val="none"/>
          <w:u w:val="single"/>
        </w:rPr>
      </w:pPr>
      <w:r>
        <w:rPr>
          <w:rFonts w:hint="eastAsia" w:ascii="Times New Roman" w:hAnsi="Times New Roman" w:eastAsia="宋体" w:cs="宋体"/>
          <w:b/>
          <w:bCs/>
          <w:color w:val="auto"/>
          <w:kern w:val="0"/>
          <w:szCs w:val="21"/>
          <w:highlight w:val="none"/>
          <w:u w:val="single"/>
        </w:rPr>
        <w:t>6、声明函应涵盖本项目（分包）所有货物，否则视为不符合要求。</w:t>
      </w:r>
    </w:p>
    <w:p w14:paraId="2224E062">
      <w:pPr>
        <w:spacing w:line="360" w:lineRule="auto"/>
        <w:ind w:firstLine="420"/>
        <w:jc w:val="left"/>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7、中小企业不得属于大企业的分支机构，不得存在控股股东为大企业的情形，不得存在与大企业的负责人为同一人的情形。</w:t>
      </w:r>
    </w:p>
    <w:p w14:paraId="6C14E2EB">
      <w:pPr>
        <w:spacing w:line="360" w:lineRule="auto"/>
        <w:ind w:firstLine="420"/>
        <w:jc w:val="left"/>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8、《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3BB5BEF4">
      <w:pPr>
        <w:spacing w:line="360" w:lineRule="auto"/>
        <w:ind w:firstLine="5250"/>
        <w:rPr>
          <w:rFonts w:hint="eastAsia" w:ascii="Times New Roman" w:hAnsi="Times New Roman" w:eastAsia="宋体" w:cs="宋体"/>
          <w:color w:val="auto"/>
          <w:kern w:val="0"/>
          <w:szCs w:val="21"/>
          <w:highlight w:val="none"/>
        </w:rPr>
      </w:pPr>
      <w:r>
        <w:rPr>
          <w:rFonts w:hint="eastAsia" w:ascii="Times New Roman" w:hAnsi="Times New Roman" w:eastAsia="宋体" w:cs="Times New Roman"/>
          <w:color w:val="auto"/>
          <w:kern w:val="0"/>
          <w:szCs w:val="21"/>
          <w:highlight w:val="none"/>
        </w:rPr>
        <w:t>投标人名称（加盖CA电子签章）</w:t>
      </w:r>
      <w:r>
        <w:rPr>
          <w:rFonts w:hint="eastAsia" w:ascii="Times New Roman" w:hAnsi="Times New Roman" w:eastAsia="宋体" w:cs="宋体"/>
          <w:color w:val="auto"/>
          <w:kern w:val="0"/>
          <w:szCs w:val="21"/>
          <w:highlight w:val="none"/>
        </w:rPr>
        <w:t>：</w:t>
      </w:r>
    </w:p>
    <w:p w14:paraId="0FCE9C13">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 xml:space="preserve">                             日 期：</w:t>
      </w:r>
    </w:p>
    <w:p w14:paraId="5E8C4B40">
      <w:pPr>
        <w:pStyle w:val="164"/>
        <w:widowControl/>
        <w:spacing w:line="360" w:lineRule="auto"/>
        <w:ind w:firstLine="420"/>
        <w:rPr>
          <w:rFonts w:hint="eastAsia" w:cs="宋体"/>
          <w:color w:val="auto"/>
          <w:kern w:val="0"/>
          <w:sz w:val="21"/>
          <w:szCs w:val="21"/>
          <w:highlight w:val="none"/>
        </w:rPr>
      </w:pPr>
      <w:r>
        <w:rPr>
          <w:rFonts w:hint="eastAsia" w:cs="宋体"/>
          <w:color w:val="auto"/>
          <w:kern w:val="0"/>
          <w:sz w:val="21"/>
          <w:szCs w:val="21"/>
          <w:highlight w:val="none"/>
        </w:rPr>
        <w:t>    </w:t>
      </w:r>
    </w:p>
    <w:p w14:paraId="16A46A97">
      <w:pPr>
        <w:pStyle w:val="164"/>
        <w:widowControl/>
        <w:spacing w:line="360" w:lineRule="auto"/>
        <w:ind w:firstLine="420"/>
        <w:rPr>
          <w:rStyle w:val="169"/>
          <w:rFonts w:hint="eastAsia" w:ascii="Times New Roman" w:hAnsi="Times New Roman" w:eastAsia="宋体" w:cs="宋体"/>
          <w:b/>
          <w:bCs/>
          <w:color w:val="auto"/>
          <w:spacing w:val="10"/>
          <w:kern w:val="0"/>
          <w:sz w:val="21"/>
          <w:szCs w:val="21"/>
          <w:highlight w:val="none"/>
        </w:rPr>
        <w:sectPr>
          <w:pgSz w:w="11906" w:h="16838"/>
          <w:pgMar w:top="1417" w:right="1417" w:bottom="1417" w:left="1417" w:header="1134" w:footer="992" w:gutter="0"/>
          <w:cols w:space="0" w:num="1"/>
          <w:rtlGutter w:val="0"/>
          <w:docGrid w:linePitch="360" w:charSpace="0"/>
        </w:sectPr>
      </w:pPr>
    </w:p>
    <w:p w14:paraId="2B9BE782">
      <w:pPr>
        <w:pStyle w:val="164"/>
        <w:widowControl/>
        <w:spacing w:line="360" w:lineRule="auto"/>
        <w:ind w:firstLine="420"/>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中小微企业划型标准如下：</w:t>
      </w:r>
    </w:p>
    <w:tbl>
      <w:tblPr>
        <w:tblStyle w:val="45"/>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5" w:type="dxa"/>
          <w:bottom w:w="0" w:type="dxa"/>
          <w:right w:w="105" w:type="dxa"/>
        </w:tblCellMar>
      </w:tblPr>
      <w:tblGrid>
        <w:gridCol w:w="1446"/>
        <w:gridCol w:w="1739"/>
        <w:gridCol w:w="1181"/>
        <w:gridCol w:w="1413"/>
        <w:gridCol w:w="1709"/>
        <w:gridCol w:w="1500"/>
      </w:tblGrid>
      <w:tr w14:paraId="50B50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85" w:hRule="atLeast"/>
          <w:tblCellSpacing w:w="15" w:type="dxa"/>
          <w:jc w:val="center"/>
        </w:trPr>
        <w:tc>
          <w:tcPr>
            <w:tcW w:w="1401" w:type="dxa"/>
            <w:noWrap w:val="0"/>
            <w:tcMar>
              <w:top w:w="0" w:type="dxa"/>
              <w:left w:w="105" w:type="dxa"/>
              <w:bottom w:w="0" w:type="dxa"/>
              <w:right w:w="105" w:type="dxa"/>
            </w:tcMar>
            <w:vAlign w:val="center"/>
          </w:tcPr>
          <w:p w14:paraId="524AC37A">
            <w:pPr>
              <w:pStyle w:val="164"/>
              <w:widowControl/>
              <w:spacing w:line="360" w:lineRule="auto"/>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行业名称</w:t>
            </w:r>
          </w:p>
        </w:tc>
        <w:tc>
          <w:tcPr>
            <w:tcW w:w="1709" w:type="dxa"/>
            <w:noWrap w:val="0"/>
            <w:tcMar>
              <w:top w:w="0" w:type="dxa"/>
              <w:left w:w="105" w:type="dxa"/>
              <w:bottom w:w="0" w:type="dxa"/>
              <w:right w:w="105" w:type="dxa"/>
            </w:tcMar>
            <w:vAlign w:val="center"/>
          </w:tcPr>
          <w:p w14:paraId="4AB345DB">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指标名称</w:t>
            </w:r>
          </w:p>
        </w:tc>
        <w:tc>
          <w:tcPr>
            <w:tcW w:w="1151" w:type="dxa"/>
            <w:noWrap w:val="0"/>
            <w:tcMar>
              <w:top w:w="0" w:type="dxa"/>
              <w:left w:w="105" w:type="dxa"/>
              <w:bottom w:w="0" w:type="dxa"/>
              <w:right w:w="105" w:type="dxa"/>
            </w:tcMar>
            <w:vAlign w:val="center"/>
          </w:tcPr>
          <w:p w14:paraId="644BE9B5">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计量单位</w:t>
            </w:r>
          </w:p>
        </w:tc>
        <w:tc>
          <w:tcPr>
            <w:tcW w:w="1383" w:type="dxa"/>
            <w:noWrap w:val="0"/>
            <w:tcMar>
              <w:top w:w="0" w:type="dxa"/>
              <w:left w:w="105" w:type="dxa"/>
              <w:bottom w:w="0" w:type="dxa"/>
              <w:right w:w="105" w:type="dxa"/>
            </w:tcMar>
            <w:vAlign w:val="center"/>
          </w:tcPr>
          <w:p w14:paraId="490AD63E">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中型</w:t>
            </w:r>
          </w:p>
        </w:tc>
        <w:tc>
          <w:tcPr>
            <w:tcW w:w="1679" w:type="dxa"/>
            <w:noWrap w:val="0"/>
            <w:tcMar>
              <w:top w:w="0" w:type="dxa"/>
              <w:left w:w="105" w:type="dxa"/>
              <w:bottom w:w="0" w:type="dxa"/>
              <w:right w:w="105" w:type="dxa"/>
            </w:tcMar>
            <w:vAlign w:val="center"/>
          </w:tcPr>
          <w:p w14:paraId="24E9224E">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小型</w:t>
            </w:r>
          </w:p>
        </w:tc>
        <w:tc>
          <w:tcPr>
            <w:tcW w:w="1455" w:type="dxa"/>
            <w:noWrap w:val="0"/>
            <w:tcMar>
              <w:top w:w="0" w:type="dxa"/>
              <w:left w:w="105" w:type="dxa"/>
              <w:bottom w:w="0" w:type="dxa"/>
              <w:right w:w="105" w:type="dxa"/>
            </w:tcMar>
            <w:vAlign w:val="center"/>
          </w:tcPr>
          <w:p w14:paraId="4B13DFB6">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微型</w:t>
            </w:r>
          </w:p>
        </w:tc>
      </w:tr>
      <w:tr w14:paraId="37B88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noWrap w:val="0"/>
            <w:tcMar>
              <w:top w:w="0" w:type="dxa"/>
              <w:left w:w="105" w:type="dxa"/>
              <w:bottom w:w="0" w:type="dxa"/>
              <w:right w:w="105" w:type="dxa"/>
            </w:tcMar>
            <w:vAlign w:val="center"/>
          </w:tcPr>
          <w:p w14:paraId="00639CFE">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农、林、牧、渔</w:t>
            </w:r>
          </w:p>
        </w:tc>
        <w:tc>
          <w:tcPr>
            <w:tcW w:w="1709" w:type="dxa"/>
            <w:noWrap w:val="0"/>
            <w:tcMar>
              <w:top w:w="0" w:type="dxa"/>
              <w:left w:w="105" w:type="dxa"/>
              <w:bottom w:w="0" w:type="dxa"/>
              <w:right w:w="105" w:type="dxa"/>
            </w:tcMar>
            <w:vAlign w:val="center"/>
          </w:tcPr>
          <w:p w14:paraId="51601E51">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73B0869F">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639E8CA0">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500≤Y＜20000</w:t>
            </w:r>
          </w:p>
        </w:tc>
        <w:tc>
          <w:tcPr>
            <w:tcW w:w="1679" w:type="dxa"/>
            <w:noWrap w:val="0"/>
            <w:tcMar>
              <w:top w:w="0" w:type="dxa"/>
              <w:left w:w="105" w:type="dxa"/>
              <w:bottom w:w="0" w:type="dxa"/>
              <w:right w:w="105" w:type="dxa"/>
            </w:tcMar>
            <w:vAlign w:val="center"/>
          </w:tcPr>
          <w:p w14:paraId="03D0359C">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50≤Y＜500</w:t>
            </w:r>
          </w:p>
        </w:tc>
        <w:tc>
          <w:tcPr>
            <w:tcW w:w="1455" w:type="dxa"/>
            <w:noWrap w:val="0"/>
            <w:tcMar>
              <w:top w:w="0" w:type="dxa"/>
              <w:left w:w="105" w:type="dxa"/>
              <w:bottom w:w="0" w:type="dxa"/>
              <w:right w:w="105" w:type="dxa"/>
            </w:tcMar>
            <w:vAlign w:val="center"/>
          </w:tcPr>
          <w:p w14:paraId="372E854B">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Y＜50</w:t>
            </w:r>
          </w:p>
        </w:tc>
      </w:tr>
      <w:tr w14:paraId="332CA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77C67D6F">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工业</w:t>
            </w:r>
          </w:p>
        </w:tc>
        <w:tc>
          <w:tcPr>
            <w:tcW w:w="1709" w:type="dxa"/>
            <w:noWrap w:val="0"/>
            <w:tcMar>
              <w:top w:w="0" w:type="dxa"/>
              <w:left w:w="105" w:type="dxa"/>
              <w:bottom w:w="0" w:type="dxa"/>
              <w:right w:w="105" w:type="dxa"/>
            </w:tcMar>
            <w:vAlign w:val="center"/>
          </w:tcPr>
          <w:p w14:paraId="4E34AF8E">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从业人员（X）</w:t>
            </w:r>
          </w:p>
        </w:tc>
        <w:tc>
          <w:tcPr>
            <w:tcW w:w="1151" w:type="dxa"/>
            <w:noWrap w:val="0"/>
            <w:tcMar>
              <w:top w:w="0" w:type="dxa"/>
              <w:left w:w="105" w:type="dxa"/>
              <w:bottom w:w="0" w:type="dxa"/>
              <w:right w:w="105" w:type="dxa"/>
            </w:tcMar>
            <w:vAlign w:val="center"/>
          </w:tcPr>
          <w:p w14:paraId="516ACBC1">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人</w:t>
            </w:r>
          </w:p>
        </w:tc>
        <w:tc>
          <w:tcPr>
            <w:tcW w:w="1383" w:type="dxa"/>
            <w:noWrap w:val="0"/>
            <w:tcMar>
              <w:top w:w="0" w:type="dxa"/>
              <w:left w:w="105" w:type="dxa"/>
              <w:bottom w:w="0" w:type="dxa"/>
              <w:right w:w="105" w:type="dxa"/>
            </w:tcMar>
            <w:vAlign w:val="center"/>
          </w:tcPr>
          <w:p w14:paraId="430B261C">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300≤X＜1000</w:t>
            </w:r>
          </w:p>
        </w:tc>
        <w:tc>
          <w:tcPr>
            <w:tcW w:w="1679" w:type="dxa"/>
            <w:noWrap w:val="0"/>
            <w:tcMar>
              <w:top w:w="0" w:type="dxa"/>
              <w:left w:w="105" w:type="dxa"/>
              <w:bottom w:w="0" w:type="dxa"/>
              <w:right w:w="105" w:type="dxa"/>
            </w:tcMar>
            <w:vAlign w:val="center"/>
          </w:tcPr>
          <w:p w14:paraId="44991DC1">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20≤X＜300</w:t>
            </w:r>
          </w:p>
        </w:tc>
        <w:tc>
          <w:tcPr>
            <w:tcW w:w="1455" w:type="dxa"/>
            <w:noWrap w:val="0"/>
            <w:tcMar>
              <w:top w:w="0" w:type="dxa"/>
              <w:left w:w="105" w:type="dxa"/>
              <w:bottom w:w="0" w:type="dxa"/>
              <w:right w:w="105" w:type="dxa"/>
            </w:tcMar>
            <w:vAlign w:val="center"/>
          </w:tcPr>
          <w:p w14:paraId="27EE1978">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X＜20</w:t>
            </w:r>
          </w:p>
        </w:tc>
      </w:tr>
      <w:tr w14:paraId="5D277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593BB856">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157EA063">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65E7BC7D">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1189352C">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2000≤Y＜40000</w:t>
            </w:r>
          </w:p>
        </w:tc>
        <w:tc>
          <w:tcPr>
            <w:tcW w:w="1679" w:type="dxa"/>
            <w:noWrap w:val="0"/>
            <w:tcMar>
              <w:top w:w="0" w:type="dxa"/>
              <w:left w:w="105" w:type="dxa"/>
              <w:bottom w:w="0" w:type="dxa"/>
              <w:right w:w="105" w:type="dxa"/>
            </w:tcMar>
            <w:vAlign w:val="center"/>
          </w:tcPr>
          <w:p w14:paraId="61183E6A">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300≤Y＜2000</w:t>
            </w:r>
          </w:p>
        </w:tc>
        <w:tc>
          <w:tcPr>
            <w:tcW w:w="1455" w:type="dxa"/>
            <w:noWrap w:val="0"/>
            <w:tcMar>
              <w:top w:w="0" w:type="dxa"/>
              <w:left w:w="105" w:type="dxa"/>
              <w:bottom w:w="0" w:type="dxa"/>
              <w:right w:w="105" w:type="dxa"/>
            </w:tcMar>
            <w:vAlign w:val="center"/>
          </w:tcPr>
          <w:p w14:paraId="130B8B94">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Y＜300</w:t>
            </w:r>
          </w:p>
        </w:tc>
      </w:tr>
      <w:tr w14:paraId="1A50F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2C7D23B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建筑业</w:t>
            </w:r>
          </w:p>
        </w:tc>
        <w:tc>
          <w:tcPr>
            <w:tcW w:w="1709" w:type="dxa"/>
            <w:noWrap w:val="0"/>
            <w:tcMar>
              <w:top w:w="0" w:type="dxa"/>
              <w:left w:w="105" w:type="dxa"/>
              <w:bottom w:w="0" w:type="dxa"/>
              <w:right w:w="105" w:type="dxa"/>
            </w:tcMar>
            <w:vAlign w:val="center"/>
          </w:tcPr>
          <w:p w14:paraId="793F41FA">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3BFB3A49">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4FA1FAA1">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6000≤Y＜80000</w:t>
            </w:r>
          </w:p>
        </w:tc>
        <w:tc>
          <w:tcPr>
            <w:tcW w:w="1679" w:type="dxa"/>
            <w:noWrap w:val="0"/>
            <w:tcMar>
              <w:top w:w="0" w:type="dxa"/>
              <w:left w:w="105" w:type="dxa"/>
              <w:bottom w:w="0" w:type="dxa"/>
              <w:right w:w="105" w:type="dxa"/>
            </w:tcMar>
            <w:vAlign w:val="center"/>
          </w:tcPr>
          <w:p w14:paraId="7410E434">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300≤Y＜6000</w:t>
            </w:r>
          </w:p>
        </w:tc>
        <w:tc>
          <w:tcPr>
            <w:tcW w:w="1455" w:type="dxa"/>
            <w:noWrap w:val="0"/>
            <w:tcMar>
              <w:top w:w="0" w:type="dxa"/>
              <w:left w:w="105" w:type="dxa"/>
              <w:bottom w:w="0" w:type="dxa"/>
              <w:right w:w="105" w:type="dxa"/>
            </w:tcMar>
            <w:vAlign w:val="center"/>
          </w:tcPr>
          <w:p w14:paraId="0EA6C1D4">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Y＜300</w:t>
            </w:r>
          </w:p>
        </w:tc>
      </w:tr>
      <w:tr w14:paraId="36045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2A5C49E0">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6F85F17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资产总额（Z）</w:t>
            </w:r>
          </w:p>
        </w:tc>
        <w:tc>
          <w:tcPr>
            <w:tcW w:w="1151" w:type="dxa"/>
            <w:noWrap w:val="0"/>
            <w:tcMar>
              <w:top w:w="0" w:type="dxa"/>
              <w:left w:w="105" w:type="dxa"/>
              <w:bottom w:w="0" w:type="dxa"/>
              <w:right w:w="105" w:type="dxa"/>
            </w:tcMar>
            <w:vAlign w:val="center"/>
          </w:tcPr>
          <w:p w14:paraId="29F8B5DC">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6888A6BA">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5000≤Z＜80000</w:t>
            </w:r>
          </w:p>
        </w:tc>
        <w:tc>
          <w:tcPr>
            <w:tcW w:w="1679" w:type="dxa"/>
            <w:noWrap w:val="0"/>
            <w:tcMar>
              <w:top w:w="0" w:type="dxa"/>
              <w:left w:w="105" w:type="dxa"/>
              <w:bottom w:w="0" w:type="dxa"/>
              <w:right w:w="105" w:type="dxa"/>
            </w:tcMar>
            <w:vAlign w:val="center"/>
          </w:tcPr>
          <w:p w14:paraId="4D0C553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300≤Z＜5000</w:t>
            </w:r>
          </w:p>
        </w:tc>
        <w:tc>
          <w:tcPr>
            <w:tcW w:w="1455" w:type="dxa"/>
            <w:noWrap w:val="0"/>
            <w:tcMar>
              <w:top w:w="0" w:type="dxa"/>
              <w:left w:w="105" w:type="dxa"/>
              <w:bottom w:w="0" w:type="dxa"/>
              <w:right w:w="105" w:type="dxa"/>
            </w:tcMar>
            <w:vAlign w:val="center"/>
          </w:tcPr>
          <w:p w14:paraId="5C532189">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Z＜300</w:t>
            </w:r>
          </w:p>
        </w:tc>
      </w:tr>
      <w:tr w14:paraId="48432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347FB966">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批发业</w:t>
            </w:r>
          </w:p>
        </w:tc>
        <w:tc>
          <w:tcPr>
            <w:tcW w:w="1709" w:type="dxa"/>
            <w:noWrap w:val="0"/>
            <w:tcMar>
              <w:top w:w="0" w:type="dxa"/>
              <w:left w:w="105" w:type="dxa"/>
              <w:bottom w:w="0" w:type="dxa"/>
              <w:right w:w="105" w:type="dxa"/>
            </w:tcMar>
            <w:vAlign w:val="center"/>
          </w:tcPr>
          <w:p w14:paraId="482233F1">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从业人员（X）</w:t>
            </w:r>
          </w:p>
        </w:tc>
        <w:tc>
          <w:tcPr>
            <w:tcW w:w="1151" w:type="dxa"/>
            <w:noWrap w:val="0"/>
            <w:tcMar>
              <w:top w:w="0" w:type="dxa"/>
              <w:left w:w="105" w:type="dxa"/>
              <w:bottom w:w="0" w:type="dxa"/>
              <w:right w:w="105" w:type="dxa"/>
            </w:tcMar>
            <w:vAlign w:val="center"/>
          </w:tcPr>
          <w:p w14:paraId="53F8D8CD">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人</w:t>
            </w:r>
          </w:p>
        </w:tc>
        <w:tc>
          <w:tcPr>
            <w:tcW w:w="1383" w:type="dxa"/>
            <w:noWrap w:val="0"/>
            <w:tcMar>
              <w:top w:w="0" w:type="dxa"/>
              <w:left w:w="105" w:type="dxa"/>
              <w:bottom w:w="0" w:type="dxa"/>
              <w:right w:w="105" w:type="dxa"/>
            </w:tcMar>
            <w:vAlign w:val="center"/>
          </w:tcPr>
          <w:p w14:paraId="6D99353C">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20≤X＜200</w:t>
            </w:r>
          </w:p>
        </w:tc>
        <w:tc>
          <w:tcPr>
            <w:tcW w:w="1679" w:type="dxa"/>
            <w:noWrap w:val="0"/>
            <w:tcMar>
              <w:top w:w="0" w:type="dxa"/>
              <w:left w:w="105" w:type="dxa"/>
              <w:bottom w:w="0" w:type="dxa"/>
              <w:right w:w="105" w:type="dxa"/>
            </w:tcMar>
            <w:vAlign w:val="center"/>
          </w:tcPr>
          <w:p w14:paraId="3F2FF947">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5≤X＜20</w:t>
            </w:r>
          </w:p>
        </w:tc>
        <w:tc>
          <w:tcPr>
            <w:tcW w:w="1455" w:type="dxa"/>
            <w:noWrap w:val="0"/>
            <w:tcMar>
              <w:top w:w="0" w:type="dxa"/>
              <w:left w:w="105" w:type="dxa"/>
              <w:bottom w:w="0" w:type="dxa"/>
              <w:right w:w="105" w:type="dxa"/>
            </w:tcMar>
            <w:vAlign w:val="center"/>
          </w:tcPr>
          <w:p w14:paraId="19D0F76A">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X＜5</w:t>
            </w:r>
          </w:p>
        </w:tc>
      </w:tr>
      <w:tr w14:paraId="3A1BE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09EABE3B">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538672D9">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6592B31A">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57CACD8E">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5000≤Y＜40000</w:t>
            </w:r>
          </w:p>
        </w:tc>
        <w:tc>
          <w:tcPr>
            <w:tcW w:w="1679" w:type="dxa"/>
            <w:noWrap w:val="0"/>
            <w:tcMar>
              <w:top w:w="0" w:type="dxa"/>
              <w:left w:w="105" w:type="dxa"/>
              <w:bottom w:w="0" w:type="dxa"/>
              <w:right w:w="105" w:type="dxa"/>
            </w:tcMar>
            <w:vAlign w:val="center"/>
          </w:tcPr>
          <w:p w14:paraId="6E5CC72D">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1000≤Y＜5000</w:t>
            </w:r>
          </w:p>
        </w:tc>
        <w:tc>
          <w:tcPr>
            <w:tcW w:w="1455" w:type="dxa"/>
            <w:noWrap w:val="0"/>
            <w:tcMar>
              <w:top w:w="0" w:type="dxa"/>
              <w:left w:w="105" w:type="dxa"/>
              <w:bottom w:w="0" w:type="dxa"/>
              <w:right w:w="105" w:type="dxa"/>
            </w:tcMar>
            <w:vAlign w:val="center"/>
          </w:tcPr>
          <w:p w14:paraId="5748D414">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Y＜1000</w:t>
            </w:r>
          </w:p>
        </w:tc>
      </w:tr>
      <w:tr w14:paraId="449F3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3B90DC70">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零售业</w:t>
            </w:r>
          </w:p>
        </w:tc>
        <w:tc>
          <w:tcPr>
            <w:tcW w:w="1709" w:type="dxa"/>
            <w:noWrap w:val="0"/>
            <w:tcMar>
              <w:top w:w="0" w:type="dxa"/>
              <w:left w:w="105" w:type="dxa"/>
              <w:bottom w:w="0" w:type="dxa"/>
              <w:right w:w="105" w:type="dxa"/>
            </w:tcMar>
            <w:vAlign w:val="center"/>
          </w:tcPr>
          <w:p w14:paraId="22C43E48">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从业人员（X）</w:t>
            </w:r>
          </w:p>
        </w:tc>
        <w:tc>
          <w:tcPr>
            <w:tcW w:w="1151" w:type="dxa"/>
            <w:noWrap w:val="0"/>
            <w:tcMar>
              <w:top w:w="0" w:type="dxa"/>
              <w:left w:w="105" w:type="dxa"/>
              <w:bottom w:w="0" w:type="dxa"/>
              <w:right w:w="105" w:type="dxa"/>
            </w:tcMar>
            <w:vAlign w:val="center"/>
          </w:tcPr>
          <w:p w14:paraId="57666E55">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人</w:t>
            </w:r>
          </w:p>
        </w:tc>
        <w:tc>
          <w:tcPr>
            <w:tcW w:w="1383" w:type="dxa"/>
            <w:noWrap w:val="0"/>
            <w:tcMar>
              <w:top w:w="0" w:type="dxa"/>
              <w:left w:w="105" w:type="dxa"/>
              <w:bottom w:w="0" w:type="dxa"/>
              <w:right w:w="105" w:type="dxa"/>
            </w:tcMar>
            <w:vAlign w:val="center"/>
          </w:tcPr>
          <w:p w14:paraId="4C66DDED">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50≤X＜300</w:t>
            </w:r>
          </w:p>
        </w:tc>
        <w:tc>
          <w:tcPr>
            <w:tcW w:w="1679" w:type="dxa"/>
            <w:noWrap w:val="0"/>
            <w:tcMar>
              <w:top w:w="0" w:type="dxa"/>
              <w:left w:w="105" w:type="dxa"/>
              <w:bottom w:w="0" w:type="dxa"/>
              <w:right w:w="105" w:type="dxa"/>
            </w:tcMar>
            <w:vAlign w:val="center"/>
          </w:tcPr>
          <w:p w14:paraId="12B4A0A4">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10≤X＜50</w:t>
            </w:r>
          </w:p>
        </w:tc>
        <w:tc>
          <w:tcPr>
            <w:tcW w:w="1455" w:type="dxa"/>
            <w:noWrap w:val="0"/>
            <w:tcMar>
              <w:top w:w="0" w:type="dxa"/>
              <w:left w:w="105" w:type="dxa"/>
              <w:bottom w:w="0" w:type="dxa"/>
              <w:right w:w="105" w:type="dxa"/>
            </w:tcMar>
            <w:vAlign w:val="center"/>
          </w:tcPr>
          <w:p w14:paraId="6CD5F4F5">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X＜10</w:t>
            </w:r>
          </w:p>
        </w:tc>
      </w:tr>
      <w:tr w14:paraId="11B4F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4206B729">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4D922315">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3E3D0C2F">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473F9243">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500≤Y＜20000</w:t>
            </w:r>
          </w:p>
        </w:tc>
        <w:tc>
          <w:tcPr>
            <w:tcW w:w="1679" w:type="dxa"/>
            <w:noWrap w:val="0"/>
            <w:tcMar>
              <w:top w:w="0" w:type="dxa"/>
              <w:left w:w="105" w:type="dxa"/>
              <w:bottom w:w="0" w:type="dxa"/>
              <w:right w:w="105" w:type="dxa"/>
            </w:tcMar>
            <w:vAlign w:val="center"/>
          </w:tcPr>
          <w:p w14:paraId="2CA2BCA6">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100≤Y＜500</w:t>
            </w:r>
          </w:p>
        </w:tc>
        <w:tc>
          <w:tcPr>
            <w:tcW w:w="1455" w:type="dxa"/>
            <w:noWrap w:val="0"/>
            <w:tcMar>
              <w:top w:w="0" w:type="dxa"/>
              <w:left w:w="105" w:type="dxa"/>
              <w:bottom w:w="0" w:type="dxa"/>
              <w:right w:w="105" w:type="dxa"/>
            </w:tcMar>
            <w:vAlign w:val="center"/>
          </w:tcPr>
          <w:p w14:paraId="12BED3AC">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Y＜100</w:t>
            </w:r>
          </w:p>
        </w:tc>
      </w:tr>
      <w:tr w14:paraId="5E5CD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41B56F03">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交通运输业</w:t>
            </w:r>
          </w:p>
        </w:tc>
        <w:tc>
          <w:tcPr>
            <w:tcW w:w="1709" w:type="dxa"/>
            <w:noWrap w:val="0"/>
            <w:tcMar>
              <w:top w:w="0" w:type="dxa"/>
              <w:left w:w="105" w:type="dxa"/>
              <w:bottom w:w="0" w:type="dxa"/>
              <w:right w:w="105" w:type="dxa"/>
            </w:tcMar>
            <w:vAlign w:val="center"/>
          </w:tcPr>
          <w:p w14:paraId="437CDB4A">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从业人员（X）</w:t>
            </w:r>
          </w:p>
        </w:tc>
        <w:tc>
          <w:tcPr>
            <w:tcW w:w="1151" w:type="dxa"/>
            <w:noWrap w:val="0"/>
            <w:tcMar>
              <w:top w:w="0" w:type="dxa"/>
              <w:left w:w="105" w:type="dxa"/>
              <w:bottom w:w="0" w:type="dxa"/>
              <w:right w:w="105" w:type="dxa"/>
            </w:tcMar>
            <w:vAlign w:val="center"/>
          </w:tcPr>
          <w:p w14:paraId="6A0AFA04">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人</w:t>
            </w:r>
          </w:p>
        </w:tc>
        <w:tc>
          <w:tcPr>
            <w:tcW w:w="1383" w:type="dxa"/>
            <w:noWrap w:val="0"/>
            <w:tcMar>
              <w:top w:w="0" w:type="dxa"/>
              <w:left w:w="105" w:type="dxa"/>
              <w:bottom w:w="0" w:type="dxa"/>
              <w:right w:w="105" w:type="dxa"/>
            </w:tcMar>
            <w:vAlign w:val="center"/>
          </w:tcPr>
          <w:p w14:paraId="5EB46CAA">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300≤X＜1000</w:t>
            </w:r>
          </w:p>
        </w:tc>
        <w:tc>
          <w:tcPr>
            <w:tcW w:w="1679" w:type="dxa"/>
            <w:noWrap w:val="0"/>
            <w:tcMar>
              <w:top w:w="0" w:type="dxa"/>
              <w:left w:w="105" w:type="dxa"/>
              <w:bottom w:w="0" w:type="dxa"/>
              <w:right w:w="105" w:type="dxa"/>
            </w:tcMar>
            <w:vAlign w:val="center"/>
          </w:tcPr>
          <w:p w14:paraId="2795C229">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20≤X＜300</w:t>
            </w:r>
          </w:p>
        </w:tc>
        <w:tc>
          <w:tcPr>
            <w:tcW w:w="1455" w:type="dxa"/>
            <w:noWrap w:val="0"/>
            <w:tcMar>
              <w:top w:w="0" w:type="dxa"/>
              <w:left w:w="105" w:type="dxa"/>
              <w:bottom w:w="0" w:type="dxa"/>
              <w:right w:w="105" w:type="dxa"/>
            </w:tcMar>
            <w:vAlign w:val="center"/>
          </w:tcPr>
          <w:p w14:paraId="6EDB081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X＜20</w:t>
            </w:r>
          </w:p>
        </w:tc>
      </w:tr>
      <w:tr w14:paraId="6F677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19762529">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7D4C3691">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1C666DD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352846B6">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3000≤Y＜30000</w:t>
            </w:r>
          </w:p>
        </w:tc>
        <w:tc>
          <w:tcPr>
            <w:tcW w:w="1679" w:type="dxa"/>
            <w:noWrap w:val="0"/>
            <w:tcMar>
              <w:top w:w="0" w:type="dxa"/>
              <w:left w:w="105" w:type="dxa"/>
              <w:bottom w:w="0" w:type="dxa"/>
              <w:right w:w="105" w:type="dxa"/>
            </w:tcMar>
            <w:vAlign w:val="center"/>
          </w:tcPr>
          <w:p w14:paraId="3356093E">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200≤Y＜3000</w:t>
            </w:r>
          </w:p>
        </w:tc>
        <w:tc>
          <w:tcPr>
            <w:tcW w:w="1455" w:type="dxa"/>
            <w:noWrap w:val="0"/>
            <w:tcMar>
              <w:top w:w="0" w:type="dxa"/>
              <w:left w:w="105" w:type="dxa"/>
              <w:bottom w:w="0" w:type="dxa"/>
              <w:right w:w="105" w:type="dxa"/>
            </w:tcMar>
            <w:vAlign w:val="center"/>
          </w:tcPr>
          <w:p w14:paraId="326E0A33">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Y＜200</w:t>
            </w:r>
          </w:p>
        </w:tc>
      </w:tr>
      <w:tr w14:paraId="26EB9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4E52090A">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仓储业</w:t>
            </w:r>
          </w:p>
        </w:tc>
        <w:tc>
          <w:tcPr>
            <w:tcW w:w="1709" w:type="dxa"/>
            <w:noWrap w:val="0"/>
            <w:tcMar>
              <w:top w:w="0" w:type="dxa"/>
              <w:left w:w="105" w:type="dxa"/>
              <w:bottom w:w="0" w:type="dxa"/>
              <w:right w:w="105" w:type="dxa"/>
            </w:tcMar>
            <w:vAlign w:val="center"/>
          </w:tcPr>
          <w:p w14:paraId="3BD38767">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从业人员（X）</w:t>
            </w:r>
          </w:p>
        </w:tc>
        <w:tc>
          <w:tcPr>
            <w:tcW w:w="1151" w:type="dxa"/>
            <w:noWrap w:val="0"/>
            <w:tcMar>
              <w:top w:w="0" w:type="dxa"/>
              <w:left w:w="105" w:type="dxa"/>
              <w:bottom w:w="0" w:type="dxa"/>
              <w:right w:w="105" w:type="dxa"/>
            </w:tcMar>
            <w:vAlign w:val="center"/>
          </w:tcPr>
          <w:p w14:paraId="177407ED">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人</w:t>
            </w:r>
          </w:p>
        </w:tc>
        <w:tc>
          <w:tcPr>
            <w:tcW w:w="1383" w:type="dxa"/>
            <w:noWrap w:val="0"/>
            <w:tcMar>
              <w:top w:w="0" w:type="dxa"/>
              <w:left w:w="105" w:type="dxa"/>
              <w:bottom w:w="0" w:type="dxa"/>
              <w:right w:w="105" w:type="dxa"/>
            </w:tcMar>
            <w:vAlign w:val="center"/>
          </w:tcPr>
          <w:p w14:paraId="312EA246">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100≤X＜200</w:t>
            </w:r>
          </w:p>
        </w:tc>
        <w:tc>
          <w:tcPr>
            <w:tcW w:w="1679" w:type="dxa"/>
            <w:noWrap w:val="0"/>
            <w:tcMar>
              <w:top w:w="0" w:type="dxa"/>
              <w:left w:w="105" w:type="dxa"/>
              <w:bottom w:w="0" w:type="dxa"/>
              <w:right w:w="105" w:type="dxa"/>
            </w:tcMar>
            <w:vAlign w:val="center"/>
          </w:tcPr>
          <w:p w14:paraId="21DF4788">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20≤X＜100</w:t>
            </w:r>
          </w:p>
        </w:tc>
        <w:tc>
          <w:tcPr>
            <w:tcW w:w="1455" w:type="dxa"/>
            <w:noWrap w:val="0"/>
            <w:tcMar>
              <w:top w:w="0" w:type="dxa"/>
              <w:left w:w="105" w:type="dxa"/>
              <w:bottom w:w="0" w:type="dxa"/>
              <w:right w:w="105" w:type="dxa"/>
            </w:tcMar>
            <w:vAlign w:val="center"/>
          </w:tcPr>
          <w:p w14:paraId="2B753786">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X＜20</w:t>
            </w:r>
          </w:p>
        </w:tc>
      </w:tr>
      <w:tr w14:paraId="08C27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21771415">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2B51AA75">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64F0D9EF">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09838937">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1000≤Y＜30000</w:t>
            </w:r>
          </w:p>
        </w:tc>
        <w:tc>
          <w:tcPr>
            <w:tcW w:w="1679" w:type="dxa"/>
            <w:noWrap w:val="0"/>
            <w:tcMar>
              <w:top w:w="0" w:type="dxa"/>
              <w:left w:w="105" w:type="dxa"/>
              <w:bottom w:w="0" w:type="dxa"/>
              <w:right w:w="105" w:type="dxa"/>
            </w:tcMar>
            <w:vAlign w:val="center"/>
          </w:tcPr>
          <w:p w14:paraId="46B5AE28">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100≤Y＜1000</w:t>
            </w:r>
          </w:p>
        </w:tc>
        <w:tc>
          <w:tcPr>
            <w:tcW w:w="1455" w:type="dxa"/>
            <w:noWrap w:val="0"/>
            <w:tcMar>
              <w:top w:w="0" w:type="dxa"/>
              <w:left w:w="105" w:type="dxa"/>
              <w:bottom w:w="0" w:type="dxa"/>
              <w:right w:w="105" w:type="dxa"/>
            </w:tcMar>
            <w:vAlign w:val="center"/>
          </w:tcPr>
          <w:p w14:paraId="0F42A7F8">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Y＜100</w:t>
            </w:r>
          </w:p>
        </w:tc>
      </w:tr>
      <w:tr w14:paraId="02C05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369A6149">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邮政业</w:t>
            </w:r>
          </w:p>
        </w:tc>
        <w:tc>
          <w:tcPr>
            <w:tcW w:w="1709" w:type="dxa"/>
            <w:noWrap w:val="0"/>
            <w:tcMar>
              <w:top w:w="0" w:type="dxa"/>
              <w:left w:w="105" w:type="dxa"/>
              <w:bottom w:w="0" w:type="dxa"/>
              <w:right w:w="105" w:type="dxa"/>
            </w:tcMar>
            <w:vAlign w:val="center"/>
          </w:tcPr>
          <w:p w14:paraId="2454C594">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从业人员（X）</w:t>
            </w:r>
          </w:p>
        </w:tc>
        <w:tc>
          <w:tcPr>
            <w:tcW w:w="1151" w:type="dxa"/>
            <w:noWrap w:val="0"/>
            <w:tcMar>
              <w:top w:w="0" w:type="dxa"/>
              <w:left w:w="105" w:type="dxa"/>
              <w:bottom w:w="0" w:type="dxa"/>
              <w:right w:w="105" w:type="dxa"/>
            </w:tcMar>
            <w:vAlign w:val="center"/>
          </w:tcPr>
          <w:p w14:paraId="117D3977">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人</w:t>
            </w:r>
          </w:p>
        </w:tc>
        <w:tc>
          <w:tcPr>
            <w:tcW w:w="1383" w:type="dxa"/>
            <w:noWrap w:val="0"/>
            <w:tcMar>
              <w:top w:w="0" w:type="dxa"/>
              <w:left w:w="105" w:type="dxa"/>
              <w:bottom w:w="0" w:type="dxa"/>
              <w:right w:w="105" w:type="dxa"/>
            </w:tcMar>
            <w:vAlign w:val="center"/>
          </w:tcPr>
          <w:p w14:paraId="04BD3CCE">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300≤X＜1000</w:t>
            </w:r>
          </w:p>
        </w:tc>
        <w:tc>
          <w:tcPr>
            <w:tcW w:w="1679" w:type="dxa"/>
            <w:noWrap w:val="0"/>
            <w:tcMar>
              <w:top w:w="0" w:type="dxa"/>
              <w:left w:w="105" w:type="dxa"/>
              <w:bottom w:w="0" w:type="dxa"/>
              <w:right w:w="105" w:type="dxa"/>
            </w:tcMar>
            <w:vAlign w:val="center"/>
          </w:tcPr>
          <w:p w14:paraId="0A9D9B1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20≤X＜300</w:t>
            </w:r>
          </w:p>
        </w:tc>
        <w:tc>
          <w:tcPr>
            <w:tcW w:w="1455" w:type="dxa"/>
            <w:noWrap w:val="0"/>
            <w:tcMar>
              <w:top w:w="0" w:type="dxa"/>
              <w:left w:w="105" w:type="dxa"/>
              <w:bottom w:w="0" w:type="dxa"/>
              <w:right w:w="105" w:type="dxa"/>
            </w:tcMar>
            <w:vAlign w:val="center"/>
          </w:tcPr>
          <w:p w14:paraId="6B64FFA1">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X＜20</w:t>
            </w:r>
          </w:p>
        </w:tc>
      </w:tr>
      <w:tr w14:paraId="16859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4BDD209B">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519CC8D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747B39B9">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200EE61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2000≤Y＜30000</w:t>
            </w:r>
          </w:p>
        </w:tc>
        <w:tc>
          <w:tcPr>
            <w:tcW w:w="1679" w:type="dxa"/>
            <w:noWrap w:val="0"/>
            <w:tcMar>
              <w:top w:w="0" w:type="dxa"/>
              <w:left w:w="105" w:type="dxa"/>
              <w:bottom w:w="0" w:type="dxa"/>
              <w:right w:w="105" w:type="dxa"/>
            </w:tcMar>
            <w:vAlign w:val="center"/>
          </w:tcPr>
          <w:p w14:paraId="7267C74A">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100≤Y＜2000</w:t>
            </w:r>
          </w:p>
        </w:tc>
        <w:tc>
          <w:tcPr>
            <w:tcW w:w="1455" w:type="dxa"/>
            <w:noWrap w:val="0"/>
            <w:tcMar>
              <w:top w:w="0" w:type="dxa"/>
              <w:left w:w="105" w:type="dxa"/>
              <w:bottom w:w="0" w:type="dxa"/>
              <w:right w:w="105" w:type="dxa"/>
            </w:tcMar>
            <w:vAlign w:val="center"/>
          </w:tcPr>
          <w:p w14:paraId="65503A64">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Y＜100</w:t>
            </w:r>
          </w:p>
        </w:tc>
      </w:tr>
      <w:tr w14:paraId="0CEF4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526EB79F">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住宿业</w:t>
            </w:r>
          </w:p>
        </w:tc>
        <w:tc>
          <w:tcPr>
            <w:tcW w:w="1709" w:type="dxa"/>
            <w:noWrap w:val="0"/>
            <w:tcMar>
              <w:top w:w="0" w:type="dxa"/>
              <w:left w:w="105" w:type="dxa"/>
              <w:bottom w:w="0" w:type="dxa"/>
              <w:right w:w="105" w:type="dxa"/>
            </w:tcMar>
            <w:vAlign w:val="center"/>
          </w:tcPr>
          <w:p w14:paraId="66A7FD13">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从业人员（X）</w:t>
            </w:r>
          </w:p>
        </w:tc>
        <w:tc>
          <w:tcPr>
            <w:tcW w:w="1151" w:type="dxa"/>
            <w:noWrap w:val="0"/>
            <w:tcMar>
              <w:top w:w="0" w:type="dxa"/>
              <w:left w:w="105" w:type="dxa"/>
              <w:bottom w:w="0" w:type="dxa"/>
              <w:right w:w="105" w:type="dxa"/>
            </w:tcMar>
            <w:vAlign w:val="center"/>
          </w:tcPr>
          <w:p w14:paraId="1F598AA9">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人</w:t>
            </w:r>
          </w:p>
        </w:tc>
        <w:tc>
          <w:tcPr>
            <w:tcW w:w="1383" w:type="dxa"/>
            <w:noWrap w:val="0"/>
            <w:tcMar>
              <w:top w:w="0" w:type="dxa"/>
              <w:left w:w="105" w:type="dxa"/>
              <w:bottom w:w="0" w:type="dxa"/>
              <w:right w:w="105" w:type="dxa"/>
            </w:tcMar>
            <w:vAlign w:val="center"/>
          </w:tcPr>
          <w:p w14:paraId="4550F9F1">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100≤X＜300</w:t>
            </w:r>
          </w:p>
        </w:tc>
        <w:tc>
          <w:tcPr>
            <w:tcW w:w="1679" w:type="dxa"/>
            <w:noWrap w:val="0"/>
            <w:tcMar>
              <w:top w:w="0" w:type="dxa"/>
              <w:left w:w="105" w:type="dxa"/>
              <w:bottom w:w="0" w:type="dxa"/>
              <w:right w:w="105" w:type="dxa"/>
            </w:tcMar>
            <w:vAlign w:val="center"/>
          </w:tcPr>
          <w:p w14:paraId="39ED4530">
            <w:pPr>
              <w:pStyle w:val="164"/>
              <w:widowControl/>
              <w:spacing w:line="360" w:lineRule="auto"/>
              <w:ind w:firstLine="420"/>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10≤X＜100</w:t>
            </w:r>
          </w:p>
        </w:tc>
        <w:tc>
          <w:tcPr>
            <w:tcW w:w="1455" w:type="dxa"/>
            <w:noWrap w:val="0"/>
            <w:tcMar>
              <w:top w:w="0" w:type="dxa"/>
              <w:left w:w="105" w:type="dxa"/>
              <w:bottom w:w="0" w:type="dxa"/>
              <w:right w:w="105" w:type="dxa"/>
            </w:tcMar>
            <w:vAlign w:val="center"/>
          </w:tcPr>
          <w:p w14:paraId="0F66B5D3">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X＜10</w:t>
            </w:r>
          </w:p>
        </w:tc>
      </w:tr>
      <w:tr w14:paraId="29D1D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5253C828">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41A6649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291AB18A">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3C05FD2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2000≤Y＜10000</w:t>
            </w:r>
          </w:p>
        </w:tc>
        <w:tc>
          <w:tcPr>
            <w:tcW w:w="1679" w:type="dxa"/>
            <w:noWrap w:val="0"/>
            <w:tcMar>
              <w:top w:w="0" w:type="dxa"/>
              <w:left w:w="105" w:type="dxa"/>
              <w:bottom w:w="0" w:type="dxa"/>
              <w:right w:w="105" w:type="dxa"/>
            </w:tcMar>
            <w:vAlign w:val="center"/>
          </w:tcPr>
          <w:p w14:paraId="444AABB0">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100≤Y＜2000</w:t>
            </w:r>
          </w:p>
        </w:tc>
        <w:tc>
          <w:tcPr>
            <w:tcW w:w="1455" w:type="dxa"/>
            <w:noWrap w:val="0"/>
            <w:tcMar>
              <w:top w:w="0" w:type="dxa"/>
              <w:left w:w="105" w:type="dxa"/>
              <w:bottom w:w="0" w:type="dxa"/>
              <w:right w:w="105" w:type="dxa"/>
            </w:tcMar>
            <w:vAlign w:val="center"/>
          </w:tcPr>
          <w:p w14:paraId="607BC9C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Y＜100</w:t>
            </w:r>
          </w:p>
        </w:tc>
      </w:tr>
      <w:tr w14:paraId="37D56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5022F3D7">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餐饮业</w:t>
            </w:r>
          </w:p>
        </w:tc>
        <w:tc>
          <w:tcPr>
            <w:tcW w:w="1709" w:type="dxa"/>
            <w:noWrap w:val="0"/>
            <w:tcMar>
              <w:top w:w="0" w:type="dxa"/>
              <w:left w:w="105" w:type="dxa"/>
              <w:bottom w:w="0" w:type="dxa"/>
              <w:right w:w="105" w:type="dxa"/>
            </w:tcMar>
            <w:vAlign w:val="center"/>
          </w:tcPr>
          <w:p w14:paraId="2E9BB98B">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从业人员（X）</w:t>
            </w:r>
          </w:p>
        </w:tc>
        <w:tc>
          <w:tcPr>
            <w:tcW w:w="1151" w:type="dxa"/>
            <w:noWrap w:val="0"/>
            <w:tcMar>
              <w:top w:w="0" w:type="dxa"/>
              <w:left w:w="105" w:type="dxa"/>
              <w:bottom w:w="0" w:type="dxa"/>
              <w:right w:w="105" w:type="dxa"/>
            </w:tcMar>
            <w:vAlign w:val="center"/>
          </w:tcPr>
          <w:p w14:paraId="72FA8098">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人</w:t>
            </w:r>
          </w:p>
        </w:tc>
        <w:tc>
          <w:tcPr>
            <w:tcW w:w="1383" w:type="dxa"/>
            <w:noWrap w:val="0"/>
            <w:tcMar>
              <w:top w:w="0" w:type="dxa"/>
              <w:left w:w="105" w:type="dxa"/>
              <w:bottom w:w="0" w:type="dxa"/>
              <w:right w:w="105" w:type="dxa"/>
            </w:tcMar>
            <w:vAlign w:val="center"/>
          </w:tcPr>
          <w:p w14:paraId="5DF7173C">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100≤X＜300</w:t>
            </w:r>
          </w:p>
        </w:tc>
        <w:tc>
          <w:tcPr>
            <w:tcW w:w="1679" w:type="dxa"/>
            <w:noWrap w:val="0"/>
            <w:tcMar>
              <w:top w:w="0" w:type="dxa"/>
              <w:left w:w="105" w:type="dxa"/>
              <w:bottom w:w="0" w:type="dxa"/>
              <w:right w:w="105" w:type="dxa"/>
            </w:tcMar>
            <w:vAlign w:val="center"/>
          </w:tcPr>
          <w:p w14:paraId="01268C14">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10≤X＜100</w:t>
            </w:r>
          </w:p>
        </w:tc>
        <w:tc>
          <w:tcPr>
            <w:tcW w:w="1455" w:type="dxa"/>
            <w:noWrap w:val="0"/>
            <w:tcMar>
              <w:top w:w="0" w:type="dxa"/>
              <w:left w:w="105" w:type="dxa"/>
              <w:bottom w:w="0" w:type="dxa"/>
              <w:right w:w="105" w:type="dxa"/>
            </w:tcMar>
            <w:vAlign w:val="center"/>
          </w:tcPr>
          <w:p w14:paraId="7894436F">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X＜10</w:t>
            </w:r>
          </w:p>
        </w:tc>
      </w:tr>
      <w:tr w14:paraId="05714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2D0F2991">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5F6FD30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2984E06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3806205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2000≤Y＜10000</w:t>
            </w:r>
          </w:p>
        </w:tc>
        <w:tc>
          <w:tcPr>
            <w:tcW w:w="1679" w:type="dxa"/>
            <w:noWrap w:val="0"/>
            <w:tcMar>
              <w:top w:w="0" w:type="dxa"/>
              <w:left w:w="105" w:type="dxa"/>
              <w:bottom w:w="0" w:type="dxa"/>
              <w:right w:w="105" w:type="dxa"/>
            </w:tcMar>
            <w:vAlign w:val="center"/>
          </w:tcPr>
          <w:p w14:paraId="3FEC65DE">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100≤Y＜2000</w:t>
            </w:r>
          </w:p>
        </w:tc>
        <w:tc>
          <w:tcPr>
            <w:tcW w:w="1455" w:type="dxa"/>
            <w:noWrap w:val="0"/>
            <w:tcMar>
              <w:top w:w="0" w:type="dxa"/>
              <w:left w:w="105" w:type="dxa"/>
              <w:bottom w:w="0" w:type="dxa"/>
              <w:right w:w="105" w:type="dxa"/>
            </w:tcMar>
            <w:vAlign w:val="center"/>
          </w:tcPr>
          <w:p w14:paraId="7EBC6140">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Y＜100</w:t>
            </w:r>
          </w:p>
        </w:tc>
      </w:tr>
      <w:tr w14:paraId="48035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1ECD228C">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信息传输业</w:t>
            </w:r>
          </w:p>
        </w:tc>
        <w:tc>
          <w:tcPr>
            <w:tcW w:w="1709" w:type="dxa"/>
            <w:noWrap w:val="0"/>
            <w:tcMar>
              <w:top w:w="0" w:type="dxa"/>
              <w:left w:w="105" w:type="dxa"/>
              <w:bottom w:w="0" w:type="dxa"/>
              <w:right w:w="105" w:type="dxa"/>
            </w:tcMar>
            <w:vAlign w:val="center"/>
          </w:tcPr>
          <w:p w14:paraId="107CCDA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从业人员（X）</w:t>
            </w:r>
          </w:p>
        </w:tc>
        <w:tc>
          <w:tcPr>
            <w:tcW w:w="1151" w:type="dxa"/>
            <w:noWrap w:val="0"/>
            <w:tcMar>
              <w:top w:w="0" w:type="dxa"/>
              <w:left w:w="105" w:type="dxa"/>
              <w:bottom w:w="0" w:type="dxa"/>
              <w:right w:w="105" w:type="dxa"/>
            </w:tcMar>
            <w:vAlign w:val="center"/>
          </w:tcPr>
          <w:p w14:paraId="0B0FCDCF">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人</w:t>
            </w:r>
          </w:p>
        </w:tc>
        <w:tc>
          <w:tcPr>
            <w:tcW w:w="1383" w:type="dxa"/>
            <w:noWrap w:val="0"/>
            <w:tcMar>
              <w:top w:w="0" w:type="dxa"/>
              <w:left w:w="105" w:type="dxa"/>
              <w:bottom w:w="0" w:type="dxa"/>
              <w:right w:w="105" w:type="dxa"/>
            </w:tcMar>
            <w:vAlign w:val="center"/>
          </w:tcPr>
          <w:p w14:paraId="000700B8">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100≤X＜2000</w:t>
            </w:r>
          </w:p>
        </w:tc>
        <w:tc>
          <w:tcPr>
            <w:tcW w:w="1679" w:type="dxa"/>
            <w:noWrap w:val="0"/>
            <w:tcMar>
              <w:top w:w="0" w:type="dxa"/>
              <w:left w:w="105" w:type="dxa"/>
              <w:bottom w:w="0" w:type="dxa"/>
              <w:right w:w="105" w:type="dxa"/>
            </w:tcMar>
            <w:vAlign w:val="center"/>
          </w:tcPr>
          <w:p w14:paraId="7B892537">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10≤X＜100</w:t>
            </w:r>
          </w:p>
        </w:tc>
        <w:tc>
          <w:tcPr>
            <w:tcW w:w="1455" w:type="dxa"/>
            <w:noWrap w:val="0"/>
            <w:tcMar>
              <w:top w:w="0" w:type="dxa"/>
              <w:left w:w="105" w:type="dxa"/>
              <w:bottom w:w="0" w:type="dxa"/>
              <w:right w:w="105" w:type="dxa"/>
            </w:tcMar>
            <w:vAlign w:val="center"/>
          </w:tcPr>
          <w:p w14:paraId="155D8EAF">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X＜10</w:t>
            </w:r>
          </w:p>
        </w:tc>
      </w:tr>
      <w:tr w14:paraId="71D34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29846FB8">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77B3387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733C251B">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2362D97B">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1000≤Y＜100000</w:t>
            </w:r>
          </w:p>
        </w:tc>
        <w:tc>
          <w:tcPr>
            <w:tcW w:w="1679" w:type="dxa"/>
            <w:noWrap w:val="0"/>
            <w:tcMar>
              <w:top w:w="0" w:type="dxa"/>
              <w:left w:w="105" w:type="dxa"/>
              <w:bottom w:w="0" w:type="dxa"/>
              <w:right w:w="105" w:type="dxa"/>
            </w:tcMar>
            <w:vAlign w:val="center"/>
          </w:tcPr>
          <w:p w14:paraId="1BF14493">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100≤Y＜1000</w:t>
            </w:r>
          </w:p>
        </w:tc>
        <w:tc>
          <w:tcPr>
            <w:tcW w:w="1455" w:type="dxa"/>
            <w:noWrap w:val="0"/>
            <w:tcMar>
              <w:top w:w="0" w:type="dxa"/>
              <w:left w:w="105" w:type="dxa"/>
              <w:bottom w:w="0" w:type="dxa"/>
              <w:right w:w="105" w:type="dxa"/>
            </w:tcMar>
            <w:vAlign w:val="center"/>
          </w:tcPr>
          <w:p w14:paraId="72EB4313">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Y＜100</w:t>
            </w:r>
          </w:p>
        </w:tc>
      </w:tr>
      <w:tr w14:paraId="37CED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132D8FE3">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软件和信息技术服务业</w:t>
            </w:r>
          </w:p>
        </w:tc>
        <w:tc>
          <w:tcPr>
            <w:tcW w:w="1709" w:type="dxa"/>
            <w:noWrap w:val="0"/>
            <w:tcMar>
              <w:top w:w="0" w:type="dxa"/>
              <w:left w:w="105" w:type="dxa"/>
              <w:bottom w:w="0" w:type="dxa"/>
              <w:right w:w="105" w:type="dxa"/>
            </w:tcMar>
            <w:vAlign w:val="center"/>
          </w:tcPr>
          <w:p w14:paraId="2C4D1A3A">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从业人员（X）</w:t>
            </w:r>
          </w:p>
        </w:tc>
        <w:tc>
          <w:tcPr>
            <w:tcW w:w="1151" w:type="dxa"/>
            <w:noWrap w:val="0"/>
            <w:tcMar>
              <w:top w:w="0" w:type="dxa"/>
              <w:left w:w="105" w:type="dxa"/>
              <w:bottom w:w="0" w:type="dxa"/>
              <w:right w:w="105" w:type="dxa"/>
            </w:tcMar>
            <w:vAlign w:val="center"/>
          </w:tcPr>
          <w:p w14:paraId="441A46BB">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人</w:t>
            </w:r>
          </w:p>
        </w:tc>
        <w:tc>
          <w:tcPr>
            <w:tcW w:w="1383" w:type="dxa"/>
            <w:noWrap w:val="0"/>
            <w:tcMar>
              <w:top w:w="0" w:type="dxa"/>
              <w:left w:w="105" w:type="dxa"/>
              <w:bottom w:w="0" w:type="dxa"/>
              <w:right w:w="105" w:type="dxa"/>
            </w:tcMar>
            <w:vAlign w:val="center"/>
          </w:tcPr>
          <w:p w14:paraId="47BF1D19">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100≤X＜300</w:t>
            </w:r>
          </w:p>
        </w:tc>
        <w:tc>
          <w:tcPr>
            <w:tcW w:w="1679" w:type="dxa"/>
            <w:noWrap w:val="0"/>
            <w:tcMar>
              <w:top w:w="0" w:type="dxa"/>
              <w:left w:w="105" w:type="dxa"/>
              <w:bottom w:w="0" w:type="dxa"/>
              <w:right w:w="105" w:type="dxa"/>
            </w:tcMar>
            <w:vAlign w:val="center"/>
          </w:tcPr>
          <w:p w14:paraId="05113489">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10≤X＜100</w:t>
            </w:r>
          </w:p>
        </w:tc>
        <w:tc>
          <w:tcPr>
            <w:tcW w:w="1455" w:type="dxa"/>
            <w:noWrap w:val="0"/>
            <w:tcMar>
              <w:top w:w="0" w:type="dxa"/>
              <w:left w:w="105" w:type="dxa"/>
              <w:bottom w:w="0" w:type="dxa"/>
              <w:right w:w="105" w:type="dxa"/>
            </w:tcMar>
            <w:vAlign w:val="center"/>
          </w:tcPr>
          <w:p w14:paraId="0D3B4EAA">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X＜10</w:t>
            </w:r>
          </w:p>
        </w:tc>
      </w:tr>
      <w:tr w14:paraId="54602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7A298F53">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4A2FB05D">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0ECB95E5">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26563DA6">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1000≤Y＜10000</w:t>
            </w:r>
          </w:p>
        </w:tc>
        <w:tc>
          <w:tcPr>
            <w:tcW w:w="1679" w:type="dxa"/>
            <w:noWrap w:val="0"/>
            <w:tcMar>
              <w:top w:w="0" w:type="dxa"/>
              <w:left w:w="105" w:type="dxa"/>
              <w:bottom w:w="0" w:type="dxa"/>
              <w:right w:w="105" w:type="dxa"/>
            </w:tcMar>
            <w:vAlign w:val="center"/>
          </w:tcPr>
          <w:p w14:paraId="324F3527">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50≤Y＜1000</w:t>
            </w:r>
          </w:p>
        </w:tc>
        <w:tc>
          <w:tcPr>
            <w:tcW w:w="1455" w:type="dxa"/>
            <w:noWrap w:val="0"/>
            <w:tcMar>
              <w:top w:w="0" w:type="dxa"/>
              <w:left w:w="105" w:type="dxa"/>
              <w:bottom w:w="0" w:type="dxa"/>
              <w:right w:w="105" w:type="dxa"/>
            </w:tcMar>
            <w:vAlign w:val="center"/>
          </w:tcPr>
          <w:p w14:paraId="0E3CA25D">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Y＜50</w:t>
            </w:r>
          </w:p>
        </w:tc>
      </w:tr>
      <w:tr w14:paraId="38FAC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6C840464">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房地产开发经营</w:t>
            </w:r>
          </w:p>
        </w:tc>
        <w:tc>
          <w:tcPr>
            <w:tcW w:w="1709" w:type="dxa"/>
            <w:noWrap w:val="0"/>
            <w:tcMar>
              <w:top w:w="0" w:type="dxa"/>
              <w:left w:w="105" w:type="dxa"/>
              <w:bottom w:w="0" w:type="dxa"/>
              <w:right w:w="105" w:type="dxa"/>
            </w:tcMar>
            <w:vAlign w:val="center"/>
          </w:tcPr>
          <w:p w14:paraId="7934AA4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1E07A246">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35C42638">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1000≤Y＜200000</w:t>
            </w:r>
          </w:p>
        </w:tc>
        <w:tc>
          <w:tcPr>
            <w:tcW w:w="1679" w:type="dxa"/>
            <w:noWrap w:val="0"/>
            <w:tcMar>
              <w:top w:w="0" w:type="dxa"/>
              <w:left w:w="105" w:type="dxa"/>
              <w:bottom w:w="0" w:type="dxa"/>
              <w:right w:w="105" w:type="dxa"/>
            </w:tcMar>
            <w:vAlign w:val="center"/>
          </w:tcPr>
          <w:p w14:paraId="5E5C5CC0">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100≤X＜1000</w:t>
            </w:r>
          </w:p>
        </w:tc>
        <w:tc>
          <w:tcPr>
            <w:tcW w:w="1455" w:type="dxa"/>
            <w:noWrap w:val="0"/>
            <w:tcMar>
              <w:top w:w="0" w:type="dxa"/>
              <w:left w:w="105" w:type="dxa"/>
              <w:bottom w:w="0" w:type="dxa"/>
              <w:right w:w="105" w:type="dxa"/>
            </w:tcMar>
            <w:vAlign w:val="center"/>
          </w:tcPr>
          <w:p w14:paraId="01E5B5E5">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X＜100</w:t>
            </w:r>
          </w:p>
        </w:tc>
      </w:tr>
      <w:tr w14:paraId="30FD5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44E8CBD2">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524F8F5B">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资产总额（Z）</w:t>
            </w:r>
          </w:p>
        </w:tc>
        <w:tc>
          <w:tcPr>
            <w:tcW w:w="1151" w:type="dxa"/>
            <w:noWrap w:val="0"/>
            <w:tcMar>
              <w:top w:w="0" w:type="dxa"/>
              <w:left w:w="105" w:type="dxa"/>
              <w:bottom w:w="0" w:type="dxa"/>
              <w:right w:w="105" w:type="dxa"/>
            </w:tcMar>
            <w:vAlign w:val="center"/>
          </w:tcPr>
          <w:p w14:paraId="7602D6D1">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2F9FE265">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5000≤Z＜10000</w:t>
            </w:r>
          </w:p>
        </w:tc>
        <w:tc>
          <w:tcPr>
            <w:tcW w:w="1679" w:type="dxa"/>
            <w:noWrap w:val="0"/>
            <w:tcMar>
              <w:top w:w="0" w:type="dxa"/>
              <w:left w:w="105" w:type="dxa"/>
              <w:bottom w:w="0" w:type="dxa"/>
              <w:right w:w="105" w:type="dxa"/>
            </w:tcMar>
            <w:vAlign w:val="center"/>
          </w:tcPr>
          <w:p w14:paraId="6801D037">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2000≤Y＜5000</w:t>
            </w:r>
          </w:p>
        </w:tc>
        <w:tc>
          <w:tcPr>
            <w:tcW w:w="1455" w:type="dxa"/>
            <w:noWrap w:val="0"/>
            <w:tcMar>
              <w:top w:w="0" w:type="dxa"/>
              <w:left w:w="105" w:type="dxa"/>
              <w:bottom w:w="0" w:type="dxa"/>
              <w:right w:w="105" w:type="dxa"/>
            </w:tcMar>
            <w:vAlign w:val="center"/>
          </w:tcPr>
          <w:p w14:paraId="0549BD91">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Y＜2000</w:t>
            </w:r>
          </w:p>
        </w:tc>
      </w:tr>
      <w:tr w14:paraId="01685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578185C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物业管理</w:t>
            </w:r>
          </w:p>
        </w:tc>
        <w:tc>
          <w:tcPr>
            <w:tcW w:w="1709" w:type="dxa"/>
            <w:noWrap w:val="0"/>
            <w:tcMar>
              <w:top w:w="0" w:type="dxa"/>
              <w:left w:w="105" w:type="dxa"/>
              <w:bottom w:w="0" w:type="dxa"/>
              <w:right w:w="105" w:type="dxa"/>
            </w:tcMar>
            <w:vAlign w:val="center"/>
          </w:tcPr>
          <w:p w14:paraId="29D001EB">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从业人员（X）</w:t>
            </w:r>
          </w:p>
        </w:tc>
        <w:tc>
          <w:tcPr>
            <w:tcW w:w="1151" w:type="dxa"/>
            <w:noWrap w:val="0"/>
            <w:tcMar>
              <w:top w:w="0" w:type="dxa"/>
              <w:left w:w="105" w:type="dxa"/>
              <w:bottom w:w="0" w:type="dxa"/>
              <w:right w:w="105" w:type="dxa"/>
            </w:tcMar>
            <w:vAlign w:val="center"/>
          </w:tcPr>
          <w:p w14:paraId="48B61DD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人</w:t>
            </w:r>
          </w:p>
        </w:tc>
        <w:tc>
          <w:tcPr>
            <w:tcW w:w="1383" w:type="dxa"/>
            <w:noWrap w:val="0"/>
            <w:tcMar>
              <w:top w:w="0" w:type="dxa"/>
              <w:left w:w="105" w:type="dxa"/>
              <w:bottom w:w="0" w:type="dxa"/>
              <w:right w:w="105" w:type="dxa"/>
            </w:tcMar>
            <w:vAlign w:val="center"/>
          </w:tcPr>
          <w:p w14:paraId="7B9E2A1D">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300≤X＜1000</w:t>
            </w:r>
          </w:p>
        </w:tc>
        <w:tc>
          <w:tcPr>
            <w:tcW w:w="1679" w:type="dxa"/>
            <w:noWrap w:val="0"/>
            <w:tcMar>
              <w:top w:w="0" w:type="dxa"/>
              <w:left w:w="105" w:type="dxa"/>
              <w:bottom w:w="0" w:type="dxa"/>
              <w:right w:w="105" w:type="dxa"/>
            </w:tcMar>
            <w:vAlign w:val="center"/>
          </w:tcPr>
          <w:p w14:paraId="3D71F169">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100≤X＜300</w:t>
            </w:r>
          </w:p>
        </w:tc>
        <w:tc>
          <w:tcPr>
            <w:tcW w:w="1455" w:type="dxa"/>
            <w:noWrap w:val="0"/>
            <w:tcMar>
              <w:top w:w="0" w:type="dxa"/>
              <w:left w:w="105" w:type="dxa"/>
              <w:bottom w:w="0" w:type="dxa"/>
              <w:right w:w="105" w:type="dxa"/>
            </w:tcMar>
            <w:vAlign w:val="center"/>
          </w:tcPr>
          <w:p w14:paraId="255AF989">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X＜100</w:t>
            </w:r>
          </w:p>
        </w:tc>
      </w:tr>
      <w:tr w14:paraId="3EEB3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15FE9720">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5E6A6E81">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营业收入（Y）</w:t>
            </w:r>
          </w:p>
        </w:tc>
        <w:tc>
          <w:tcPr>
            <w:tcW w:w="1151" w:type="dxa"/>
            <w:noWrap w:val="0"/>
            <w:tcMar>
              <w:top w:w="0" w:type="dxa"/>
              <w:left w:w="105" w:type="dxa"/>
              <w:bottom w:w="0" w:type="dxa"/>
              <w:right w:w="105" w:type="dxa"/>
            </w:tcMar>
            <w:vAlign w:val="center"/>
          </w:tcPr>
          <w:p w14:paraId="6F14EB33">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68F92A94">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1000≤Y＜5000</w:t>
            </w:r>
          </w:p>
        </w:tc>
        <w:tc>
          <w:tcPr>
            <w:tcW w:w="1679" w:type="dxa"/>
            <w:noWrap w:val="0"/>
            <w:tcMar>
              <w:top w:w="0" w:type="dxa"/>
              <w:left w:w="105" w:type="dxa"/>
              <w:bottom w:w="0" w:type="dxa"/>
              <w:right w:w="105" w:type="dxa"/>
            </w:tcMar>
            <w:vAlign w:val="center"/>
          </w:tcPr>
          <w:p w14:paraId="5427AB9A">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500≤Y＜1000</w:t>
            </w:r>
          </w:p>
        </w:tc>
        <w:tc>
          <w:tcPr>
            <w:tcW w:w="1455" w:type="dxa"/>
            <w:noWrap w:val="0"/>
            <w:tcMar>
              <w:top w:w="0" w:type="dxa"/>
              <w:left w:w="105" w:type="dxa"/>
              <w:bottom w:w="0" w:type="dxa"/>
              <w:right w:w="105" w:type="dxa"/>
            </w:tcMar>
            <w:vAlign w:val="center"/>
          </w:tcPr>
          <w:p w14:paraId="1D0C8B8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Y＜500</w:t>
            </w:r>
          </w:p>
        </w:tc>
      </w:tr>
      <w:tr w14:paraId="09D96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val="0"/>
            <w:tcMar>
              <w:top w:w="0" w:type="dxa"/>
              <w:left w:w="105" w:type="dxa"/>
              <w:bottom w:w="0" w:type="dxa"/>
              <w:right w:w="105" w:type="dxa"/>
            </w:tcMar>
            <w:vAlign w:val="center"/>
          </w:tcPr>
          <w:p w14:paraId="2ACA1914">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租赁和商务服务业</w:t>
            </w:r>
          </w:p>
        </w:tc>
        <w:tc>
          <w:tcPr>
            <w:tcW w:w="1709" w:type="dxa"/>
            <w:noWrap w:val="0"/>
            <w:tcMar>
              <w:top w:w="0" w:type="dxa"/>
              <w:left w:w="105" w:type="dxa"/>
              <w:bottom w:w="0" w:type="dxa"/>
              <w:right w:w="105" w:type="dxa"/>
            </w:tcMar>
            <w:vAlign w:val="center"/>
          </w:tcPr>
          <w:p w14:paraId="60E3209B">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从业人员（X）</w:t>
            </w:r>
          </w:p>
        </w:tc>
        <w:tc>
          <w:tcPr>
            <w:tcW w:w="1151" w:type="dxa"/>
            <w:noWrap w:val="0"/>
            <w:tcMar>
              <w:top w:w="0" w:type="dxa"/>
              <w:left w:w="105" w:type="dxa"/>
              <w:bottom w:w="0" w:type="dxa"/>
              <w:right w:w="105" w:type="dxa"/>
            </w:tcMar>
            <w:vAlign w:val="center"/>
          </w:tcPr>
          <w:p w14:paraId="272B94B0">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人</w:t>
            </w:r>
          </w:p>
        </w:tc>
        <w:tc>
          <w:tcPr>
            <w:tcW w:w="1383" w:type="dxa"/>
            <w:noWrap w:val="0"/>
            <w:tcMar>
              <w:top w:w="0" w:type="dxa"/>
              <w:left w:w="105" w:type="dxa"/>
              <w:bottom w:w="0" w:type="dxa"/>
              <w:right w:w="105" w:type="dxa"/>
            </w:tcMar>
            <w:vAlign w:val="center"/>
          </w:tcPr>
          <w:p w14:paraId="1350369F">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100≤X＜300</w:t>
            </w:r>
          </w:p>
        </w:tc>
        <w:tc>
          <w:tcPr>
            <w:tcW w:w="1679" w:type="dxa"/>
            <w:noWrap w:val="0"/>
            <w:tcMar>
              <w:top w:w="0" w:type="dxa"/>
              <w:left w:w="105" w:type="dxa"/>
              <w:bottom w:w="0" w:type="dxa"/>
              <w:right w:w="105" w:type="dxa"/>
            </w:tcMar>
            <w:vAlign w:val="center"/>
          </w:tcPr>
          <w:p w14:paraId="775A3B3D">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10≤X＜100</w:t>
            </w:r>
          </w:p>
        </w:tc>
        <w:tc>
          <w:tcPr>
            <w:tcW w:w="1455" w:type="dxa"/>
            <w:noWrap w:val="0"/>
            <w:tcMar>
              <w:top w:w="0" w:type="dxa"/>
              <w:left w:w="105" w:type="dxa"/>
              <w:bottom w:w="0" w:type="dxa"/>
              <w:right w:w="105" w:type="dxa"/>
            </w:tcMar>
            <w:vAlign w:val="center"/>
          </w:tcPr>
          <w:p w14:paraId="1A5CA72D">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X＜10</w:t>
            </w:r>
          </w:p>
        </w:tc>
      </w:tr>
      <w:tr w14:paraId="06049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0"/>
            <w:vAlign w:val="center"/>
          </w:tcPr>
          <w:p w14:paraId="1E2C9724">
            <w:pPr>
              <w:widowControl/>
              <w:spacing w:line="360" w:lineRule="auto"/>
              <w:jc w:val="center"/>
              <w:rPr>
                <w:rFonts w:hint="eastAsia" w:ascii="Times New Roman" w:hAnsi="Times New Roman" w:eastAsia="宋体" w:cs="宋体"/>
                <w:color w:val="auto"/>
                <w:kern w:val="0"/>
                <w:szCs w:val="21"/>
                <w:highlight w:val="none"/>
              </w:rPr>
            </w:pPr>
          </w:p>
        </w:tc>
        <w:tc>
          <w:tcPr>
            <w:tcW w:w="1709" w:type="dxa"/>
            <w:noWrap w:val="0"/>
            <w:tcMar>
              <w:top w:w="0" w:type="dxa"/>
              <w:left w:w="105" w:type="dxa"/>
              <w:bottom w:w="0" w:type="dxa"/>
              <w:right w:w="105" w:type="dxa"/>
            </w:tcMar>
            <w:vAlign w:val="center"/>
          </w:tcPr>
          <w:p w14:paraId="4EC01486">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资产总额（Z）</w:t>
            </w:r>
          </w:p>
        </w:tc>
        <w:tc>
          <w:tcPr>
            <w:tcW w:w="1151" w:type="dxa"/>
            <w:noWrap w:val="0"/>
            <w:tcMar>
              <w:top w:w="0" w:type="dxa"/>
              <w:left w:w="105" w:type="dxa"/>
              <w:bottom w:w="0" w:type="dxa"/>
              <w:right w:w="105" w:type="dxa"/>
            </w:tcMar>
            <w:vAlign w:val="center"/>
          </w:tcPr>
          <w:p w14:paraId="49C47171">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万元</w:t>
            </w:r>
          </w:p>
        </w:tc>
        <w:tc>
          <w:tcPr>
            <w:tcW w:w="1383" w:type="dxa"/>
            <w:noWrap w:val="0"/>
            <w:tcMar>
              <w:top w:w="0" w:type="dxa"/>
              <w:left w:w="105" w:type="dxa"/>
              <w:bottom w:w="0" w:type="dxa"/>
              <w:right w:w="105" w:type="dxa"/>
            </w:tcMar>
            <w:vAlign w:val="center"/>
          </w:tcPr>
          <w:p w14:paraId="7DF7A275">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8000≤Z＜120000</w:t>
            </w:r>
          </w:p>
        </w:tc>
        <w:tc>
          <w:tcPr>
            <w:tcW w:w="1679" w:type="dxa"/>
            <w:noWrap w:val="0"/>
            <w:tcMar>
              <w:top w:w="0" w:type="dxa"/>
              <w:left w:w="105" w:type="dxa"/>
              <w:bottom w:w="0" w:type="dxa"/>
              <w:right w:w="105" w:type="dxa"/>
            </w:tcMar>
            <w:vAlign w:val="center"/>
          </w:tcPr>
          <w:p w14:paraId="5954121B">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100≤Z＜8000</w:t>
            </w:r>
          </w:p>
        </w:tc>
        <w:tc>
          <w:tcPr>
            <w:tcW w:w="1455" w:type="dxa"/>
            <w:noWrap w:val="0"/>
            <w:tcMar>
              <w:top w:w="0" w:type="dxa"/>
              <w:left w:w="105" w:type="dxa"/>
              <w:bottom w:w="0" w:type="dxa"/>
              <w:right w:w="105" w:type="dxa"/>
            </w:tcMar>
            <w:vAlign w:val="center"/>
          </w:tcPr>
          <w:p w14:paraId="42922626">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Y＜100</w:t>
            </w:r>
          </w:p>
        </w:tc>
      </w:tr>
      <w:tr w14:paraId="12380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noWrap w:val="0"/>
            <w:tcMar>
              <w:top w:w="0" w:type="dxa"/>
              <w:left w:w="105" w:type="dxa"/>
              <w:bottom w:w="0" w:type="dxa"/>
              <w:right w:w="105" w:type="dxa"/>
            </w:tcMar>
            <w:vAlign w:val="center"/>
          </w:tcPr>
          <w:p w14:paraId="372BB032">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其他未列明行业</w:t>
            </w:r>
          </w:p>
        </w:tc>
        <w:tc>
          <w:tcPr>
            <w:tcW w:w="1709" w:type="dxa"/>
            <w:noWrap w:val="0"/>
            <w:tcMar>
              <w:top w:w="0" w:type="dxa"/>
              <w:left w:w="105" w:type="dxa"/>
              <w:bottom w:w="0" w:type="dxa"/>
              <w:right w:w="105" w:type="dxa"/>
            </w:tcMar>
            <w:vAlign w:val="center"/>
          </w:tcPr>
          <w:p w14:paraId="5AF269D8">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从业人员（X）</w:t>
            </w:r>
          </w:p>
        </w:tc>
        <w:tc>
          <w:tcPr>
            <w:tcW w:w="1151" w:type="dxa"/>
            <w:noWrap w:val="0"/>
            <w:tcMar>
              <w:top w:w="0" w:type="dxa"/>
              <w:left w:w="105" w:type="dxa"/>
              <w:bottom w:w="0" w:type="dxa"/>
              <w:right w:w="105" w:type="dxa"/>
            </w:tcMar>
            <w:vAlign w:val="center"/>
          </w:tcPr>
          <w:p w14:paraId="4092EC76">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人</w:t>
            </w:r>
          </w:p>
        </w:tc>
        <w:tc>
          <w:tcPr>
            <w:tcW w:w="1383" w:type="dxa"/>
            <w:noWrap w:val="0"/>
            <w:tcMar>
              <w:top w:w="0" w:type="dxa"/>
              <w:left w:w="105" w:type="dxa"/>
              <w:bottom w:w="0" w:type="dxa"/>
              <w:right w:w="105" w:type="dxa"/>
            </w:tcMar>
            <w:vAlign w:val="center"/>
          </w:tcPr>
          <w:p w14:paraId="7050F35F">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100≤X＜300</w:t>
            </w:r>
          </w:p>
        </w:tc>
        <w:tc>
          <w:tcPr>
            <w:tcW w:w="1679" w:type="dxa"/>
            <w:noWrap w:val="0"/>
            <w:tcMar>
              <w:top w:w="0" w:type="dxa"/>
              <w:left w:w="105" w:type="dxa"/>
              <w:bottom w:w="0" w:type="dxa"/>
              <w:right w:w="105" w:type="dxa"/>
            </w:tcMar>
            <w:vAlign w:val="center"/>
          </w:tcPr>
          <w:p w14:paraId="130F286E">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10≤X＜100</w:t>
            </w:r>
          </w:p>
        </w:tc>
        <w:tc>
          <w:tcPr>
            <w:tcW w:w="1455" w:type="dxa"/>
            <w:noWrap w:val="0"/>
            <w:tcMar>
              <w:top w:w="0" w:type="dxa"/>
              <w:left w:w="105" w:type="dxa"/>
              <w:bottom w:w="0" w:type="dxa"/>
              <w:right w:w="105" w:type="dxa"/>
            </w:tcMar>
            <w:vAlign w:val="center"/>
          </w:tcPr>
          <w:p w14:paraId="09DF55C5">
            <w:pPr>
              <w:pStyle w:val="164"/>
              <w:widowControl/>
              <w:spacing w:line="360" w:lineRule="auto"/>
              <w:jc w:val="center"/>
              <w:rPr>
                <w:rFonts w:hint="eastAsia" w:cs="宋体"/>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X＜10</w:t>
            </w:r>
          </w:p>
        </w:tc>
      </w:tr>
    </w:tbl>
    <w:p w14:paraId="2F8038E0">
      <w:pPr>
        <w:pStyle w:val="164"/>
        <w:widowControl/>
        <w:spacing w:line="360" w:lineRule="auto"/>
        <w:ind w:firstLine="810"/>
        <w:rPr>
          <w:rStyle w:val="169"/>
          <w:rFonts w:ascii="Times New Roman" w:hAnsi="Times New Roman" w:cs="仿宋"/>
          <w:color w:val="auto"/>
          <w:kern w:val="0"/>
          <w:sz w:val="21"/>
          <w:szCs w:val="21"/>
          <w:highlight w:val="none"/>
        </w:rPr>
      </w:pPr>
      <w:r>
        <w:rPr>
          <w:rStyle w:val="169"/>
          <w:rFonts w:hint="eastAsia" w:ascii="Times New Roman" w:hAnsi="Times New Roman" w:eastAsia="宋体" w:cs="宋体"/>
          <w:b/>
          <w:bCs/>
          <w:color w:val="auto"/>
          <w:spacing w:val="10"/>
          <w:kern w:val="0"/>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r>
        <w:rPr>
          <w:rStyle w:val="169"/>
          <w:rFonts w:hint="eastAsia" w:ascii="Times New Roman" w:hAnsi="Times New Roman" w:eastAsia="宋体" w:cs="仿宋"/>
          <w:b/>
          <w:bCs/>
          <w:color w:val="auto"/>
          <w:spacing w:val="10"/>
          <w:kern w:val="0"/>
          <w:sz w:val="21"/>
          <w:szCs w:val="21"/>
          <w:highlight w:val="none"/>
        </w:rPr>
        <w:t>。</w:t>
      </w:r>
    </w:p>
    <w:p w14:paraId="56ADA4B4">
      <w:pPr>
        <w:spacing w:line="360" w:lineRule="auto"/>
        <w:rPr>
          <w:rFonts w:hint="eastAsia" w:ascii="Times New Roman" w:hAnsi="Times New Roman" w:eastAsia="宋体" w:cs="宋体"/>
          <w:bCs/>
          <w:color w:val="auto"/>
          <w:sz w:val="21"/>
          <w:szCs w:val="21"/>
          <w:highlight w:val="none"/>
        </w:rPr>
        <w:sectPr>
          <w:pgSz w:w="11906" w:h="16838"/>
          <w:pgMar w:top="1417" w:right="1417" w:bottom="1417" w:left="1417" w:header="1134" w:footer="992" w:gutter="0"/>
          <w:cols w:space="0" w:num="1"/>
          <w:rtlGutter w:val="0"/>
          <w:docGrid w:linePitch="360" w:charSpace="0"/>
        </w:sectPr>
      </w:pPr>
    </w:p>
    <w:p w14:paraId="2A35EC02">
      <w:pPr>
        <w:pStyle w:val="164"/>
        <w:widowControl/>
        <w:shd w:val="clear" w:color="auto" w:fill="FFFFFF"/>
        <w:spacing w:line="360" w:lineRule="auto"/>
        <w:jc w:val="center"/>
        <w:rPr>
          <w:rFonts w:hint="eastAsia"/>
          <w:b/>
          <w:bCs/>
          <w:color w:val="auto"/>
          <w:kern w:val="0"/>
          <w:sz w:val="21"/>
          <w:szCs w:val="21"/>
          <w:highlight w:val="none"/>
        </w:rPr>
      </w:pPr>
    </w:p>
    <w:p w14:paraId="4094CAFD">
      <w:pPr>
        <w:pStyle w:val="164"/>
        <w:widowControl/>
        <w:shd w:val="clear" w:color="auto" w:fill="FFFFFF"/>
        <w:spacing w:line="360" w:lineRule="auto"/>
        <w:jc w:val="center"/>
        <w:rPr>
          <w:rFonts w:hint="eastAsia" w:cs="宋体"/>
          <w:b/>
          <w:bCs/>
          <w:color w:val="auto"/>
          <w:kern w:val="0"/>
          <w:sz w:val="21"/>
          <w:szCs w:val="21"/>
          <w:highlight w:val="none"/>
        </w:rPr>
      </w:pPr>
      <w:r>
        <w:rPr>
          <w:rFonts w:hint="eastAsia"/>
          <w:b/>
          <w:bCs/>
          <w:color w:val="auto"/>
          <w:kern w:val="0"/>
          <w:sz w:val="21"/>
          <w:szCs w:val="21"/>
          <w:highlight w:val="none"/>
          <w:lang w:val="en-US" w:eastAsia="zh-CN"/>
        </w:rPr>
        <w:t>7</w:t>
      </w:r>
      <w:r>
        <w:rPr>
          <w:rFonts w:hint="eastAsia"/>
          <w:b/>
          <w:bCs/>
          <w:color w:val="auto"/>
          <w:kern w:val="0"/>
          <w:sz w:val="21"/>
          <w:szCs w:val="21"/>
          <w:highlight w:val="none"/>
        </w:rPr>
        <w:t>、</w:t>
      </w:r>
      <w:r>
        <w:rPr>
          <w:rFonts w:hint="eastAsia" w:cs="宋体"/>
          <w:b/>
          <w:bCs/>
          <w:color w:val="auto"/>
          <w:kern w:val="0"/>
          <w:sz w:val="21"/>
          <w:szCs w:val="21"/>
          <w:highlight w:val="none"/>
          <w:shd w:val="clear" w:color="auto" w:fill="FFFFFF"/>
        </w:rPr>
        <w:t>残疾人福利性单位声明函</w:t>
      </w:r>
    </w:p>
    <w:p w14:paraId="131EABFE">
      <w:pPr>
        <w:pStyle w:val="164"/>
        <w:widowControl/>
        <w:shd w:val="clear" w:color="auto" w:fill="FFFFFF"/>
        <w:spacing w:line="360" w:lineRule="auto"/>
        <w:rPr>
          <w:rFonts w:hint="eastAsia" w:cs="宋体"/>
          <w:color w:val="auto"/>
          <w:kern w:val="0"/>
          <w:sz w:val="21"/>
          <w:szCs w:val="21"/>
          <w:highlight w:val="none"/>
        </w:rPr>
      </w:pPr>
      <w:r>
        <w:rPr>
          <w:rFonts w:hint="eastAsia" w:cs="宋体"/>
          <w:color w:val="auto"/>
          <w:kern w:val="0"/>
          <w:sz w:val="21"/>
          <w:szCs w:val="21"/>
          <w:highlight w:val="none"/>
          <w:shd w:val="clear" w:color="auto" w:fill="FFFFFF"/>
        </w:rPr>
        <w:t> </w:t>
      </w:r>
    </w:p>
    <w:p w14:paraId="2BA6B8B3">
      <w:pPr>
        <w:pStyle w:val="164"/>
        <w:widowControl/>
        <w:shd w:val="clear" w:color="auto" w:fill="FFFFFF"/>
        <w:spacing w:line="360" w:lineRule="auto"/>
        <w:ind w:firstLine="420"/>
        <w:rPr>
          <w:rFonts w:hint="eastAsia" w:cs="宋体"/>
          <w:color w:val="auto"/>
          <w:kern w:val="0"/>
          <w:sz w:val="21"/>
          <w:szCs w:val="21"/>
          <w:highlight w:val="none"/>
        </w:rPr>
      </w:pPr>
      <w:r>
        <w:rPr>
          <w:rFonts w:hint="eastAsia" w:cs="宋体"/>
          <w:color w:val="auto"/>
          <w:kern w:val="0"/>
          <w:sz w:val="21"/>
          <w:szCs w:val="21"/>
          <w:highlight w:val="none"/>
          <w:shd w:val="clear" w:color="auto" w:fill="FFFFFF"/>
        </w:rPr>
        <w:t>本公司郑重声明，根据《财政部  民政部  中国残疾人联合会关于促进残疾人就业政府采购政策的通知》（财库〔2017〕141号）的规定，本单位为符合条件的残疾人福利性单位，且本单位参加</w:t>
      </w:r>
      <w:r>
        <w:rPr>
          <w:rFonts w:hint="eastAsia" w:cs="宋体"/>
          <w:color w:val="auto"/>
          <w:kern w:val="0"/>
          <w:sz w:val="21"/>
          <w:szCs w:val="21"/>
          <w:highlight w:val="none"/>
          <w:shd w:val="clear" w:color="auto" w:fill="FFFFFF"/>
          <w:lang w:eastAsia="zh-CN"/>
        </w:rPr>
        <w:t>江苏嘉加诚工程投资咨询有限公司</w:t>
      </w:r>
      <w:r>
        <w:rPr>
          <w:rFonts w:hint="eastAsia" w:cs="宋体"/>
          <w:color w:val="auto"/>
          <w:kern w:val="0"/>
          <w:sz w:val="21"/>
          <w:szCs w:val="21"/>
          <w:highlight w:val="none"/>
          <w:shd w:val="clear" w:color="auto" w:fill="FFFFFF"/>
        </w:rPr>
        <w:t>采购编号为</w:t>
      </w:r>
      <w:r>
        <w:rPr>
          <w:color w:val="auto"/>
          <w:kern w:val="0"/>
          <w:sz w:val="21"/>
          <w:szCs w:val="21"/>
          <w:highlight w:val="none"/>
          <w:u w:val="single"/>
        </w:rPr>
        <w:t xml:space="preserve">  </w:t>
      </w:r>
      <w:r>
        <w:rPr>
          <w:rFonts w:hint="eastAsia"/>
          <w:color w:val="auto"/>
          <w:kern w:val="0"/>
          <w:sz w:val="21"/>
          <w:szCs w:val="21"/>
          <w:highlight w:val="none"/>
          <w:u w:val="single"/>
        </w:rPr>
        <w:t xml:space="preserve">      </w:t>
      </w:r>
      <w:r>
        <w:rPr>
          <w:color w:val="auto"/>
          <w:kern w:val="0"/>
          <w:sz w:val="21"/>
          <w:szCs w:val="21"/>
          <w:highlight w:val="none"/>
          <w:u w:val="single"/>
        </w:rPr>
        <w:t xml:space="preserve"> </w:t>
      </w:r>
      <w:r>
        <w:rPr>
          <w:rFonts w:hint="eastAsia"/>
          <w:color w:val="auto"/>
          <w:kern w:val="0"/>
          <w:sz w:val="21"/>
          <w:szCs w:val="21"/>
          <w:highlight w:val="none"/>
        </w:rPr>
        <w:t>的</w:t>
      </w:r>
      <w:r>
        <w:rPr>
          <w:color w:val="auto"/>
          <w:kern w:val="0"/>
          <w:sz w:val="21"/>
          <w:szCs w:val="21"/>
          <w:highlight w:val="none"/>
          <w:u w:val="single"/>
        </w:rPr>
        <w:t xml:space="preserve"> </w:t>
      </w:r>
      <w:r>
        <w:rPr>
          <w:rFonts w:hint="eastAsia"/>
          <w:color w:val="auto"/>
          <w:kern w:val="0"/>
          <w:sz w:val="21"/>
          <w:szCs w:val="21"/>
          <w:highlight w:val="none"/>
          <w:u w:val="single"/>
        </w:rPr>
        <w:t xml:space="preserve">         </w:t>
      </w:r>
      <w:r>
        <w:rPr>
          <w:color w:val="auto"/>
          <w:kern w:val="0"/>
          <w:sz w:val="21"/>
          <w:szCs w:val="21"/>
          <w:highlight w:val="none"/>
          <w:u w:val="single"/>
        </w:rPr>
        <w:t xml:space="preserve"> </w:t>
      </w:r>
      <w:r>
        <w:rPr>
          <w:rFonts w:hint="eastAsia"/>
          <w:color w:val="auto"/>
          <w:kern w:val="0"/>
          <w:sz w:val="21"/>
          <w:szCs w:val="21"/>
          <w:highlight w:val="none"/>
        </w:rPr>
        <w:t>项目</w:t>
      </w:r>
      <w:r>
        <w:rPr>
          <w:rFonts w:hint="eastAsia" w:cs="宋体"/>
          <w:color w:val="auto"/>
          <w:kern w:val="0"/>
          <w:sz w:val="21"/>
          <w:szCs w:val="21"/>
          <w:highlight w:val="none"/>
          <w:shd w:val="clear" w:color="auto" w:fill="FFFFFF"/>
        </w:rPr>
        <w:t>采购活动提供本单位制造的货物（由本单位承担工程/提供服务），或者提供其他残疾人福利性单位制造的货物（不包括使用非残疾人福利性单位注册商标的货物）。</w:t>
      </w:r>
    </w:p>
    <w:p w14:paraId="79ECCF8F">
      <w:pPr>
        <w:spacing w:line="360" w:lineRule="auto"/>
        <w:ind w:firstLine="315"/>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本公司对上述声明的真实性负责。如有虚假，将依法承担相应责任。</w:t>
      </w:r>
    </w:p>
    <w:p w14:paraId="5097366E">
      <w:pPr>
        <w:spacing w:line="360" w:lineRule="auto"/>
        <w:ind w:firstLine="420"/>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投标人名称（加盖CA电子签章）：</w:t>
      </w:r>
    </w:p>
    <w:p w14:paraId="523BDB1E">
      <w:pPr>
        <w:spacing w:line="400" w:lineRule="exact"/>
        <w:ind w:firstLine="420"/>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日</w:t>
      </w:r>
      <w:r>
        <w:rPr>
          <w:rFonts w:hint="default" w:ascii="Times New Roman" w:hAnsi="Times New Roman" w:eastAsia="宋体" w:cs="Times New Roman"/>
          <w:color w:val="auto"/>
          <w:kern w:val="0"/>
          <w:szCs w:val="21"/>
          <w:highlight w:val="none"/>
        </w:rPr>
        <w:t xml:space="preserve">  </w:t>
      </w:r>
      <w:r>
        <w:rPr>
          <w:rFonts w:hint="eastAsia" w:ascii="Times New Roman" w:hAnsi="Times New Roman" w:eastAsia="宋体" w:cs="Times New Roman"/>
          <w:color w:val="auto"/>
          <w:kern w:val="0"/>
          <w:szCs w:val="21"/>
          <w:highlight w:val="none"/>
        </w:rPr>
        <w:t>期：</w:t>
      </w:r>
    </w:p>
    <w:p w14:paraId="757013E2">
      <w:pPr>
        <w:spacing w:line="400" w:lineRule="exact"/>
        <w:ind w:firstLine="420"/>
        <w:rPr>
          <w:rFonts w:hint="eastAsia" w:ascii="Times New Roman" w:hAnsi="Times New Roman" w:eastAsia="宋体" w:cs="Times New Roman"/>
          <w:color w:val="auto"/>
          <w:kern w:val="0"/>
          <w:szCs w:val="21"/>
          <w:highlight w:val="none"/>
        </w:rPr>
      </w:pPr>
    </w:p>
    <w:p w14:paraId="7955A009">
      <w:pPr>
        <w:spacing w:line="360" w:lineRule="auto"/>
        <w:ind w:firstLine="315"/>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1.专门面向中小微型企业采购的项目，供应商为残疾人福利性单位并提供本单位制造的货物，或者提供其他残疾人福利性单位制造的货物，必须提供此声明函，否则将不能通过资格审查。</w:t>
      </w:r>
    </w:p>
    <w:p w14:paraId="491ECC1B">
      <w:pPr>
        <w:spacing w:line="360" w:lineRule="auto"/>
        <w:ind w:firstLine="315"/>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2. 非专门面向中小微型企业采购的项目，供应商如不提供此声明函，价格将不做相应扣除。</w:t>
      </w:r>
    </w:p>
    <w:p w14:paraId="736A8FC4">
      <w:pPr>
        <w:spacing w:line="360" w:lineRule="auto"/>
        <w:ind w:firstLine="315"/>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3.中标/成交供应商为残疾人福利性单位的，此声明函将随中标/成交结果同时公告，接受社会监督。</w:t>
      </w:r>
    </w:p>
    <w:p w14:paraId="27113972">
      <w:pPr>
        <w:spacing w:line="360" w:lineRule="auto"/>
        <w:ind w:firstLine="420"/>
        <w:rPr>
          <w:rFonts w:hint="eastAsia" w:ascii="Times New Roman" w:hAnsi="Times New Roman" w:eastAsia="宋体" w:cs="宋体"/>
          <w:bCs/>
          <w:color w:val="auto"/>
          <w:kern w:val="0"/>
          <w:szCs w:val="21"/>
          <w:highlight w:val="none"/>
        </w:rPr>
      </w:pPr>
    </w:p>
    <w:p w14:paraId="355B51FC">
      <w:pPr>
        <w:spacing w:line="360" w:lineRule="auto"/>
        <w:jc w:val="center"/>
        <w:rPr>
          <w:rFonts w:hint="eastAsia"/>
          <w:b/>
          <w:color w:val="auto"/>
          <w:szCs w:val="21"/>
          <w:highlight w:val="none"/>
        </w:rPr>
        <w:sectPr>
          <w:pgSz w:w="11906" w:h="16838"/>
          <w:pgMar w:top="1417" w:right="1417" w:bottom="1417" w:left="1417" w:header="1134" w:footer="992" w:gutter="0"/>
          <w:cols w:space="0" w:num="1"/>
          <w:rtlGutter w:val="0"/>
          <w:docGrid w:linePitch="360" w:charSpace="0"/>
        </w:sectPr>
      </w:pPr>
    </w:p>
    <w:p w14:paraId="1DFF8E8B">
      <w:pPr>
        <w:spacing w:line="360" w:lineRule="auto"/>
        <w:jc w:val="center"/>
        <w:rPr>
          <w:rFonts w:hint="eastAsia" w:ascii="宋体" w:hAnsi="宋体" w:eastAsia="宋体" w:cs="宋体"/>
          <w:b/>
          <w:bCs/>
          <w:color w:val="auto"/>
          <w:kern w:val="0"/>
          <w:sz w:val="22"/>
          <w:szCs w:val="22"/>
          <w:highlight w:val="none"/>
        </w:rPr>
      </w:pPr>
      <w:r>
        <w:rPr>
          <w:rFonts w:hint="eastAsia" w:ascii="Times New Roman" w:hAnsi="Times New Roman" w:eastAsia="宋体" w:cs="Times New Roman"/>
          <w:b/>
          <w:bCs/>
          <w:color w:val="auto"/>
          <w:kern w:val="0"/>
          <w:sz w:val="24"/>
          <w:szCs w:val="24"/>
          <w:highlight w:val="none"/>
        </w:rPr>
        <w:t>关于符合本国产品标准的声明函</w:t>
      </w:r>
    </w:p>
    <w:p w14:paraId="2DBD92A4">
      <w:pPr>
        <w:spacing w:line="360" w:lineRule="auto"/>
        <w:jc w:val="left"/>
        <w:rPr>
          <w:rFonts w:hint="eastAsia" w:ascii="宋体" w:hAnsi="宋体" w:eastAsia="宋体" w:cs="宋体"/>
          <w:b/>
          <w:bCs/>
          <w:color w:val="auto"/>
          <w:kern w:val="0"/>
          <w:sz w:val="22"/>
          <w:szCs w:val="22"/>
          <w:highlight w:val="none"/>
        </w:rPr>
      </w:pPr>
    </w:p>
    <w:p w14:paraId="33547527">
      <w:pPr>
        <w:spacing w:line="360" w:lineRule="auto"/>
        <w:jc w:val="left"/>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本公司（单位）郑重声明，根据《国务院办公厅关于在政府采购中实施本国产品标准及相关政策的通知》（国办发〔2025〕34号）的规定，本公司（单位）提供的以下产品属于本国产品。具体情况如下：</w:t>
      </w:r>
    </w:p>
    <w:p w14:paraId="25377E9B">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1.</w:t>
      </w:r>
      <w:r>
        <w:rPr>
          <w:rStyle w:val="51"/>
          <w:rFonts w:hint="eastAsia" w:ascii="宋体" w:hAnsi="宋体" w:eastAsia="宋体" w:cs="宋体"/>
          <w:i w:val="0"/>
          <w:iCs w:val="0"/>
          <w:caps w:val="0"/>
          <w:color w:val="auto"/>
          <w:spacing w:val="0"/>
          <w:sz w:val="24"/>
          <w:szCs w:val="24"/>
          <w:highlight w:val="none"/>
          <w:u w:val="single"/>
          <w:shd w:val="clear" w:fill="FFFFFF"/>
        </w:rPr>
        <w:t>（产品名称1）</w:t>
      </w:r>
      <w:r>
        <w:rPr>
          <w:rStyle w:val="51"/>
          <w:rFonts w:hint="eastAsia" w:ascii="宋体" w:hAnsi="宋体" w:eastAsia="宋体" w:cs="宋体"/>
          <w:i w:val="0"/>
          <w:iCs w:val="0"/>
          <w:caps w:val="0"/>
          <w:color w:val="auto"/>
          <w:spacing w:val="0"/>
          <w:sz w:val="24"/>
          <w:szCs w:val="24"/>
          <w:highlight w:val="none"/>
          <w:u w:val="none"/>
          <w:shd w:val="clear" w:fill="FFFFFF"/>
          <w:vertAlign w:val="superscript"/>
        </w:rPr>
        <w:t>1</w:t>
      </w:r>
      <w:r>
        <w:rPr>
          <w:rFonts w:hint="eastAsia" w:ascii="宋体" w:hAnsi="宋体" w:eastAsia="宋体" w:cs="宋体"/>
          <w:i w:val="0"/>
          <w:iCs w:val="0"/>
          <w:caps w:val="0"/>
          <w:color w:val="auto"/>
          <w:spacing w:val="0"/>
          <w:sz w:val="24"/>
          <w:szCs w:val="24"/>
          <w:highlight w:val="none"/>
          <w:shd w:val="clear" w:fill="FFFFFF"/>
        </w:rPr>
        <w:t>，生产厂为</w:t>
      </w:r>
      <w:r>
        <w:rPr>
          <w:rStyle w:val="51"/>
          <w:rFonts w:hint="eastAsia" w:ascii="宋体" w:hAnsi="宋体" w:eastAsia="宋体" w:cs="宋体"/>
          <w:i w:val="0"/>
          <w:iCs w:val="0"/>
          <w:caps w:val="0"/>
          <w:color w:val="auto"/>
          <w:spacing w:val="0"/>
          <w:sz w:val="24"/>
          <w:szCs w:val="24"/>
          <w:highlight w:val="none"/>
          <w:u w:val="single"/>
          <w:shd w:val="clear" w:fill="FFFFFF"/>
        </w:rPr>
        <w:t>（厂名）</w:t>
      </w:r>
      <w:r>
        <w:rPr>
          <w:rStyle w:val="51"/>
          <w:rFonts w:hint="eastAsia" w:ascii="宋体" w:hAnsi="宋体" w:eastAsia="宋体" w:cs="宋体"/>
          <w:i w:val="0"/>
          <w:iCs w:val="0"/>
          <w:caps w:val="0"/>
          <w:color w:val="auto"/>
          <w:spacing w:val="0"/>
          <w:sz w:val="24"/>
          <w:szCs w:val="24"/>
          <w:highlight w:val="none"/>
          <w:u w:val="none"/>
          <w:shd w:val="clear" w:fill="FFFFFF"/>
          <w:vertAlign w:val="superscript"/>
        </w:rPr>
        <w:t>2</w:t>
      </w:r>
      <w:r>
        <w:rPr>
          <w:rFonts w:hint="eastAsia" w:ascii="宋体" w:hAnsi="宋体" w:eastAsia="宋体" w:cs="宋体"/>
          <w:i w:val="0"/>
          <w:iCs w:val="0"/>
          <w:caps w:val="0"/>
          <w:color w:val="auto"/>
          <w:spacing w:val="0"/>
          <w:sz w:val="24"/>
          <w:szCs w:val="24"/>
          <w:highlight w:val="none"/>
          <w:shd w:val="clear" w:fill="FFFFFF"/>
        </w:rPr>
        <w:t>，厂址为</w:t>
      </w:r>
      <w:r>
        <w:rPr>
          <w:rStyle w:val="51"/>
          <w:rFonts w:hint="eastAsia" w:ascii="宋体" w:hAnsi="宋体" w:eastAsia="宋体" w:cs="宋体"/>
          <w:i w:val="0"/>
          <w:iCs w:val="0"/>
          <w:caps w:val="0"/>
          <w:color w:val="auto"/>
          <w:spacing w:val="0"/>
          <w:sz w:val="24"/>
          <w:szCs w:val="24"/>
          <w:highlight w:val="none"/>
          <w:u w:val="single"/>
          <w:shd w:val="clear" w:fill="FFFFFF"/>
        </w:rPr>
        <w:t>（生产厂址）</w:t>
      </w:r>
      <w:r>
        <w:rPr>
          <w:rFonts w:hint="eastAsia" w:ascii="宋体" w:hAnsi="宋体" w:eastAsia="宋体" w:cs="宋体"/>
          <w:i w:val="0"/>
          <w:iCs w:val="0"/>
          <w:caps w:val="0"/>
          <w:color w:val="auto"/>
          <w:spacing w:val="0"/>
          <w:sz w:val="24"/>
          <w:szCs w:val="24"/>
          <w:highlight w:val="none"/>
          <w:shd w:val="clear" w:fill="FFFFFF"/>
        </w:rPr>
        <w:t>。</w:t>
      </w:r>
      <w:r>
        <w:rPr>
          <w:rStyle w:val="51"/>
          <w:rFonts w:hint="eastAsia" w:ascii="宋体" w:hAnsi="宋体" w:eastAsia="宋体" w:cs="宋体"/>
          <w:i w:val="0"/>
          <w:iCs w:val="0"/>
          <w:caps w:val="0"/>
          <w:color w:val="auto"/>
          <w:spacing w:val="0"/>
          <w:sz w:val="24"/>
          <w:szCs w:val="24"/>
          <w:highlight w:val="none"/>
          <w:u w:val="single"/>
          <w:shd w:val="clear" w:fill="FFFFFF"/>
        </w:rPr>
        <w:t>（产品名称1）</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1"/>
          <w:rFonts w:hint="eastAsia" w:ascii="宋体" w:hAnsi="宋体" w:eastAsia="宋体" w:cs="宋体"/>
          <w:i w:val="0"/>
          <w:iCs w:val="0"/>
          <w:caps w:val="0"/>
          <w:color w:val="auto"/>
          <w:spacing w:val="0"/>
          <w:sz w:val="24"/>
          <w:szCs w:val="24"/>
          <w:highlight w:val="none"/>
          <w:u w:val="single"/>
          <w:shd w:val="clear" w:fill="FFFFFF"/>
        </w:rPr>
        <w:t>（规定比例）</w:t>
      </w:r>
      <w:r>
        <w:rPr>
          <w:rStyle w:val="51"/>
          <w:rFonts w:hint="eastAsia" w:ascii="宋体" w:hAnsi="宋体" w:eastAsia="宋体" w:cs="宋体"/>
          <w:i w:val="0"/>
          <w:iCs w:val="0"/>
          <w:caps w:val="0"/>
          <w:color w:val="auto"/>
          <w:spacing w:val="0"/>
          <w:sz w:val="24"/>
          <w:szCs w:val="24"/>
          <w:highlight w:val="none"/>
          <w:u w:val="none"/>
          <w:shd w:val="clear" w:fill="FFFFFF"/>
          <w:vertAlign w:val="superscript"/>
        </w:rPr>
        <w:t>3</w:t>
      </w:r>
      <w:r>
        <w:rPr>
          <w:rFonts w:hint="eastAsia" w:ascii="宋体" w:hAnsi="宋体" w:eastAsia="宋体" w:cs="宋体"/>
          <w:i w:val="0"/>
          <w:iCs w:val="0"/>
          <w:caps w:val="0"/>
          <w:color w:val="auto"/>
          <w:spacing w:val="0"/>
          <w:sz w:val="24"/>
          <w:szCs w:val="24"/>
          <w:highlight w:val="none"/>
          <w:shd w:val="clear" w:fill="FFFFFF"/>
        </w:rPr>
        <w:t>。</w:t>
      </w:r>
      <w:r>
        <w:rPr>
          <w:rStyle w:val="51"/>
          <w:rFonts w:hint="eastAsia" w:ascii="宋体" w:hAnsi="宋体" w:eastAsia="宋体" w:cs="宋体"/>
          <w:i w:val="0"/>
          <w:iCs w:val="0"/>
          <w:caps w:val="0"/>
          <w:color w:val="auto"/>
          <w:spacing w:val="0"/>
          <w:sz w:val="24"/>
          <w:szCs w:val="24"/>
          <w:highlight w:val="none"/>
          <w:u w:val="single"/>
          <w:shd w:val="clear" w:fill="FFFFFF"/>
        </w:rPr>
        <w:t>（产品名称1）</w:t>
      </w:r>
      <w:r>
        <w:rPr>
          <w:rFonts w:hint="eastAsia" w:ascii="宋体" w:hAnsi="宋体" w:eastAsia="宋体" w:cs="宋体"/>
          <w:i w:val="0"/>
          <w:iCs w:val="0"/>
          <w:caps w:val="0"/>
          <w:color w:val="auto"/>
          <w:spacing w:val="0"/>
          <w:sz w:val="24"/>
          <w:szCs w:val="24"/>
          <w:highlight w:val="none"/>
          <w:shd w:val="clear" w:fill="FFFFFF"/>
        </w:rPr>
        <w:t>的</w:t>
      </w:r>
      <w:r>
        <w:rPr>
          <w:rStyle w:val="51"/>
          <w:rFonts w:hint="eastAsia" w:ascii="宋体" w:hAnsi="宋体" w:eastAsia="宋体" w:cs="宋体"/>
          <w:i w:val="0"/>
          <w:iCs w:val="0"/>
          <w:caps w:val="0"/>
          <w:color w:val="auto"/>
          <w:spacing w:val="0"/>
          <w:sz w:val="24"/>
          <w:szCs w:val="24"/>
          <w:highlight w:val="none"/>
          <w:u w:val="single"/>
          <w:shd w:val="clear" w:fill="FFFFFF"/>
        </w:rPr>
        <w:t>（关键组件）</w:t>
      </w:r>
      <w:r>
        <w:rPr>
          <w:rStyle w:val="51"/>
          <w:rFonts w:hint="eastAsia" w:ascii="宋体" w:hAnsi="宋体" w:eastAsia="宋体" w:cs="宋体"/>
          <w:i w:val="0"/>
          <w:iCs w:val="0"/>
          <w:caps w:val="0"/>
          <w:color w:val="auto"/>
          <w:spacing w:val="0"/>
          <w:sz w:val="24"/>
          <w:szCs w:val="24"/>
          <w:highlight w:val="none"/>
          <w:u w:val="none"/>
          <w:shd w:val="clear" w:fill="FFFFFF"/>
          <w:vertAlign w:val="superscript"/>
        </w:rPr>
        <w:t>4</w:t>
      </w:r>
      <w:r>
        <w:rPr>
          <w:rFonts w:hint="eastAsia" w:ascii="宋体" w:hAnsi="宋体" w:eastAsia="宋体" w:cs="宋体"/>
          <w:i w:val="0"/>
          <w:iCs w:val="0"/>
          <w:caps w:val="0"/>
          <w:color w:val="auto"/>
          <w:spacing w:val="0"/>
          <w:sz w:val="24"/>
          <w:szCs w:val="24"/>
          <w:highlight w:val="none"/>
          <w:shd w:val="clear" w:fill="FFFFFF"/>
        </w:rPr>
        <w:t>在中国境内生产。</w:t>
      </w:r>
      <w:r>
        <w:rPr>
          <w:rStyle w:val="51"/>
          <w:rFonts w:hint="eastAsia" w:ascii="宋体" w:hAnsi="宋体" w:eastAsia="宋体" w:cs="宋体"/>
          <w:i w:val="0"/>
          <w:iCs w:val="0"/>
          <w:caps w:val="0"/>
          <w:color w:val="auto"/>
          <w:spacing w:val="0"/>
          <w:sz w:val="24"/>
          <w:szCs w:val="24"/>
          <w:highlight w:val="none"/>
          <w:u w:val="single"/>
          <w:shd w:val="clear" w:fill="FFFFFF"/>
        </w:rPr>
        <w:t>（产品名称1）</w:t>
      </w:r>
      <w:r>
        <w:rPr>
          <w:rFonts w:hint="eastAsia" w:ascii="宋体" w:hAnsi="宋体" w:eastAsia="宋体" w:cs="宋体"/>
          <w:i w:val="0"/>
          <w:iCs w:val="0"/>
          <w:caps w:val="0"/>
          <w:color w:val="auto"/>
          <w:spacing w:val="0"/>
          <w:sz w:val="24"/>
          <w:szCs w:val="24"/>
          <w:highlight w:val="none"/>
          <w:shd w:val="clear" w:fill="FFFFFF"/>
        </w:rPr>
        <w:t>的</w:t>
      </w:r>
      <w:r>
        <w:rPr>
          <w:rStyle w:val="51"/>
          <w:rFonts w:hint="eastAsia" w:ascii="宋体" w:hAnsi="宋体" w:eastAsia="宋体" w:cs="宋体"/>
          <w:i w:val="0"/>
          <w:iCs w:val="0"/>
          <w:caps w:val="0"/>
          <w:color w:val="auto"/>
          <w:spacing w:val="0"/>
          <w:sz w:val="24"/>
          <w:szCs w:val="24"/>
          <w:highlight w:val="none"/>
          <w:u w:val="single"/>
          <w:shd w:val="clear" w:fill="FFFFFF"/>
        </w:rPr>
        <w:t>（关键工序）</w:t>
      </w:r>
      <w:r>
        <w:rPr>
          <w:rStyle w:val="51"/>
          <w:rFonts w:hint="eastAsia" w:ascii="宋体" w:hAnsi="宋体" w:eastAsia="宋体" w:cs="宋体"/>
          <w:i w:val="0"/>
          <w:iCs w:val="0"/>
          <w:caps w:val="0"/>
          <w:color w:val="auto"/>
          <w:spacing w:val="0"/>
          <w:sz w:val="24"/>
          <w:szCs w:val="24"/>
          <w:highlight w:val="none"/>
          <w:u w:val="none"/>
          <w:shd w:val="clear" w:fill="FFFFFF"/>
          <w:vertAlign w:val="superscript"/>
        </w:rPr>
        <w:t>5</w:t>
      </w:r>
      <w:r>
        <w:rPr>
          <w:rFonts w:hint="eastAsia" w:ascii="宋体" w:hAnsi="宋体" w:eastAsia="宋体" w:cs="宋体"/>
          <w:i w:val="0"/>
          <w:iCs w:val="0"/>
          <w:caps w:val="0"/>
          <w:color w:val="auto"/>
          <w:spacing w:val="0"/>
          <w:sz w:val="24"/>
          <w:szCs w:val="24"/>
          <w:highlight w:val="none"/>
          <w:shd w:val="clear" w:fill="FFFFFF"/>
        </w:rPr>
        <w:t>在中国境内完成。</w:t>
      </w:r>
    </w:p>
    <w:p w14:paraId="02223F61">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2.</w:t>
      </w:r>
      <w:r>
        <w:rPr>
          <w:rStyle w:val="51"/>
          <w:rFonts w:hint="eastAsia" w:ascii="宋体" w:hAnsi="宋体" w:eastAsia="宋体" w:cs="宋体"/>
          <w:i w:val="0"/>
          <w:iCs w:val="0"/>
          <w:caps w:val="0"/>
          <w:color w:val="auto"/>
          <w:spacing w:val="0"/>
          <w:sz w:val="24"/>
          <w:szCs w:val="24"/>
          <w:highlight w:val="none"/>
          <w:u w:val="single"/>
          <w:shd w:val="clear" w:fill="FFFFFF"/>
        </w:rPr>
        <w:t>（产品名称2）</w:t>
      </w:r>
      <w:r>
        <w:rPr>
          <w:rFonts w:hint="eastAsia" w:ascii="宋体" w:hAnsi="宋体" w:eastAsia="宋体" w:cs="宋体"/>
          <w:i w:val="0"/>
          <w:iCs w:val="0"/>
          <w:caps w:val="0"/>
          <w:color w:val="auto"/>
          <w:spacing w:val="0"/>
          <w:sz w:val="24"/>
          <w:szCs w:val="24"/>
          <w:highlight w:val="none"/>
          <w:shd w:val="clear" w:fill="FFFFFF"/>
        </w:rPr>
        <w:t>，生产厂为</w:t>
      </w:r>
      <w:r>
        <w:rPr>
          <w:rStyle w:val="51"/>
          <w:rFonts w:hint="eastAsia" w:ascii="宋体" w:hAnsi="宋体" w:eastAsia="宋体" w:cs="宋体"/>
          <w:i w:val="0"/>
          <w:iCs w:val="0"/>
          <w:caps w:val="0"/>
          <w:color w:val="auto"/>
          <w:spacing w:val="0"/>
          <w:sz w:val="24"/>
          <w:szCs w:val="24"/>
          <w:highlight w:val="none"/>
          <w:u w:val="single"/>
          <w:shd w:val="clear" w:fill="FFFFFF"/>
        </w:rPr>
        <w:t>（厂名）</w:t>
      </w:r>
      <w:r>
        <w:rPr>
          <w:rFonts w:hint="eastAsia" w:ascii="宋体" w:hAnsi="宋体" w:eastAsia="宋体" w:cs="宋体"/>
          <w:i w:val="0"/>
          <w:iCs w:val="0"/>
          <w:caps w:val="0"/>
          <w:color w:val="auto"/>
          <w:spacing w:val="0"/>
          <w:sz w:val="24"/>
          <w:szCs w:val="24"/>
          <w:highlight w:val="none"/>
          <w:shd w:val="clear" w:fill="FFFFFF"/>
        </w:rPr>
        <w:t>，厂址为</w:t>
      </w:r>
      <w:r>
        <w:rPr>
          <w:rStyle w:val="51"/>
          <w:rFonts w:hint="eastAsia" w:ascii="宋体" w:hAnsi="宋体" w:eastAsia="宋体" w:cs="宋体"/>
          <w:i w:val="0"/>
          <w:iCs w:val="0"/>
          <w:caps w:val="0"/>
          <w:color w:val="auto"/>
          <w:spacing w:val="0"/>
          <w:sz w:val="24"/>
          <w:szCs w:val="24"/>
          <w:highlight w:val="none"/>
          <w:u w:val="single"/>
          <w:shd w:val="clear" w:fill="FFFFFF"/>
        </w:rPr>
        <w:t>（生产厂址）</w:t>
      </w:r>
      <w:r>
        <w:rPr>
          <w:rFonts w:hint="eastAsia" w:ascii="宋体" w:hAnsi="宋体" w:eastAsia="宋体" w:cs="宋体"/>
          <w:i w:val="0"/>
          <w:iCs w:val="0"/>
          <w:caps w:val="0"/>
          <w:color w:val="auto"/>
          <w:spacing w:val="0"/>
          <w:sz w:val="24"/>
          <w:szCs w:val="24"/>
          <w:highlight w:val="none"/>
          <w:shd w:val="clear" w:fill="FFFFFF"/>
        </w:rPr>
        <w:t>。</w:t>
      </w:r>
      <w:r>
        <w:rPr>
          <w:rStyle w:val="51"/>
          <w:rFonts w:hint="eastAsia" w:ascii="宋体" w:hAnsi="宋体" w:eastAsia="宋体" w:cs="宋体"/>
          <w:i w:val="0"/>
          <w:iCs w:val="0"/>
          <w:caps w:val="0"/>
          <w:color w:val="auto"/>
          <w:spacing w:val="0"/>
          <w:sz w:val="24"/>
          <w:szCs w:val="24"/>
          <w:highlight w:val="none"/>
          <w:u w:val="single"/>
          <w:shd w:val="clear" w:fill="FFFFFF"/>
        </w:rPr>
        <w:t>（产品名称2）</w:t>
      </w:r>
      <w:r>
        <w:rPr>
          <w:rFonts w:hint="eastAsia" w:ascii="宋体" w:hAnsi="宋体" w:eastAsia="宋体" w:cs="宋体"/>
          <w:i w:val="0"/>
          <w:iCs w:val="0"/>
          <w:caps w:val="0"/>
          <w:color w:val="auto"/>
          <w:spacing w:val="0"/>
          <w:sz w:val="24"/>
          <w:szCs w:val="24"/>
          <w:highlight w:val="none"/>
          <w:shd w:val="clear" w:fill="FFFFFF"/>
        </w:rPr>
        <w:t>的中国境内生产的组件成本占比≥</w:t>
      </w:r>
      <w:r>
        <w:rPr>
          <w:rStyle w:val="51"/>
          <w:rFonts w:hint="eastAsia" w:ascii="宋体" w:hAnsi="宋体" w:eastAsia="宋体" w:cs="宋体"/>
          <w:i w:val="0"/>
          <w:iCs w:val="0"/>
          <w:caps w:val="0"/>
          <w:color w:val="auto"/>
          <w:spacing w:val="0"/>
          <w:sz w:val="24"/>
          <w:szCs w:val="24"/>
          <w:highlight w:val="none"/>
          <w:u w:val="single"/>
          <w:shd w:val="clear" w:fill="FFFFFF"/>
        </w:rPr>
        <w:t>（规定比例）</w:t>
      </w:r>
      <w:r>
        <w:rPr>
          <w:rFonts w:hint="eastAsia" w:ascii="宋体" w:hAnsi="宋体" w:eastAsia="宋体" w:cs="宋体"/>
          <w:i w:val="0"/>
          <w:iCs w:val="0"/>
          <w:caps w:val="0"/>
          <w:color w:val="auto"/>
          <w:spacing w:val="0"/>
          <w:sz w:val="24"/>
          <w:szCs w:val="24"/>
          <w:highlight w:val="none"/>
          <w:shd w:val="clear" w:fill="FFFFFF"/>
        </w:rPr>
        <w:t>。</w:t>
      </w:r>
      <w:r>
        <w:rPr>
          <w:rStyle w:val="51"/>
          <w:rFonts w:hint="eastAsia" w:ascii="宋体" w:hAnsi="宋体" w:eastAsia="宋体" w:cs="宋体"/>
          <w:i w:val="0"/>
          <w:iCs w:val="0"/>
          <w:caps w:val="0"/>
          <w:color w:val="auto"/>
          <w:spacing w:val="0"/>
          <w:sz w:val="24"/>
          <w:szCs w:val="24"/>
          <w:highlight w:val="none"/>
          <w:u w:val="single"/>
          <w:shd w:val="clear" w:fill="FFFFFF"/>
        </w:rPr>
        <w:t>（产品名称2）</w:t>
      </w:r>
      <w:r>
        <w:rPr>
          <w:rFonts w:hint="eastAsia" w:ascii="宋体" w:hAnsi="宋体" w:eastAsia="宋体" w:cs="宋体"/>
          <w:i w:val="0"/>
          <w:iCs w:val="0"/>
          <w:caps w:val="0"/>
          <w:color w:val="auto"/>
          <w:spacing w:val="0"/>
          <w:sz w:val="24"/>
          <w:szCs w:val="24"/>
          <w:highlight w:val="none"/>
          <w:shd w:val="clear" w:fill="FFFFFF"/>
        </w:rPr>
        <w:t>的</w:t>
      </w:r>
      <w:r>
        <w:rPr>
          <w:rStyle w:val="51"/>
          <w:rFonts w:hint="eastAsia" w:ascii="宋体" w:hAnsi="宋体" w:eastAsia="宋体" w:cs="宋体"/>
          <w:i w:val="0"/>
          <w:iCs w:val="0"/>
          <w:caps w:val="0"/>
          <w:color w:val="auto"/>
          <w:spacing w:val="0"/>
          <w:sz w:val="24"/>
          <w:szCs w:val="24"/>
          <w:highlight w:val="none"/>
          <w:u w:val="single"/>
          <w:shd w:val="clear" w:fill="FFFFFF"/>
        </w:rPr>
        <w:t>（关键组件）</w:t>
      </w:r>
      <w:r>
        <w:rPr>
          <w:rFonts w:hint="eastAsia" w:ascii="宋体" w:hAnsi="宋体" w:eastAsia="宋体" w:cs="宋体"/>
          <w:i w:val="0"/>
          <w:iCs w:val="0"/>
          <w:caps w:val="0"/>
          <w:color w:val="auto"/>
          <w:spacing w:val="0"/>
          <w:sz w:val="24"/>
          <w:szCs w:val="24"/>
          <w:highlight w:val="none"/>
          <w:shd w:val="clear" w:fill="FFFFFF"/>
        </w:rPr>
        <w:t>在中国境内生产。</w:t>
      </w:r>
      <w:r>
        <w:rPr>
          <w:rStyle w:val="51"/>
          <w:rFonts w:hint="eastAsia" w:ascii="宋体" w:hAnsi="宋体" w:eastAsia="宋体" w:cs="宋体"/>
          <w:i w:val="0"/>
          <w:iCs w:val="0"/>
          <w:caps w:val="0"/>
          <w:color w:val="auto"/>
          <w:spacing w:val="0"/>
          <w:sz w:val="24"/>
          <w:szCs w:val="24"/>
          <w:highlight w:val="none"/>
          <w:u w:val="single"/>
          <w:shd w:val="clear" w:fill="FFFFFF"/>
        </w:rPr>
        <w:t>（产品名称2）</w:t>
      </w:r>
      <w:r>
        <w:rPr>
          <w:rFonts w:hint="eastAsia" w:ascii="宋体" w:hAnsi="宋体" w:eastAsia="宋体" w:cs="宋体"/>
          <w:i w:val="0"/>
          <w:iCs w:val="0"/>
          <w:caps w:val="0"/>
          <w:color w:val="auto"/>
          <w:spacing w:val="0"/>
          <w:sz w:val="24"/>
          <w:szCs w:val="24"/>
          <w:highlight w:val="none"/>
          <w:shd w:val="clear" w:fill="FFFFFF"/>
        </w:rPr>
        <w:t>的</w:t>
      </w:r>
      <w:r>
        <w:rPr>
          <w:rStyle w:val="51"/>
          <w:rFonts w:hint="eastAsia" w:ascii="宋体" w:hAnsi="宋体" w:eastAsia="宋体" w:cs="宋体"/>
          <w:i w:val="0"/>
          <w:iCs w:val="0"/>
          <w:caps w:val="0"/>
          <w:color w:val="auto"/>
          <w:spacing w:val="0"/>
          <w:sz w:val="24"/>
          <w:szCs w:val="24"/>
          <w:highlight w:val="none"/>
          <w:u w:val="single"/>
          <w:shd w:val="clear" w:fill="FFFFFF"/>
        </w:rPr>
        <w:t>（关键工序）</w:t>
      </w:r>
      <w:r>
        <w:rPr>
          <w:rFonts w:hint="eastAsia" w:ascii="宋体" w:hAnsi="宋体" w:eastAsia="宋体" w:cs="宋体"/>
          <w:i w:val="0"/>
          <w:iCs w:val="0"/>
          <w:caps w:val="0"/>
          <w:color w:val="auto"/>
          <w:spacing w:val="0"/>
          <w:sz w:val="24"/>
          <w:szCs w:val="24"/>
          <w:highlight w:val="none"/>
          <w:shd w:val="clear" w:fill="FFFFFF"/>
        </w:rPr>
        <w:t>在中国境内完成。</w:t>
      </w:r>
    </w:p>
    <w:p w14:paraId="40CDADBC">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w:t>
      </w:r>
    </w:p>
    <w:p w14:paraId="494B04A5">
      <w:pPr>
        <w:spacing w:line="360" w:lineRule="auto"/>
        <w:jc w:val="left"/>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本公司（单位）对上述声明内容的真实性负责。如有虚假，愿承担相应法律责任。</w:t>
      </w:r>
    </w:p>
    <w:p w14:paraId="07A663EA">
      <w:pPr>
        <w:spacing w:line="360" w:lineRule="auto"/>
        <w:jc w:val="left"/>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公司（单位）名称（盖章）：　        </w:t>
      </w:r>
    </w:p>
    <w:p w14:paraId="1BD33795">
      <w:pPr>
        <w:spacing w:line="360" w:lineRule="auto"/>
        <w:jc w:val="left"/>
        <w:rPr>
          <w:rFonts w:hint="eastAsia" w:ascii="宋体" w:hAnsi="宋体" w:eastAsia="宋体" w:cs="宋体"/>
          <w:b/>
          <w:bCs/>
          <w:color w:val="auto"/>
          <w:kern w:val="0"/>
          <w:sz w:val="22"/>
          <w:szCs w:val="22"/>
          <w:highlight w:val="none"/>
        </w:rPr>
      </w:pPr>
    </w:p>
    <w:p w14:paraId="7E4268EB">
      <w:pPr>
        <w:spacing w:line="360" w:lineRule="auto"/>
        <w:jc w:val="left"/>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日期：　     年　  月　  日         </w:t>
      </w:r>
    </w:p>
    <w:p w14:paraId="39E7A0AD">
      <w:pPr>
        <w:spacing w:line="360" w:lineRule="auto"/>
        <w:jc w:val="left"/>
        <w:rPr>
          <w:rFonts w:hint="eastAsia" w:ascii="宋体" w:hAnsi="宋体" w:eastAsia="宋体" w:cs="宋体"/>
          <w:b/>
          <w:bCs/>
          <w:color w:val="auto"/>
          <w:kern w:val="0"/>
          <w:sz w:val="22"/>
          <w:szCs w:val="22"/>
          <w:highlight w:val="none"/>
        </w:rPr>
      </w:pPr>
    </w:p>
    <w:p w14:paraId="59EC6CE4">
      <w:pPr>
        <w:spacing w:line="360" w:lineRule="auto"/>
        <w:jc w:val="left"/>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rPr>
        <w:t>__________________</w:t>
      </w:r>
    </w:p>
    <w:p w14:paraId="42352DBB">
      <w:pPr>
        <w:spacing w:line="360" w:lineRule="auto"/>
        <w:jc w:val="left"/>
        <w:rPr>
          <w:rFonts w:hint="eastAsia" w:ascii="宋体" w:hAnsi="宋体" w:eastAsia="宋体" w:cs="宋体"/>
          <w:b w:val="0"/>
          <w:bCs w:val="0"/>
          <w:color w:val="auto"/>
          <w:kern w:val="0"/>
          <w:sz w:val="22"/>
          <w:szCs w:val="22"/>
          <w:highlight w:val="none"/>
        </w:rPr>
      </w:pPr>
      <w:r>
        <w:rPr>
          <w:rFonts w:hint="eastAsia" w:ascii="宋体" w:hAnsi="宋体" w:eastAsia="宋体" w:cs="宋体"/>
          <w:b w:val="0"/>
          <w:bCs w:val="0"/>
          <w:color w:val="auto"/>
          <w:kern w:val="0"/>
          <w:sz w:val="22"/>
          <w:szCs w:val="22"/>
          <w:highlight w:val="none"/>
        </w:rPr>
        <w:t>1.产品如有型号，请在“产品名称”栏一并填写。</w:t>
      </w:r>
    </w:p>
    <w:p w14:paraId="5F1E63D3">
      <w:pPr>
        <w:spacing w:line="360" w:lineRule="auto"/>
        <w:jc w:val="left"/>
        <w:rPr>
          <w:rFonts w:hint="eastAsia" w:ascii="宋体" w:hAnsi="宋体" w:eastAsia="宋体" w:cs="宋体"/>
          <w:b w:val="0"/>
          <w:bCs w:val="0"/>
          <w:color w:val="auto"/>
          <w:kern w:val="0"/>
          <w:sz w:val="22"/>
          <w:szCs w:val="22"/>
          <w:highlight w:val="none"/>
        </w:rPr>
      </w:pPr>
      <w:r>
        <w:rPr>
          <w:rFonts w:hint="eastAsia" w:ascii="宋体" w:hAnsi="宋体" w:eastAsia="宋体" w:cs="宋体"/>
          <w:b w:val="0"/>
          <w:bCs w:val="0"/>
          <w:color w:val="auto"/>
          <w:kern w:val="0"/>
          <w:sz w:val="22"/>
          <w:szCs w:val="22"/>
          <w:highlight w:val="none"/>
        </w:rPr>
        <w:t>2.生产厂名与厂址应与生产厂营业执照载明的相关信息保持一致。</w:t>
      </w:r>
    </w:p>
    <w:p w14:paraId="0B488582">
      <w:pPr>
        <w:spacing w:line="360" w:lineRule="auto"/>
        <w:jc w:val="left"/>
        <w:rPr>
          <w:rFonts w:hint="eastAsia" w:ascii="宋体" w:hAnsi="宋体" w:eastAsia="宋体" w:cs="宋体"/>
          <w:b w:val="0"/>
          <w:bCs w:val="0"/>
          <w:color w:val="auto"/>
          <w:kern w:val="0"/>
          <w:sz w:val="22"/>
          <w:szCs w:val="22"/>
          <w:highlight w:val="none"/>
        </w:rPr>
      </w:pPr>
      <w:r>
        <w:rPr>
          <w:rFonts w:hint="eastAsia" w:ascii="宋体" w:hAnsi="宋体" w:eastAsia="宋体" w:cs="宋体"/>
          <w:b w:val="0"/>
          <w:bCs w:val="0"/>
          <w:color w:val="auto"/>
          <w:kern w:val="0"/>
          <w:sz w:val="22"/>
          <w:szCs w:val="22"/>
          <w:highlight w:val="none"/>
        </w:rPr>
        <w:t>3.该产品的中国境内生产的组件成本占比相关要求实施前，“规定比例”栏可不填，下同。</w:t>
      </w:r>
    </w:p>
    <w:p w14:paraId="413FF214">
      <w:pPr>
        <w:spacing w:line="360" w:lineRule="auto"/>
        <w:jc w:val="left"/>
        <w:rPr>
          <w:rFonts w:hint="eastAsia" w:ascii="宋体" w:hAnsi="宋体" w:eastAsia="宋体" w:cs="宋体"/>
          <w:b w:val="0"/>
          <w:bCs w:val="0"/>
          <w:color w:val="auto"/>
          <w:kern w:val="0"/>
          <w:sz w:val="22"/>
          <w:szCs w:val="22"/>
          <w:highlight w:val="none"/>
        </w:rPr>
      </w:pPr>
      <w:r>
        <w:rPr>
          <w:rFonts w:hint="eastAsia" w:ascii="宋体" w:hAnsi="宋体" w:eastAsia="宋体" w:cs="宋体"/>
          <w:b w:val="0"/>
          <w:bCs w:val="0"/>
          <w:color w:val="auto"/>
          <w:kern w:val="0"/>
          <w:sz w:val="22"/>
          <w:szCs w:val="22"/>
          <w:highlight w:val="none"/>
        </w:rPr>
        <w:t>4.该产品的关键组件要求实施前，“关键组件”栏可不填，下同。</w:t>
      </w:r>
    </w:p>
    <w:p w14:paraId="036ECC27">
      <w:pPr>
        <w:spacing w:line="360" w:lineRule="auto"/>
        <w:jc w:val="left"/>
        <w:rPr>
          <w:rFonts w:hint="eastAsia" w:ascii="宋体" w:hAnsi="宋体" w:eastAsia="宋体" w:cs="宋体"/>
          <w:b w:val="0"/>
          <w:bCs w:val="0"/>
          <w:color w:val="auto"/>
          <w:kern w:val="0"/>
          <w:sz w:val="22"/>
          <w:szCs w:val="22"/>
          <w:highlight w:val="none"/>
        </w:rPr>
      </w:pPr>
      <w:r>
        <w:rPr>
          <w:rFonts w:hint="eastAsia" w:ascii="宋体" w:hAnsi="宋体" w:eastAsia="宋体" w:cs="宋体"/>
          <w:b w:val="0"/>
          <w:bCs w:val="0"/>
          <w:color w:val="auto"/>
          <w:kern w:val="0"/>
          <w:sz w:val="22"/>
          <w:szCs w:val="22"/>
          <w:highlight w:val="none"/>
        </w:rPr>
        <w:t>5.该产品的关键工序要求实施前，“关键工序”栏可不填，下同。</w:t>
      </w:r>
    </w:p>
    <w:p w14:paraId="6F814042">
      <w:pPr>
        <w:spacing w:line="360" w:lineRule="auto"/>
        <w:jc w:val="center"/>
        <w:rPr>
          <w:rFonts w:hint="eastAsia" w:ascii="Times New Roman" w:hAnsi="Times New Roman" w:eastAsia="宋体" w:cs="Times New Roman"/>
          <w:b/>
          <w:bCs/>
          <w:color w:val="auto"/>
          <w:kern w:val="0"/>
          <w:sz w:val="24"/>
          <w:szCs w:val="24"/>
          <w:highlight w:val="none"/>
        </w:rPr>
      </w:pPr>
    </w:p>
    <w:p w14:paraId="6E0C5E04">
      <w:pPr>
        <w:spacing w:line="360" w:lineRule="auto"/>
        <w:jc w:val="center"/>
        <w:rPr>
          <w:rFonts w:hint="eastAsia" w:ascii="Times New Roman" w:hAnsi="Times New Roman" w:eastAsia="宋体" w:cs="Times New Roman"/>
          <w:b/>
          <w:color w:val="auto"/>
          <w:kern w:val="0"/>
          <w:szCs w:val="21"/>
          <w:highlight w:val="none"/>
        </w:rPr>
        <w:sectPr>
          <w:pgSz w:w="11906" w:h="16838"/>
          <w:pgMar w:top="1417" w:right="1417" w:bottom="1417" w:left="1417" w:header="1134" w:footer="992" w:gutter="0"/>
          <w:cols w:space="0" w:num="1"/>
          <w:rtlGutter w:val="0"/>
          <w:docGrid w:linePitch="360" w:charSpace="0"/>
        </w:sectPr>
      </w:pPr>
    </w:p>
    <w:p w14:paraId="5BC1164F">
      <w:pPr>
        <w:spacing w:line="360" w:lineRule="auto"/>
        <w:jc w:val="center"/>
        <w:rPr>
          <w:rFonts w:hint="eastAsia" w:ascii="Times New Roman" w:hAnsi="Times New Roman" w:eastAsia="宋体" w:cs="Calibri"/>
          <w:b/>
          <w:color w:val="auto"/>
          <w:kern w:val="0"/>
          <w:szCs w:val="21"/>
          <w:highlight w:val="none"/>
        </w:rPr>
      </w:pPr>
      <w:r>
        <w:rPr>
          <w:rFonts w:hint="eastAsia" w:ascii="Times New Roman" w:hAnsi="Times New Roman" w:eastAsia="宋体" w:cs="Times New Roman"/>
          <w:b/>
          <w:color w:val="auto"/>
          <w:kern w:val="0"/>
          <w:szCs w:val="21"/>
          <w:highlight w:val="none"/>
        </w:rPr>
        <w:t>三、开标一览表</w:t>
      </w:r>
    </w:p>
    <w:p w14:paraId="13CE67B7">
      <w:pPr>
        <w:spacing w:line="360" w:lineRule="auto"/>
        <w:ind w:firstLine="480"/>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投标人名称（加盖CA电子签章）：</w:t>
      </w:r>
    </w:p>
    <w:p w14:paraId="5A34BE9A">
      <w:pPr>
        <w:spacing w:line="360" w:lineRule="auto"/>
        <w:ind w:firstLine="480"/>
        <w:rPr>
          <w:rFonts w:hint="eastAsia" w:ascii="Times New Roman" w:hAnsi="Times New Roman" w:eastAsia="宋体" w:cs="Calibri"/>
          <w:color w:val="auto"/>
          <w:kern w:val="0"/>
          <w:szCs w:val="21"/>
          <w:highlight w:val="none"/>
          <w:lang w:eastAsia="zh-CN"/>
        </w:rPr>
      </w:pPr>
      <w:r>
        <w:rPr>
          <w:rFonts w:hint="eastAsia" w:ascii="Times New Roman" w:hAnsi="Times New Roman" w:eastAsia="宋体" w:cs="Times New Roman"/>
          <w:color w:val="auto"/>
          <w:kern w:val="0"/>
          <w:szCs w:val="21"/>
          <w:highlight w:val="none"/>
        </w:rPr>
        <w:t>项目名称：</w:t>
      </w:r>
    </w:p>
    <w:p w14:paraId="5A019BBE">
      <w:pPr>
        <w:spacing w:line="360" w:lineRule="auto"/>
        <w:ind w:firstLine="480"/>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 xml:space="preserve">项目编号：  </w:t>
      </w:r>
    </w:p>
    <w:p w14:paraId="24C13C7F">
      <w:pPr>
        <w:spacing w:line="360" w:lineRule="auto"/>
        <w:ind w:firstLine="480"/>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 xml:space="preserve">                              </w:t>
      </w:r>
    </w:p>
    <w:tbl>
      <w:tblPr>
        <w:tblStyle w:val="45"/>
        <w:tblW w:w="8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95"/>
        <w:gridCol w:w="2264"/>
      </w:tblGrid>
      <w:tr w14:paraId="7AEE2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2" w:hRule="atLeast"/>
          <w:jc w:val="center"/>
        </w:trPr>
        <w:tc>
          <w:tcPr>
            <w:tcW w:w="6095" w:type="dxa"/>
            <w:noWrap w:val="0"/>
            <w:vAlign w:val="center"/>
          </w:tcPr>
          <w:p w14:paraId="76E3DAF8">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投标总报价（元）</w:t>
            </w:r>
          </w:p>
        </w:tc>
        <w:tc>
          <w:tcPr>
            <w:tcW w:w="2264" w:type="dxa"/>
            <w:noWrap w:val="0"/>
            <w:vAlign w:val="center"/>
          </w:tcPr>
          <w:p w14:paraId="28DE717B">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备注</w:t>
            </w:r>
          </w:p>
        </w:tc>
      </w:tr>
      <w:tr w14:paraId="4E9FB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0" w:hRule="atLeast"/>
          <w:jc w:val="center"/>
        </w:trPr>
        <w:tc>
          <w:tcPr>
            <w:tcW w:w="6095" w:type="dxa"/>
            <w:noWrap w:val="0"/>
            <w:vAlign w:val="center"/>
          </w:tcPr>
          <w:p w14:paraId="61C78808">
            <w:pPr>
              <w:widowControl w:val="0"/>
              <w:spacing w:line="360" w:lineRule="auto"/>
              <w:jc w:val="both"/>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大写：</w:t>
            </w:r>
          </w:p>
          <w:p w14:paraId="6FE5F557">
            <w:pPr>
              <w:widowControl w:val="0"/>
              <w:spacing w:before="0" w:after="0" w:line="360" w:lineRule="auto"/>
              <w:ind w:firstLine="0"/>
              <w:jc w:val="left"/>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小写：                             （人民币）</w:t>
            </w:r>
          </w:p>
        </w:tc>
        <w:tc>
          <w:tcPr>
            <w:tcW w:w="2264" w:type="dxa"/>
            <w:noWrap w:val="0"/>
            <w:vAlign w:val="center"/>
          </w:tcPr>
          <w:p w14:paraId="669E19BA">
            <w:pPr>
              <w:widowControl w:val="0"/>
              <w:spacing w:before="0" w:after="0" w:line="360" w:lineRule="auto"/>
              <w:ind w:firstLine="0"/>
              <w:jc w:val="left"/>
              <w:rPr>
                <w:rFonts w:hint="eastAsia" w:ascii="Times New Roman" w:hAnsi="Times New Roman" w:eastAsia="宋体" w:cs="宋体"/>
                <w:color w:val="auto"/>
                <w:sz w:val="21"/>
                <w:szCs w:val="21"/>
                <w:highlight w:val="none"/>
                <w:lang w:val="en-US" w:eastAsia="zh-CN" w:bidi="ar-SA"/>
              </w:rPr>
            </w:pPr>
          </w:p>
        </w:tc>
      </w:tr>
    </w:tbl>
    <w:p w14:paraId="73AA8B99">
      <w:pPr>
        <w:spacing w:line="360" w:lineRule="auto"/>
        <w:rPr>
          <w:rFonts w:hint="eastAsia" w:ascii="Times New Roman" w:hAnsi="Times New Roman" w:eastAsia="宋体" w:cs="Times New Roman"/>
          <w:color w:val="auto"/>
          <w:kern w:val="0"/>
          <w:szCs w:val="21"/>
          <w:highlight w:val="none"/>
        </w:rPr>
      </w:pPr>
    </w:p>
    <w:p w14:paraId="0DEDF4F8">
      <w:pPr>
        <w:spacing w:line="360" w:lineRule="auto"/>
        <w:ind w:firstLine="480"/>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 xml:space="preserve">                                           日期：</w:t>
      </w:r>
      <w:r>
        <w:rPr>
          <w:rFonts w:hint="eastAsia" w:ascii="Times New Roman" w:hAnsi="Times New Roman" w:eastAsia="宋体" w:cs="Times New Roman"/>
          <w:color w:val="auto"/>
          <w:kern w:val="0"/>
          <w:szCs w:val="21"/>
          <w:highlight w:val="none"/>
          <w:u w:val="single"/>
        </w:rPr>
        <w:t xml:space="preserve">     </w:t>
      </w:r>
      <w:r>
        <w:rPr>
          <w:rFonts w:hint="eastAsia" w:ascii="Times New Roman" w:hAnsi="Times New Roman" w:eastAsia="宋体" w:cs="Times New Roman"/>
          <w:color w:val="auto"/>
          <w:kern w:val="0"/>
          <w:szCs w:val="21"/>
          <w:highlight w:val="none"/>
        </w:rPr>
        <w:t>年</w:t>
      </w:r>
      <w:r>
        <w:rPr>
          <w:rFonts w:hint="eastAsia" w:ascii="Times New Roman" w:hAnsi="Times New Roman" w:eastAsia="宋体" w:cs="Times New Roman"/>
          <w:color w:val="auto"/>
          <w:kern w:val="0"/>
          <w:szCs w:val="21"/>
          <w:highlight w:val="none"/>
          <w:u w:val="single"/>
        </w:rPr>
        <w:t xml:space="preserve">   </w:t>
      </w:r>
      <w:r>
        <w:rPr>
          <w:rFonts w:hint="eastAsia" w:ascii="Times New Roman" w:hAnsi="Times New Roman" w:eastAsia="宋体" w:cs="Times New Roman"/>
          <w:color w:val="auto"/>
          <w:kern w:val="0"/>
          <w:szCs w:val="21"/>
          <w:highlight w:val="none"/>
        </w:rPr>
        <w:t>月</w:t>
      </w:r>
      <w:r>
        <w:rPr>
          <w:rFonts w:hint="eastAsia" w:ascii="Times New Roman" w:hAnsi="Times New Roman" w:eastAsia="宋体" w:cs="Times New Roman"/>
          <w:color w:val="auto"/>
          <w:kern w:val="0"/>
          <w:szCs w:val="21"/>
          <w:highlight w:val="none"/>
          <w:u w:val="single"/>
        </w:rPr>
        <w:t xml:space="preserve">   </w:t>
      </w:r>
      <w:r>
        <w:rPr>
          <w:rFonts w:hint="eastAsia" w:ascii="Times New Roman" w:hAnsi="Times New Roman" w:eastAsia="宋体" w:cs="Times New Roman"/>
          <w:color w:val="auto"/>
          <w:kern w:val="0"/>
          <w:szCs w:val="21"/>
          <w:highlight w:val="none"/>
        </w:rPr>
        <w:t>日</w:t>
      </w:r>
    </w:p>
    <w:p w14:paraId="1F00D7A3">
      <w:pPr>
        <w:spacing w:line="360" w:lineRule="auto"/>
        <w:jc w:val="center"/>
        <w:rPr>
          <w:rFonts w:hint="eastAsia" w:ascii="Times New Roman" w:hAnsi="Times New Roman" w:eastAsia="宋体" w:cs="Times New Roman"/>
          <w:b/>
          <w:color w:val="auto"/>
          <w:kern w:val="0"/>
          <w:szCs w:val="21"/>
          <w:highlight w:val="none"/>
        </w:rPr>
      </w:pPr>
    </w:p>
    <w:p w14:paraId="5CA3AAAA">
      <w:pPr>
        <w:spacing w:line="360" w:lineRule="auto"/>
        <w:jc w:val="center"/>
        <w:rPr>
          <w:rFonts w:hint="eastAsia" w:ascii="Times New Roman" w:hAnsi="Times New Roman" w:eastAsia="宋体" w:cs="Times New Roman"/>
          <w:color w:val="auto"/>
          <w:kern w:val="0"/>
          <w:sz w:val="24"/>
          <w:szCs w:val="24"/>
          <w:highlight w:val="none"/>
        </w:rPr>
      </w:pPr>
    </w:p>
    <w:p w14:paraId="5B63D559">
      <w:pPr>
        <w:spacing w:line="360" w:lineRule="auto"/>
        <w:rPr>
          <w:rFonts w:hint="eastAsia" w:ascii="Times New Roman" w:hAnsi="Times New Roman" w:eastAsia="宋体" w:cs="Times New Roman"/>
          <w:bCs/>
          <w:color w:val="auto"/>
          <w:kern w:val="0"/>
          <w:sz w:val="24"/>
          <w:highlight w:val="none"/>
        </w:rPr>
      </w:pPr>
    </w:p>
    <w:p w14:paraId="0B5F56E0">
      <w:pPr>
        <w:spacing w:line="360" w:lineRule="auto"/>
        <w:rPr>
          <w:rFonts w:hint="eastAsia" w:ascii="Times New Roman" w:hAnsi="Times New Roman" w:eastAsia="宋体" w:cs="Times New Roman"/>
          <w:color w:val="auto"/>
          <w:kern w:val="0"/>
          <w:sz w:val="22"/>
          <w:highlight w:val="none"/>
        </w:rPr>
      </w:pPr>
    </w:p>
    <w:p w14:paraId="43FE1917">
      <w:pPr>
        <w:spacing w:line="360" w:lineRule="auto"/>
        <w:rPr>
          <w:rFonts w:hint="eastAsia" w:ascii="Times New Roman" w:hAnsi="Times New Roman" w:eastAsia="宋体" w:cs="Times New Roman"/>
          <w:color w:val="auto"/>
          <w:kern w:val="0"/>
          <w:highlight w:val="none"/>
        </w:rPr>
      </w:pPr>
    </w:p>
    <w:p w14:paraId="2DF95F51">
      <w:pPr>
        <w:spacing w:line="360" w:lineRule="auto"/>
        <w:jc w:val="center"/>
        <w:rPr>
          <w:rFonts w:hint="eastAsia"/>
          <w:b/>
          <w:color w:val="auto"/>
          <w:szCs w:val="21"/>
          <w:highlight w:val="none"/>
        </w:rPr>
        <w:sectPr>
          <w:pgSz w:w="11906" w:h="16838"/>
          <w:pgMar w:top="1417" w:right="1417" w:bottom="1417" w:left="1417" w:header="1134" w:footer="992" w:gutter="0"/>
          <w:cols w:space="0" w:num="1"/>
          <w:rtlGutter w:val="0"/>
          <w:docGrid w:linePitch="360" w:charSpace="0"/>
        </w:sectPr>
      </w:pPr>
    </w:p>
    <w:p w14:paraId="5462EA66">
      <w:pPr>
        <w:jc w:val="center"/>
        <w:rPr>
          <w:rFonts w:hint="eastAsia" w:ascii="Times New Roman" w:hAnsi="Times New Roman" w:eastAsia="宋体" w:cs="宋体"/>
          <w:b/>
          <w:color w:val="auto"/>
          <w:kern w:val="0"/>
          <w:szCs w:val="21"/>
          <w:highlight w:val="none"/>
        </w:rPr>
      </w:pPr>
      <w:r>
        <w:rPr>
          <w:rFonts w:hint="eastAsia" w:ascii="Times New Roman" w:hAnsi="Times New Roman" w:eastAsia="宋体" w:cs="宋体"/>
          <w:b/>
          <w:color w:val="auto"/>
          <w:kern w:val="0"/>
          <w:szCs w:val="21"/>
          <w:highlight w:val="none"/>
        </w:rPr>
        <w:t>四、投标分项报价表</w:t>
      </w:r>
    </w:p>
    <w:tbl>
      <w:tblPr>
        <w:tblStyle w:val="45"/>
        <w:tblW w:w="8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3"/>
        <w:gridCol w:w="997"/>
        <w:gridCol w:w="997"/>
        <w:gridCol w:w="1285"/>
        <w:gridCol w:w="1343"/>
        <w:gridCol w:w="1515"/>
        <w:gridCol w:w="1897"/>
      </w:tblGrid>
      <w:tr w14:paraId="52796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2" w:hRule="atLeast"/>
          <w:jc w:val="center"/>
        </w:trPr>
        <w:tc>
          <w:tcPr>
            <w:tcW w:w="683" w:type="dxa"/>
            <w:noWrap w:val="0"/>
            <w:vAlign w:val="top"/>
          </w:tcPr>
          <w:p w14:paraId="7D545932">
            <w:pPr>
              <w:spacing w:line="0" w:lineRule="atLeast"/>
              <w:jc w:val="center"/>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序号</w:t>
            </w:r>
          </w:p>
        </w:tc>
        <w:tc>
          <w:tcPr>
            <w:tcW w:w="997" w:type="dxa"/>
            <w:noWrap w:val="0"/>
            <w:vAlign w:val="center"/>
          </w:tcPr>
          <w:p w14:paraId="319AF0DE">
            <w:pPr>
              <w:spacing w:line="0" w:lineRule="atLeast"/>
              <w:jc w:val="center"/>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1</w:t>
            </w:r>
          </w:p>
        </w:tc>
        <w:tc>
          <w:tcPr>
            <w:tcW w:w="997" w:type="dxa"/>
            <w:noWrap w:val="0"/>
            <w:vAlign w:val="center"/>
          </w:tcPr>
          <w:p w14:paraId="716A2623">
            <w:pPr>
              <w:spacing w:line="0" w:lineRule="atLeast"/>
              <w:jc w:val="center"/>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2</w:t>
            </w:r>
          </w:p>
        </w:tc>
        <w:tc>
          <w:tcPr>
            <w:tcW w:w="1285" w:type="dxa"/>
            <w:noWrap w:val="0"/>
            <w:vAlign w:val="center"/>
          </w:tcPr>
          <w:p w14:paraId="2D583460">
            <w:pPr>
              <w:spacing w:line="0" w:lineRule="atLeast"/>
              <w:jc w:val="center"/>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3</w:t>
            </w:r>
          </w:p>
        </w:tc>
        <w:tc>
          <w:tcPr>
            <w:tcW w:w="1343" w:type="dxa"/>
            <w:noWrap w:val="0"/>
            <w:vAlign w:val="center"/>
          </w:tcPr>
          <w:p w14:paraId="0111F472">
            <w:pPr>
              <w:spacing w:line="0" w:lineRule="atLeast"/>
              <w:jc w:val="center"/>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4</w:t>
            </w:r>
          </w:p>
        </w:tc>
        <w:tc>
          <w:tcPr>
            <w:tcW w:w="1515" w:type="dxa"/>
            <w:noWrap w:val="0"/>
            <w:vAlign w:val="center"/>
          </w:tcPr>
          <w:p w14:paraId="68C1A054">
            <w:pPr>
              <w:spacing w:line="0" w:lineRule="atLeast"/>
              <w:jc w:val="center"/>
              <w:rPr>
                <w:rFonts w:hint="eastAsia"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5</w:t>
            </w:r>
          </w:p>
        </w:tc>
        <w:tc>
          <w:tcPr>
            <w:tcW w:w="1897" w:type="dxa"/>
            <w:noWrap w:val="0"/>
            <w:vAlign w:val="center"/>
          </w:tcPr>
          <w:p w14:paraId="0AAC5BCE">
            <w:pPr>
              <w:spacing w:line="0" w:lineRule="atLeast"/>
              <w:jc w:val="center"/>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6</w:t>
            </w:r>
          </w:p>
        </w:tc>
      </w:tr>
      <w:tr w14:paraId="524A4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75" w:hRule="atLeast"/>
          <w:jc w:val="center"/>
        </w:trPr>
        <w:tc>
          <w:tcPr>
            <w:tcW w:w="683" w:type="dxa"/>
            <w:noWrap w:val="0"/>
            <w:vAlign w:val="center"/>
          </w:tcPr>
          <w:p w14:paraId="2EF908CC">
            <w:pPr>
              <w:spacing w:line="0" w:lineRule="atLeast"/>
              <w:jc w:val="center"/>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1</w:t>
            </w:r>
          </w:p>
        </w:tc>
        <w:tc>
          <w:tcPr>
            <w:tcW w:w="997" w:type="dxa"/>
            <w:noWrap w:val="0"/>
            <w:vAlign w:val="center"/>
          </w:tcPr>
          <w:p w14:paraId="52E03548">
            <w:pPr>
              <w:pStyle w:val="4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Times New Roman" w:hAnsi="Times New Roman" w:eastAsia="宋体" w:cs="Times New Roman"/>
                <w:color w:val="auto"/>
                <w:kern w:val="0"/>
                <w:szCs w:val="21"/>
                <w:highlight w:val="none"/>
              </w:rPr>
            </w:pPr>
            <w:r>
              <w:rPr>
                <w:rFonts w:ascii="宋体" w:hAnsi="宋体" w:eastAsia="宋体" w:cs="宋体"/>
                <w:color w:val="000000"/>
                <w:sz w:val="24"/>
                <w:szCs w:val="24"/>
              </w:rPr>
              <w:t>分项服务名称</w:t>
            </w:r>
          </w:p>
        </w:tc>
        <w:tc>
          <w:tcPr>
            <w:tcW w:w="997" w:type="dxa"/>
            <w:noWrap w:val="0"/>
            <w:vAlign w:val="center"/>
          </w:tcPr>
          <w:p w14:paraId="4F176E8C">
            <w:pPr>
              <w:pStyle w:val="4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Times New Roman" w:hAnsi="Times New Roman" w:eastAsia="宋体" w:cs="Times New Roman"/>
                <w:color w:val="auto"/>
                <w:kern w:val="0"/>
                <w:szCs w:val="21"/>
                <w:highlight w:val="none"/>
              </w:rPr>
            </w:pPr>
            <w:r>
              <w:rPr>
                <w:rFonts w:ascii="宋体" w:hAnsi="宋体" w:eastAsia="宋体" w:cs="宋体"/>
                <w:color w:val="000000"/>
                <w:sz w:val="24"/>
                <w:szCs w:val="24"/>
              </w:rPr>
              <w:t>交付期</w:t>
            </w:r>
          </w:p>
        </w:tc>
        <w:tc>
          <w:tcPr>
            <w:tcW w:w="1285" w:type="dxa"/>
            <w:noWrap w:val="0"/>
            <w:vAlign w:val="center"/>
          </w:tcPr>
          <w:p w14:paraId="183C760A">
            <w:pPr>
              <w:pStyle w:val="4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Times New Roman" w:hAnsi="Times New Roman" w:eastAsia="宋体" w:cs="Times New Roman"/>
                <w:color w:val="auto"/>
                <w:kern w:val="0"/>
                <w:szCs w:val="21"/>
                <w:highlight w:val="none"/>
              </w:rPr>
            </w:pPr>
            <w:r>
              <w:rPr>
                <w:rFonts w:ascii="宋体" w:hAnsi="宋体" w:eastAsia="宋体" w:cs="宋体"/>
                <w:color w:val="000000"/>
                <w:sz w:val="24"/>
                <w:szCs w:val="24"/>
              </w:rPr>
              <w:t>分项单位</w:t>
            </w:r>
          </w:p>
        </w:tc>
        <w:tc>
          <w:tcPr>
            <w:tcW w:w="1343" w:type="dxa"/>
            <w:noWrap w:val="0"/>
            <w:vAlign w:val="center"/>
          </w:tcPr>
          <w:p w14:paraId="78BDD6EE">
            <w:pPr>
              <w:pStyle w:val="4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Times New Roman" w:hAnsi="Times New Roman" w:eastAsia="宋体" w:cs="Times New Roman"/>
                <w:color w:val="auto"/>
                <w:kern w:val="0"/>
                <w:szCs w:val="21"/>
                <w:highlight w:val="none"/>
              </w:rPr>
            </w:pPr>
            <w:r>
              <w:rPr>
                <w:rFonts w:ascii="宋体" w:hAnsi="宋体" w:eastAsia="宋体" w:cs="宋体"/>
                <w:color w:val="000000"/>
                <w:sz w:val="24"/>
                <w:szCs w:val="24"/>
              </w:rPr>
              <w:t>数量</w:t>
            </w:r>
          </w:p>
        </w:tc>
        <w:tc>
          <w:tcPr>
            <w:tcW w:w="1515" w:type="dxa"/>
            <w:noWrap w:val="0"/>
            <w:vAlign w:val="center"/>
          </w:tcPr>
          <w:p w14:paraId="1D8B374A">
            <w:pPr>
              <w:pStyle w:val="4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分项</w:t>
            </w:r>
          </w:p>
          <w:p w14:paraId="6F1DA102">
            <w:pPr>
              <w:pStyle w:val="4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Times New Roman" w:hAnsi="Times New Roman" w:eastAsia="宋体" w:cs="Times New Roman"/>
                <w:color w:val="auto"/>
                <w:kern w:val="0"/>
                <w:szCs w:val="21"/>
                <w:highlight w:val="none"/>
              </w:rPr>
            </w:pPr>
            <w:r>
              <w:rPr>
                <w:rFonts w:ascii="宋体" w:hAnsi="宋体" w:eastAsia="宋体" w:cs="宋体"/>
                <w:color w:val="000000"/>
                <w:sz w:val="24"/>
                <w:szCs w:val="24"/>
              </w:rPr>
              <w:t>单价</w:t>
            </w:r>
          </w:p>
        </w:tc>
        <w:tc>
          <w:tcPr>
            <w:tcW w:w="1897" w:type="dxa"/>
            <w:noWrap w:val="0"/>
            <w:vAlign w:val="center"/>
          </w:tcPr>
          <w:p w14:paraId="202867AE">
            <w:pPr>
              <w:pStyle w:val="4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分项</w:t>
            </w:r>
          </w:p>
          <w:p w14:paraId="4FA5BBDB">
            <w:pPr>
              <w:pStyle w:val="4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Times New Roman" w:hAnsi="Times New Roman" w:eastAsia="宋体" w:cs="Times New Roman"/>
                <w:color w:val="auto"/>
                <w:kern w:val="0"/>
                <w:szCs w:val="21"/>
                <w:highlight w:val="none"/>
              </w:rPr>
            </w:pPr>
            <w:r>
              <w:rPr>
                <w:rFonts w:ascii="宋体" w:hAnsi="宋体" w:eastAsia="宋体" w:cs="宋体"/>
                <w:color w:val="000000"/>
                <w:sz w:val="24"/>
                <w:szCs w:val="24"/>
              </w:rPr>
              <w:t>总价</w:t>
            </w:r>
          </w:p>
        </w:tc>
      </w:tr>
      <w:tr w14:paraId="2860A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6" w:hRule="atLeast"/>
          <w:jc w:val="center"/>
        </w:trPr>
        <w:tc>
          <w:tcPr>
            <w:tcW w:w="683" w:type="dxa"/>
            <w:noWrap w:val="0"/>
            <w:vAlign w:val="center"/>
          </w:tcPr>
          <w:p w14:paraId="7BFFD391">
            <w:pPr>
              <w:spacing w:line="0" w:lineRule="atLeast"/>
              <w:jc w:val="center"/>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2</w:t>
            </w:r>
          </w:p>
        </w:tc>
        <w:tc>
          <w:tcPr>
            <w:tcW w:w="997" w:type="dxa"/>
            <w:noWrap w:val="0"/>
            <w:vAlign w:val="center"/>
          </w:tcPr>
          <w:p w14:paraId="23DA28D6">
            <w:pPr>
              <w:spacing w:line="0" w:lineRule="atLeast"/>
              <w:jc w:val="center"/>
              <w:rPr>
                <w:rFonts w:hint="eastAsia" w:ascii="Times New Roman" w:hAnsi="Times New Roman" w:eastAsia="宋体" w:cs="Times New Roman"/>
                <w:color w:val="auto"/>
                <w:kern w:val="0"/>
                <w:szCs w:val="21"/>
                <w:highlight w:val="none"/>
              </w:rPr>
            </w:pPr>
          </w:p>
        </w:tc>
        <w:tc>
          <w:tcPr>
            <w:tcW w:w="997" w:type="dxa"/>
            <w:noWrap w:val="0"/>
            <w:vAlign w:val="center"/>
          </w:tcPr>
          <w:p w14:paraId="582BD5CA">
            <w:pPr>
              <w:spacing w:line="0" w:lineRule="atLeast"/>
              <w:jc w:val="center"/>
              <w:rPr>
                <w:rFonts w:hint="eastAsia" w:ascii="Times New Roman" w:hAnsi="Times New Roman" w:eastAsia="宋体" w:cs="Times New Roman"/>
                <w:color w:val="auto"/>
                <w:kern w:val="0"/>
                <w:szCs w:val="21"/>
                <w:highlight w:val="none"/>
              </w:rPr>
            </w:pPr>
          </w:p>
        </w:tc>
        <w:tc>
          <w:tcPr>
            <w:tcW w:w="1285" w:type="dxa"/>
            <w:noWrap w:val="0"/>
            <w:vAlign w:val="center"/>
          </w:tcPr>
          <w:p w14:paraId="017F885B">
            <w:pPr>
              <w:spacing w:line="0" w:lineRule="atLeast"/>
              <w:jc w:val="center"/>
              <w:rPr>
                <w:rFonts w:hint="eastAsia" w:ascii="Times New Roman" w:hAnsi="Times New Roman" w:eastAsia="宋体" w:cs="Times New Roman"/>
                <w:color w:val="auto"/>
                <w:kern w:val="0"/>
                <w:szCs w:val="21"/>
                <w:highlight w:val="none"/>
              </w:rPr>
            </w:pPr>
          </w:p>
        </w:tc>
        <w:tc>
          <w:tcPr>
            <w:tcW w:w="1343" w:type="dxa"/>
            <w:noWrap w:val="0"/>
            <w:vAlign w:val="center"/>
          </w:tcPr>
          <w:p w14:paraId="6D1BCAD5">
            <w:pPr>
              <w:spacing w:line="0" w:lineRule="atLeast"/>
              <w:jc w:val="center"/>
              <w:rPr>
                <w:rFonts w:hint="eastAsia" w:ascii="Times New Roman" w:hAnsi="Times New Roman" w:eastAsia="宋体" w:cs="Times New Roman"/>
                <w:color w:val="auto"/>
                <w:kern w:val="0"/>
                <w:szCs w:val="21"/>
                <w:highlight w:val="none"/>
              </w:rPr>
            </w:pPr>
          </w:p>
        </w:tc>
        <w:tc>
          <w:tcPr>
            <w:tcW w:w="1515" w:type="dxa"/>
            <w:noWrap w:val="0"/>
            <w:vAlign w:val="top"/>
          </w:tcPr>
          <w:p w14:paraId="7C7741D4">
            <w:pPr>
              <w:spacing w:line="0" w:lineRule="atLeast"/>
              <w:jc w:val="center"/>
              <w:rPr>
                <w:rFonts w:hint="eastAsia" w:ascii="Times New Roman" w:hAnsi="Times New Roman" w:eastAsia="宋体" w:cs="Times New Roman"/>
                <w:color w:val="auto"/>
                <w:kern w:val="0"/>
                <w:szCs w:val="21"/>
                <w:highlight w:val="none"/>
              </w:rPr>
            </w:pPr>
          </w:p>
        </w:tc>
        <w:tc>
          <w:tcPr>
            <w:tcW w:w="1897" w:type="dxa"/>
            <w:noWrap w:val="0"/>
            <w:vAlign w:val="center"/>
          </w:tcPr>
          <w:p w14:paraId="1435F34F">
            <w:pPr>
              <w:spacing w:line="0" w:lineRule="atLeast"/>
              <w:jc w:val="center"/>
              <w:rPr>
                <w:rFonts w:hint="eastAsia" w:ascii="Times New Roman" w:hAnsi="Times New Roman" w:eastAsia="宋体" w:cs="Times New Roman"/>
                <w:color w:val="auto"/>
                <w:kern w:val="0"/>
                <w:szCs w:val="21"/>
                <w:highlight w:val="none"/>
                <w:u w:val="single"/>
              </w:rPr>
            </w:pPr>
          </w:p>
        </w:tc>
      </w:tr>
      <w:tr w14:paraId="7DEBE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4" w:hRule="atLeast"/>
          <w:jc w:val="center"/>
        </w:trPr>
        <w:tc>
          <w:tcPr>
            <w:tcW w:w="683" w:type="dxa"/>
            <w:noWrap w:val="0"/>
            <w:vAlign w:val="center"/>
          </w:tcPr>
          <w:p w14:paraId="44F13A68">
            <w:pPr>
              <w:spacing w:line="0" w:lineRule="atLeast"/>
              <w:jc w:val="center"/>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3</w:t>
            </w:r>
          </w:p>
        </w:tc>
        <w:tc>
          <w:tcPr>
            <w:tcW w:w="997" w:type="dxa"/>
            <w:noWrap w:val="0"/>
            <w:vAlign w:val="center"/>
          </w:tcPr>
          <w:p w14:paraId="696A601C">
            <w:pPr>
              <w:spacing w:line="0" w:lineRule="atLeast"/>
              <w:jc w:val="center"/>
              <w:rPr>
                <w:rFonts w:hint="eastAsia" w:ascii="Times New Roman" w:hAnsi="Times New Roman" w:eastAsia="宋体" w:cs="Times New Roman"/>
                <w:color w:val="auto"/>
                <w:kern w:val="0"/>
                <w:szCs w:val="21"/>
                <w:highlight w:val="none"/>
              </w:rPr>
            </w:pPr>
          </w:p>
        </w:tc>
        <w:tc>
          <w:tcPr>
            <w:tcW w:w="997" w:type="dxa"/>
            <w:noWrap w:val="0"/>
            <w:vAlign w:val="center"/>
          </w:tcPr>
          <w:p w14:paraId="1357A835">
            <w:pPr>
              <w:spacing w:line="0" w:lineRule="atLeast"/>
              <w:jc w:val="center"/>
              <w:rPr>
                <w:rFonts w:hint="eastAsia" w:ascii="Times New Roman" w:hAnsi="Times New Roman" w:eastAsia="宋体" w:cs="Times New Roman"/>
                <w:color w:val="auto"/>
                <w:kern w:val="0"/>
                <w:szCs w:val="21"/>
                <w:highlight w:val="none"/>
              </w:rPr>
            </w:pPr>
          </w:p>
        </w:tc>
        <w:tc>
          <w:tcPr>
            <w:tcW w:w="1285" w:type="dxa"/>
            <w:noWrap w:val="0"/>
            <w:vAlign w:val="center"/>
          </w:tcPr>
          <w:p w14:paraId="22C2F77F">
            <w:pPr>
              <w:spacing w:line="0" w:lineRule="atLeast"/>
              <w:jc w:val="center"/>
              <w:rPr>
                <w:rFonts w:hint="eastAsia" w:ascii="Times New Roman" w:hAnsi="Times New Roman" w:eastAsia="宋体" w:cs="Times New Roman"/>
                <w:color w:val="auto"/>
                <w:kern w:val="0"/>
                <w:szCs w:val="21"/>
                <w:highlight w:val="none"/>
              </w:rPr>
            </w:pPr>
          </w:p>
        </w:tc>
        <w:tc>
          <w:tcPr>
            <w:tcW w:w="1343" w:type="dxa"/>
            <w:noWrap w:val="0"/>
            <w:vAlign w:val="center"/>
          </w:tcPr>
          <w:p w14:paraId="454207D7">
            <w:pPr>
              <w:spacing w:line="0" w:lineRule="atLeast"/>
              <w:jc w:val="center"/>
              <w:rPr>
                <w:rFonts w:hint="eastAsia" w:ascii="Times New Roman" w:hAnsi="Times New Roman" w:eastAsia="宋体" w:cs="Times New Roman"/>
                <w:color w:val="auto"/>
                <w:kern w:val="0"/>
                <w:szCs w:val="21"/>
                <w:highlight w:val="none"/>
              </w:rPr>
            </w:pPr>
          </w:p>
        </w:tc>
        <w:tc>
          <w:tcPr>
            <w:tcW w:w="1515" w:type="dxa"/>
            <w:noWrap w:val="0"/>
            <w:vAlign w:val="top"/>
          </w:tcPr>
          <w:p w14:paraId="5106B40A">
            <w:pPr>
              <w:spacing w:line="0" w:lineRule="atLeast"/>
              <w:jc w:val="center"/>
              <w:rPr>
                <w:rFonts w:hint="eastAsia" w:ascii="Times New Roman" w:hAnsi="Times New Roman" w:eastAsia="宋体" w:cs="Times New Roman"/>
                <w:color w:val="auto"/>
                <w:kern w:val="0"/>
                <w:szCs w:val="21"/>
                <w:highlight w:val="none"/>
              </w:rPr>
            </w:pPr>
          </w:p>
        </w:tc>
        <w:tc>
          <w:tcPr>
            <w:tcW w:w="1897" w:type="dxa"/>
            <w:noWrap w:val="0"/>
            <w:vAlign w:val="center"/>
          </w:tcPr>
          <w:p w14:paraId="23EC214F">
            <w:pPr>
              <w:spacing w:line="0" w:lineRule="atLeast"/>
              <w:jc w:val="center"/>
              <w:rPr>
                <w:rFonts w:hint="eastAsia" w:ascii="Times New Roman" w:hAnsi="Times New Roman" w:eastAsia="宋体" w:cs="Times New Roman"/>
                <w:color w:val="auto"/>
                <w:kern w:val="0"/>
                <w:szCs w:val="21"/>
                <w:highlight w:val="none"/>
              </w:rPr>
            </w:pPr>
          </w:p>
        </w:tc>
      </w:tr>
      <w:tr w14:paraId="4EF43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9" w:hRule="atLeast"/>
          <w:jc w:val="center"/>
        </w:trPr>
        <w:tc>
          <w:tcPr>
            <w:tcW w:w="683" w:type="dxa"/>
            <w:noWrap w:val="0"/>
            <w:vAlign w:val="center"/>
          </w:tcPr>
          <w:p w14:paraId="0BB6EB19">
            <w:pPr>
              <w:spacing w:line="0" w:lineRule="atLeast"/>
              <w:jc w:val="center"/>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4</w:t>
            </w:r>
          </w:p>
        </w:tc>
        <w:tc>
          <w:tcPr>
            <w:tcW w:w="997" w:type="dxa"/>
            <w:noWrap w:val="0"/>
            <w:vAlign w:val="center"/>
          </w:tcPr>
          <w:p w14:paraId="5DA8316D">
            <w:pPr>
              <w:spacing w:line="0" w:lineRule="atLeast"/>
              <w:jc w:val="center"/>
              <w:rPr>
                <w:rFonts w:hint="eastAsia" w:ascii="Times New Roman" w:hAnsi="Times New Roman" w:eastAsia="宋体" w:cs="Times New Roman"/>
                <w:color w:val="auto"/>
                <w:kern w:val="0"/>
                <w:szCs w:val="21"/>
                <w:highlight w:val="none"/>
              </w:rPr>
            </w:pPr>
          </w:p>
        </w:tc>
        <w:tc>
          <w:tcPr>
            <w:tcW w:w="997" w:type="dxa"/>
            <w:noWrap w:val="0"/>
            <w:vAlign w:val="center"/>
          </w:tcPr>
          <w:p w14:paraId="4D6E07B3">
            <w:pPr>
              <w:spacing w:line="0" w:lineRule="atLeast"/>
              <w:jc w:val="center"/>
              <w:rPr>
                <w:rFonts w:hint="eastAsia" w:ascii="Times New Roman" w:hAnsi="Times New Roman" w:eastAsia="宋体" w:cs="Times New Roman"/>
                <w:color w:val="auto"/>
                <w:kern w:val="0"/>
                <w:szCs w:val="21"/>
                <w:highlight w:val="none"/>
              </w:rPr>
            </w:pPr>
          </w:p>
        </w:tc>
        <w:tc>
          <w:tcPr>
            <w:tcW w:w="1285" w:type="dxa"/>
            <w:noWrap w:val="0"/>
            <w:vAlign w:val="center"/>
          </w:tcPr>
          <w:p w14:paraId="1EC26814">
            <w:pPr>
              <w:spacing w:line="0" w:lineRule="atLeast"/>
              <w:jc w:val="center"/>
              <w:rPr>
                <w:rFonts w:hint="eastAsia" w:ascii="Times New Roman" w:hAnsi="Times New Roman" w:eastAsia="宋体" w:cs="Times New Roman"/>
                <w:color w:val="auto"/>
                <w:kern w:val="0"/>
                <w:szCs w:val="21"/>
                <w:highlight w:val="none"/>
              </w:rPr>
            </w:pPr>
          </w:p>
        </w:tc>
        <w:tc>
          <w:tcPr>
            <w:tcW w:w="1343" w:type="dxa"/>
            <w:noWrap w:val="0"/>
            <w:vAlign w:val="center"/>
          </w:tcPr>
          <w:p w14:paraId="53CEB95D">
            <w:pPr>
              <w:spacing w:line="0" w:lineRule="atLeast"/>
              <w:jc w:val="center"/>
              <w:rPr>
                <w:rFonts w:hint="eastAsia" w:ascii="Times New Roman" w:hAnsi="Times New Roman" w:eastAsia="宋体" w:cs="Times New Roman"/>
                <w:color w:val="auto"/>
                <w:kern w:val="0"/>
                <w:szCs w:val="21"/>
                <w:highlight w:val="none"/>
              </w:rPr>
            </w:pPr>
          </w:p>
        </w:tc>
        <w:tc>
          <w:tcPr>
            <w:tcW w:w="1515" w:type="dxa"/>
            <w:noWrap w:val="0"/>
            <w:vAlign w:val="top"/>
          </w:tcPr>
          <w:p w14:paraId="414FB0FB">
            <w:pPr>
              <w:spacing w:line="0" w:lineRule="atLeast"/>
              <w:jc w:val="center"/>
              <w:rPr>
                <w:rFonts w:hint="eastAsia" w:ascii="Times New Roman" w:hAnsi="Times New Roman" w:eastAsia="宋体" w:cs="Times New Roman"/>
                <w:color w:val="auto"/>
                <w:kern w:val="0"/>
                <w:szCs w:val="21"/>
                <w:highlight w:val="none"/>
              </w:rPr>
            </w:pPr>
          </w:p>
        </w:tc>
        <w:tc>
          <w:tcPr>
            <w:tcW w:w="1897" w:type="dxa"/>
            <w:noWrap w:val="0"/>
            <w:vAlign w:val="center"/>
          </w:tcPr>
          <w:p w14:paraId="4D27DDFA">
            <w:pPr>
              <w:spacing w:line="0" w:lineRule="atLeast"/>
              <w:jc w:val="center"/>
              <w:rPr>
                <w:rFonts w:hint="eastAsia" w:ascii="Times New Roman" w:hAnsi="Times New Roman" w:eastAsia="宋体" w:cs="Times New Roman"/>
                <w:color w:val="auto"/>
                <w:kern w:val="0"/>
                <w:szCs w:val="21"/>
                <w:highlight w:val="none"/>
              </w:rPr>
            </w:pPr>
          </w:p>
        </w:tc>
      </w:tr>
      <w:tr w14:paraId="5CB8C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8" w:hRule="atLeast"/>
          <w:jc w:val="center"/>
        </w:trPr>
        <w:tc>
          <w:tcPr>
            <w:tcW w:w="683" w:type="dxa"/>
            <w:noWrap w:val="0"/>
            <w:vAlign w:val="center"/>
          </w:tcPr>
          <w:p w14:paraId="1785E8AB">
            <w:pPr>
              <w:spacing w:line="0" w:lineRule="atLeast"/>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w:t>
            </w:r>
          </w:p>
        </w:tc>
        <w:tc>
          <w:tcPr>
            <w:tcW w:w="997" w:type="dxa"/>
            <w:noWrap w:val="0"/>
            <w:vAlign w:val="center"/>
          </w:tcPr>
          <w:p w14:paraId="14457BEB">
            <w:pPr>
              <w:spacing w:line="0" w:lineRule="atLeast"/>
              <w:jc w:val="center"/>
              <w:rPr>
                <w:rFonts w:hint="eastAsia"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w:t>
            </w:r>
          </w:p>
        </w:tc>
        <w:tc>
          <w:tcPr>
            <w:tcW w:w="997" w:type="dxa"/>
            <w:noWrap w:val="0"/>
            <w:vAlign w:val="center"/>
          </w:tcPr>
          <w:p w14:paraId="1E58AE7F">
            <w:pPr>
              <w:spacing w:line="0" w:lineRule="atLeast"/>
              <w:jc w:val="center"/>
              <w:rPr>
                <w:rFonts w:hint="eastAsia" w:ascii="Times New Roman" w:hAnsi="Times New Roman" w:eastAsia="宋体" w:cs="Times New Roman"/>
                <w:color w:val="auto"/>
                <w:kern w:val="0"/>
                <w:szCs w:val="21"/>
                <w:highlight w:val="none"/>
              </w:rPr>
            </w:pPr>
          </w:p>
        </w:tc>
        <w:tc>
          <w:tcPr>
            <w:tcW w:w="1285" w:type="dxa"/>
            <w:noWrap w:val="0"/>
            <w:vAlign w:val="center"/>
          </w:tcPr>
          <w:p w14:paraId="490471EB">
            <w:pPr>
              <w:spacing w:line="0" w:lineRule="atLeast"/>
              <w:jc w:val="center"/>
              <w:rPr>
                <w:rFonts w:hint="eastAsia" w:ascii="Times New Roman" w:hAnsi="Times New Roman" w:eastAsia="宋体" w:cs="Times New Roman"/>
                <w:color w:val="auto"/>
                <w:kern w:val="0"/>
                <w:szCs w:val="21"/>
                <w:highlight w:val="none"/>
              </w:rPr>
            </w:pPr>
          </w:p>
        </w:tc>
        <w:tc>
          <w:tcPr>
            <w:tcW w:w="1343" w:type="dxa"/>
            <w:noWrap w:val="0"/>
            <w:vAlign w:val="center"/>
          </w:tcPr>
          <w:p w14:paraId="647C5F30">
            <w:pPr>
              <w:spacing w:line="0" w:lineRule="atLeast"/>
              <w:jc w:val="center"/>
              <w:rPr>
                <w:rFonts w:hint="eastAsia" w:ascii="Times New Roman" w:hAnsi="Times New Roman" w:eastAsia="宋体" w:cs="Times New Roman"/>
                <w:color w:val="auto"/>
                <w:kern w:val="0"/>
                <w:szCs w:val="21"/>
                <w:highlight w:val="none"/>
              </w:rPr>
            </w:pPr>
          </w:p>
        </w:tc>
        <w:tc>
          <w:tcPr>
            <w:tcW w:w="1515" w:type="dxa"/>
            <w:noWrap w:val="0"/>
            <w:vAlign w:val="top"/>
          </w:tcPr>
          <w:p w14:paraId="6DFFF974">
            <w:pPr>
              <w:spacing w:line="0" w:lineRule="atLeast"/>
              <w:jc w:val="center"/>
              <w:rPr>
                <w:rFonts w:hint="eastAsia" w:ascii="Times New Roman" w:hAnsi="Times New Roman" w:eastAsia="宋体" w:cs="Times New Roman"/>
                <w:color w:val="auto"/>
                <w:kern w:val="0"/>
                <w:szCs w:val="21"/>
                <w:highlight w:val="none"/>
              </w:rPr>
            </w:pPr>
          </w:p>
        </w:tc>
        <w:tc>
          <w:tcPr>
            <w:tcW w:w="1897" w:type="dxa"/>
            <w:noWrap w:val="0"/>
            <w:vAlign w:val="center"/>
          </w:tcPr>
          <w:p w14:paraId="44CAF374">
            <w:pPr>
              <w:spacing w:line="0" w:lineRule="atLeast"/>
              <w:jc w:val="center"/>
              <w:rPr>
                <w:rFonts w:hint="eastAsia" w:ascii="Times New Roman" w:hAnsi="Times New Roman" w:eastAsia="宋体" w:cs="Times New Roman"/>
                <w:color w:val="auto"/>
                <w:kern w:val="0"/>
                <w:szCs w:val="21"/>
                <w:highlight w:val="none"/>
              </w:rPr>
            </w:pPr>
          </w:p>
        </w:tc>
      </w:tr>
      <w:tr w14:paraId="0E75F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6" w:hRule="atLeast"/>
          <w:jc w:val="center"/>
        </w:trPr>
        <w:tc>
          <w:tcPr>
            <w:tcW w:w="6820" w:type="dxa"/>
            <w:gridSpan w:val="6"/>
            <w:noWrap w:val="0"/>
            <w:vAlign w:val="center"/>
          </w:tcPr>
          <w:p w14:paraId="41D6D2D4">
            <w:pPr>
              <w:pStyle w:val="4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Times New Roman" w:hAnsi="Times New Roman" w:eastAsia="宋体" w:cs="Times New Roman"/>
                <w:color w:val="auto"/>
                <w:kern w:val="0"/>
                <w:szCs w:val="21"/>
                <w:highlight w:val="none"/>
              </w:rPr>
            </w:pPr>
            <w:r>
              <w:rPr>
                <w:rFonts w:ascii="宋体" w:hAnsi="宋体" w:eastAsia="宋体" w:cs="宋体"/>
                <w:color w:val="000000"/>
                <w:sz w:val="24"/>
                <w:szCs w:val="24"/>
              </w:rPr>
              <w:t>投标总报价（人民币：元）</w:t>
            </w:r>
          </w:p>
        </w:tc>
        <w:tc>
          <w:tcPr>
            <w:tcW w:w="1897" w:type="dxa"/>
            <w:noWrap w:val="0"/>
            <w:vAlign w:val="center"/>
          </w:tcPr>
          <w:p w14:paraId="45947380">
            <w:pPr>
              <w:spacing w:line="0" w:lineRule="atLeast"/>
              <w:jc w:val="center"/>
              <w:rPr>
                <w:rFonts w:hint="eastAsia" w:ascii="Times New Roman" w:hAnsi="Times New Roman" w:eastAsia="宋体" w:cs="Times New Roman"/>
                <w:color w:val="auto"/>
                <w:kern w:val="0"/>
                <w:szCs w:val="21"/>
                <w:highlight w:val="none"/>
              </w:rPr>
            </w:pPr>
          </w:p>
        </w:tc>
      </w:tr>
    </w:tbl>
    <w:p w14:paraId="1092366A">
      <w:pPr>
        <w:pStyle w:val="4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ascii="宋体" w:hAnsi="宋体" w:eastAsia="宋体" w:cs="宋体"/>
          <w:color w:val="000000"/>
          <w:sz w:val="24"/>
          <w:szCs w:val="24"/>
        </w:rPr>
      </w:pPr>
    </w:p>
    <w:p w14:paraId="008EC95E">
      <w:pPr>
        <w:pStyle w:val="4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ascii="宋体" w:hAnsi="宋体" w:eastAsia="宋体" w:cs="宋体"/>
          <w:color w:val="000000"/>
          <w:sz w:val="24"/>
          <w:szCs w:val="24"/>
        </w:rPr>
      </w:pPr>
    </w:p>
    <w:p w14:paraId="4D909E30">
      <w:pPr>
        <w:pStyle w:val="4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pPr>
      <w:r>
        <w:rPr>
          <w:rFonts w:ascii="宋体" w:hAnsi="宋体" w:eastAsia="宋体" w:cs="宋体"/>
          <w:color w:val="000000"/>
          <w:sz w:val="24"/>
          <w:szCs w:val="24"/>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5213C052">
      <w:pPr>
        <w:spacing w:line="360" w:lineRule="auto"/>
        <w:rPr>
          <w:rFonts w:hint="eastAsia" w:ascii="Times New Roman" w:hAnsi="Times New Roman" w:eastAsia="宋体" w:cs="宋体"/>
          <w:color w:val="auto"/>
          <w:kern w:val="0"/>
          <w:szCs w:val="21"/>
          <w:highlight w:val="none"/>
        </w:rPr>
      </w:pPr>
    </w:p>
    <w:p w14:paraId="27C0F27F">
      <w:pPr>
        <w:spacing w:line="360" w:lineRule="auto"/>
        <w:rPr>
          <w:rFonts w:hint="eastAsia" w:ascii="Times New Roman" w:hAnsi="Times New Roman" w:eastAsia="宋体" w:cs="宋体"/>
          <w:bCs/>
          <w:color w:val="auto"/>
          <w:kern w:val="0"/>
          <w:sz w:val="24"/>
          <w:highlight w:val="none"/>
        </w:rPr>
      </w:pPr>
    </w:p>
    <w:p w14:paraId="570492E1">
      <w:pPr>
        <w:spacing w:line="360" w:lineRule="auto"/>
        <w:jc w:val="center"/>
        <w:rPr>
          <w:rFonts w:hint="eastAsia"/>
          <w:b/>
          <w:color w:val="auto"/>
          <w:szCs w:val="21"/>
          <w:highlight w:val="none"/>
        </w:rPr>
        <w:sectPr>
          <w:pgSz w:w="11906" w:h="16838"/>
          <w:pgMar w:top="1417" w:right="1417" w:bottom="1417" w:left="1417" w:header="1134" w:footer="992" w:gutter="0"/>
          <w:cols w:space="0" w:num="1"/>
          <w:rtlGutter w:val="0"/>
          <w:docGrid w:linePitch="360" w:charSpace="0"/>
        </w:sectPr>
      </w:pPr>
    </w:p>
    <w:p w14:paraId="72FF866F">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b/>
          <w:color w:val="auto"/>
          <w:kern w:val="0"/>
          <w:szCs w:val="21"/>
          <w:highlight w:val="none"/>
        </w:rPr>
        <w:t>五、供货一览表</w:t>
      </w:r>
    </w:p>
    <w:tbl>
      <w:tblPr>
        <w:tblStyle w:val="45"/>
        <w:tblpPr w:leftFromText="180" w:rightFromText="180" w:vertAnchor="text" w:horzAnchor="page" w:tblpXSpec="center" w:tblpY="346"/>
        <w:tblOverlap w:val="never"/>
        <w:tblW w:w="8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48"/>
        <w:gridCol w:w="1822"/>
        <w:gridCol w:w="1583"/>
        <w:gridCol w:w="1443"/>
        <w:gridCol w:w="1302"/>
      </w:tblGrid>
      <w:tr w14:paraId="2D385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1" w:hRule="atLeast"/>
          <w:jc w:val="center"/>
        </w:trPr>
        <w:tc>
          <w:tcPr>
            <w:tcW w:w="2448" w:type="dxa"/>
            <w:vMerge w:val="restart"/>
            <w:noWrap w:val="0"/>
            <w:vAlign w:val="center"/>
          </w:tcPr>
          <w:p w14:paraId="3911F92F">
            <w:pPr>
              <w:spacing w:line="360" w:lineRule="auto"/>
              <w:jc w:val="both"/>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货物名称</w:t>
            </w:r>
          </w:p>
        </w:tc>
        <w:tc>
          <w:tcPr>
            <w:tcW w:w="1822" w:type="dxa"/>
            <w:vMerge w:val="restart"/>
            <w:noWrap w:val="0"/>
            <w:vAlign w:val="center"/>
          </w:tcPr>
          <w:p w14:paraId="6D2B0C06">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品牌及型号</w:t>
            </w:r>
          </w:p>
        </w:tc>
        <w:tc>
          <w:tcPr>
            <w:tcW w:w="1583" w:type="dxa"/>
            <w:vMerge w:val="restart"/>
            <w:noWrap w:val="0"/>
            <w:vAlign w:val="center"/>
          </w:tcPr>
          <w:p w14:paraId="4C5CAD1E">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产地</w:t>
            </w:r>
          </w:p>
        </w:tc>
        <w:tc>
          <w:tcPr>
            <w:tcW w:w="1443" w:type="dxa"/>
            <w:vMerge w:val="restart"/>
            <w:noWrap w:val="0"/>
            <w:vAlign w:val="center"/>
          </w:tcPr>
          <w:p w14:paraId="20E44DD2">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数量</w:t>
            </w:r>
          </w:p>
        </w:tc>
        <w:tc>
          <w:tcPr>
            <w:tcW w:w="1302" w:type="dxa"/>
            <w:vMerge w:val="restart"/>
            <w:noWrap w:val="0"/>
            <w:vAlign w:val="center"/>
          </w:tcPr>
          <w:p w14:paraId="4A2F1127">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交货期</w:t>
            </w:r>
          </w:p>
        </w:tc>
      </w:tr>
      <w:tr w14:paraId="577C5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2" w:hRule="atLeast"/>
          <w:jc w:val="center"/>
        </w:trPr>
        <w:tc>
          <w:tcPr>
            <w:tcW w:w="2448" w:type="dxa"/>
            <w:vMerge w:val="continue"/>
            <w:noWrap w:val="0"/>
            <w:vAlign w:val="center"/>
          </w:tcPr>
          <w:p w14:paraId="3BAA845D">
            <w:pPr>
              <w:spacing w:line="360" w:lineRule="auto"/>
              <w:jc w:val="center"/>
              <w:rPr>
                <w:color w:val="auto"/>
                <w:highlight w:val="none"/>
              </w:rPr>
            </w:pPr>
          </w:p>
        </w:tc>
        <w:tc>
          <w:tcPr>
            <w:tcW w:w="1822" w:type="dxa"/>
            <w:vMerge w:val="continue"/>
            <w:noWrap w:val="0"/>
            <w:vAlign w:val="center"/>
          </w:tcPr>
          <w:p w14:paraId="6F36A125">
            <w:pPr>
              <w:spacing w:line="360" w:lineRule="auto"/>
              <w:jc w:val="center"/>
              <w:rPr>
                <w:color w:val="auto"/>
                <w:highlight w:val="none"/>
              </w:rPr>
            </w:pPr>
          </w:p>
        </w:tc>
        <w:tc>
          <w:tcPr>
            <w:tcW w:w="1583" w:type="dxa"/>
            <w:vMerge w:val="continue"/>
            <w:noWrap w:val="0"/>
            <w:vAlign w:val="center"/>
          </w:tcPr>
          <w:p w14:paraId="40EB5588">
            <w:pPr>
              <w:spacing w:line="360" w:lineRule="auto"/>
              <w:jc w:val="center"/>
              <w:rPr>
                <w:color w:val="auto"/>
                <w:highlight w:val="none"/>
              </w:rPr>
            </w:pPr>
          </w:p>
        </w:tc>
        <w:tc>
          <w:tcPr>
            <w:tcW w:w="1443" w:type="dxa"/>
            <w:vMerge w:val="continue"/>
            <w:noWrap w:val="0"/>
            <w:vAlign w:val="center"/>
          </w:tcPr>
          <w:p w14:paraId="780D1717">
            <w:pPr>
              <w:spacing w:line="360" w:lineRule="auto"/>
              <w:jc w:val="center"/>
              <w:rPr>
                <w:color w:val="auto"/>
                <w:highlight w:val="none"/>
              </w:rPr>
            </w:pPr>
          </w:p>
        </w:tc>
        <w:tc>
          <w:tcPr>
            <w:tcW w:w="1302" w:type="dxa"/>
            <w:vMerge w:val="continue"/>
            <w:noWrap w:val="0"/>
            <w:vAlign w:val="center"/>
          </w:tcPr>
          <w:p w14:paraId="0D8BE560">
            <w:pPr>
              <w:spacing w:line="360" w:lineRule="auto"/>
              <w:jc w:val="center"/>
              <w:rPr>
                <w:color w:val="auto"/>
                <w:highlight w:val="none"/>
              </w:rPr>
            </w:pPr>
          </w:p>
        </w:tc>
      </w:tr>
      <w:tr w14:paraId="1D24C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9" w:hRule="atLeast"/>
          <w:jc w:val="center"/>
        </w:trPr>
        <w:tc>
          <w:tcPr>
            <w:tcW w:w="2448" w:type="dxa"/>
            <w:noWrap w:val="0"/>
            <w:vAlign w:val="top"/>
          </w:tcPr>
          <w:p w14:paraId="627B8856">
            <w:pPr>
              <w:spacing w:line="360" w:lineRule="auto"/>
              <w:rPr>
                <w:rFonts w:hint="eastAsia" w:ascii="Times New Roman" w:hAnsi="Times New Roman" w:eastAsia="宋体" w:cs="宋体"/>
                <w:color w:val="auto"/>
                <w:kern w:val="0"/>
                <w:szCs w:val="21"/>
                <w:highlight w:val="none"/>
              </w:rPr>
            </w:pPr>
          </w:p>
        </w:tc>
        <w:tc>
          <w:tcPr>
            <w:tcW w:w="1822" w:type="dxa"/>
            <w:noWrap w:val="0"/>
            <w:vAlign w:val="top"/>
          </w:tcPr>
          <w:p w14:paraId="4EC75919">
            <w:pPr>
              <w:spacing w:line="360" w:lineRule="auto"/>
              <w:rPr>
                <w:rFonts w:hint="eastAsia" w:ascii="Times New Roman" w:hAnsi="Times New Roman" w:eastAsia="宋体" w:cs="宋体"/>
                <w:color w:val="auto"/>
                <w:kern w:val="0"/>
                <w:szCs w:val="21"/>
                <w:highlight w:val="none"/>
              </w:rPr>
            </w:pPr>
          </w:p>
        </w:tc>
        <w:tc>
          <w:tcPr>
            <w:tcW w:w="1583" w:type="dxa"/>
            <w:noWrap w:val="0"/>
            <w:vAlign w:val="top"/>
          </w:tcPr>
          <w:p w14:paraId="5CD4B0CF">
            <w:pPr>
              <w:spacing w:line="360" w:lineRule="auto"/>
              <w:rPr>
                <w:rFonts w:hint="eastAsia" w:ascii="Times New Roman" w:hAnsi="Times New Roman" w:eastAsia="宋体" w:cs="宋体"/>
                <w:color w:val="auto"/>
                <w:kern w:val="0"/>
                <w:szCs w:val="21"/>
                <w:highlight w:val="none"/>
              </w:rPr>
            </w:pPr>
          </w:p>
        </w:tc>
        <w:tc>
          <w:tcPr>
            <w:tcW w:w="1443" w:type="dxa"/>
            <w:noWrap w:val="0"/>
            <w:vAlign w:val="top"/>
          </w:tcPr>
          <w:p w14:paraId="20E67DC2">
            <w:pPr>
              <w:spacing w:line="360" w:lineRule="auto"/>
              <w:jc w:val="center"/>
              <w:rPr>
                <w:rFonts w:hint="eastAsia" w:ascii="Times New Roman" w:hAnsi="Times New Roman" w:eastAsia="宋体" w:cs="宋体"/>
                <w:color w:val="auto"/>
                <w:kern w:val="0"/>
                <w:szCs w:val="21"/>
                <w:highlight w:val="none"/>
              </w:rPr>
            </w:pPr>
          </w:p>
        </w:tc>
        <w:tc>
          <w:tcPr>
            <w:tcW w:w="1302" w:type="dxa"/>
            <w:noWrap w:val="0"/>
            <w:vAlign w:val="top"/>
          </w:tcPr>
          <w:p w14:paraId="58C2A4DB">
            <w:pPr>
              <w:spacing w:line="360" w:lineRule="auto"/>
              <w:jc w:val="center"/>
              <w:rPr>
                <w:rFonts w:hint="eastAsia" w:ascii="Times New Roman" w:hAnsi="Times New Roman" w:eastAsia="宋体" w:cs="宋体"/>
                <w:color w:val="auto"/>
                <w:kern w:val="0"/>
                <w:szCs w:val="21"/>
                <w:highlight w:val="none"/>
              </w:rPr>
            </w:pPr>
          </w:p>
        </w:tc>
      </w:tr>
      <w:tr w14:paraId="7F869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8" w:hRule="atLeast"/>
          <w:jc w:val="center"/>
        </w:trPr>
        <w:tc>
          <w:tcPr>
            <w:tcW w:w="2448" w:type="dxa"/>
            <w:noWrap w:val="0"/>
            <w:vAlign w:val="top"/>
          </w:tcPr>
          <w:p w14:paraId="583E7581">
            <w:pPr>
              <w:spacing w:line="360" w:lineRule="auto"/>
              <w:rPr>
                <w:rFonts w:hint="eastAsia" w:ascii="Times New Roman" w:hAnsi="Times New Roman" w:eastAsia="宋体" w:cs="宋体"/>
                <w:color w:val="auto"/>
                <w:kern w:val="0"/>
                <w:szCs w:val="21"/>
                <w:highlight w:val="none"/>
              </w:rPr>
            </w:pPr>
          </w:p>
        </w:tc>
        <w:tc>
          <w:tcPr>
            <w:tcW w:w="1822" w:type="dxa"/>
            <w:noWrap w:val="0"/>
            <w:vAlign w:val="top"/>
          </w:tcPr>
          <w:p w14:paraId="5A809EE6">
            <w:pPr>
              <w:spacing w:line="360" w:lineRule="auto"/>
              <w:rPr>
                <w:rFonts w:hint="eastAsia" w:ascii="Times New Roman" w:hAnsi="Times New Roman" w:eastAsia="宋体" w:cs="宋体"/>
                <w:color w:val="auto"/>
                <w:kern w:val="0"/>
                <w:szCs w:val="21"/>
                <w:highlight w:val="none"/>
              </w:rPr>
            </w:pPr>
          </w:p>
        </w:tc>
        <w:tc>
          <w:tcPr>
            <w:tcW w:w="1583" w:type="dxa"/>
            <w:noWrap w:val="0"/>
            <w:vAlign w:val="top"/>
          </w:tcPr>
          <w:p w14:paraId="65EA5770">
            <w:pPr>
              <w:spacing w:line="360" w:lineRule="auto"/>
              <w:rPr>
                <w:rFonts w:hint="eastAsia" w:ascii="Times New Roman" w:hAnsi="Times New Roman" w:eastAsia="宋体" w:cs="宋体"/>
                <w:color w:val="auto"/>
                <w:kern w:val="0"/>
                <w:szCs w:val="21"/>
                <w:highlight w:val="none"/>
              </w:rPr>
            </w:pPr>
          </w:p>
        </w:tc>
        <w:tc>
          <w:tcPr>
            <w:tcW w:w="1443" w:type="dxa"/>
            <w:noWrap w:val="0"/>
            <w:vAlign w:val="top"/>
          </w:tcPr>
          <w:p w14:paraId="26C518CB">
            <w:pPr>
              <w:spacing w:line="360" w:lineRule="auto"/>
              <w:jc w:val="center"/>
              <w:rPr>
                <w:rFonts w:hint="eastAsia" w:ascii="Times New Roman" w:hAnsi="Times New Roman" w:eastAsia="宋体" w:cs="宋体"/>
                <w:color w:val="auto"/>
                <w:kern w:val="0"/>
                <w:szCs w:val="21"/>
                <w:highlight w:val="none"/>
              </w:rPr>
            </w:pPr>
          </w:p>
        </w:tc>
        <w:tc>
          <w:tcPr>
            <w:tcW w:w="1302" w:type="dxa"/>
            <w:noWrap w:val="0"/>
            <w:vAlign w:val="top"/>
          </w:tcPr>
          <w:p w14:paraId="7F7237F3">
            <w:pPr>
              <w:spacing w:line="360" w:lineRule="auto"/>
              <w:jc w:val="center"/>
              <w:rPr>
                <w:rFonts w:hint="eastAsia" w:ascii="Times New Roman" w:hAnsi="Times New Roman" w:eastAsia="宋体" w:cs="宋体"/>
                <w:color w:val="auto"/>
                <w:kern w:val="0"/>
                <w:szCs w:val="21"/>
                <w:highlight w:val="none"/>
              </w:rPr>
            </w:pPr>
          </w:p>
        </w:tc>
      </w:tr>
      <w:tr w14:paraId="5C82B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8" w:hRule="atLeast"/>
          <w:jc w:val="center"/>
        </w:trPr>
        <w:tc>
          <w:tcPr>
            <w:tcW w:w="2448" w:type="dxa"/>
            <w:noWrap w:val="0"/>
            <w:vAlign w:val="top"/>
          </w:tcPr>
          <w:p w14:paraId="48F213AB">
            <w:pPr>
              <w:spacing w:line="360" w:lineRule="auto"/>
              <w:rPr>
                <w:rFonts w:hint="eastAsia" w:ascii="Times New Roman" w:hAnsi="Times New Roman" w:eastAsia="宋体" w:cs="宋体"/>
                <w:color w:val="auto"/>
                <w:kern w:val="0"/>
                <w:szCs w:val="21"/>
                <w:highlight w:val="none"/>
              </w:rPr>
            </w:pPr>
          </w:p>
        </w:tc>
        <w:tc>
          <w:tcPr>
            <w:tcW w:w="1822" w:type="dxa"/>
            <w:noWrap w:val="0"/>
            <w:vAlign w:val="top"/>
          </w:tcPr>
          <w:p w14:paraId="67A63FBD">
            <w:pPr>
              <w:spacing w:line="360" w:lineRule="auto"/>
              <w:rPr>
                <w:rFonts w:hint="eastAsia" w:ascii="Times New Roman" w:hAnsi="Times New Roman" w:eastAsia="宋体" w:cs="宋体"/>
                <w:color w:val="auto"/>
                <w:kern w:val="0"/>
                <w:szCs w:val="21"/>
                <w:highlight w:val="none"/>
              </w:rPr>
            </w:pPr>
          </w:p>
        </w:tc>
        <w:tc>
          <w:tcPr>
            <w:tcW w:w="1583" w:type="dxa"/>
            <w:noWrap w:val="0"/>
            <w:vAlign w:val="top"/>
          </w:tcPr>
          <w:p w14:paraId="5FC441B5">
            <w:pPr>
              <w:spacing w:line="360" w:lineRule="auto"/>
              <w:rPr>
                <w:rFonts w:hint="eastAsia" w:ascii="Times New Roman" w:hAnsi="Times New Roman" w:eastAsia="宋体" w:cs="宋体"/>
                <w:color w:val="auto"/>
                <w:kern w:val="0"/>
                <w:szCs w:val="21"/>
                <w:highlight w:val="none"/>
              </w:rPr>
            </w:pPr>
          </w:p>
        </w:tc>
        <w:tc>
          <w:tcPr>
            <w:tcW w:w="1443" w:type="dxa"/>
            <w:noWrap w:val="0"/>
            <w:vAlign w:val="top"/>
          </w:tcPr>
          <w:p w14:paraId="57EC4C68">
            <w:pPr>
              <w:spacing w:line="360" w:lineRule="auto"/>
              <w:jc w:val="center"/>
              <w:rPr>
                <w:rFonts w:hint="eastAsia" w:ascii="Times New Roman" w:hAnsi="Times New Roman" w:eastAsia="宋体" w:cs="宋体"/>
                <w:color w:val="auto"/>
                <w:kern w:val="0"/>
                <w:szCs w:val="21"/>
                <w:highlight w:val="none"/>
              </w:rPr>
            </w:pPr>
          </w:p>
        </w:tc>
        <w:tc>
          <w:tcPr>
            <w:tcW w:w="1302" w:type="dxa"/>
            <w:noWrap w:val="0"/>
            <w:vAlign w:val="top"/>
          </w:tcPr>
          <w:p w14:paraId="203595D5">
            <w:pPr>
              <w:spacing w:line="360" w:lineRule="auto"/>
              <w:jc w:val="center"/>
              <w:rPr>
                <w:rFonts w:hint="eastAsia" w:ascii="Times New Roman" w:hAnsi="Times New Roman" w:eastAsia="宋体" w:cs="宋体"/>
                <w:color w:val="auto"/>
                <w:kern w:val="0"/>
                <w:szCs w:val="21"/>
                <w:highlight w:val="none"/>
              </w:rPr>
            </w:pPr>
          </w:p>
        </w:tc>
      </w:tr>
    </w:tbl>
    <w:p w14:paraId="11C6F70E">
      <w:pPr>
        <w:spacing w:line="360" w:lineRule="auto"/>
        <w:rPr>
          <w:rFonts w:hint="eastAsia" w:ascii="Times New Roman" w:hAnsi="Times New Roman" w:eastAsia="宋体" w:cs="宋体"/>
          <w:color w:val="auto"/>
          <w:kern w:val="0"/>
          <w:szCs w:val="21"/>
          <w:highlight w:val="none"/>
        </w:rPr>
      </w:pPr>
    </w:p>
    <w:p w14:paraId="64BB17D5">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注：行数不够，可自行添加。</w:t>
      </w:r>
    </w:p>
    <w:p w14:paraId="11F70B6F">
      <w:pPr>
        <w:spacing w:line="360" w:lineRule="auto"/>
        <w:rPr>
          <w:rFonts w:hint="eastAsia" w:ascii="Times New Roman" w:hAnsi="Times New Roman" w:eastAsia="宋体" w:cs="宋体"/>
          <w:color w:val="auto"/>
          <w:kern w:val="0"/>
          <w:szCs w:val="21"/>
          <w:highlight w:val="none"/>
        </w:rPr>
      </w:pPr>
    </w:p>
    <w:p w14:paraId="033EC667">
      <w:pPr>
        <w:spacing w:line="360" w:lineRule="auto"/>
        <w:rPr>
          <w:rFonts w:hint="eastAsia" w:ascii="Times New Roman" w:hAnsi="Times New Roman" w:eastAsia="宋体" w:cs="宋体"/>
          <w:color w:val="auto"/>
          <w:kern w:val="0"/>
          <w:szCs w:val="21"/>
          <w:highlight w:val="none"/>
        </w:rPr>
      </w:pPr>
    </w:p>
    <w:p w14:paraId="19A901F9">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投标人名称</w:t>
      </w:r>
      <w:r>
        <w:rPr>
          <w:rFonts w:hint="eastAsia" w:ascii="Times New Roman" w:hAnsi="Times New Roman" w:eastAsia="宋体" w:cs="Times New Roman"/>
          <w:color w:val="auto"/>
          <w:kern w:val="0"/>
          <w:szCs w:val="21"/>
          <w:highlight w:val="none"/>
        </w:rPr>
        <w:t>（加盖CA电子签章）</w:t>
      </w:r>
      <w:r>
        <w:rPr>
          <w:rFonts w:hint="eastAsia" w:ascii="Times New Roman" w:hAnsi="Times New Roman" w:eastAsia="宋体" w:cs="宋体"/>
          <w:color w:val="auto"/>
          <w:kern w:val="0"/>
          <w:szCs w:val="21"/>
          <w:highlight w:val="none"/>
        </w:rPr>
        <w:t>：</w:t>
      </w:r>
    </w:p>
    <w:p w14:paraId="5F5DE118">
      <w:pPr>
        <w:spacing w:line="360" w:lineRule="auto"/>
        <w:rPr>
          <w:rFonts w:hint="eastAsia" w:ascii="Times New Roman" w:hAnsi="Times New Roman" w:eastAsia="宋体" w:cs="宋体"/>
          <w:color w:val="auto"/>
          <w:kern w:val="0"/>
          <w:szCs w:val="21"/>
          <w:highlight w:val="none"/>
        </w:rPr>
      </w:pPr>
    </w:p>
    <w:p w14:paraId="0E4F501A">
      <w:pPr>
        <w:spacing w:line="360" w:lineRule="auto"/>
        <w:rPr>
          <w:rFonts w:hint="eastAsia" w:ascii="Times New Roman" w:hAnsi="Times New Roman" w:eastAsia="宋体" w:cs="宋体"/>
          <w:color w:val="auto"/>
          <w:kern w:val="0"/>
          <w:szCs w:val="21"/>
          <w:highlight w:val="none"/>
        </w:rPr>
        <w:sectPr>
          <w:pgSz w:w="11906" w:h="16838"/>
          <w:pgMar w:top="1417" w:right="1417" w:bottom="1417" w:left="1417" w:header="1134" w:footer="992" w:gutter="0"/>
          <w:cols w:space="0" w:num="1"/>
          <w:rtlGutter w:val="0"/>
          <w:docGrid w:linePitch="360" w:charSpace="0"/>
        </w:sectPr>
      </w:pPr>
      <w:r>
        <w:rPr>
          <w:rFonts w:hint="eastAsia" w:ascii="Times New Roman" w:hAnsi="Times New Roman" w:eastAsia="宋体" w:cs="宋体"/>
          <w:color w:val="auto"/>
          <w:kern w:val="0"/>
          <w:szCs w:val="21"/>
          <w:highlight w:val="none"/>
        </w:rPr>
        <w:t>法定代表人或授权代表（签字）：</w:t>
      </w:r>
    </w:p>
    <w:p w14:paraId="638DCA67">
      <w:pPr>
        <w:spacing w:line="360" w:lineRule="auto"/>
        <w:jc w:val="center"/>
        <w:rPr>
          <w:rFonts w:hint="default" w:ascii="Times New Roman" w:hAnsi="Times New Roman" w:eastAsia="宋体" w:cs="宋体"/>
          <w:b/>
          <w:color w:val="auto"/>
          <w:kern w:val="0"/>
          <w:szCs w:val="21"/>
          <w:highlight w:val="none"/>
          <w:lang w:val="en-US" w:eastAsia="zh-CN"/>
        </w:rPr>
      </w:pPr>
      <w:r>
        <w:rPr>
          <w:rFonts w:hint="eastAsia" w:ascii="Times New Roman" w:hAnsi="Times New Roman" w:eastAsia="宋体" w:cs="宋体"/>
          <w:b/>
          <w:color w:val="auto"/>
          <w:kern w:val="0"/>
          <w:szCs w:val="21"/>
          <w:highlight w:val="none"/>
          <w:lang w:eastAsia="zh-CN"/>
        </w:rPr>
        <w:t>六、</w:t>
      </w:r>
      <w:r>
        <w:rPr>
          <w:rFonts w:hint="eastAsia" w:ascii="Times New Roman" w:hAnsi="Times New Roman" w:eastAsia="宋体" w:cs="宋体"/>
          <w:b/>
          <w:color w:val="auto"/>
          <w:kern w:val="0"/>
          <w:szCs w:val="21"/>
          <w:highlight w:val="none"/>
          <w:lang w:val="en-US" w:eastAsia="zh-CN"/>
        </w:rPr>
        <w:t>质保承诺</w:t>
      </w:r>
    </w:p>
    <w:p w14:paraId="110F6BB3">
      <w:pPr>
        <w:spacing w:line="360" w:lineRule="auto"/>
        <w:ind w:firstLine="480"/>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投标人名称（加盖CA电子签章）：</w:t>
      </w:r>
    </w:p>
    <w:p w14:paraId="0AD35C9C">
      <w:pPr>
        <w:spacing w:line="360" w:lineRule="auto"/>
        <w:ind w:firstLine="480"/>
        <w:rPr>
          <w:rFonts w:hint="eastAsia" w:ascii="Times New Roman" w:hAnsi="Times New Roman" w:eastAsia="宋体" w:cs="Calibri"/>
          <w:color w:val="auto"/>
          <w:kern w:val="0"/>
          <w:szCs w:val="21"/>
          <w:highlight w:val="none"/>
          <w:lang w:eastAsia="zh-CN"/>
        </w:rPr>
      </w:pPr>
      <w:r>
        <w:rPr>
          <w:rFonts w:hint="eastAsia" w:ascii="Times New Roman" w:hAnsi="Times New Roman" w:eastAsia="宋体" w:cs="Times New Roman"/>
          <w:color w:val="auto"/>
          <w:kern w:val="0"/>
          <w:szCs w:val="21"/>
          <w:highlight w:val="none"/>
        </w:rPr>
        <w:t>项目名称：</w:t>
      </w:r>
    </w:p>
    <w:p w14:paraId="557878B2">
      <w:pPr>
        <w:spacing w:line="360" w:lineRule="auto"/>
        <w:ind w:firstLine="480"/>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 xml:space="preserve">项目编号：   </w:t>
      </w:r>
    </w:p>
    <w:p w14:paraId="130C6EA2">
      <w:pPr>
        <w:numPr>
          <w:ilvl w:val="0"/>
          <w:numId w:val="0"/>
        </w:numPr>
        <w:spacing w:line="360" w:lineRule="auto"/>
        <w:rPr>
          <w:rFonts w:hint="eastAsia" w:ascii="Times New Roman" w:hAnsi="Times New Roman" w:eastAsia="宋体" w:cs="宋体"/>
          <w:b/>
          <w:color w:val="auto"/>
          <w:kern w:val="0"/>
          <w:szCs w:val="21"/>
          <w:highlight w:val="none"/>
          <w:lang w:eastAsia="zh-CN"/>
        </w:rPr>
      </w:pPr>
    </w:p>
    <w:tbl>
      <w:tblPr>
        <w:tblStyle w:val="4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2"/>
        <w:gridCol w:w="2400"/>
        <w:gridCol w:w="2760"/>
        <w:gridCol w:w="2206"/>
      </w:tblGrid>
      <w:tr w14:paraId="3A54A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22" w:type="dxa"/>
            <w:shd w:val="clear" w:color="auto" w:fill="auto"/>
            <w:vAlign w:val="center"/>
          </w:tcPr>
          <w:p w14:paraId="1004B918">
            <w:pPr>
              <w:spacing w:line="360" w:lineRule="auto"/>
              <w:jc w:val="center"/>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Cs w:val="21"/>
                <w:highlight w:val="none"/>
                <w:lang w:val="en-US" w:eastAsia="zh-CN"/>
              </w:rPr>
              <w:t>项目</w:t>
            </w:r>
          </w:p>
        </w:tc>
        <w:tc>
          <w:tcPr>
            <w:tcW w:w="2400" w:type="dxa"/>
            <w:shd w:val="clear" w:color="auto" w:fill="auto"/>
            <w:vAlign w:val="center"/>
          </w:tcPr>
          <w:p w14:paraId="03306729">
            <w:pPr>
              <w:spacing w:line="360" w:lineRule="auto"/>
              <w:jc w:val="center"/>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Cs w:val="21"/>
                <w:highlight w:val="none"/>
                <w:lang w:val="en-US" w:eastAsia="zh-CN"/>
              </w:rPr>
              <w:t>免费质保期</w:t>
            </w:r>
          </w:p>
        </w:tc>
        <w:tc>
          <w:tcPr>
            <w:tcW w:w="2760" w:type="dxa"/>
            <w:shd w:val="clear" w:color="auto" w:fill="auto"/>
            <w:vAlign w:val="center"/>
          </w:tcPr>
          <w:p w14:paraId="112403BE">
            <w:pPr>
              <w:spacing w:line="360" w:lineRule="auto"/>
              <w:jc w:val="center"/>
              <w:rPr>
                <w:rFonts w:hint="eastAsia" w:ascii="Times New Roman" w:hAnsi="Times New Roman" w:eastAsia="宋体" w:cs="宋体"/>
                <w:color w:val="auto"/>
                <w:kern w:val="0"/>
                <w:szCs w:val="21"/>
                <w:highlight w:val="none"/>
                <w:lang w:val="en-US" w:eastAsia="zh-CN"/>
              </w:rPr>
            </w:pPr>
            <w:r>
              <w:rPr>
                <w:rFonts w:hint="eastAsia" w:ascii="Times New Roman" w:hAnsi="Times New Roman" w:eastAsia="宋体" w:cs="宋体"/>
                <w:color w:val="auto"/>
                <w:kern w:val="0"/>
                <w:szCs w:val="21"/>
                <w:highlight w:val="none"/>
                <w:lang w:val="en-US" w:eastAsia="zh-CN"/>
              </w:rPr>
              <w:t>质保期</w:t>
            </w:r>
          </w:p>
          <w:p w14:paraId="1D683CAD">
            <w:pPr>
              <w:spacing w:line="360" w:lineRule="auto"/>
              <w:jc w:val="center"/>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Cs w:val="21"/>
                <w:highlight w:val="none"/>
                <w:lang w:val="en-US" w:eastAsia="zh-CN"/>
              </w:rPr>
              <w:t>（不含免费质保期时长）</w:t>
            </w:r>
          </w:p>
        </w:tc>
        <w:tc>
          <w:tcPr>
            <w:tcW w:w="2206" w:type="dxa"/>
            <w:vAlign w:val="center"/>
          </w:tcPr>
          <w:p w14:paraId="61F9C43B">
            <w:pPr>
              <w:spacing w:line="360" w:lineRule="auto"/>
              <w:jc w:val="center"/>
              <w:rPr>
                <w:rFonts w:hint="eastAsia" w:ascii="Times New Roman" w:hAnsi="Times New Roman" w:eastAsia="宋体" w:cs="宋体"/>
                <w:color w:val="auto"/>
                <w:kern w:val="0"/>
                <w:sz w:val="24"/>
                <w:szCs w:val="24"/>
                <w:highlight w:val="none"/>
                <w:vertAlign w:val="baseline"/>
              </w:rPr>
            </w:pPr>
            <w:r>
              <w:rPr>
                <w:rFonts w:hint="eastAsia" w:ascii="Times New Roman" w:hAnsi="Times New Roman" w:eastAsia="宋体" w:cs="宋体"/>
                <w:color w:val="auto"/>
                <w:kern w:val="0"/>
                <w:szCs w:val="21"/>
                <w:highlight w:val="none"/>
                <w:vertAlign w:val="baseline"/>
                <w:lang w:eastAsia="zh-CN"/>
              </w:rPr>
              <w:t>其他说明</w:t>
            </w:r>
          </w:p>
        </w:tc>
      </w:tr>
      <w:tr w14:paraId="33EA8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22" w:type="dxa"/>
            <w:vAlign w:val="center"/>
          </w:tcPr>
          <w:p w14:paraId="089230DB">
            <w:pPr>
              <w:spacing w:line="360" w:lineRule="auto"/>
              <w:jc w:val="center"/>
              <w:rPr>
                <w:rFonts w:hint="default" w:ascii="Times New Roman" w:hAnsi="Times New Roman" w:eastAsia="宋体" w:cs="宋体"/>
                <w:color w:val="auto"/>
                <w:kern w:val="0"/>
                <w:szCs w:val="21"/>
                <w:highlight w:val="none"/>
                <w:lang w:val="en-US" w:eastAsia="zh-CN"/>
              </w:rPr>
            </w:pPr>
            <w:r>
              <w:rPr>
                <w:rFonts w:hint="eastAsia" w:ascii="Times New Roman" w:hAnsi="Times New Roman" w:eastAsia="宋体" w:cs="宋体"/>
                <w:color w:val="auto"/>
                <w:kern w:val="0"/>
                <w:szCs w:val="21"/>
                <w:highlight w:val="none"/>
                <w:lang w:val="en-US" w:eastAsia="zh-CN"/>
              </w:rPr>
              <w:t>设备整体</w:t>
            </w:r>
          </w:p>
        </w:tc>
        <w:tc>
          <w:tcPr>
            <w:tcW w:w="2400" w:type="dxa"/>
            <w:vMerge w:val="restart"/>
            <w:vAlign w:val="center"/>
          </w:tcPr>
          <w:p w14:paraId="546D859C">
            <w:pPr>
              <w:spacing w:line="360" w:lineRule="auto"/>
              <w:jc w:val="center"/>
              <w:rPr>
                <w:rFonts w:hint="eastAsia"/>
                <w:color w:val="auto"/>
                <w:highlight w:val="none"/>
                <w:lang w:val="en-US" w:eastAsia="zh-CN"/>
              </w:rPr>
            </w:pPr>
            <w:r>
              <w:rPr>
                <w:rFonts w:hint="eastAsia" w:ascii="Times New Roman" w:hAnsi="Times New Roman" w:eastAsia="宋体" w:cs="宋体"/>
                <w:color w:val="auto"/>
                <w:kern w:val="0"/>
                <w:szCs w:val="21"/>
                <w:highlight w:val="none"/>
                <w:lang w:val="en-US" w:eastAsia="zh-CN"/>
              </w:rPr>
              <w:t>设备整体质保期（包含核心零部件，如加速管、速调管、电子枪等）1年。（自验收合格之日起计）</w:t>
            </w:r>
          </w:p>
        </w:tc>
        <w:tc>
          <w:tcPr>
            <w:tcW w:w="2760" w:type="dxa"/>
            <w:shd w:val="clear" w:color="auto" w:fill="auto"/>
            <w:vAlign w:val="center"/>
          </w:tcPr>
          <w:p w14:paraId="6110B26A">
            <w:pPr>
              <w:spacing w:line="360" w:lineRule="auto"/>
              <w:jc w:val="right"/>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Cs w:val="21"/>
                <w:highlight w:val="none"/>
                <w:lang w:val="en-US" w:eastAsia="zh-CN"/>
              </w:rPr>
              <w:t>年</w:t>
            </w:r>
          </w:p>
        </w:tc>
        <w:tc>
          <w:tcPr>
            <w:tcW w:w="2206" w:type="dxa"/>
            <w:vAlign w:val="center"/>
          </w:tcPr>
          <w:p w14:paraId="4E3F0C38">
            <w:pPr>
              <w:spacing w:line="360" w:lineRule="auto"/>
              <w:jc w:val="center"/>
              <w:rPr>
                <w:rFonts w:hint="eastAsia" w:ascii="Times New Roman" w:hAnsi="Times New Roman" w:eastAsia="宋体" w:cs="宋体"/>
                <w:color w:val="auto"/>
                <w:kern w:val="0"/>
                <w:sz w:val="24"/>
                <w:szCs w:val="24"/>
                <w:highlight w:val="none"/>
                <w:vertAlign w:val="baseline"/>
              </w:rPr>
            </w:pPr>
          </w:p>
        </w:tc>
      </w:tr>
      <w:tr w14:paraId="5800A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22" w:type="dxa"/>
            <w:vAlign w:val="center"/>
          </w:tcPr>
          <w:p w14:paraId="0C099035">
            <w:pPr>
              <w:spacing w:line="360" w:lineRule="auto"/>
              <w:jc w:val="center"/>
              <w:rPr>
                <w:rFonts w:hint="eastAsia" w:ascii="Times New Roman" w:hAnsi="Times New Roman" w:eastAsia="宋体" w:cs="宋体"/>
                <w:color w:val="auto"/>
                <w:kern w:val="0"/>
                <w:szCs w:val="21"/>
                <w:highlight w:val="none"/>
                <w:lang w:val="en-US" w:eastAsia="zh-CN"/>
              </w:rPr>
            </w:pPr>
            <w:r>
              <w:rPr>
                <w:rFonts w:hint="eastAsia" w:ascii="Times New Roman" w:hAnsi="Times New Roman" w:eastAsia="宋体" w:cs="宋体"/>
                <w:color w:val="auto"/>
                <w:kern w:val="0"/>
                <w:szCs w:val="21"/>
                <w:highlight w:val="none"/>
                <w:lang w:val="en-US" w:eastAsia="zh-CN"/>
              </w:rPr>
              <w:t>加速管</w:t>
            </w:r>
          </w:p>
        </w:tc>
        <w:tc>
          <w:tcPr>
            <w:tcW w:w="2400" w:type="dxa"/>
            <w:vMerge w:val="continue"/>
            <w:vAlign w:val="center"/>
          </w:tcPr>
          <w:p w14:paraId="0D721101">
            <w:pPr>
              <w:spacing w:line="360" w:lineRule="auto"/>
              <w:jc w:val="right"/>
              <w:rPr>
                <w:rFonts w:hint="default" w:ascii="Times New Roman" w:hAnsi="Times New Roman" w:eastAsia="宋体" w:cs="宋体"/>
                <w:color w:val="auto"/>
                <w:kern w:val="0"/>
                <w:szCs w:val="21"/>
                <w:highlight w:val="none"/>
                <w:lang w:val="en-US" w:eastAsia="zh-CN"/>
              </w:rPr>
            </w:pPr>
          </w:p>
        </w:tc>
        <w:tc>
          <w:tcPr>
            <w:tcW w:w="2760" w:type="dxa"/>
            <w:shd w:val="clear" w:color="auto" w:fill="auto"/>
            <w:vAlign w:val="center"/>
          </w:tcPr>
          <w:p w14:paraId="4C55DFE2">
            <w:pPr>
              <w:spacing w:line="360" w:lineRule="auto"/>
              <w:jc w:val="right"/>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Cs w:val="21"/>
                <w:highlight w:val="none"/>
                <w:lang w:val="en-US" w:eastAsia="zh-CN"/>
              </w:rPr>
              <w:t>小时</w:t>
            </w:r>
          </w:p>
        </w:tc>
        <w:tc>
          <w:tcPr>
            <w:tcW w:w="2206" w:type="dxa"/>
            <w:vAlign w:val="center"/>
          </w:tcPr>
          <w:p w14:paraId="05C34DB4">
            <w:pPr>
              <w:spacing w:line="360" w:lineRule="auto"/>
              <w:jc w:val="center"/>
              <w:rPr>
                <w:rFonts w:hint="eastAsia" w:ascii="Times New Roman" w:hAnsi="Times New Roman" w:eastAsia="宋体" w:cs="宋体"/>
                <w:color w:val="auto"/>
                <w:kern w:val="0"/>
                <w:sz w:val="24"/>
                <w:szCs w:val="24"/>
                <w:highlight w:val="none"/>
                <w:vertAlign w:val="baseline"/>
              </w:rPr>
            </w:pPr>
          </w:p>
        </w:tc>
      </w:tr>
      <w:tr w14:paraId="017A7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922" w:type="dxa"/>
            <w:vAlign w:val="center"/>
          </w:tcPr>
          <w:p w14:paraId="2CC4465B">
            <w:pPr>
              <w:spacing w:line="360" w:lineRule="auto"/>
              <w:jc w:val="center"/>
              <w:rPr>
                <w:rFonts w:hint="eastAsia" w:ascii="Times New Roman" w:hAnsi="Times New Roman" w:eastAsia="宋体" w:cs="宋体"/>
                <w:color w:val="auto"/>
                <w:kern w:val="0"/>
                <w:szCs w:val="21"/>
                <w:highlight w:val="none"/>
                <w:lang w:val="en-US" w:eastAsia="zh-CN"/>
              </w:rPr>
            </w:pPr>
            <w:r>
              <w:rPr>
                <w:rFonts w:hint="eastAsia" w:ascii="Times New Roman" w:hAnsi="Times New Roman" w:eastAsia="宋体" w:cs="宋体"/>
                <w:color w:val="auto"/>
                <w:kern w:val="0"/>
                <w:szCs w:val="21"/>
                <w:highlight w:val="none"/>
                <w:lang w:val="en-US" w:eastAsia="zh-CN"/>
              </w:rPr>
              <w:t>速调管</w:t>
            </w:r>
          </w:p>
        </w:tc>
        <w:tc>
          <w:tcPr>
            <w:tcW w:w="2400" w:type="dxa"/>
            <w:vMerge w:val="continue"/>
            <w:vAlign w:val="center"/>
          </w:tcPr>
          <w:p w14:paraId="2B9B1F0D">
            <w:pPr>
              <w:spacing w:line="360" w:lineRule="auto"/>
              <w:jc w:val="right"/>
              <w:rPr>
                <w:rFonts w:hint="eastAsia" w:ascii="Times New Roman" w:hAnsi="Times New Roman" w:eastAsia="宋体" w:cs="宋体"/>
                <w:color w:val="auto"/>
                <w:kern w:val="0"/>
                <w:szCs w:val="21"/>
                <w:highlight w:val="none"/>
                <w:lang w:val="en-US" w:eastAsia="zh-CN"/>
              </w:rPr>
            </w:pPr>
          </w:p>
        </w:tc>
        <w:tc>
          <w:tcPr>
            <w:tcW w:w="2760" w:type="dxa"/>
            <w:shd w:val="clear" w:color="auto" w:fill="auto"/>
            <w:vAlign w:val="center"/>
          </w:tcPr>
          <w:p w14:paraId="378C021F">
            <w:pPr>
              <w:spacing w:line="360" w:lineRule="auto"/>
              <w:jc w:val="right"/>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Cs w:val="21"/>
                <w:highlight w:val="none"/>
                <w:lang w:val="en-US" w:eastAsia="zh-CN"/>
              </w:rPr>
              <w:t>小时</w:t>
            </w:r>
          </w:p>
        </w:tc>
        <w:tc>
          <w:tcPr>
            <w:tcW w:w="2206" w:type="dxa"/>
            <w:vAlign w:val="center"/>
          </w:tcPr>
          <w:p w14:paraId="27D494CB">
            <w:pPr>
              <w:spacing w:line="360" w:lineRule="auto"/>
              <w:jc w:val="center"/>
              <w:rPr>
                <w:rFonts w:hint="eastAsia" w:ascii="Times New Roman" w:hAnsi="Times New Roman" w:eastAsia="宋体" w:cs="宋体"/>
                <w:color w:val="auto"/>
                <w:kern w:val="0"/>
                <w:sz w:val="24"/>
                <w:szCs w:val="24"/>
                <w:highlight w:val="none"/>
                <w:vertAlign w:val="baseline"/>
              </w:rPr>
            </w:pPr>
          </w:p>
        </w:tc>
      </w:tr>
      <w:tr w14:paraId="11AB0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1922" w:type="dxa"/>
            <w:vAlign w:val="center"/>
          </w:tcPr>
          <w:p w14:paraId="5337852A">
            <w:pPr>
              <w:spacing w:line="360" w:lineRule="auto"/>
              <w:jc w:val="center"/>
              <w:rPr>
                <w:rFonts w:hint="eastAsia" w:ascii="Times New Roman" w:hAnsi="Times New Roman" w:eastAsia="宋体" w:cs="宋体"/>
                <w:color w:val="auto"/>
                <w:kern w:val="0"/>
                <w:szCs w:val="21"/>
                <w:highlight w:val="none"/>
                <w:lang w:val="en-US" w:eastAsia="zh-CN"/>
              </w:rPr>
            </w:pPr>
            <w:r>
              <w:rPr>
                <w:rFonts w:hint="eastAsia" w:ascii="Times New Roman" w:hAnsi="Times New Roman" w:eastAsia="宋体" w:cs="宋体"/>
                <w:color w:val="auto"/>
                <w:kern w:val="0"/>
                <w:szCs w:val="21"/>
                <w:highlight w:val="none"/>
                <w:lang w:val="en-US" w:eastAsia="zh-CN"/>
              </w:rPr>
              <w:t>电子枪</w:t>
            </w:r>
          </w:p>
        </w:tc>
        <w:tc>
          <w:tcPr>
            <w:tcW w:w="2400" w:type="dxa"/>
            <w:vMerge w:val="continue"/>
            <w:vAlign w:val="center"/>
          </w:tcPr>
          <w:p w14:paraId="6062BDE4">
            <w:pPr>
              <w:spacing w:line="360" w:lineRule="auto"/>
              <w:jc w:val="right"/>
              <w:rPr>
                <w:rFonts w:hint="eastAsia" w:ascii="Times New Roman" w:hAnsi="Times New Roman" w:eastAsia="宋体" w:cs="宋体"/>
                <w:color w:val="auto"/>
                <w:kern w:val="0"/>
                <w:szCs w:val="21"/>
                <w:highlight w:val="none"/>
                <w:lang w:val="en-US" w:eastAsia="zh-CN"/>
              </w:rPr>
            </w:pPr>
          </w:p>
        </w:tc>
        <w:tc>
          <w:tcPr>
            <w:tcW w:w="2760" w:type="dxa"/>
            <w:shd w:val="clear" w:color="auto" w:fill="auto"/>
            <w:vAlign w:val="center"/>
          </w:tcPr>
          <w:p w14:paraId="6EE00D1D">
            <w:pPr>
              <w:spacing w:line="360" w:lineRule="auto"/>
              <w:jc w:val="right"/>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Cs w:val="21"/>
                <w:highlight w:val="none"/>
                <w:lang w:val="en-US" w:eastAsia="zh-CN"/>
              </w:rPr>
              <w:t>小时</w:t>
            </w:r>
          </w:p>
        </w:tc>
        <w:tc>
          <w:tcPr>
            <w:tcW w:w="2206" w:type="dxa"/>
            <w:vAlign w:val="center"/>
          </w:tcPr>
          <w:p w14:paraId="0A1892AC">
            <w:pPr>
              <w:spacing w:line="360" w:lineRule="auto"/>
              <w:jc w:val="center"/>
              <w:rPr>
                <w:rFonts w:hint="eastAsia" w:ascii="Times New Roman" w:hAnsi="Times New Roman" w:eastAsia="宋体" w:cs="宋体"/>
                <w:color w:val="auto"/>
                <w:kern w:val="0"/>
                <w:sz w:val="24"/>
                <w:szCs w:val="24"/>
                <w:highlight w:val="none"/>
                <w:vertAlign w:val="baseline"/>
              </w:rPr>
            </w:pPr>
          </w:p>
        </w:tc>
      </w:tr>
    </w:tbl>
    <w:p w14:paraId="66873E9D">
      <w:pPr>
        <w:spacing w:line="360" w:lineRule="auto"/>
        <w:rPr>
          <w:rFonts w:hint="eastAsia" w:ascii="Times New Roman" w:hAnsi="Times New Roman" w:eastAsia="宋体" w:cs="宋体"/>
          <w:color w:val="auto"/>
          <w:kern w:val="0"/>
          <w:sz w:val="24"/>
          <w:szCs w:val="24"/>
          <w:highlight w:val="none"/>
        </w:rPr>
      </w:pPr>
    </w:p>
    <w:p w14:paraId="209DAA79">
      <w:pPr>
        <w:spacing w:line="360" w:lineRule="auto"/>
        <w:rPr>
          <w:rFonts w:hint="eastAsia" w:ascii="Times New Roman" w:hAnsi="Times New Roman" w:eastAsia="宋体" w:cs="宋体"/>
          <w:color w:val="auto"/>
          <w:kern w:val="0"/>
          <w:sz w:val="24"/>
          <w:szCs w:val="24"/>
          <w:highlight w:val="none"/>
        </w:rPr>
      </w:pPr>
    </w:p>
    <w:p w14:paraId="05EC0F94">
      <w:pPr>
        <w:spacing w:line="360" w:lineRule="auto"/>
        <w:rPr>
          <w:rFonts w:hint="eastAsia" w:ascii="Times New Roman" w:hAnsi="Times New Roman" w:eastAsia="宋体" w:cs="宋体"/>
          <w:color w:val="auto"/>
          <w:kern w:val="0"/>
          <w:szCs w:val="21"/>
          <w:highlight w:val="none"/>
        </w:rPr>
      </w:pPr>
    </w:p>
    <w:p w14:paraId="00CFBFEB">
      <w:pPr>
        <w:spacing w:line="360" w:lineRule="auto"/>
        <w:rPr>
          <w:rFonts w:hint="eastAsia" w:ascii="Times New Roman" w:hAnsi="Times New Roman" w:eastAsia="宋体" w:cs="宋体"/>
          <w:color w:val="auto"/>
          <w:kern w:val="0"/>
          <w:szCs w:val="21"/>
          <w:highlight w:val="none"/>
        </w:rPr>
      </w:pPr>
    </w:p>
    <w:p w14:paraId="09CA36C9">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法定代表人或授权代表（签字）：</w:t>
      </w:r>
    </w:p>
    <w:p w14:paraId="06EFE085">
      <w:pPr>
        <w:spacing w:line="360" w:lineRule="auto"/>
        <w:jc w:val="center"/>
        <w:rPr>
          <w:rFonts w:hint="eastAsia" w:ascii="Times New Roman" w:hAnsi="Times New Roman" w:eastAsia="宋体" w:cs="宋体"/>
          <w:b/>
          <w:color w:val="auto"/>
          <w:kern w:val="0"/>
          <w:szCs w:val="21"/>
          <w:highlight w:val="none"/>
          <w:lang w:eastAsia="zh-CN"/>
        </w:rPr>
      </w:pPr>
    </w:p>
    <w:p w14:paraId="4230125F">
      <w:pPr>
        <w:spacing w:line="360" w:lineRule="auto"/>
        <w:jc w:val="center"/>
        <w:rPr>
          <w:rFonts w:hint="eastAsia" w:ascii="Times New Roman" w:hAnsi="Times New Roman" w:eastAsia="宋体" w:cs="宋体"/>
          <w:b/>
          <w:color w:val="auto"/>
          <w:kern w:val="0"/>
          <w:szCs w:val="21"/>
          <w:highlight w:val="none"/>
          <w:lang w:eastAsia="zh-CN"/>
        </w:rPr>
      </w:pPr>
    </w:p>
    <w:p w14:paraId="27D9C8CD">
      <w:pPr>
        <w:spacing w:line="360" w:lineRule="auto"/>
        <w:jc w:val="center"/>
        <w:rPr>
          <w:rFonts w:hint="eastAsia" w:ascii="Times New Roman" w:hAnsi="Times New Roman" w:eastAsia="宋体" w:cs="宋体"/>
          <w:b/>
          <w:color w:val="auto"/>
          <w:kern w:val="0"/>
          <w:szCs w:val="21"/>
          <w:highlight w:val="none"/>
          <w:lang w:eastAsia="zh-CN"/>
        </w:rPr>
      </w:pPr>
    </w:p>
    <w:p w14:paraId="12F14BD7">
      <w:pPr>
        <w:spacing w:line="360" w:lineRule="auto"/>
        <w:jc w:val="center"/>
        <w:rPr>
          <w:rFonts w:hint="eastAsia" w:ascii="Times New Roman" w:hAnsi="Times New Roman" w:eastAsia="宋体" w:cs="宋体"/>
          <w:b/>
          <w:color w:val="auto"/>
          <w:kern w:val="0"/>
          <w:szCs w:val="21"/>
          <w:highlight w:val="none"/>
          <w:lang w:eastAsia="zh-CN"/>
        </w:rPr>
        <w:sectPr>
          <w:pgSz w:w="11906" w:h="16838"/>
          <w:pgMar w:top="1417" w:right="1417" w:bottom="1417" w:left="1417" w:header="1134" w:footer="992" w:gutter="0"/>
          <w:cols w:space="0" w:num="1"/>
          <w:rtlGutter w:val="0"/>
          <w:docGrid w:linePitch="360" w:charSpace="0"/>
        </w:sectPr>
      </w:pPr>
    </w:p>
    <w:p w14:paraId="17D86429">
      <w:pPr>
        <w:spacing w:line="360" w:lineRule="auto"/>
        <w:jc w:val="center"/>
        <w:rPr>
          <w:rFonts w:hint="eastAsia" w:ascii="Times New Roman" w:hAnsi="Times New Roman" w:eastAsia="宋体" w:cs="宋体"/>
          <w:b/>
          <w:color w:val="auto"/>
          <w:kern w:val="0"/>
          <w:szCs w:val="21"/>
          <w:highlight w:val="none"/>
        </w:rPr>
      </w:pPr>
      <w:r>
        <w:rPr>
          <w:rFonts w:hint="eastAsia" w:ascii="Times New Roman" w:hAnsi="Times New Roman" w:eastAsia="宋体" w:cs="宋体"/>
          <w:b/>
          <w:color w:val="auto"/>
          <w:kern w:val="0"/>
          <w:szCs w:val="21"/>
          <w:highlight w:val="none"/>
          <w:lang w:eastAsia="zh-CN"/>
        </w:rPr>
        <w:t>七</w:t>
      </w:r>
      <w:r>
        <w:rPr>
          <w:rFonts w:hint="eastAsia" w:ascii="Times New Roman" w:hAnsi="Times New Roman" w:eastAsia="宋体" w:cs="宋体"/>
          <w:b/>
          <w:color w:val="auto"/>
          <w:kern w:val="0"/>
          <w:szCs w:val="21"/>
          <w:highlight w:val="none"/>
        </w:rPr>
        <w:t>、技术参数响应及偏离表</w:t>
      </w:r>
    </w:p>
    <w:p w14:paraId="0E9CDDC9">
      <w:pPr>
        <w:spacing w:line="360" w:lineRule="auto"/>
        <w:ind w:firstLine="480"/>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投标人名称（加盖CA电子签章）：</w:t>
      </w:r>
    </w:p>
    <w:p w14:paraId="767F704E">
      <w:pPr>
        <w:spacing w:line="360" w:lineRule="auto"/>
        <w:ind w:firstLine="480"/>
        <w:rPr>
          <w:rFonts w:hint="eastAsia" w:ascii="Times New Roman" w:hAnsi="Times New Roman" w:eastAsia="宋体" w:cs="Calibri"/>
          <w:color w:val="auto"/>
          <w:kern w:val="0"/>
          <w:szCs w:val="21"/>
          <w:highlight w:val="none"/>
          <w:lang w:eastAsia="zh-CN"/>
        </w:rPr>
      </w:pPr>
      <w:r>
        <w:rPr>
          <w:rFonts w:hint="eastAsia" w:ascii="Times New Roman" w:hAnsi="Times New Roman" w:eastAsia="宋体" w:cs="Times New Roman"/>
          <w:color w:val="auto"/>
          <w:kern w:val="0"/>
          <w:szCs w:val="21"/>
          <w:highlight w:val="none"/>
        </w:rPr>
        <w:t>项目名称：</w:t>
      </w:r>
    </w:p>
    <w:p w14:paraId="255D21B1">
      <w:pPr>
        <w:spacing w:line="360" w:lineRule="auto"/>
        <w:ind w:firstLine="480"/>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 xml:space="preserve">项目编号：  </w:t>
      </w:r>
    </w:p>
    <w:p w14:paraId="1647A22E">
      <w:pPr>
        <w:spacing w:line="360" w:lineRule="auto"/>
        <w:rPr>
          <w:rFonts w:hint="eastAsia" w:ascii="Times New Roman" w:hAnsi="Times New Roman" w:eastAsia="宋体" w:cs="宋体"/>
          <w:color w:val="auto"/>
          <w:kern w:val="0"/>
          <w:szCs w:val="21"/>
          <w:highlight w:val="none"/>
        </w:rPr>
      </w:pP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2"/>
        <w:gridCol w:w="2622"/>
        <w:gridCol w:w="2622"/>
        <w:gridCol w:w="1244"/>
        <w:gridCol w:w="1102"/>
      </w:tblGrid>
      <w:tr w14:paraId="5568D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32" w:type="dxa"/>
            <w:noWrap w:val="0"/>
            <w:vAlign w:val="center"/>
          </w:tcPr>
          <w:p w14:paraId="6A710F20">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序号</w:t>
            </w:r>
          </w:p>
        </w:tc>
        <w:tc>
          <w:tcPr>
            <w:tcW w:w="2622" w:type="dxa"/>
            <w:noWrap w:val="0"/>
            <w:vAlign w:val="center"/>
          </w:tcPr>
          <w:p w14:paraId="0BCB2279">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招标要求</w:t>
            </w:r>
          </w:p>
        </w:tc>
        <w:tc>
          <w:tcPr>
            <w:tcW w:w="2622" w:type="dxa"/>
            <w:noWrap w:val="0"/>
            <w:vAlign w:val="center"/>
          </w:tcPr>
          <w:p w14:paraId="648B1025">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投标响应</w:t>
            </w:r>
          </w:p>
        </w:tc>
        <w:tc>
          <w:tcPr>
            <w:tcW w:w="1244" w:type="dxa"/>
            <w:noWrap w:val="0"/>
            <w:vAlign w:val="center"/>
          </w:tcPr>
          <w:p w14:paraId="7718E83A">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超出、符合或偏离</w:t>
            </w:r>
          </w:p>
        </w:tc>
        <w:tc>
          <w:tcPr>
            <w:tcW w:w="1102" w:type="dxa"/>
            <w:noWrap w:val="0"/>
            <w:vAlign w:val="center"/>
          </w:tcPr>
          <w:p w14:paraId="06DECFC8">
            <w:pPr>
              <w:spacing w:line="360" w:lineRule="auto"/>
              <w:jc w:val="center"/>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原因</w:t>
            </w:r>
          </w:p>
        </w:tc>
      </w:tr>
      <w:tr w14:paraId="72D59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32" w:type="dxa"/>
            <w:noWrap w:val="0"/>
            <w:vAlign w:val="top"/>
          </w:tcPr>
          <w:p w14:paraId="777AAA2A">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6EB27577">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5AD0BD11">
            <w:pPr>
              <w:spacing w:line="360" w:lineRule="auto"/>
              <w:jc w:val="center"/>
              <w:rPr>
                <w:rFonts w:hint="eastAsia" w:ascii="Times New Roman" w:hAnsi="Times New Roman" w:eastAsia="宋体" w:cs="宋体"/>
                <w:color w:val="auto"/>
                <w:kern w:val="0"/>
                <w:sz w:val="24"/>
                <w:szCs w:val="24"/>
                <w:highlight w:val="none"/>
              </w:rPr>
            </w:pPr>
          </w:p>
        </w:tc>
        <w:tc>
          <w:tcPr>
            <w:tcW w:w="1244" w:type="dxa"/>
            <w:noWrap w:val="0"/>
            <w:vAlign w:val="top"/>
          </w:tcPr>
          <w:p w14:paraId="3879A523">
            <w:pPr>
              <w:spacing w:line="360" w:lineRule="auto"/>
              <w:jc w:val="center"/>
              <w:rPr>
                <w:rFonts w:hint="eastAsia" w:ascii="Times New Roman" w:hAnsi="Times New Roman" w:eastAsia="宋体" w:cs="宋体"/>
                <w:color w:val="auto"/>
                <w:kern w:val="0"/>
                <w:sz w:val="24"/>
                <w:szCs w:val="24"/>
                <w:highlight w:val="none"/>
              </w:rPr>
            </w:pPr>
          </w:p>
        </w:tc>
        <w:tc>
          <w:tcPr>
            <w:tcW w:w="1102" w:type="dxa"/>
            <w:noWrap w:val="0"/>
            <w:vAlign w:val="top"/>
          </w:tcPr>
          <w:p w14:paraId="3B0679F7">
            <w:pPr>
              <w:spacing w:line="360" w:lineRule="auto"/>
              <w:jc w:val="center"/>
              <w:rPr>
                <w:rFonts w:hint="eastAsia" w:ascii="Times New Roman" w:hAnsi="Times New Roman" w:eastAsia="宋体" w:cs="宋体"/>
                <w:color w:val="auto"/>
                <w:kern w:val="0"/>
                <w:sz w:val="24"/>
                <w:szCs w:val="24"/>
                <w:highlight w:val="none"/>
              </w:rPr>
            </w:pPr>
          </w:p>
        </w:tc>
      </w:tr>
      <w:tr w14:paraId="5A714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32" w:type="dxa"/>
            <w:noWrap w:val="0"/>
            <w:vAlign w:val="top"/>
          </w:tcPr>
          <w:p w14:paraId="1915A7DA">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5448150D">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302D9050">
            <w:pPr>
              <w:spacing w:line="360" w:lineRule="auto"/>
              <w:jc w:val="center"/>
              <w:rPr>
                <w:rFonts w:hint="eastAsia" w:ascii="Times New Roman" w:hAnsi="Times New Roman" w:eastAsia="宋体" w:cs="宋体"/>
                <w:color w:val="auto"/>
                <w:kern w:val="0"/>
                <w:sz w:val="24"/>
                <w:szCs w:val="24"/>
                <w:highlight w:val="none"/>
              </w:rPr>
            </w:pPr>
          </w:p>
        </w:tc>
        <w:tc>
          <w:tcPr>
            <w:tcW w:w="1244" w:type="dxa"/>
            <w:noWrap w:val="0"/>
            <w:vAlign w:val="top"/>
          </w:tcPr>
          <w:p w14:paraId="785CEF3D">
            <w:pPr>
              <w:spacing w:line="360" w:lineRule="auto"/>
              <w:jc w:val="center"/>
              <w:rPr>
                <w:rFonts w:hint="eastAsia" w:ascii="Times New Roman" w:hAnsi="Times New Roman" w:eastAsia="宋体" w:cs="宋体"/>
                <w:color w:val="auto"/>
                <w:kern w:val="0"/>
                <w:sz w:val="24"/>
                <w:szCs w:val="24"/>
                <w:highlight w:val="none"/>
              </w:rPr>
            </w:pPr>
          </w:p>
        </w:tc>
        <w:tc>
          <w:tcPr>
            <w:tcW w:w="1102" w:type="dxa"/>
            <w:noWrap w:val="0"/>
            <w:vAlign w:val="top"/>
          </w:tcPr>
          <w:p w14:paraId="1E5FE234">
            <w:pPr>
              <w:spacing w:line="360" w:lineRule="auto"/>
              <w:jc w:val="center"/>
              <w:rPr>
                <w:rFonts w:hint="eastAsia" w:ascii="Times New Roman" w:hAnsi="Times New Roman" w:eastAsia="宋体" w:cs="宋体"/>
                <w:color w:val="auto"/>
                <w:kern w:val="0"/>
                <w:sz w:val="24"/>
                <w:szCs w:val="24"/>
                <w:highlight w:val="none"/>
              </w:rPr>
            </w:pPr>
          </w:p>
        </w:tc>
      </w:tr>
      <w:tr w14:paraId="3BD06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32" w:type="dxa"/>
            <w:noWrap w:val="0"/>
            <w:vAlign w:val="top"/>
          </w:tcPr>
          <w:p w14:paraId="7C0D726C">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682A7F28">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6FAE49AA">
            <w:pPr>
              <w:spacing w:line="360" w:lineRule="auto"/>
              <w:jc w:val="center"/>
              <w:rPr>
                <w:rFonts w:hint="eastAsia" w:ascii="Times New Roman" w:hAnsi="Times New Roman" w:eastAsia="宋体" w:cs="宋体"/>
                <w:color w:val="auto"/>
                <w:kern w:val="0"/>
                <w:sz w:val="24"/>
                <w:szCs w:val="24"/>
                <w:highlight w:val="none"/>
              </w:rPr>
            </w:pPr>
          </w:p>
        </w:tc>
        <w:tc>
          <w:tcPr>
            <w:tcW w:w="1244" w:type="dxa"/>
            <w:noWrap w:val="0"/>
            <w:vAlign w:val="top"/>
          </w:tcPr>
          <w:p w14:paraId="3946E389">
            <w:pPr>
              <w:spacing w:line="360" w:lineRule="auto"/>
              <w:jc w:val="center"/>
              <w:rPr>
                <w:rFonts w:hint="eastAsia" w:ascii="Times New Roman" w:hAnsi="Times New Roman" w:eastAsia="宋体" w:cs="宋体"/>
                <w:color w:val="auto"/>
                <w:kern w:val="0"/>
                <w:sz w:val="24"/>
                <w:szCs w:val="24"/>
                <w:highlight w:val="none"/>
              </w:rPr>
            </w:pPr>
          </w:p>
        </w:tc>
        <w:tc>
          <w:tcPr>
            <w:tcW w:w="1102" w:type="dxa"/>
            <w:noWrap w:val="0"/>
            <w:vAlign w:val="top"/>
          </w:tcPr>
          <w:p w14:paraId="027890DD">
            <w:pPr>
              <w:spacing w:line="360" w:lineRule="auto"/>
              <w:jc w:val="center"/>
              <w:rPr>
                <w:rFonts w:hint="eastAsia" w:ascii="Times New Roman" w:hAnsi="Times New Roman" w:eastAsia="宋体" w:cs="宋体"/>
                <w:color w:val="auto"/>
                <w:kern w:val="0"/>
                <w:sz w:val="24"/>
                <w:szCs w:val="24"/>
                <w:highlight w:val="none"/>
              </w:rPr>
            </w:pPr>
          </w:p>
        </w:tc>
      </w:tr>
      <w:tr w14:paraId="41E7E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32" w:type="dxa"/>
            <w:noWrap w:val="0"/>
            <w:vAlign w:val="top"/>
          </w:tcPr>
          <w:p w14:paraId="631C5294">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0F67B354">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04099FFF">
            <w:pPr>
              <w:spacing w:line="360" w:lineRule="auto"/>
              <w:jc w:val="center"/>
              <w:rPr>
                <w:rFonts w:hint="eastAsia" w:ascii="Times New Roman" w:hAnsi="Times New Roman" w:eastAsia="宋体" w:cs="宋体"/>
                <w:color w:val="auto"/>
                <w:kern w:val="0"/>
                <w:sz w:val="24"/>
                <w:szCs w:val="24"/>
                <w:highlight w:val="none"/>
              </w:rPr>
            </w:pPr>
          </w:p>
        </w:tc>
        <w:tc>
          <w:tcPr>
            <w:tcW w:w="1244" w:type="dxa"/>
            <w:noWrap w:val="0"/>
            <w:vAlign w:val="top"/>
          </w:tcPr>
          <w:p w14:paraId="69102381">
            <w:pPr>
              <w:spacing w:line="360" w:lineRule="auto"/>
              <w:jc w:val="center"/>
              <w:rPr>
                <w:rFonts w:hint="eastAsia" w:ascii="Times New Roman" w:hAnsi="Times New Roman" w:eastAsia="宋体" w:cs="宋体"/>
                <w:color w:val="auto"/>
                <w:kern w:val="0"/>
                <w:sz w:val="24"/>
                <w:szCs w:val="24"/>
                <w:highlight w:val="none"/>
              </w:rPr>
            </w:pPr>
          </w:p>
        </w:tc>
        <w:tc>
          <w:tcPr>
            <w:tcW w:w="1102" w:type="dxa"/>
            <w:noWrap w:val="0"/>
            <w:vAlign w:val="top"/>
          </w:tcPr>
          <w:p w14:paraId="2FBAAD4B">
            <w:pPr>
              <w:spacing w:line="360" w:lineRule="auto"/>
              <w:jc w:val="center"/>
              <w:rPr>
                <w:rFonts w:hint="eastAsia" w:ascii="Times New Roman" w:hAnsi="Times New Roman" w:eastAsia="宋体" w:cs="宋体"/>
                <w:color w:val="auto"/>
                <w:kern w:val="0"/>
                <w:sz w:val="24"/>
                <w:szCs w:val="24"/>
                <w:highlight w:val="none"/>
              </w:rPr>
            </w:pPr>
          </w:p>
        </w:tc>
      </w:tr>
      <w:tr w14:paraId="1A29D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32" w:type="dxa"/>
            <w:noWrap w:val="0"/>
            <w:vAlign w:val="top"/>
          </w:tcPr>
          <w:p w14:paraId="376354B1">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4C7645F7">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5172830B">
            <w:pPr>
              <w:spacing w:line="360" w:lineRule="auto"/>
              <w:jc w:val="center"/>
              <w:rPr>
                <w:rFonts w:hint="eastAsia" w:ascii="Times New Roman" w:hAnsi="Times New Roman" w:eastAsia="宋体" w:cs="宋体"/>
                <w:color w:val="auto"/>
                <w:kern w:val="0"/>
                <w:sz w:val="24"/>
                <w:szCs w:val="24"/>
                <w:highlight w:val="none"/>
              </w:rPr>
            </w:pPr>
          </w:p>
        </w:tc>
        <w:tc>
          <w:tcPr>
            <w:tcW w:w="1244" w:type="dxa"/>
            <w:noWrap w:val="0"/>
            <w:vAlign w:val="top"/>
          </w:tcPr>
          <w:p w14:paraId="5290DF73">
            <w:pPr>
              <w:spacing w:line="360" w:lineRule="auto"/>
              <w:jc w:val="center"/>
              <w:rPr>
                <w:rFonts w:hint="eastAsia" w:ascii="Times New Roman" w:hAnsi="Times New Roman" w:eastAsia="宋体" w:cs="宋体"/>
                <w:color w:val="auto"/>
                <w:kern w:val="0"/>
                <w:sz w:val="24"/>
                <w:szCs w:val="24"/>
                <w:highlight w:val="none"/>
              </w:rPr>
            </w:pPr>
          </w:p>
        </w:tc>
        <w:tc>
          <w:tcPr>
            <w:tcW w:w="1102" w:type="dxa"/>
            <w:noWrap w:val="0"/>
            <w:vAlign w:val="top"/>
          </w:tcPr>
          <w:p w14:paraId="5657DF82">
            <w:pPr>
              <w:spacing w:line="360" w:lineRule="auto"/>
              <w:jc w:val="center"/>
              <w:rPr>
                <w:rFonts w:hint="eastAsia" w:ascii="Times New Roman" w:hAnsi="Times New Roman" w:eastAsia="宋体" w:cs="宋体"/>
                <w:color w:val="auto"/>
                <w:kern w:val="0"/>
                <w:sz w:val="24"/>
                <w:szCs w:val="24"/>
                <w:highlight w:val="none"/>
              </w:rPr>
            </w:pPr>
          </w:p>
        </w:tc>
      </w:tr>
      <w:tr w14:paraId="4972C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32" w:type="dxa"/>
            <w:noWrap w:val="0"/>
            <w:vAlign w:val="top"/>
          </w:tcPr>
          <w:p w14:paraId="74EC4544">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3C7E690D">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3865F289">
            <w:pPr>
              <w:spacing w:line="360" w:lineRule="auto"/>
              <w:jc w:val="center"/>
              <w:rPr>
                <w:rFonts w:hint="eastAsia" w:ascii="Times New Roman" w:hAnsi="Times New Roman" w:eastAsia="宋体" w:cs="宋体"/>
                <w:color w:val="auto"/>
                <w:kern w:val="0"/>
                <w:sz w:val="24"/>
                <w:szCs w:val="24"/>
                <w:highlight w:val="none"/>
              </w:rPr>
            </w:pPr>
          </w:p>
        </w:tc>
        <w:tc>
          <w:tcPr>
            <w:tcW w:w="1244" w:type="dxa"/>
            <w:noWrap w:val="0"/>
            <w:vAlign w:val="top"/>
          </w:tcPr>
          <w:p w14:paraId="674B3DDF">
            <w:pPr>
              <w:spacing w:line="360" w:lineRule="auto"/>
              <w:jc w:val="center"/>
              <w:rPr>
                <w:rFonts w:hint="eastAsia" w:ascii="Times New Roman" w:hAnsi="Times New Roman" w:eastAsia="宋体" w:cs="宋体"/>
                <w:color w:val="auto"/>
                <w:kern w:val="0"/>
                <w:sz w:val="24"/>
                <w:szCs w:val="24"/>
                <w:highlight w:val="none"/>
              </w:rPr>
            </w:pPr>
          </w:p>
        </w:tc>
        <w:tc>
          <w:tcPr>
            <w:tcW w:w="1102" w:type="dxa"/>
            <w:noWrap w:val="0"/>
            <w:vAlign w:val="top"/>
          </w:tcPr>
          <w:p w14:paraId="79196254">
            <w:pPr>
              <w:spacing w:line="360" w:lineRule="auto"/>
              <w:jc w:val="center"/>
              <w:rPr>
                <w:rFonts w:hint="eastAsia" w:ascii="Times New Roman" w:hAnsi="Times New Roman" w:eastAsia="宋体" w:cs="宋体"/>
                <w:color w:val="auto"/>
                <w:kern w:val="0"/>
                <w:sz w:val="24"/>
                <w:szCs w:val="24"/>
                <w:highlight w:val="none"/>
              </w:rPr>
            </w:pPr>
          </w:p>
        </w:tc>
      </w:tr>
      <w:tr w14:paraId="67420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32" w:type="dxa"/>
            <w:noWrap w:val="0"/>
            <w:vAlign w:val="top"/>
          </w:tcPr>
          <w:p w14:paraId="0E6C124E">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5EF5067B">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0A0A5BA7">
            <w:pPr>
              <w:spacing w:line="360" w:lineRule="auto"/>
              <w:jc w:val="center"/>
              <w:rPr>
                <w:rFonts w:hint="eastAsia" w:ascii="Times New Roman" w:hAnsi="Times New Roman" w:eastAsia="宋体" w:cs="宋体"/>
                <w:color w:val="auto"/>
                <w:kern w:val="0"/>
                <w:sz w:val="24"/>
                <w:szCs w:val="24"/>
                <w:highlight w:val="none"/>
              </w:rPr>
            </w:pPr>
          </w:p>
        </w:tc>
        <w:tc>
          <w:tcPr>
            <w:tcW w:w="1244" w:type="dxa"/>
            <w:noWrap w:val="0"/>
            <w:vAlign w:val="top"/>
          </w:tcPr>
          <w:p w14:paraId="64C5479D">
            <w:pPr>
              <w:spacing w:line="360" w:lineRule="auto"/>
              <w:jc w:val="center"/>
              <w:rPr>
                <w:rFonts w:hint="eastAsia" w:ascii="Times New Roman" w:hAnsi="Times New Roman" w:eastAsia="宋体" w:cs="宋体"/>
                <w:color w:val="auto"/>
                <w:kern w:val="0"/>
                <w:sz w:val="24"/>
                <w:szCs w:val="24"/>
                <w:highlight w:val="none"/>
              </w:rPr>
            </w:pPr>
          </w:p>
        </w:tc>
        <w:tc>
          <w:tcPr>
            <w:tcW w:w="1102" w:type="dxa"/>
            <w:noWrap w:val="0"/>
            <w:vAlign w:val="top"/>
          </w:tcPr>
          <w:p w14:paraId="368F34A2">
            <w:pPr>
              <w:spacing w:line="360" w:lineRule="auto"/>
              <w:jc w:val="center"/>
              <w:rPr>
                <w:rFonts w:hint="eastAsia" w:ascii="Times New Roman" w:hAnsi="Times New Roman" w:eastAsia="宋体" w:cs="宋体"/>
                <w:color w:val="auto"/>
                <w:kern w:val="0"/>
                <w:sz w:val="24"/>
                <w:szCs w:val="24"/>
                <w:highlight w:val="none"/>
              </w:rPr>
            </w:pPr>
          </w:p>
        </w:tc>
      </w:tr>
      <w:tr w14:paraId="5B624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32" w:type="dxa"/>
            <w:noWrap w:val="0"/>
            <w:vAlign w:val="top"/>
          </w:tcPr>
          <w:p w14:paraId="334E825C">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6C15D0CE">
            <w:pPr>
              <w:spacing w:line="360" w:lineRule="auto"/>
              <w:jc w:val="center"/>
              <w:rPr>
                <w:rFonts w:hint="eastAsia" w:ascii="Times New Roman" w:hAnsi="Times New Roman" w:eastAsia="宋体" w:cs="宋体"/>
                <w:color w:val="auto"/>
                <w:kern w:val="0"/>
                <w:sz w:val="24"/>
                <w:szCs w:val="24"/>
                <w:highlight w:val="none"/>
              </w:rPr>
            </w:pPr>
          </w:p>
        </w:tc>
        <w:tc>
          <w:tcPr>
            <w:tcW w:w="2622" w:type="dxa"/>
            <w:noWrap w:val="0"/>
            <w:vAlign w:val="top"/>
          </w:tcPr>
          <w:p w14:paraId="229DE6CD">
            <w:pPr>
              <w:spacing w:line="360" w:lineRule="auto"/>
              <w:jc w:val="center"/>
              <w:rPr>
                <w:rFonts w:hint="eastAsia" w:ascii="Times New Roman" w:hAnsi="Times New Roman" w:eastAsia="宋体" w:cs="宋体"/>
                <w:color w:val="auto"/>
                <w:kern w:val="0"/>
                <w:sz w:val="24"/>
                <w:szCs w:val="24"/>
                <w:highlight w:val="none"/>
              </w:rPr>
            </w:pPr>
          </w:p>
        </w:tc>
        <w:tc>
          <w:tcPr>
            <w:tcW w:w="1244" w:type="dxa"/>
            <w:noWrap w:val="0"/>
            <w:vAlign w:val="top"/>
          </w:tcPr>
          <w:p w14:paraId="41F1E8CD">
            <w:pPr>
              <w:spacing w:line="360" w:lineRule="auto"/>
              <w:jc w:val="center"/>
              <w:rPr>
                <w:rFonts w:hint="eastAsia" w:ascii="Times New Roman" w:hAnsi="Times New Roman" w:eastAsia="宋体" w:cs="宋体"/>
                <w:color w:val="auto"/>
                <w:kern w:val="0"/>
                <w:sz w:val="24"/>
                <w:szCs w:val="24"/>
                <w:highlight w:val="none"/>
              </w:rPr>
            </w:pPr>
          </w:p>
        </w:tc>
        <w:tc>
          <w:tcPr>
            <w:tcW w:w="1102" w:type="dxa"/>
            <w:noWrap w:val="0"/>
            <w:vAlign w:val="top"/>
          </w:tcPr>
          <w:p w14:paraId="2B1D4B55">
            <w:pPr>
              <w:spacing w:line="360" w:lineRule="auto"/>
              <w:jc w:val="center"/>
              <w:rPr>
                <w:rFonts w:hint="eastAsia" w:ascii="Times New Roman" w:hAnsi="Times New Roman" w:eastAsia="宋体" w:cs="宋体"/>
                <w:color w:val="auto"/>
                <w:kern w:val="0"/>
                <w:sz w:val="24"/>
                <w:szCs w:val="24"/>
                <w:highlight w:val="none"/>
              </w:rPr>
            </w:pPr>
          </w:p>
        </w:tc>
      </w:tr>
    </w:tbl>
    <w:p w14:paraId="307C0308">
      <w:pPr>
        <w:spacing w:line="360" w:lineRule="auto"/>
        <w:rPr>
          <w:rFonts w:hint="eastAsia" w:ascii="Times New Roman" w:hAnsi="Times New Roman" w:eastAsia="宋体" w:cs="宋体"/>
          <w:color w:val="auto"/>
          <w:kern w:val="0"/>
          <w:szCs w:val="21"/>
          <w:highlight w:val="none"/>
        </w:rPr>
      </w:pPr>
    </w:p>
    <w:p w14:paraId="44C4E19B">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法定代表人或授权代表（签字）：</w:t>
      </w:r>
    </w:p>
    <w:p w14:paraId="6FE549E6">
      <w:pPr>
        <w:spacing w:line="360" w:lineRule="auto"/>
        <w:rPr>
          <w:rFonts w:hint="eastAsia" w:ascii="Times New Roman" w:hAnsi="Times New Roman" w:eastAsia="宋体" w:cs="宋体"/>
          <w:color w:val="auto"/>
          <w:kern w:val="0"/>
          <w:szCs w:val="21"/>
          <w:highlight w:val="none"/>
        </w:rPr>
      </w:pPr>
    </w:p>
    <w:p w14:paraId="7B6BE653">
      <w:pPr>
        <w:spacing w:line="360" w:lineRule="auto"/>
        <w:jc w:val="right"/>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日期：     年   月   日</w:t>
      </w:r>
    </w:p>
    <w:p w14:paraId="1A77AE13">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注：1、按照基本技术要求详细填列。</w:t>
      </w:r>
    </w:p>
    <w:p w14:paraId="6E269C5A">
      <w:pPr>
        <w:spacing w:line="360" w:lineRule="auto"/>
        <w:ind w:firstLine="420"/>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2、行数不够，可自行添加。</w:t>
      </w:r>
    </w:p>
    <w:p w14:paraId="6896958A">
      <w:pPr>
        <w:spacing w:line="360" w:lineRule="auto"/>
        <w:jc w:val="left"/>
        <w:rPr>
          <w:rFonts w:hint="eastAsia" w:ascii="Times New Roman" w:hAnsi="Times New Roman" w:eastAsia="宋体" w:cs="宋体"/>
          <w:b/>
          <w:color w:val="auto"/>
          <w:kern w:val="0"/>
          <w:sz w:val="36"/>
          <w:highlight w:val="none"/>
        </w:rPr>
      </w:pPr>
    </w:p>
    <w:p w14:paraId="6B591ADC">
      <w:pPr>
        <w:spacing w:line="360" w:lineRule="auto"/>
        <w:jc w:val="left"/>
        <w:rPr>
          <w:rFonts w:hint="eastAsia" w:ascii="Times New Roman" w:hAnsi="Times New Roman" w:eastAsia="宋体" w:cs="宋体"/>
          <w:b/>
          <w:color w:val="auto"/>
          <w:kern w:val="0"/>
          <w:sz w:val="36"/>
          <w:highlight w:val="none"/>
        </w:rPr>
      </w:pPr>
    </w:p>
    <w:p w14:paraId="75AB89F3">
      <w:pPr>
        <w:spacing w:line="360" w:lineRule="auto"/>
        <w:jc w:val="left"/>
        <w:rPr>
          <w:rFonts w:hint="eastAsia" w:ascii="Times New Roman" w:hAnsi="Times New Roman" w:eastAsia="宋体" w:cs="宋体"/>
          <w:b/>
          <w:color w:val="auto"/>
          <w:kern w:val="0"/>
          <w:sz w:val="36"/>
          <w:highlight w:val="none"/>
        </w:rPr>
      </w:pPr>
    </w:p>
    <w:p w14:paraId="25BF8E16">
      <w:pPr>
        <w:spacing w:line="360" w:lineRule="auto"/>
        <w:jc w:val="left"/>
        <w:rPr>
          <w:rFonts w:hint="eastAsia" w:ascii="Times New Roman" w:hAnsi="Times New Roman" w:eastAsia="宋体" w:cs="宋体"/>
          <w:b/>
          <w:color w:val="auto"/>
          <w:kern w:val="0"/>
          <w:sz w:val="36"/>
          <w:highlight w:val="none"/>
        </w:rPr>
      </w:pPr>
    </w:p>
    <w:p w14:paraId="7A36DDB2">
      <w:pPr>
        <w:spacing w:line="360" w:lineRule="auto"/>
        <w:rPr>
          <w:rFonts w:hint="eastAsia" w:ascii="Times New Roman" w:hAnsi="Times New Roman" w:eastAsia="宋体" w:cs="宋体"/>
          <w:bCs/>
          <w:color w:val="auto"/>
          <w:kern w:val="0"/>
          <w:sz w:val="24"/>
          <w:highlight w:val="none"/>
        </w:rPr>
      </w:pPr>
    </w:p>
    <w:p w14:paraId="0EA2F77F">
      <w:pPr>
        <w:spacing w:line="360" w:lineRule="auto"/>
        <w:jc w:val="center"/>
        <w:rPr>
          <w:rFonts w:hint="eastAsia" w:ascii="Times New Roman" w:hAnsi="Times New Roman" w:eastAsia="宋体" w:cs="宋体"/>
          <w:b/>
          <w:color w:val="auto"/>
          <w:kern w:val="0"/>
          <w:szCs w:val="21"/>
          <w:highlight w:val="none"/>
        </w:rPr>
        <w:sectPr>
          <w:pgSz w:w="11906" w:h="16838"/>
          <w:pgMar w:top="1417" w:right="1417" w:bottom="1417" w:left="1417" w:header="1134" w:footer="992" w:gutter="0"/>
          <w:cols w:space="0" w:num="1"/>
          <w:rtlGutter w:val="0"/>
          <w:docGrid w:linePitch="360" w:charSpace="0"/>
        </w:sectPr>
      </w:pPr>
    </w:p>
    <w:p w14:paraId="49B579BF">
      <w:pPr>
        <w:spacing w:line="360" w:lineRule="auto"/>
        <w:jc w:val="center"/>
        <w:rPr>
          <w:rFonts w:hint="eastAsia" w:ascii="Times New Roman" w:hAnsi="Times New Roman" w:eastAsia="宋体" w:cs="宋体"/>
          <w:b/>
          <w:color w:val="auto"/>
          <w:kern w:val="0"/>
          <w:szCs w:val="21"/>
          <w:highlight w:val="none"/>
        </w:rPr>
      </w:pPr>
      <w:r>
        <w:rPr>
          <w:rFonts w:hint="eastAsia" w:ascii="Times New Roman" w:hAnsi="Times New Roman" w:eastAsia="宋体" w:cs="宋体"/>
          <w:b/>
          <w:color w:val="auto"/>
          <w:kern w:val="0"/>
          <w:szCs w:val="21"/>
          <w:highlight w:val="none"/>
          <w:lang w:eastAsia="zh-CN"/>
        </w:rPr>
        <w:t>八</w:t>
      </w:r>
      <w:r>
        <w:rPr>
          <w:rFonts w:hint="eastAsia" w:ascii="Times New Roman" w:hAnsi="Times New Roman" w:eastAsia="宋体" w:cs="宋体"/>
          <w:b/>
          <w:color w:val="auto"/>
          <w:kern w:val="0"/>
          <w:szCs w:val="21"/>
          <w:highlight w:val="none"/>
        </w:rPr>
        <w:t>、商务条款响应及偏离表</w:t>
      </w:r>
    </w:p>
    <w:p w14:paraId="6CD9A3CE">
      <w:pPr>
        <w:spacing w:line="360" w:lineRule="auto"/>
        <w:ind w:firstLine="480"/>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投标人名称（加盖CA电子签章）：</w:t>
      </w:r>
    </w:p>
    <w:p w14:paraId="7C427CF0">
      <w:pPr>
        <w:spacing w:line="360" w:lineRule="auto"/>
        <w:ind w:firstLine="480"/>
        <w:rPr>
          <w:rFonts w:hint="eastAsia" w:ascii="Times New Roman" w:hAnsi="Times New Roman" w:eastAsia="宋体" w:cs="Calibri"/>
          <w:color w:val="auto"/>
          <w:kern w:val="0"/>
          <w:szCs w:val="21"/>
          <w:highlight w:val="none"/>
          <w:lang w:eastAsia="zh-CN"/>
        </w:rPr>
      </w:pPr>
      <w:r>
        <w:rPr>
          <w:rFonts w:hint="eastAsia" w:ascii="Times New Roman" w:hAnsi="Times New Roman" w:eastAsia="宋体" w:cs="Times New Roman"/>
          <w:color w:val="auto"/>
          <w:kern w:val="0"/>
          <w:szCs w:val="21"/>
          <w:highlight w:val="none"/>
        </w:rPr>
        <w:t>项目名称：</w:t>
      </w:r>
    </w:p>
    <w:p w14:paraId="49AF7A11">
      <w:pPr>
        <w:spacing w:line="360" w:lineRule="auto"/>
        <w:ind w:firstLine="480"/>
        <w:rPr>
          <w:rFonts w:hint="eastAsia"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 xml:space="preserve">项目编号： </w:t>
      </w:r>
    </w:p>
    <w:p w14:paraId="77990DF5">
      <w:pPr>
        <w:spacing w:line="360" w:lineRule="auto"/>
        <w:rPr>
          <w:rFonts w:hint="eastAsia" w:ascii="Times New Roman" w:hAnsi="Times New Roman" w:eastAsia="宋体" w:cs="宋体"/>
          <w:color w:val="auto"/>
          <w:kern w:val="0"/>
          <w:szCs w:val="21"/>
          <w:highlight w:val="none"/>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7"/>
        <w:gridCol w:w="2698"/>
        <w:gridCol w:w="1259"/>
        <w:gridCol w:w="3018"/>
      </w:tblGrid>
      <w:tr w14:paraId="00AA3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547" w:type="dxa"/>
            <w:noWrap w:val="0"/>
            <w:vAlign w:val="top"/>
          </w:tcPr>
          <w:p w14:paraId="23DD7A98">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项目</w:t>
            </w:r>
          </w:p>
        </w:tc>
        <w:tc>
          <w:tcPr>
            <w:tcW w:w="2698" w:type="dxa"/>
            <w:noWrap w:val="0"/>
            <w:vAlign w:val="top"/>
          </w:tcPr>
          <w:p w14:paraId="79E9439B">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招标文件要求</w:t>
            </w:r>
          </w:p>
        </w:tc>
        <w:tc>
          <w:tcPr>
            <w:tcW w:w="1259" w:type="dxa"/>
            <w:noWrap w:val="0"/>
            <w:vAlign w:val="top"/>
          </w:tcPr>
          <w:p w14:paraId="59D54CA3">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是否响应</w:t>
            </w:r>
          </w:p>
        </w:tc>
        <w:tc>
          <w:tcPr>
            <w:tcW w:w="3018" w:type="dxa"/>
            <w:noWrap w:val="0"/>
            <w:vAlign w:val="top"/>
          </w:tcPr>
          <w:p w14:paraId="522294E5">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投标人的承诺或说明</w:t>
            </w:r>
          </w:p>
        </w:tc>
      </w:tr>
      <w:tr w14:paraId="339F8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547" w:type="dxa"/>
            <w:noWrap w:val="0"/>
            <w:vAlign w:val="top"/>
          </w:tcPr>
          <w:p w14:paraId="48F68A86">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质保期</w:t>
            </w:r>
          </w:p>
        </w:tc>
        <w:tc>
          <w:tcPr>
            <w:tcW w:w="2698" w:type="dxa"/>
            <w:noWrap w:val="0"/>
            <w:vAlign w:val="top"/>
          </w:tcPr>
          <w:p w14:paraId="1EEF42D4">
            <w:pPr>
              <w:spacing w:line="360" w:lineRule="auto"/>
              <w:rPr>
                <w:rFonts w:hint="eastAsia" w:ascii="Times New Roman" w:hAnsi="Times New Roman" w:eastAsia="宋体" w:cs="宋体"/>
                <w:color w:val="auto"/>
                <w:kern w:val="0"/>
                <w:szCs w:val="21"/>
                <w:highlight w:val="none"/>
              </w:rPr>
            </w:pPr>
          </w:p>
        </w:tc>
        <w:tc>
          <w:tcPr>
            <w:tcW w:w="1259" w:type="dxa"/>
            <w:noWrap w:val="0"/>
            <w:vAlign w:val="top"/>
          </w:tcPr>
          <w:p w14:paraId="3AC6FA07">
            <w:pPr>
              <w:spacing w:line="360" w:lineRule="auto"/>
              <w:rPr>
                <w:rFonts w:hint="eastAsia" w:ascii="Times New Roman" w:hAnsi="Times New Roman" w:eastAsia="宋体" w:cs="宋体"/>
                <w:color w:val="auto"/>
                <w:kern w:val="0"/>
                <w:szCs w:val="21"/>
                <w:highlight w:val="none"/>
              </w:rPr>
            </w:pPr>
          </w:p>
        </w:tc>
        <w:tc>
          <w:tcPr>
            <w:tcW w:w="3018" w:type="dxa"/>
            <w:noWrap w:val="0"/>
            <w:vAlign w:val="top"/>
          </w:tcPr>
          <w:p w14:paraId="16CAB7E6">
            <w:pPr>
              <w:spacing w:line="360" w:lineRule="auto"/>
              <w:rPr>
                <w:rFonts w:hint="eastAsia" w:ascii="Times New Roman" w:hAnsi="Times New Roman" w:eastAsia="宋体" w:cs="宋体"/>
                <w:color w:val="auto"/>
                <w:kern w:val="0"/>
                <w:szCs w:val="21"/>
                <w:highlight w:val="none"/>
              </w:rPr>
            </w:pPr>
          </w:p>
        </w:tc>
      </w:tr>
      <w:tr w14:paraId="2953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1547" w:type="dxa"/>
            <w:noWrap w:val="0"/>
            <w:vAlign w:val="top"/>
          </w:tcPr>
          <w:p w14:paraId="44B85B99">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售后技术服务要求</w:t>
            </w:r>
          </w:p>
        </w:tc>
        <w:tc>
          <w:tcPr>
            <w:tcW w:w="2698" w:type="dxa"/>
            <w:noWrap w:val="0"/>
            <w:vAlign w:val="top"/>
          </w:tcPr>
          <w:p w14:paraId="693D3411">
            <w:pPr>
              <w:spacing w:line="360" w:lineRule="auto"/>
              <w:rPr>
                <w:rFonts w:hint="eastAsia" w:ascii="Times New Roman" w:hAnsi="Times New Roman" w:eastAsia="宋体" w:cs="宋体"/>
                <w:color w:val="auto"/>
                <w:kern w:val="0"/>
                <w:szCs w:val="21"/>
                <w:highlight w:val="none"/>
              </w:rPr>
            </w:pPr>
          </w:p>
        </w:tc>
        <w:tc>
          <w:tcPr>
            <w:tcW w:w="1259" w:type="dxa"/>
            <w:noWrap w:val="0"/>
            <w:vAlign w:val="top"/>
          </w:tcPr>
          <w:p w14:paraId="5D81E4EC">
            <w:pPr>
              <w:spacing w:line="360" w:lineRule="auto"/>
              <w:rPr>
                <w:rFonts w:hint="eastAsia" w:ascii="Times New Roman" w:hAnsi="Times New Roman" w:eastAsia="宋体" w:cs="宋体"/>
                <w:color w:val="auto"/>
                <w:kern w:val="0"/>
                <w:szCs w:val="21"/>
                <w:highlight w:val="none"/>
              </w:rPr>
            </w:pPr>
          </w:p>
        </w:tc>
        <w:tc>
          <w:tcPr>
            <w:tcW w:w="3018" w:type="dxa"/>
            <w:noWrap w:val="0"/>
            <w:vAlign w:val="top"/>
          </w:tcPr>
          <w:p w14:paraId="3A936A55">
            <w:pPr>
              <w:spacing w:line="360" w:lineRule="auto"/>
              <w:rPr>
                <w:rFonts w:hint="eastAsia" w:ascii="Times New Roman" w:hAnsi="Times New Roman" w:eastAsia="宋体" w:cs="宋体"/>
                <w:color w:val="auto"/>
                <w:kern w:val="0"/>
                <w:szCs w:val="21"/>
                <w:highlight w:val="none"/>
              </w:rPr>
            </w:pPr>
          </w:p>
        </w:tc>
      </w:tr>
      <w:tr w14:paraId="4038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47" w:type="dxa"/>
            <w:noWrap w:val="0"/>
            <w:vAlign w:val="top"/>
          </w:tcPr>
          <w:p w14:paraId="6B789AE0">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交货时间</w:t>
            </w:r>
          </w:p>
        </w:tc>
        <w:tc>
          <w:tcPr>
            <w:tcW w:w="2698" w:type="dxa"/>
            <w:noWrap w:val="0"/>
            <w:vAlign w:val="top"/>
          </w:tcPr>
          <w:p w14:paraId="595B2EBA">
            <w:pPr>
              <w:spacing w:line="360" w:lineRule="auto"/>
              <w:rPr>
                <w:rFonts w:hint="eastAsia" w:ascii="Times New Roman" w:hAnsi="Times New Roman" w:eastAsia="宋体" w:cs="宋体"/>
                <w:color w:val="auto"/>
                <w:kern w:val="0"/>
                <w:szCs w:val="21"/>
                <w:highlight w:val="none"/>
              </w:rPr>
            </w:pPr>
          </w:p>
        </w:tc>
        <w:tc>
          <w:tcPr>
            <w:tcW w:w="1259" w:type="dxa"/>
            <w:noWrap w:val="0"/>
            <w:vAlign w:val="top"/>
          </w:tcPr>
          <w:p w14:paraId="27B32A36">
            <w:pPr>
              <w:spacing w:line="360" w:lineRule="auto"/>
              <w:ind w:left="43"/>
              <w:rPr>
                <w:rFonts w:hint="eastAsia" w:ascii="Times New Roman" w:hAnsi="Times New Roman" w:eastAsia="宋体" w:cs="宋体"/>
                <w:color w:val="auto"/>
                <w:kern w:val="0"/>
                <w:szCs w:val="21"/>
                <w:highlight w:val="none"/>
              </w:rPr>
            </w:pPr>
          </w:p>
        </w:tc>
        <w:tc>
          <w:tcPr>
            <w:tcW w:w="3018" w:type="dxa"/>
            <w:noWrap w:val="0"/>
            <w:vAlign w:val="top"/>
          </w:tcPr>
          <w:p w14:paraId="1AA2FD47">
            <w:pPr>
              <w:spacing w:line="360" w:lineRule="auto"/>
              <w:ind w:left="43"/>
              <w:rPr>
                <w:rFonts w:hint="eastAsia" w:ascii="Times New Roman" w:hAnsi="Times New Roman" w:eastAsia="宋体" w:cs="宋体"/>
                <w:color w:val="auto"/>
                <w:kern w:val="0"/>
                <w:szCs w:val="21"/>
                <w:highlight w:val="none"/>
              </w:rPr>
            </w:pPr>
          </w:p>
        </w:tc>
      </w:tr>
      <w:tr w14:paraId="6CAB7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547" w:type="dxa"/>
            <w:noWrap w:val="0"/>
            <w:vAlign w:val="top"/>
          </w:tcPr>
          <w:p w14:paraId="6B181C9B">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交货方式</w:t>
            </w:r>
          </w:p>
        </w:tc>
        <w:tc>
          <w:tcPr>
            <w:tcW w:w="2698" w:type="dxa"/>
            <w:noWrap w:val="0"/>
            <w:vAlign w:val="top"/>
          </w:tcPr>
          <w:p w14:paraId="110671F5">
            <w:pPr>
              <w:spacing w:line="360" w:lineRule="auto"/>
              <w:rPr>
                <w:rFonts w:hint="eastAsia" w:ascii="Times New Roman" w:hAnsi="Times New Roman" w:eastAsia="宋体" w:cs="宋体"/>
                <w:color w:val="auto"/>
                <w:kern w:val="0"/>
                <w:szCs w:val="21"/>
                <w:highlight w:val="none"/>
              </w:rPr>
            </w:pPr>
          </w:p>
          <w:p w14:paraId="37A1D4A2">
            <w:pPr>
              <w:spacing w:line="360" w:lineRule="auto"/>
              <w:rPr>
                <w:rFonts w:hint="eastAsia" w:ascii="Times New Roman" w:hAnsi="Times New Roman" w:eastAsia="宋体" w:cs="宋体"/>
                <w:color w:val="auto"/>
                <w:kern w:val="0"/>
                <w:szCs w:val="21"/>
                <w:highlight w:val="none"/>
              </w:rPr>
            </w:pPr>
          </w:p>
        </w:tc>
        <w:tc>
          <w:tcPr>
            <w:tcW w:w="1259" w:type="dxa"/>
            <w:noWrap w:val="0"/>
            <w:vAlign w:val="top"/>
          </w:tcPr>
          <w:p w14:paraId="7BD9410F">
            <w:pPr>
              <w:spacing w:line="360" w:lineRule="auto"/>
              <w:ind w:left="43"/>
              <w:rPr>
                <w:rFonts w:hint="eastAsia" w:ascii="Times New Roman" w:hAnsi="Times New Roman" w:eastAsia="宋体" w:cs="宋体"/>
                <w:color w:val="auto"/>
                <w:kern w:val="0"/>
                <w:szCs w:val="21"/>
                <w:highlight w:val="none"/>
              </w:rPr>
            </w:pPr>
          </w:p>
        </w:tc>
        <w:tc>
          <w:tcPr>
            <w:tcW w:w="3018" w:type="dxa"/>
            <w:noWrap w:val="0"/>
            <w:vAlign w:val="top"/>
          </w:tcPr>
          <w:p w14:paraId="0D84BAB5">
            <w:pPr>
              <w:spacing w:line="360" w:lineRule="auto"/>
              <w:ind w:left="43"/>
              <w:rPr>
                <w:rFonts w:hint="eastAsia" w:ascii="Times New Roman" w:hAnsi="Times New Roman" w:eastAsia="宋体" w:cs="宋体"/>
                <w:color w:val="auto"/>
                <w:kern w:val="0"/>
                <w:szCs w:val="21"/>
                <w:highlight w:val="none"/>
              </w:rPr>
            </w:pPr>
          </w:p>
        </w:tc>
      </w:tr>
      <w:tr w14:paraId="31FD9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547" w:type="dxa"/>
            <w:noWrap w:val="0"/>
            <w:vAlign w:val="top"/>
          </w:tcPr>
          <w:p w14:paraId="490C522C">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交货地点</w:t>
            </w:r>
          </w:p>
        </w:tc>
        <w:tc>
          <w:tcPr>
            <w:tcW w:w="2698" w:type="dxa"/>
            <w:noWrap w:val="0"/>
            <w:vAlign w:val="top"/>
          </w:tcPr>
          <w:p w14:paraId="5D7AD158">
            <w:pPr>
              <w:spacing w:line="360" w:lineRule="auto"/>
              <w:rPr>
                <w:rFonts w:hint="eastAsia" w:ascii="Times New Roman" w:hAnsi="Times New Roman" w:eastAsia="宋体" w:cs="宋体"/>
                <w:color w:val="auto"/>
                <w:kern w:val="0"/>
                <w:szCs w:val="21"/>
                <w:highlight w:val="none"/>
              </w:rPr>
            </w:pPr>
          </w:p>
          <w:p w14:paraId="367DE3E4">
            <w:pPr>
              <w:spacing w:line="360" w:lineRule="auto"/>
              <w:rPr>
                <w:rFonts w:hint="eastAsia" w:ascii="Times New Roman" w:hAnsi="Times New Roman" w:eastAsia="宋体" w:cs="宋体"/>
                <w:color w:val="auto"/>
                <w:kern w:val="0"/>
                <w:szCs w:val="21"/>
                <w:highlight w:val="none"/>
              </w:rPr>
            </w:pPr>
          </w:p>
        </w:tc>
        <w:tc>
          <w:tcPr>
            <w:tcW w:w="1259" w:type="dxa"/>
            <w:noWrap w:val="0"/>
            <w:vAlign w:val="top"/>
          </w:tcPr>
          <w:p w14:paraId="14426BF4">
            <w:pPr>
              <w:spacing w:line="360" w:lineRule="auto"/>
              <w:ind w:left="43"/>
              <w:rPr>
                <w:rFonts w:hint="eastAsia" w:ascii="Times New Roman" w:hAnsi="Times New Roman" w:eastAsia="宋体" w:cs="宋体"/>
                <w:color w:val="auto"/>
                <w:kern w:val="0"/>
                <w:szCs w:val="21"/>
                <w:highlight w:val="none"/>
              </w:rPr>
            </w:pPr>
          </w:p>
        </w:tc>
        <w:tc>
          <w:tcPr>
            <w:tcW w:w="3018" w:type="dxa"/>
            <w:noWrap w:val="0"/>
            <w:vAlign w:val="top"/>
          </w:tcPr>
          <w:p w14:paraId="54FF97A0">
            <w:pPr>
              <w:spacing w:line="360" w:lineRule="auto"/>
              <w:ind w:left="43"/>
              <w:rPr>
                <w:rFonts w:hint="eastAsia" w:ascii="Times New Roman" w:hAnsi="Times New Roman" w:eastAsia="宋体" w:cs="宋体"/>
                <w:color w:val="auto"/>
                <w:kern w:val="0"/>
                <w:szCs w:val="21"/>
                <w:highlight w:val="none"/>
              </w:rPr>
            </w:pPr>
          </w:p>
        </w:tc>
      </w:tr>
      <w:tr w14:paraId="65984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547" w:type="dxa"/>
            <w:noWrap w:val="0"/>
            <w:vAlign w:val="top"/>
          </w:tcPr>
          <w:p w14:paraId="6AFE6BA2">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付款方式</w:t>
            </w:r>
          </w:p>
        </w:tc>
        <w:tc>
          <w:tcPr>
            <w:tcW w:w="2698" w:type="dxa"/>
            <w:noWrap w:val="0"/>
            <w:vAlign w:val="top"/>
          </w:tcPr>
          <w:p w14:paraId="69BBE631">
            <w:pPr>
              <w:spacing w:line="360" w:lineRule="auto"/>
              <w:rPr>
                <w:rFonts w:hint="eastAsia" w:ascii="Times New Roman" w:hAnsi="Times New Roman" w:eastAsia="宋体" w:cs="宋体"/>
                <w:color w:val="auto"/>
                <w:kern w:val="0"/>
                <w:sz w:val="24"/>
                <w:szCs w:val="20"/>
                <w:highlight w:val="none"/>
              </w:rPr>
            </w:pPr>
          </w:p>
        </w:tc>
        <w:tc>
          <w:tcPr>
            <w:tcW w:w="1259" w:type="dxa"/>
            <w:noWrap w:val="0"/>
            <w:vAlign w:val="top"/>
          </w:tcPr>
          <w:p w14:paraId="1A9EAE81">
            <w:pPr>
              <w:spacing w:line="360" w:lineRule="auto"/>
              <w:rPr>
                <w:rFonts w:hint="eastAsia" w:ascii="Times New Roman" w:hAnsi="Times New Roman" w:eastAsia="宋体" w:cs="宋体"/>
                <w:color w:val="auto"/>
                <w:kern w:val="0"/>
                <w:sz w:val="24"/>
                <w:szCs w:val="20"/>
                <w:highlight w:val="none"/>
              </w:rPr>
            </w:pPr>
          </w:p>
        </w:tc>
        <w:tc>
          <w:tcPr>
            <w:tcW w:w="3018" w:type="dxa"/>
            <w:noWrap w:val="0"/>
            <w:vAlign w:val="top"/>
          </w:tcPr>
          <w:p w14:paraId="05BE4544">
            <w:pPr>
              <w:spacing w:line="360" w:lineRule="auto"/>
              <w:rPr>
                <w:rFonts w:hint="eastAsia" w:ascii="Times New Roman" w:hAnsi="Times New Roman" w:eastAsia="宋体" w:cs="宋体"/>
                <w:color w:val="auto"/>
                <w:kern w:val="0"/>
                <w:sz w:val="24"/>
                <w:szCs w:val="20"/>
                <w:highlight w:val="none"/>
              </w:rPr>
            </w:pPr>
          </w:p>
        </w:tc>
      </w:tr>
      <w:tr w14:paraId="3D763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47" w:type="dxa"/>
            <w:noWrap w:val="0"/>
            <w:vAlign w:val="top"/>
          </w:tcPr>
          <w:p w14:paraId="28B71951">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投标货币</w:t>
            </w:r>
          </w:p>
        </w:tc>
        <w:tc>
          <w:tcPr>
            <w:tcW w:w="2698" w:type="dxa"/>
            <w:noWrap w:val="0"/>
            <w:vAlign w:val="top"/>
          </w:tcPr>
          <w:p w14:paraId="70D757CC">
            <w:pPr>
              <w:spacing w:line="360" w:lineRule="auto"/>
              <w:rPr>
                <w:rFonts w:hint="eastAsia" w:ascii="Times New Roman" w:hAnsi="Times New Roman" w:eastAsia="宋体" w:cs="宋体"/>
                <w:color w:val="auto"/>
                <w:kern w:val="0"/>
                <w:sz w:val="24"/>
                <w:szCs w:val="20"/>
                <w:highlight w:val="none"/>
              </w:rPr>
            </w:pPr>
          </w:p>
          <w:p w14:paraId="01110C5B">
            <w:pPr>
              <w:spacing w:line="360" w:lineRule="auto"/>
              <w:rPr>
                <w:rFonts w:hint="eastAsia" w:ascii="Times New Roman" w:hAnsi="Times New Roman" w:eastAsia="宋体" w:cs="宋体"/>
                <w:color w:val="auto"/>
                <w:kern w:val="0"/>
                <w:sz w:val="24"/>
                <w:szCs w:val="20"/>
                <w:highlight w:val="none"/>
              </w:rPr>
            </w:pPr>
          </w:p>
        </w:tc>
        <w:tc>
          <w:tcPr>
            <w:tcW w:w="1259" w:type="dxa"/>
            <w:noWrap w:val="0"/>
            <w:vAlign w:val="top"/>
          </w:tcPr>
          <w:p w14:paraId="4A6EF5E3">
            <w:pPr>
              <w:spacing w:line="360" w:lineRule="auto"/>
              <w:rPr>
                <w:rFonts w:hint="eastAsia" w:ascii="Times New Roman" w:hAnsi="Times New Roman" w:eastAsia="宋体" w:cs="宋体"/>
                <w:color w:val="auto"/>
                <w:kern w:val="0"/>
                <w:sz w:val="24"/>
                <w:szCs w:val="20"/>
                <w:highlight w:val="none"/>
              </w:rPr>
            </w:pPr>
          </w:p>
        </w:tc>
        <w:tc>
          <w:tcPr>
            <w:tcW w:w="3018" w:type="dxa"/>
            <w:noWrap w:val="0"/>
            <w:vAlign w:val="top"/>
          </w:tcPr>
          <w:p w14:paraId="30BEDE10">
            <w:pPr>
              <w:spacing w:line="360" w:lineRule="auto"/>
              <w:rPr>
                <w:rFonts w:hint="eastAsia" w:ascii="Times New Roman" w:hAnsi="Times New Roman" w:eastAsia="宋体" w:cs="宋体"/>
                <w:color w:val="auto"/>
                <w:kern w:val="0"/>
                <w:sz w:val="24"/>
                <w:szCs w:val="20"/>
                <w:highlight w:val="none"/>
              </w:rPr>
            </w:pPr>
          </w:p>
        </w:tc>
      </w:tr>
      <w:tr w14:paraId="1A2A7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0" w:hRule="atLeast"/>
          <w:jc w:val="center"/>
        </w:trPr>
        <w:tc>
          <w:tcPr>
            <w:tcW w:w="1547" w:type="dxa"/>
            <w:noWrap w:val="0"/>
            <w:vAlign w:val="top"/>
          </w:tcPr>
          <w:p w14:paraId="22A0A09A">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备品备件及耗材等要求</w:t>
            </w:r>
          </w:p>
        </w:tc>
        <w:tc>
          <w:tcPr>
            <w:tcW w:w="2698" w:type="dxa"/>
            <w:noWrap w:val="0"/>
            <w:vAlign w:val="top"/>
          </w:tcPr>
          <w:p w14:paraId="1A5D86AE">
            <w:pPr>
              <w:spacing w:line="360" w:lineRule="auto"/>
              <w:rPr>
                <w:rFonts w:hint="eastAsia" w:ascii="Times New Roman" w:hAnsi="Times New Roman" w:eastAsia="宋体" w:cs="宋体"/>
                <w:color w:val="auto"/>
                <w:kern w:val="0"/>
                <w:szCs w:val="21"/>
                <w:highlight w:val="none"/>
              </w:rPr>
            </w:pPr>
          </w:p>
        </w:tc>
        <w:tc>
          <w:tcPr>
            <w:tcW w:w="1259" w:type="dxa"/>
            <w:noWrap w:val="0"/>
            <w:vAlign w:val="top"/>
          </w:tcPr>
          <w:p w14:paraId="291350B3">
            <w:pPr>
              <w:spacing w:line="360" w:lineRule="auto"/>
              <w:rPr>
                <w:rFonts w:hint="eastAsia" w:ascii="Times New Roman" w:hAnsi="Times New Roman" w:eastAsia="宋体" w:cs="宋体"/>
                <w:color w:val="auto"/>
                <w:kern w:val="0"/>
                <w:szCs w:val="21"/>
                <w:highlight w:val="none"/>
              </w:rPr>
            </w:pPr>
          </w:p>
        </w:tc>
        <w:tc>
          <w:tcPr>
            <w:tcW w:w="3018" w:type="dxa"/>
            <w:noWrap w:val="0"/>
            <w:vAlign w:val="top"/>
          </w:tcPr>
          <w:p w14:paraId="3A3DBC80">
            <w:pPr>
              <w:spacing w:line="360" w:lineRule="auto"/>
              <w:rPr>
                <w:rFonts w:hint="eastAsia" w:ascii="Times New Roman" w:hAnsi="Times New Roman" w:eastAsia="宋体" w:cs="宋体"/>
                <w:color w:val="auto"/>
                <w:kern w:val="0"/>
                <w:szCs w:val="21"/>
                <w:highlight w:val="none"/>
              </w:rPr>
            </w:pPr>
          </w:p>
        </w:tc>
      </w:tr>
      <w:tr w14:paraId="500F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noWrap w:val="0"/>
            <w:vAlign w:val="top"/>
          </w:tcPr>
          <w:p w14:paraId="023CB54F">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其他</w:t>
            </w:r>
          </w:p>
        </w:tc>
        <w:tc>
          <w:tcPr>
            <w:tcW w:w="2698" w:type="dxa"/>
            <w:noWrap w:val="0"/>
            <w:vAlign w:val="top"/>
          </w:tcPr>
          <w:p w14:paraId="2C0B3AB5">
            <w:pPr>
              <w:spacing w:line="360" w:lineRule="auto"/>
              <w:rPr>
                <w:rFonts w:hint="eastAsia" w:ascii="Times New Roman" w:hAnsi="Times New Roman" w:eastAsia="宋体" w:cs="宋体"/>
                <w:color w:val="auto"/>
                <w:kern w:val="0"/>
                <w:szCs w:val="21"/>
                <w:highlight w:val="none"/>
              </w:rPr>
            </w:pPr>
          </w:p>
        </w:tc>
        <w:tc>
          <w:tcPr>
            <w:tcW w:w="1259" w:type="dxa"/>
            <w:noWrap w:val="0"/>
            <w:vAlign w:val="top"/>
          </w:tcPr>
          <w:p w14:paraId="6BB413AA">
            <w:pPr>
              <w:spacing w:line="360" w:lineRule="auto"/>
              <w:rPr>
                <w:rFonts w:hint="eastAsia" w:ascii="Times New Roman" w:hAnsi="Times New Roman" w:eastAsia="宋体" w:cs="宋体"/>
                <w:color w:val="auto"/>
                <w:kern w:val="0"/>
                <w:szCs w:val="21"/>
                <w:highlight w:val="none"/>
              </w:rPr>
            </w:pPr>
          </w:p>
        </w:tc>
        <w:tc>
          <w:tcPr>
            <w:tcW w:w="3018" w:type="dxa"/>
            <w:noWrap w:val="0"/>
            <w:vAlign w:val="top"/>
          </w:tcPr>
          <w:p w14:paraId="0B0CCA29">
            <w:pPr>
              <w:spacing w:line="360" w:lineRule="auto"/>
              <w:rPr>
                <w:rFonts w:hint="eastAsia" w:ascii="Times New Roman" w:hAnsi="Times New Roman" w:eastAsia="宋体" w:cs="宋体"/>
                <w:color w:val="auto"/>
                <w:kern w:val="0"/>
                <w:szCs w:val="21"/>
                <w:highlight w:val="none"/>
              </w:rPr>
            </w:pPr>
          </w:p>
        </w:tc>
      </w:tr>
    </w:tbl>
    <w:p w14:paraId="4422BE46">
      <w:pPr>
        <w:spacing w:line="360" w:lineRule="auto"/>
        <w:rPr>
          <w:rFonts w:hint="eastAsia" w:ascii="Times New Roman" w:hAnsi="Times New Roman" w:eastAsia="宋体" w:cs="宋体"/>
          <w:color w:val="auto"/>
          <w:kern w:val="0"/>
          <w:szCs w:val="21"/>
          <w:highlight w:val="none"/>
        </w:rPr>
      </w:pPr>
    </w:p>
    <w:p w14:paraId="77078E53">
      <w:pPr>
        <w:spacing w:line="360" w:lineRule="auto"/>
        <w:rPr>
          <w:rFonts w:hint="eastAsia"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法定代表人或授权代表（签字）：</w:t>
      </w:r>
    </w:p>
    <w:p w14:paraId="5967FA7F">
      <w:pPr>
        <w:spacing w:line="360" w:lineRule="auto"/>
        <w:rPr>
          <w:rFonts w:hint="eastAsia" w:ascii="Times New Roman" w:hAnsi="Times New Roman" w:eastAsia="宋体" w:cs="宋体"/>
          <w:color w:val="auto"/>
          <w:kern w:val="0"/>
          <w:szCs w:val="21"/>
          <w:highlight w:val="none"/>
        </w:rPr>
      </w:pPr>
    </w:p>
    <w:p w14:paraId="06808572">
      <w:pPr>
        <w:spacing w:line="360" w:lineRule="auto"/>
        <w:rPr>
          <w:rFonts w:hint="eastAsia" w:ascii="Times New Roman" w:hAnsi="Times New Roman" w:eastAsia="宋体" w:cs="宋体"/>
          <w:color w:val="auto"/>
          <w:kern w:val="0"/>
          <w:highlight w:val="none"/>
        </w:rPr>
      </w:pPr>
    </w:p>
    <w:p w14:paraId="287692BE">
      <w:pPr>
        <w:spacing w:line="360" w:lineRule="auto"/>
        <w:rPr>
          <w:rFonts w:hint="eastAsia" w:ascii="Times New Roman" w:hAnsi="Times New Roman" w:eastAsia="宋体" w:cs="宋体"/>
          <w:color w:val="auto"/>
          <w:kern w:val="0"/>
          <w:highlight w:val="none"/>
        </w:rPr>
      </w:pPr>
    </w:p>
    <w:p w14:paraId="1269C82C">
      <w:pPr>
        <w:spacing w:line="360" w:lineRule="auto"/>
        <w:rPr>
          <w:rFonts w:hint="eastAsia" w:ascii="Times New Roman" w:hAnsi="Times New Roman" w:eastAsia="宋体" w:cs="宋体"/>
          <w:color w:val="auto"/>
          <w:kern w:val="0"/>
          <w:highlight w:val="none"/>
        </w:rPr>
      </w:pPr>
    </w:p>
    <w:p w14:paraId="5AB10F71">
      <w:pPr>
        <w:spacing w:line="360" w:lineRule="auto"/>
        <w:rPr>
          <w:rFonts w:hint="eastAsia" w:ascii="Times New Roman" w:hAnsi="Times New Roman" w:eastAsia="宋体" w:cs="宋体"/>
          <w:color w:val="auto"/>
          <w:kern w:val="0"/>
          <w:highlight w:val="none"/>
        </w:rPr>
      </w:pPr>
    </w:p>
    <w:p w14:paraId="3916FB75">
      <w:pPr>
        <w:spacing w:line="360" w:lineRule="auto"/>
        <w:rPr>
          <w:rFonts w:hint="eastAsia" w:ascii="Times New Roman" w:hAnsi="Times New Roman" w:eastAsia="宋体" w:cs="宋体"/>
          <w:color w:val="auto"/>
          <w:kern w:val="0"/>
          <w:highlight w:val="none"/>
        </w:rPr>
      </w:pPr>
    </w:p>
    <w:p w14:paraId="6BD14F33">
      <w:pPr>
        <w:spacing w:line="360" w:lineRule="auto"/>
        <w:rPr>
          <w:rFonts w:hint="eastAsia" w:ascii="Times New Roman" w:hAnsi="Times New Roman" w:eastAsia="宋体" w:cs="宋体"/>
          <w:color w:val="auto"/>
          <w:kern w:val="0"/>
          <w:highlight w:val="none"/>
        </w:rPr>
      </w:pPr>
    </w:p>
    <w:p w14:paraId="5D090777">
      <w:pPr>
        <w:spacing w:line="360" w:lineRule="auto"/>
        <w:jc w:val="center"/>
        <w:rPr>
          <w:rFonts w:hint="eastAsia" w:cs="宋体"/>
          <w:b/>
          <w:color w:val="auto"/>
          <w:sz w:val="44"/>
          <w:szCs w:val="44"/>
          <w:highlight w:val="none"/>
        </w:rPr>
        <w:sectPr>
          <w:pgSz w:w="11906" w:h="16838"/>
          <w:pgMar w:top="1417" w:right="1417" w:bottom="1417" w:left="1417" w:header="1134" w:footer="992" w:gutter="0"/>
          <w:cols w:space="0" w:num="1"/>
          <w:rtlGutter w:val="0"/>
          <w:docGrid w:linePitch="360" w:charSpace="0"/>
        </w:sectPr>
      </w:pPr>
    </w:p>
    <w:p w14:paraId="2CC6A075">
      <w:pPr>
        <w:spacing w:line="360" w:lineRule="auto"/>
        <w:jc w:val="center"/>
        <w:rPr>
          <w:rFonts w:hint="default" w:ascii="Times New Roman" w:hAnsi="Times New Roman" w:eastAsia="宋体" w:cs="Times New Roman"/>
          <w:b/>
          <w:color w:val="auto"/>
          <w:kern w:val="0"/>
          <w:highlight w:val="none"/>
        </w:rPr>
      </w:pPr>
      <w:r>
        <w:rPr>
          <w:rFonts w:hint="eastAsia" w:ascii="Times New Roman" w:hAnsi="Times New Roman" w:eastAsia="宋体" w:cs="Times New Roman"/>
          <w:b/>
          <w:color w:val="auto"/>
          <w:kern w:val="0"/>
          <w:highlight w:val="none"/>
          <w:lang w:eastAsia="zh-CN"/>
        </w:rPr>
        <w:t>九</w:t>
      </w:r>
      <w:r>
        <w:rPr>
          <w:rFonts w:hint="eastAsia" w:ascii="Times New Roman" w:hAnsi="Times New Roman" w:eastAsia="宋体" w:cs="Times New Roman"/>
          <w:b/>
          <w:color w:val="auto"/>
          <w:kern w:val="0"/>
          <w:highlight w:val="none"/>
        </w:rPr>
        <w:t>、主要标的信息（中标后将公示）</w:t>
      </w:r>
    </w:p>
    <w:p w14:paraId="3CF3F4EF">
      <w:pPr>
        <w:spacing w:line="360" w:lineRule="auto"/>
        <w:rPr>
          <w:rFonts w:hint="default" w:ascii="Times New Roman" w:hAnsi="Times New Roman" w:eastAsia="宋体" w:cs="Times New Roman"/>
          <w:b/>
          <w:color w:val="auto"/>
          <w:kern w:val="0"/>
          <w:highlight w:val="none"/>
        </w:rPr>
      </w:pPr>
      <w:r>
        <w:rPr>
          <w:rFonts w:hint="eastAsia" w:ascii="Times New Roman" w:hAnsi="Times New Roman" w:eastAsia="宋体" w:cs="宋体"/>
          <w:color w:val="auto"/>
          <w:kern w:val="0"/>
          <w:szCs w:val="21"/>
          <w:highlight w:val="none"/>
        </w:rPr>
        <w:t>投标人名称</w:t>
      </w:r>
      <w:r>
        <w:rPr>
          <w:rFonts w:hint="eastAsia" w:ascii="Times New Roman" w:hAnsi="Times New Roman" w:eastAsia="宋体" w:cs="宋体"/>
          <w:color w:val="auto"/>
          <w:kern w:val="0"/>
          <w:szCs w:val="21"/>
          <w:highlight w:val="none"/>
          <w:lang w:eastAsia="zh-CN"/>
        </w:rPr>
        <w:t>（加盖CA电子签章）</w:t>
      </w:r>
      <w:r>
        <w:rPr>
          <w:rFonts w:hint="eastAsia" w:ascii="Times New Roman" w:hAnsi="Times New Roman" w:eastAsia="宋体" w:cs="Times New Roman"/>
          <w:color w:val="auto"/>
          <w:kern w:val="0"/>
          <w:highlight w:val="none"/>
        </w:rPr>
        <w:t>：</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762AB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1" w:type="dxa"/>
            <w:noWrap w:val="0"/>
            <w:vAlign w:val="top"/>
          </w:tcPr>
          <w:p w14:paraId="22DB94E5">
            <w:pPr>
              <w:spacing w:line="360" w:lineRule="auto"/>
              <w:jc w:val="center"/>
              <w:rPr>
                <w:rFonts w:hint="default" w:ascii="Times New Roman" w:hAnsi="Times New Roman" w:eastAsia="宋体" w:cs="宋体"/>
                <w:color w:val="auto"/>
                <w:kern w:val="0"/>
                <w:highlight w:val="none"/>
              </w:rPr>
            </w:pPr>
            <w:r>
              <w:rPr>
                <w:rFonts w:hint="eastAsia" w:ascii="Times New Roman" w:hAnsi="Times New Roman" w:eastAsia="宋体" w:cs="宋体"/>
                <w:color w:val="auto"/>
                <w:kern w:val="0"/>
                <w:highlight w:val="none"/>
              </w:rPr>
              <w:t>货物类</w:t>
            </w:r>
          </w:p>
        </w:tc>
        <w:tc>
          <w:tcPr>
            <w:tcW w:w="3780" w:type="dxa"/>
            <w:noWrap w:val="0"/>
            <w:vAlign w:val="top"/>
          </w:tcPr>
          <w:p w14:paraId="600331EA">
            <w:pPr>
              <w:spacing w:line="360" w:lineRule="auto"/>
              <w:jc w:val="center"/>
              <w:rPr>
                <w:rFonts w:hint="default" w:ascii="Times New Roman" w:hAnsi="Times New Roman" w:eastAsia="宋体" w:cs="宋体"/>
                <w:color w:val="auto"/>
                <w:kern w:val="0"/>
                <w:highlight w:val="none"/>
              </w:rPr>
            </w:pPr>
            <w:r>
              <w:rPr>
                <w:rFonts w:hint="eastAsia" w:ascii="Times New Roman" w:hAnsi="Times New Roman" w:eastAsia="宋体" w:cs="宋体"/>
                <w:color w:val="auto"/>
                <w:kern w:val="0"/>
                <w:highlight w:val="none"/>
              </w:rPr>
              <w:t>服务类</w:t>
            </w:r>
          </w:p>
        </w:tc>
      </w:tr>
      <w:tr w14:paraId="421F5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jc w:val="center"/>
        </w:trPr>
        <w:tc>
          <w:tcPr>
            <w:tcW w:w="3901" w:type="dxa"/>
            <w:noWrap w:val="0"/>
            <w:vAlign w:val="top"/>
          </w:tcPr>
          <w:p w14:paraId="680F049F">
            <w:pPr>
              <w:spacing w:line="360" w:lineRule="auto"/>
              <w:rPr>
                <w:rFonts w:hint="default" w:ascii="Times New Roman" w:hAnsi="Times New Roman" w:eastAsia="宋体" w:cs="宋体"/>
                <w:color w:val="auto"/>
                <w:kern w:val="0"/>
                <w:highlight w:val="none"/>
              </w:rPr>
            </w:pPr>
            <w:r>
              <w:rPr>
                <w:rFonts w:hint="eastAsia" w:ascii="Times New Roman" w:hAnsi="Times New Roman" w:eastAsia="宋体" w:cs="宋体"/>
                <w:color w:val="auto"/>
                <w:kern w:val="0"/>
                <w:highlight w:val="none"/>
              </w:rPr>
              <w:t>名称：</w:t>
            </w:r>
          </w:p>
          <w:p w14:paraId="1DAF722F">
            <w:pPr>
              <w:spacing w:line="360" w:lineRule="auto"/>
              <w:rPr>
                <w:rFonts w:hint="default" w:ascii="Times New Roman" w:hAnsi="Times New Roman" w:eastAsia="宋体" w:cs="宋体"/>
                <w:color w:val="auto"/>
                <w:kern w:val="0"/>
                <w:highlight w:val="none"/>
              </w:rPr>
            </w:pPr>
            <w:r>
              <w:rPr>
                <w:rFonts w:hint="eastAsia" w:ascii="Times New Roman" w:hAnsi="Times New Roman" w:eastAsia="宋体" w:cs="宋体"/>
                <w:color w:val="auto"/>
                <w:kern w:val="0"/>
                <w:highlight w:val="none"/>
              </w:rPr>
              <w:t>品牌（如有）：</w:t>
            </w:r>
          </w:p>
          <w:p w14:paraId="7D6682C1">
            <w:pPr>
              <w:spacing w:line="360" w:lineRule="auto"/>
              <w:rPr>
                <w:rFonts w:hint="default" w:ascii="Times New Roman" w:hAnsi="Times New Roman" w:eastAsia="宋体" w:cs="宋体"/>
                <w:color w:val="auto"/>
                <w:kern w:val="0"/>
                <w:highlight w:val="none"/>
              </w:rPr>
            </w:pPr>
            <w:r>
              <w:rPr>
                <w:rFonts w:hint="eastAsia" w:ascii="Times New Roman" w:hAnsi="Times New Roman" w:eastAsia="宋体" w:cs="宋体"/>
                <w:color w:val="auto"/>
                <w:kern w:val="0"/>
                <w:highlight w:val="none"/>
              </w:rPr>
              <w:t>规格型号：</w:t>
            </w:r>
          </w:p>
          <w:p w14:paraId="22678E20">
            <w:pPr>
              <w:spacing w:line="360" w:lineRule="auto"/>
              <w:rPr>
                <w:rFonts w:hint="default" w:ascii="Times New Roman" w:hAnsi="Times New Roman" w:eastAsia="宋体" w:cs="宋体"/>
                <w:color w:val="auto"/>
                <w:kern w:val="0"/>
                <w:highlight w:val="none"/>
              </w:rPr>
            </w:pPr>
            <w:r>
              <w:rPr>
                <w:rFonts w:hint="eastAsia" w:ascii="Times New Roman" w:hAnsi="Times New Roman" w:eastAsia="宋体" w:cs="宋体"/>
                <w:color w:val="auto"/>
                <w:kern w:val="0"/>
                <w:highlight w:val="none"/>
              </w:rPr>
              <w:t>数量：</w:t>
            </w:r>
          </w:p>
          <w:p w14:paraId="650FE439">
            <w:pPr>
              <w:spacing w:line="360" w:lineRule="auto"/>
              <w:rPr>
                <w:rFonts w:hint="default" w:ascii="Times New Roman" w:hAnsi="Times New Roman" w:eastAsia="宋体" w:cs="宋体"/>
                <w:color w:val="auto"/>
                <w:kern w:val="0"/>
                <w:highlight w:val="none"/>
              </w:rPr>
            </w:pPr>
            <w:r>
              <w:rPr>
                <w:rFonts w:hint="eastAsia" w:ascii="Times New Roman" w:hAnsi="Times New Roman" w:eastAsia="宋体" w:cs="宋体"/>
                <w:color w:val="auto"/>
                <w:kern w:val="0"/>
                <w:highlight w:val="none"/>
              </w:rPr>
              <w:t>单价：</w:t>
            </w:r>
          </w:p>
        </w:tc>
        <w:tc>
          <w:tcPr>
            <w:tcW w:w="3780" w:type="dxa"/>
            <w:noWrap w:val="0"/>
            <w:vAlign w:val="top"/>
          </w:tcPr>
          <w:p w14:paraId="2C1DEE9D">
            <w:pPr>
              <w:spacing w:line="360" w:lineRule="auto"/>
              <w:rPr>
                <w:rFonts w:hint="default" w:ascii="Times New Roman" w:hAnsi="Times New Roman" w:eastAsia="宋体" w:cs="宋体"/>
                <w:color w:val="auto"/>
                <w:kern w:val="0"/>
                <w:highlight w:val="none"/>
              </w:rPr>
            </w:pPr>
            <w:r>
              <w:rPr>
                <w:rFonts w:hint="eastAsia" w:ascii="Times New Roman" w:hAnsi="Times New Roman" w:eastAsia="宋体" w:cs="宋体"/>
                <w:color w:val="auto"/>
                <w:kern w:val="0"/>
                <w:highlight w:val="none"/>
              </w:rPr>
              <w:t>名称：</w:t>
            </w:r>
          </w:p>
          <w:p w14:paraId="4225F178">
            <w:pPr>
              <w:spacing w:line="360" w:lineRule="auto"/>
              <w:rPr>
                <w:rFonts w:hint="default" w:ascii="Times New Roman" w:hAnsi="Times New Roman" w:eastAsia="宋体" w:cs="宋体"/>
                <w:color w:val="auto"/>
                <w:kern w:val="0"/>
                <w:highlight w:val="none"/>
              </w:rPr>
            </w:pPr>
            <w:r>
              <w:rPr>
                <w:rFonts w:hint="eastAsia" w:ascii="Times New Roman" w:hAnsi="Times New Roman" w:eastAsia="宋体" w:cs="宋体"/>
                <w:color w:val="auto"/>
                <w:kern w:val="0"/>
                <w:highlight w:val="none"/>
              </w:rPr>
              <w:t>服务范围：</w:t>
            </w:r>
          </w:p>
          <w:p w14:paraId="06A40BD6">
            <w:pPr>
              <w:spacing w:line="360" w:lineRule="auto"/>
              <w:rPr>
                <w:rFonts w:hint="default" w:ascii="Times New Roman" w:hAnsi="Times New Roman" w:eastAsia="宋体" w:cs="宋体"/>
                <w:color w:val="auto"/>
                <w:kern w:val="0"/>
                <w:highlight w:val="none"/>
                <w:u w:val="single"/>
              </w:rPr>
            </w:pPr>
            <w:r>
              <w:rPr>
                <w:rFonts w:hint="eastAsia" w:ascii="Times New Roman" w:hAnsi="Times New Roman" w:eastAsia="宋体" w:cs="宋体"/>
                <w:color w:val="auto"/>
                <w:kern w:val="0"/>
                <w:highlight w:val="none"/>
              </w:rPr>
              <w:t>服务要求：</w:t>
            </w:r>
          </w:p>
          <w:p w14:paraId="339DFBF8">
            <w:pPr>
              <w:spacing w:line="360" w:lineRule="auto"/>
              <w:rPr>
                <w:rFonts w:hint="default" w:ascii="Times New Roman" w:hAnsi="Times New Roman" w:eastAsia="宋体" w:cs="宋体"/>
                <w:color w:val="auto"/>
                <w:kern w:val="0"/>
                <w:highlight w:val="none"/>
                <w:u w:val="single"/>
              </w:rPr>
            </w:pPr>
            <w:r>
              <w:rPr>
                <w:rFonts w:hint="eastAsia" w:ascii="Times New Roman" w:hAnsi="Times New Roman" w:eastAsia="宋体" w:cs="宋体"/>
                <w:color w:val="auto"/>
                <w:kern w:val="0"/>
                <w:highlight w:val="none"/>
              </w:rPr>
              <w:t>服务时间：</w:t>
            </w:r>
          </w:p>
          <w:p w14:paraId="67920890">
            <w:pPr>
              <w:spacing w:line="360" w:lineRule="auto"/>
              <w:rPr>
                <w:rFonts w:hint="default" w:ascii="Times New Roman" w:hAnsi="Times New Roman" w:eastAsia="宋体" w:cs="宋体"/>
                <w:color w:val="auto"/>
                <w:kern w:val="0"/>
                <w:highlight w:val="none"/>
              </w:rPr>
            </w:pPr>
            <w:r>
              <w:rPr>
                <w:rFonts w:hint="eastAsia" w:ascii="Times New Roman" w:hAnsi="Times New Roman" w:eastAsia="宋体" w:cs="宋体"/>
                <w:color w:val="auto"/>
                <w:kern w:val="0"/>
                <w:highlight w:val="none"/>
              </w:rPr>
              <w:t>服务标准：</w:t>
            </w:r>
          </w:p>
        </w:tc>
      </w:tr>
    </w:tbl>
    <w:p w14:paraId="053EB09F">
      <w:pPr>
        <w:spacing w:line="360" w:lineRule="auto"/>
        <w:rPr>
          <w:rFonts w:hint="eastAsia" w:ascii="Times New Roman" w:hAnsi="Times New Roman" w:eastAsia="宋体" w:cs="Times New Roman"/>
          <w:color w:val="auto"/>
          <w:kern w:val="0"/>
          <w:highlight w:val="none"/>
        </w:rPr>
      </w:pPr>
      <w:r>
        <w:rPr>
          <w:rFonts w:hint="eastAsia" w:ascii="Times New Roman" w:hAnsi="Times New Roman" w:eastAsia="宋体" w:cs="Times New Roman"/>
          <w:color w:val="auto"/>
          <w:kern w:val="0"/>
          <w:highlight w:val="none"/>
        </w:rPr>
        <w:t xml:space="preserve">-    </w:t>
      </w:r>
    </w:p>
    <w:p w14:paraId="3B33EDCD">
      <w:pPr>
        <w:widowControl w:val="0"/>
        <w:spacing w:line="360" w:lineRule="auto"/>
        <w:jc w:val="both"/>
        <w:rPr>
          <w:rFonts w:hint="eastAsia" w:ascii="Times New Roman" w:hAnsi="Times New Roman" w:eastAsia="宋体" w:cs="Times New Roman"/>
          <w:color w:val="auto"/>
          <w:sz w:val="28"/>
          <w:szCs w:val="28"/>
          <w:highlight w:val="none"/>
          <w:lang w:val="en-US" w:eastAsia="zh-CN" w:bidi="ar-SA"/>
        </w:rPr>
      </w:pPr>
    </w:p>
    <w:p w14:paraId="276B5A03">
      <w:pPr>
        <w:pStyle w:val="60"/>
        <w:spacing w:after="0" w:line="360" w:lineRule="auto"/>
        <w:rPr>
          <w:rFonts w:hint="eastAsia"/>
          <w:color w:val="auto"/>
          <w:kern w:val="0"/>
          <w:highlight w:val="none"/>
        </w:rPr>
      </w:pPr>
    </w:p>
    <w:p w14:paraId="7B388C58">
      <w:pPr>
        <w:pStyle w:val="60"/>
        <w:spacing w:after="0" w:line="360" w:lineRule="auto"/>
        <w:rPr>
          <w:rFonts w:hint="eastAsia"/>
          <w:color w:val="auto"/>
          <w:kern w:val="0"/>
          <w:highlight w:val="none"/>
        </w:rPr>
      </w:pPr>
    </w:p>
    <w:p w14:paraId="11CBA8B1">
      <w:pPr>
        <w:pStyle w:val="60"/>
        <w:spacing w:after="0" w:line="360" w:lineRule="auto"/>
        <w:rPr>
          <w:rFonts w:hint="eastAsia"/>
          <w:color w:val="auto"/>
          <w:kern w:val="0"/>
          <w:highlight w:val="none"/>
        </w:rPr>
      </w:pPr>
    </w:p>
    <w:p w14:paraId="0EB3F3B3">
      <w:pPr>
        <w:pStyle w:val="60"/>
        <w:spacing w:after="0" w:line="360" w:lineRule="auto"/>
        <w:rPr>
          <w:rFonts w:hint="eastAsia"/>
          <w:color w:val="auto"/>
          <w:kern w:val="0"/>
          <w:highlight w:val="none"/>
        </w:rPr>
      </w:pPr>
    </w:p>
    <w:p w14:paraId="223081C5">
      <w:pPr>
        <w:pStyle w:val="60"/>
        <w:spacing w:after="0" w:line="360" w:lineRule="auto"/>
        <w:rPr>
          <w:rFonts w:hint="eastAsia"/>
          <w:color w:val="auto"/>
          <w:kern w:val="0"/>
          <w:highlight w:val="none"/>
        </w:rPr>
      </w:pPr>
    </w:p>
    <w:p w14:paraId="0ECC137E">
      <w:pPr>
        <w:pStyle w:val="60"/>
        <w:spacing w:after="0" w:line="360" w:lineRule="auto"/>
        <w:rPr>
          <w:rFonts w:hint="eastAsia"/>
          <w:color w:val="auto"/>
          <w:kern w:val="0"/>
          <w:highlight w:val="none"/>
        </w:rPr>
      </w:pPr>
    </w:p>
    <w:p w14:paraId="03117645">
      <w:pPr>
        <w:pStyle w:val="60"/>
        <w:spacing w:after="0" w:line="360" w:lineRule="auto"/>
        <w:rPr>
          <w:rFonts w:hint="eastAsia"/>
          <w:color w:val="auto"/>
          <w:kern w:val="0"/>
          <w:highlight w:val="none"/>
        </w:rPr>
      </w:pPr>
    </w:p>
    <w:p w14:paraId="7B813E6E">
      <w:pPr>
        <w:pStyle w:val="60"/>
        <w:spacing w:after="0" w:line="360" w:lineRule="auto"/>
        <w:rPr>
          <w:rFonts w:hint="eastAsia"/>
          <w:color w:val="auto"/>
          <w:kern w:val="0"/>
          <w:highlight w:val="none"/>
        </w:rPr>
      </w:pPr>
    </w:p>
    <w:p w14:paraId="66404D15">
      <w:pPr>
        <w:pStyle w:val="60"/>
        <w:spacing w:after="0" w:line="360" w:lineRule="auto"/>
        <w:rPr>
          <w:rFonts w:hint="eastAsia"/>
          <w:color w:val="auto"/>
          <w:kern w:val="0"/>
          <w:highlight w:val="none"/>
        </w:rPr>
      </w:pPr>
    </w:p>
    <w:p w14:paraId="24843555">
      <w:pPr>
        <w:pStyle w:val="60"/>
        <w:spacing w:after="0" w:line="360" w:lineRule="auto"/>
        <w:rPr>
          <w:rFonts w:hint="eastAsia"/>
          <w:color w:val="auto"/>
          <w:kern w:val="0"/>
          <w:highlight w:val="none"/>
        </w:rPr>
      </w:pPr>
    </w:p>
    <w:p w14:paraId="583473E6">
      <w:pPr>
        <w:shd w:val="clear"/>
        <w:ind w:firstLine="1301" w:firstLineChars="405"/>
        <w:jc w:val="left"/>
        <w:rPr>
          <w:rFonts w:ascii="楷体" w:hAnsi="楷体" w:eastAsia="楷体" w:cs="仿宋"/>
          <w:b/>
          <w:color w:val="auto"/>
          <w:sz w:val="32"/>
          <w:szCs w:val="32"/>
          <w:highlight w:val="none"/>
        </w:rPr>
      </w:pPr>
    </w:p>
    <w:sectPr>
      <w:footerReference r:id="rId11" w:type="default"/>
      <w:pgSz w:w="11906" w:h="16838"/>
      <w:pgMar w:top="1417" w:right="1417" w:bottom="1417" w:left="1417" w:header="1134"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ongolian Baiti">
    <w:panose1 w:val="03000500000000000000"/>
    <w:charset w:val="00"/>
    <w:family w:val="script"/>
    <w:pitch w:val="default"/>
    <w:sig w:usb0="80000023" w:usb1="00000000" w:usb2="00020000" w:usb3="00000000" w:csb0="00000001" w:csb1="00000000"/>
  </w:font>
  <w:font w:name="TimesNewRomanPSMT">
    <w:altName w:val="Times New Roman"/>
    <w:panose1 w:val="00000000000000000000"/>
    <w:charset w:val="00"/>
    <w:family w:val="roman"/>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00" w:usb3="00000000" w:csb0="0004009F" w:csb1="DFD70000"/>
  </w:font>
  <w:font w:name="宋体_GB2312">
    <w:altName w:val="宋体"/>
    <w:panose1 w:val="0201060003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7E66E">
    <w:pPr>
      <w:pStyle w:val="30"/>
      <w:ind w:left="2250" w:hanging="120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C17F74">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43C17F74">
                    <w:pPr>
                      <w:pStyle w:val="30"/>
                    </w:pPr>
                    <w:r>
                      <w:fldChar w:fldCharType="begin"/>
                    </w:r>
                    <w:r>
                      <w:instrText xml:space="preserve"> PAGE  \* MERGEFORMAT </w:instrText>
                    </w:r>
                    <w:r>
                      <w:fldChar w:fldCharType="separate"/>
                    </w:r>
                    <w:r>
                      <w:t>2</w:t>
                    </w:r>
                    <w:r>
                      <w:fldChar w:fldCharType="end"/>
                    </w:r>
                  </w:p>
                </w:txbxContent>
              </v:textbox>
            </v:shape>
          </w:pict>
        </mc:Fallback>
      </mc:AlternateContent>
    </w:r>
  </w:p>
  <w:p w14:paraId="53DFBAC5">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9EEA5">
    <w:pPr>
      <w:pStyle w:val="3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78EFD9">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1E78EFD9">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CFE51">
    <w:pPr>
      <w:pStyle w:val="167"/>
      <w:rPr>
        <w:rFonts w:ascii="宋体_GB2312" w:hAnsi="宋体_GB2312" w:eastAsia="宋体_GB2312"/>
        <w:kern w:val="0"/>
      </w:rPr>
    </w:pPr>
    <w:r>
      <w:rPr>
        <w:kern w:val="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15875">
                        <a:noFill/>
                      </a:ln>
                    </wps:spPr>
                    <wps:txbx>
                      <w:txbxContent>
                        <w:p w14:paraId="13C09E50">
                          <w:pPr>
                            <w:pStyle w:val="167"/>
                            <w:tabs>
                              <w:tab w:val="clear" w:pos="4153"/>
                              <w:tab w:val="clear" w:pos="8306"/>
                            </w:tabs>
                            <w:rPr>
                              <w:kern w:val="0"/>
                            </w:rPr>
                          </w:pPr>
                          <w:r>
                            <w:rPr>
                              <w:kern w:val="0"/>
                            </w:rPr>
                            <w:fldChar w:fldCharType="begin"/>
                          </w:r>
                          <w:r>
                            <w:rPr>
                              <w:kern w:val="0"/>
                            </w:rPr>
                            <w:instrText xml:space="preserve"> PAGE  \* MERGEFORMAT </w:instrText>
                          </w:r>
                          <w:r>
                            <w:rPr>
                              <w:kern w:val="0"/>
                            </w:rPr>
                            <w:fldChar w:fldCharType="separate"/>
                          </w:r>
                          <w:r>
                            <w:rPr>
                              <w:kern w:val="0"/>
                            </w:rPr>
                            <w:t>20</w:t>
                          </w:r>
                          <w:r>
                            <w:rPr>
                              <w:kern w:val="0"/>
                            </w:rPr>
                            <w:fldChar w:fldCharType="end"/>
                          </w:r>
                        </w:p>
                        <w:p w14:paraId="5842817A">
                          <w:pPr>
                            <w:rPr>
                              <w:rFonts w:hint="default" w:ascii="Times New Roman" w:hAnsi="Times New Roman" w:eastAsia="宋体" w:cs="Times New Roman"/>
                              <w:kern w:val="0"/>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AzHgNQAAAADAQAADwAA&#10;AAAAAAABACAAAAAiAAAAZHJzL2Rvd25yZXYueG1sUEsBAhQAFAAAAAgAh07iQG5pzdLhAQAArwMA&#10;AA4AAAAAAAAAAQAgAAAAIwEAAGRycy9lMm9Eb2MueG1sUEsFBgAAAAAGAAYAWQEAAHYFAAAAAA==&#10;">
              <v:fill on="f" focussize="0,0"/>
              <v:stroke on="f" weight="1.25pt"/>
              <v:imagedata o:title=""/>
              <o:lock v:ext="edit" aspectratio="f"/>
              <v:textbox inset="0mm,0mm,0mm,0mm" style="mso-fit-shape-to-text:t;">
                <w:txbxContent>
                  <w:p w14:paraId="13C09E50">
                    <w:pPr>
                      <w:pStyle w:val="167"/>
                      <w:tabs>
                        <w:tab w:val="clear" w:pos="4153"/>
                        <w:tab w:val="clear" w:pos="8306"/>
                      </w:tabs>
                      <w:rPr>
                        <w:kern w:val="0"/>
                      </w:rPr>
                    </w:pPr>
                    <w:r>
                      <w:rPr>
                        <w:kern w:val="0"/>
                      </w:rPr>
                      <w:fldChar w:fldCharType="begin"/>
                    </w:r>
                    <w:r>
                      <w:rPr>
                        <w:kern w:val="0"/>
                      </w:rPr>
                      <w:instrText xml:space="preserve"> PAGE  \* MERGEFORMAT </w:instrText>
                    </w:r>
                    <w:r>
                      <w:rPr>
                        <w:kern w:val="0"/>
                      </w:rPr>
                      <w:fldChar w:fldCharType="separate"/>
                    </w:r>
                    <w:r>
                      <w:rPr>
                        <w:kern w:val="0"/>
                      </w:rPr>
                      <w:t>20</w:t>
                    </w:r>
                    <w:r>
                      <w:rPr>
                        <w:kern w:val="0"/>
                      </w:rPr>
                      <w:fldChar w:fldCharType="end"/>
                    </w:r>
                  </w:p>
                  <w:p w14:paraId="5842817A">
                    <w:pPr>
                      <w:rPr>
                        <w:rFonts w:hint="default" w:ascii="Times New Roman" w:hAnsi="Times New Roman" w:eastAsia="宋体" w:cs="Times New Roman"/>
                        <w:kern w:val="0"/>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2D59D">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3A04A1">
                          <w:pPr>
                            <w:pStyle w:val="3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533A04A1">
                    <w:pPr>
                      <w:pStyle w:val="30"/>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2795270</wp:posOffset>
              </wp:positionH>
              <wp:positionV relativeFrom="paragraph">
                <wp:posOffset>285750</wp:posOffset>
              </wp:positionV>
              <wp:extent cx="114935" cy="180340"/>
              <wp:effectExtent l="0" t="0" r="18415" b="10160"/>
              <wp:wrapNone/>
              <wp:docPr id="26" name="文本框 23"/>
              <wp:cNvGraphicFramePr/>
              <a:graphic xmlns:a="http://schemas.openxmlformats.org/drawingml/2006/main">
                <a:graphicData uri="http://schemas.microsoft.com/office/word/2010/wordprocessingShape">
                  <wps:wsp>
                    <wps:cNvSpPr txBox="1"/>
                    <wps:spPr>
                      <a:xfrm>
                        <a:off x="0" y="0"/>
                        <a:ext cx="114935" cy="180340"/>
                      </a:xfrm>
                      <a:prstGeom prst="rect">
                        <a:avLst/>
                      </a:prstGeom>
                      <a:noFill/>
                      <a:ln>
                        <a:noFill/>
                      </a:ln>
                    </wps:spPr>
                    <wps:txbx>
                      <w:txbxContent>
                        <w:p w14:paraId="20DE6F07"/>
                      </w:txbxContent>
                    </wps:txbx>
                    <wps:bodyPr wrap="none" lIns="0" tIns="0" rIns="0" bIns="0">
                      <a:spAutoFit/>
                    </wps:bodyPr>
                  </wps:wsp>
                </a:graphicData>
              </a:graphic>
            </wp:anchor>
          </w:drawing>
        </mc:Choice>
        <mc:Fallback>
          <w:pict>
            <v:shape id="文本框 23" o:spid="_x0000_s1026" o:spt="202" type="#_x0000_t202" style="position:absolute;left:0pt;margin-left:220.1pt;margin-top:22.5pt;height:14.2pt;width:9.05pt;mso-position-horizontal-relative:margin;mso-wrap-style:none;z-index:251660288;mso-width-relative:page;mso-height-relative:page;" filled="f" stroked="f" coordsize="21600,21600" o:gfxdata="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6JNO/VAAAACQEAAA8AAAAAAAAAAQAgAAAAIgAAAGRycy9kb3du&#10;cmV2LnhtbFBLAQIUABQAAAAIAIdO4kA8fIktyQEAAI0DAAAOAAAAAAAAAAEAIAAAACQBAABkcnMv&#10;ZTJvRG9jLnhtbFBLBQYAAAAABgAGAFkBAABfBQAAAAA=&#10;">
              <v:fill on="f" focussize="0,0"/>
              <v:stroke on="f"/>
              <v:imagedata o:title=""/>
              <o:lock v:ext="edit" aspectratio="f"/>
              <v:textbox inset="0mm,0mm,0mm,0mm" style="mso-fit-shape-to-text:t;">
                <w:txbxContent>
                  <w:p w14:paraId="20DE6F07"/>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DE9A2">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22507C">
                          <w:pPr>
                            <w:pStyle w:val="3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1C22507C">
                    <w:pPr>
                      <w:pStyle w:val="30"/>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2795270</wp:posOffset>
              </wp:positionH>
              <wp:positionV relativeFrom="paragraph">
                <wp:posOffset>285750</wp:posOffset>
              </wp:positionV>
              <wp:extent cx="114935" cy="180340"/>
              <wp:effectExtent l="0" t="0" r="0" b="0"/>
              <wp:wrapNone/>
              <wp:docPr id="5" name="文本框 23"/>
              <wp:cNvGraphicFramePr/>
              <a:graphic xmlns:a="http://schemas.openxmlformats.org/drawingml/2006/main">
                <a:graphicData uri="http://schemas.microsoft.com/office/word/2010/wordprocessingShape">
                  <wps:wsp>
                    <wps:cNvSpPr txBox="1"/>
                    <wps:spPr>
                      <a:xfrm>
                        <a:off x="0" y="0"/>
                        <a:ext cx="114935" cy="180340"/>
                      </a:xfrm>
                      <a:prstGeom prst="rect">
                        <a:avLst/>
                      </a:prstGeom>
                      <a:noFill/>
                      <a:ln>
                        <a:noFill/>
                      </a:ln>
                    </wps:spPr>
                    <wps:txbx>
                      <w:txbxContent>
                        <w:p w14:paraId="1A934075"/>
                      </w:txbxContent>
                    </wps:txbx>
                    <wps:bodyPr wrap="none" lIns="0" tIns="0" rIns="0" bIns="0">
                      <a:spAutoFit/>
                    </wps:bodyPr>
                  </wps:wsp>
                </a:graphicData>
              </a:graphic>
            </wp:anchor>
          </w:drawing>
        </mc:Choice>
        <mc:Fallback>
          <w:pict>
            <v:shape id="文本框 23" o:spid="_x0000_s1026" o:spt="202" type="#_x0000_t202" style="position:absolute;left:0pt;margin-left:220.1pt;margin-top:22.5pt;height:14.2pt;width:9.05pt;mso-position-horizontal-relative:margin;mso-wrap-style:none;z-index:251660288;mso-width-relative:page;mso-height-relative:page;" filled="f" stroked="f" coordsize="21600,21600" o:gfxdata="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iTTv1QAAAAkBAAAPAAAAAAAAAAEAIAAAACIAAABkcnMvZG93bnJl&#10;di54bWxQSwECFAAUAAAACACHTuJAAuFrjscBAACMAwAADgAAAAAAAAABACAAAAAkAQAAZHJzL2Uy&#10;b0RvYy54bWxQSwUGAAAAAAYABgBZAQAAXQUAAAAA&#10;">
              <v:fill on="f" focussize="0,0"/>
              <v:stroke on="f"/>
              <v:imagedata o:title=""/>
              <o:lock v:ext="edit" aspectratio="f"/>
              <v:textbox inset="0mm,0mm,0mm,0mm" style="mso-fit-shape-to-text:t;">
                <w:txbxContent>
                  <w:p w14:paraId="1A934075"/>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F74FD">
    <w:pPr>
      <w:pStyle w:val="31"/>
      <w:pBdr>
        <w:bottom w:val="single" w:color="auto" w:sz="4" w:space="1"/>
      </w:pBdr>
    </w:pPr>
    <w:r>
      <w:rPr>
        <w:rFonts w:hint="eastAsia"/>
        <w:lang w:val="en-GB" w:eastAsia="zh-CN"/>
      </w:rPr>
      <w:t>JSZC-320000-JJJC-G2026-0006号</w:t>
    </w:r>
    <w:r>
      <w:rPr>
        <w:rFonts w:hint="eastAsia"/>
      </w:rPr>
      <w:t xml:space="preserve">                                       </w:t>
    </w:r>
    <w:r>
      <w:rPr>
        <w:rFonts w:hint="eastAsia" w:ascii="宋体" w:hAnsi="宋体"/>
        <w:szCs w:val="21"/>
      </w:rPr>
      <w:t>江苏嘉加诚工程投资咨询有限公司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F43AE">
    <w:pPr>
      <w:pStyle w:val="31"/>
      <w:pBdr>
        <w:bottom w:val="single" w:color="auto" w:sz="4" w:space="1"/>
      </w:pBdr>
    </w:pPr>
    <w:r>
      <w:rPr>
        <w:rFonts w:hint="eastAsia"/>
        <w:lang w:val="en-GB" w:eastAsia="zh-CN"/>
      </w:rPr>
      <w:t>JSZC-320000-JJJC-G2026-0006号</w:t>
    </w:r>
    <w:r>
      <w:rPr>
        <w:rFonts w:hint="eastAsia"/>
      </w:rPr>
      <w:t xml:space="preserve">                                                        </w:t>
    </w:r>
    <w:r>
      <w:rPr>
        <w:rFonts w:hint="eastAsia" w:ascii="宋体" w:hAnsi="宋体"/>
        <w:szCs w:val="21"/>
      </w:rPr>
      <w:t>江苏嘉加诚工程投资咨询有限公司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756C1">
    <w:pPr>
      <w:pStyle w:val="31"/>
      <w:pBdr>
        <w:bottom w:val="single" w:color="auto" w:sz="4" w:space="1"/>
      </w:pBdr>
      <w:rPr>
        <w:kern w:val="0"/>
      </w:rPr>
    </w:pPr>
    <w:r>
      <w:rPr>
        <w:rFonts w:hint="eastAsia"/>
        <w:lang w:val="en-GB" w:eastAsia="zh-CN"/>
      </w:rPr>
      <w:t>JSZC-320000-JJJC-G2026-0006号</w:t>
    </w:r>
    <w:r>
      <w:rPr>
        <w:rFonts w:hint="eastAsia"/>
      </w:rPr>
      <w:t xml:space="preserve">                                        </w:t>
    </w:r>
    <w:r>
      <w:rPr>
        <w:rFonts w:hint="eastAsia" w:ascii="宋体" w:hAnsi="宋体"/>
        <w:szCs w:val="21"/>
      </w:rPr>
      <w:t>江苏嘉加诚工程投资咨询有限公司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4CF38">
    <w:pPr>
      <w:pStyle w:val="31"/>
      <w:pBdr>
        <w:bottom w:val="single" w:color="auto" w:sz="4" w:space="1"/>
      </w:pBdr>
    </w:pPr>
    <w:r>
      <w:rPr>
        <w:rFonts w:hint="eastAsia"/>
        <w:lang w:val="en-GB" w:eastAsia="zh-CN"/>
      </w:rPr>
      <w:t>JSZC-320000-JJJC-G2026-0006号</w:t>
    </w:r>
    <w:r>
      <w:rPr>
        <w:rFonts w:hint="eastAsia"/>
      </w:rPr>
      <w:t xml:space="preserve">                                        </w:t>
    </w:r>
    <w:r>
      <w:rPr>
        <w:rFonts w:hint="eastAsia" w:ascii="宋体" w:hAnsi="宋体"/>
        <w:szCs w:val="21"/>
      </w:rPr>
      <w:t>江苏嘉加诚工程投资咨询有限公司</w:t>
    </w:r>
  </w:p>
  <w:p w14:paraId="2CBD723B">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EB2F8C"/>
    <w:multiLevelType w:val="singleLevel"/>
    <w:tmpl w:val="92EB2F8C"/>
    <w:lvl w:ilvl="0" w:tentative="0">
      <w:start w:val="1"/>
      <w:numFmt w:val="decimal"/>
      <w:suff w:val="nothing"/>
      <w:lvlText w:val="（%1）"/>
      <w:lvlJc w:val="left"/>
    </w:lvl>
  </w:abstractNum>
  <w:abstractNum w:abstractNumId="1">
    <w:nsid w:val="0053208E"/>
    <w:multiLevelType w:val="multilevel"/>
    <w:tmpl w:val="0053208E"/>
    <w:lvl w:ilvl="0" w:tentative="0">
      <w:start w:val="1"/>
      <w:numFmt w:val="chineseCountingThousand"/>
      <w:lvlText w:val="%1、"/>
      <w:lvlJc w:val="left"/>
      <w:pPr>
        <w:ind w:left="431" w:hanging="431"/>
      </w:pPr>
      <w:rPr>
        <w:rFonts w:cs="Times New Roman"/>
        <w:b/>
        <w:i w:val="0"/>
        <w:iCs w:val="0"/>
        <w:caps w:val="0"/>
        <w:strike w:val="0"/>
        <w:vanish w:val="0"/>
        <w:spacing w:val="0"/>
        <w:position w:val="0"/>
        <w:sz w:val="21"/>
        <w:szCs w:val="32"/>
        <w:u w:val="none"/>
        <w:vertAlign w:val="baseline"/>
      </w:rPr>
    </w:lvl>
    <w:lvl w:ilvl="1" w:tentative="0">
      <w:start w:val="1"/>
      <w:numFmt w:val="decimal"/>
      <w:pStyle w:val="168"/>
      <w:suff w:val="space"/>
      <w:lvlText w:val="%1.%2"/>
      <w:lvlJc w:val="left"/>
      <w:pPr>
        <w:ind w:left="851" w:hanging="567"/>
      </w:pPr>
      <w:rPr>
        <w:rFonts w:ascii="Arial" w:hAnsi="Arial" w:eastAsia="黑体"/>
        <w:b/>
        <w:i w:val="0"/>
        <w:sz w:val="28"/>
        <w:szCs w:val="28"/>
      </w:rPr>
    </w:lvl>
    <w:lvl w:ilvl="2" w:tentative="0">
      <w:start w:val="1"/>
      <w:numFmt w:val="decimal"/>
      <w:suff w:val="space"/>
      <w:lvlText w:val="%1.%2.%3"/>
      <w:lvlJc w:val="left"/>
      <w:pPr>
        <w:ind w:left="720" w:hanging="720"/>
      </w:pPr>
      <w:rPr>
        <w:rFonts w:ascii="Arial" w:hAnsi="Arial" w:eastAsia="黑体"/>
        <w:b/>
        <w:i w:val="0"/>
        <w:sz w:val="28"/>
        <w:szCs w:val="28"/>
      </w:rPr>
    </w:lvl>
    <w:lvl w:ilvl="3" w:tentative="0">
      <w:start w:val="1"/>
      <w:numFmt w:val="decimal"/>
      <w:suff w:val="space"/>
      <w:lvlText w:val="%1.%2.%3.%4"/>
      <w:lvlJc w:val="left"/>
      <w:pPr>
        <w:ind w:left="864" w:hanging="864"/>
      </w:pPr>
      <w:rPr>
        <w:rFonts w:ascii="Arial" w:hAnsi="Arial" w:eastAsia="黑体"/>
        <w:b/>
        <w:i w:val="0"/>
        <w:sz w:val="30"/>
        <w:szCs w:val="30"/>
      </w:rPr>
    </w:lvl>
    <w:lvl w:ilvl="4" w:tentative="0">
      <w:start w:val="1"/>
      <w:numFmt w:val="decimal"/>
      <w:suff w:val="space"/>
      <w:lvlText w:val="%1.%2.%3.%4.%5"/>
      <w:lvlJc w:val="left"/>
      <w:pPr>
        <w:ind w:left="1008" w:hanging="1008"/>
      </w:pPr>
      <w:rPr>
        <w:rFonts w:ascii="Arial" w:hAnsi="Arial" w:eastAsia="黑体"/>
        <w:b/>
        <w:i w:val="0"/>
        <w:sz w:val="28"/>
        <w:szCs w:val="28"/>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QxNDc2MDRlOGNjZTkzNzg3OTc2NmEyZjk1MjBjMmQifQ=="/>
  </w:docVars>
  <w:rsids>
    <w:rsidRoot w:val="00855EE1"/>
    <w:rsid w:val="00031339"/>
    <w:rsid w:val="00055BC5"/>
    <w:rsid w:val="00057CC1"/>
    <w:rsid w:val="00073165"/>
    <w:rsid w:val="00073D41"/>
    <w:rsid w:val="000846BB"/>
    <w:rsid w:val="00085FEB"/>
    <w:rsid w:val="000A504B"/>
    <w:rsid w:val="000B7CB0"/>
    <w:rsid w:val="000D2EE2"/>
    <w:rsid w:val="000D4A7F"/>
    <w:rsid w:val="000F0DD1"/>
    <w:rsid w:val="000F3A28"/>
    <w:rsid w:val="000F5645"/>
    <w:rsid w:val="000F7547"/>
    <w:rsid w:val="0011087A"/>
    <w:rsid w:val="00120F0E"/>
    <w:rsid w:val="00121601"/>
    <w:rsid w:val="00121BC3"/>
    <w:rsid w:val="00124B17"/>
    <w:rsid w:val="00127EC8"/>
    <w:rsid w:val="00134D91"/>
    <w:rsid w:val="00145330"/>
    <w:rsid w:val="001774A9"/>
    <w:rsid w:val="0018416E"/>
    <w:rsid w:val="00186CE4"/>
    <w:rsid w:val="0019043A"/>
    <w:rsid w:val="0019413D"/>
    <w:rsid w:val="001B00AF"/>
    <w:rsid w:val="001B6CEF"/>
    <w:rsid w:val="001C1309"/>
    <w:rsid w:val="001C4CE1"/>
    <w:rsid w:val="001F12FC"/>
    <w:rsid w:val="001F75D6"/>
    <w:rsid w:val="00200D62"/>
    <w:rsid w:val="00216D80"/>
    <w:rsid w:val="00236BCA"/>
    <w:rsid w:val="00241E59"/>
    <w:rsid w:val="00246A75"/>
    <w:rsid w:val="0025335E"/>
    <w:rsid w:val="0028254E"/>
    <w:rsid w:val="00287BE5"/>
    <w:rsid w:val="002A7AD7"/>
    <w:rsid w:val="002D39FA"/>
    <w:rsid w:val="002E16CE"/>
    <w:rsid w:val="002E3B53"/>
    <w:rsid w:val="002E4104"/>
    <w:rsid w:val="002F7275"/>
    <w:rsid w:val="00300267"/>
    <w:rsid w:val="00302886"/>
    <w:rsid w:val="00302F4F"/>
    <w:rsid w:val="00303BA6"/>
    <w:rsid w:val="00311A5F"/>
    <w:rsid w:val="0031493E"/>
    <w:rsid w:val="0031711F"/>
    <w:rsid w:val="003352BF"/>
    <w:rsid w:val="003422CD"/>
    <w:rsid w:val="0034295E"/>
    <w:rsid w:val="00380A23"/>
    <w:rsid w:val="003A0D76"/>
    <w:rsid w:val="003A226D"/>
    <w:rsid w:val="003A677A"/>
    <w:rsid w:val="003A6D40"/>
    <w:rsid w:val="003B0FAF"/>
    <w:rsid w:val="003C23F3"/>
    <w:rsid w:val="003C3B93"/>
    <w:rsid w:val="003C4D33"/>
    <w:rsid w:val="003D23C3"/>
    <w:rsid w:val="003D3BFC"/>
    <w:rsid w:val="003D4DAE"/>
    <w:rsid w:val="003D7909"/>
    <w:rsid w:val="003E7639"/>
    <w:rsid w:val="003F573B"/>
    <w:rsid w:val="00407A0E"/>
    <w:rsid w:val="00432F28"/>
    <w:rsid w:val="004372F6"/>
    <w:rsid w:val="00456BBB"/>
    <w:rsid w:val="00470C9D"/>
    <w:rsid w:val="004908EF"/>
    <w:rsid w:val="00491213"/>
    <w:rsid w:val="004B0E0B"/>
    <w:rsid w:val="004D2D00"/>
    <w:rsid w:val="004E2DCB"/>
    <w:rsid w:val="004F1C11"/>
    <w:rsid w:val="004F6709"/>
    <w:rsid w:val="005001C3"/>
    <w:rsid w:val="0050706B"/>
    <w:rsid w:val="00510E2D"/>
    <w:rsid w:val="005110A0"/>
    <w:rsid w:val="00532779"/>
    <w:rsid w:val="00532AD5"/>
    <w:rsid w:val="00544794"/>
    <w:rsid w:val="00547C02"/>
    <w:rsid w:val="00554D17"/>
    <w:rsid w:val="0057770F"/>
    <w:rsid w:val="00591472"/>
    <w:rsid w:val="00591789"/>
    <w:rsid w:val="005A6545"/>
    <w:rsid w:val="005C025B"/>
    <w:rsid w:val="005C4D2E"/>
    <w:rsid w:val="005E0547"/>
    <w:rsid w:val="005E71B2"/>
    <w:rsid w:val="005E72BD"/>
    <w:rsid w:val="005F2D4E"/>
    <w:rsid w:val="006218D1"/>
    <w:rsid w:val="00650F8D"/>
    <w:rsid w:val="00663F05"/>
    <w:rsid w:val="00664514"/>
    <w:rsid w:val="00673549"/>
    <w:rsid w:val="006843CA"/>
    <w:rsid w:val="00697C7A"/>
    <w:rsid w:val="006A2052"/>
    <w:rsid w:val="006A4F7A"/>
    <w:rsid w:val="006B66BC"/>
    <w:rsid w:val="006C74AC"/>
    <w:rsid w:val="006E7757"/>
    <w:rsid w:val="00700EB0"/>
    <w:rsid w:val="00716B5D"/>
    <w:rsid w:val="007267BF"/>
    <w:rsid w:val="00731864"/>
    <w:rsid w:val="00750DFF"/>
    <w:rsid w:val="007860EE"/>
    <w:rsid w:val="007A1D13"/>
    <w:rsid w:val="007B32FE"/>
    <w:rsid w:val="007C01B3"/>
    <w:rsid w:val="007F1499"/>
    <w:rsid w:val="007F6E6F"/>
    <w:rsid w:val="0084113D"/>
    <w:rsid w:val="00847FE8"/>
    <w:rsid w:val="00854DA2"/>
    <w:rsid w:val="008550D2"/>
    <w:rsid w:val="00855EE1"/>
    <w:rsid w:val="008615D6"/>
    <w:rsid w:val="008779D4"/>
    <w:rsid w:val="00897BCF"/>
    <w:rsid w:val="008A6724"/>
    <w:rsid w:val="008B20A1"/>
    <w:rsid w:val="008C018C"/>
    <w:rsid w:val="008D44A8"/>
    <w:rsid w:val="008D4536"/>
    <w:rsid w:val="008E3231"/>
    <w:rsid w:val="009014EF"/>
    <w:rsid w:val="009078CB"/>
    <w:rsid w:val="00936276"/>
    <w:rsid w:val="00937176"/>
    <w:rsid w:val="00960F28"/>
    <w:rsid w:val="00981D83"/>
    <w:rsid w:val="0098361C"/>
    <w:rsid w:val="009974F3"/>
    <w:rsid w:val="009A06E6"/>
    <w:rsid w:val="009A13DC"/>
    <w:rsid w:val="009A6226"/>
    <w:rsid w:val="009B543E"/>
    <w:rsid w:val="009C20C1"/>
    <w:rsid w:val="009C2DD5"/>
    <w:rsid w:val="009F0BD7"/>
    <w:rsid w:val="00A23CB4"/>
    <w:rsid w:val="00A314A3"/>
    <w:rsid w:val="00A516C1"/>
    <w:rsid w:val="00A7180B"/>
    <w:rsid w:val="00A97848"/>
    <w:rsid w:val="00AA0F62"/>
    <w:rsid w:val="00AB1EB4"/>
    <w:rsid w:val="00AB5109"/>
    <w:rsid w:val="00AB5CDD"/>
    <w:rsid w:val="00AC313A"/>
    <w:rsid w:val="00AD6007"/>
    <w:rsid w:val="00AF342A"/>
    <w:rsid w:val="00B62567"/>
    <w:rsid w:val="00B73C74"/>
    <w:rsid w:val="00B77CFC"/>
    <w:rsid w:val="00B928AC"/>
    <w:rsid w:val="00BA0F00"/>
    <w:rsid w:val="00BA3803"/>
    <w:rsid w:val="00BB6D52"/>
    <w:rsid w:val="00BB6D8A"/>
    <w:rsid w:val="00BC3A1F"/>
    <w:rsid w:val="00BC57CD"/>
    <w:rsid w:val="00BD3E30"/>
    <w:rsid w:val="00BD442C"/>
    <w:rsid w:val="00BD7E45"/>
    <w:rsid w:val="00BE0AB4"/>
    <w:rsid w:val="00C108BA"/>
    <w:rsid w:val="00C21224"/>
    <w:rsid w:val="00C31751"/>
    <w:rsid w:val="00C36094"/>
    <w:rsid w:val="00C45D71"/>
    <w:rsid w:val="00C55140"/>
    <w:rsid w:val="00C613B0"/>
    <w:rsid w:val="00C653C9"/>
    <w:rsid w:val="00C830E4"/>
    <w:rsid w:val="00CA29FD"/>
    <w:rsid w:val="00CA570E"/>
    <w:rsid w:val="00CA5A15"/>
    <w:rsid w:val="00CB194F"/>
    <w:rsid w:val="00CB3045"/>
    <w:rsid w:val="00CC6E11"/>
    <w:rsid w:val="00CD2872"/>
    <w:rsid w:val="00CE63D8"/>
    <w:rsid w:val="00D01AB7"/>
    <w:rsid w:val="00D02663"/>
    <w:rsid w:val="00D03B13"/>
    <w:rsid w:val="00D1273F"/>
    <w:rsid w:val="00D1358B"/>
    <w:rsid w:val="00D31956"/>
    <w:rsid w:val="00D31B81"/>
    <w:rsid w:val="00D57E4B"/>
    <w:rsid w:val="00D75E1C"/>
    <w:rsid w:val="00D7753B"/>
    <w:rsid w:val="00D9094D"/>
    <w:rsid w:val="00D9679A"/>
    <w:rsid w:val="00DA1189"/>
    <w:rsid w:val="00DA6EEB"/>
    <w:rsid w:val="00DB5B6B"/>
    <w:rsid w:val="00DC4BC1"/>
    <w:rsid w:val="00DD57FD"/>
    <w:rsid w:val="00DF2342"/>
    <w:rsid w:val="00E0259D"/>
    <w:rsid w:val="00E34E90"/>
    <w:rsid w:val="00E46A5C"/>
    <w:rsid w:val="00E50EE5"/>
    <w:rsid w:val="00E60E5E"/>
    <w:rsid w:val="00E645F8"/>
    <w:rsid w:val="00E7329E"/>
    <w:rsid w:val="00ED6FC9"/>
    <w:rsid w:val="00EE609F"/>
    <w:rsid w:val="00EF71FA"/>
    <w:rsid w:val="00F11B7D"/>
    <w:rsid w:val="00F15B02"/>
    <w:rsid w:val="00F177DC"/>
    <w:rsid w:val="00F17B3C"/>
    <w:rsid w:val="00F376B6"/>
    <w:rsid w:val="00F404C0"/>
    <w:rsid w:val="00F4150C"/>
    <w:rsid w:val="00F42E3E"/>
    <w:rsid w:val="00F46C8A"/>
    <w:rsid w:val="00F4789B"/>
    <w:rsid w:val="00F51A85"/>
    <w:rsid w:val="00F70924"/>
    <w:rsid w:val="00F757F4"/>
    <w:rsid w:val="00F76805"/>
    <w:rsid w:val="00F84043"/>
    <w:rsid w:val="00F9303A"/>
    <w:rsid w:val="00FA1273"/>
    <w:rsid w:val="00FB4136"/>
    <w:rsid w:val="00FD4B81"/>
    <w:rsid w:val="00FF68FA"/>
    <w:rsid w:val="012340D9"/>
    <w:rsid w:val="01290196"/>
    <w:rsid w:val="01396E1E"/>
    <w:rsid w:val="013C690E"/>
    <w:rsid w:val="01496A16"/>
    <w:rsid w:val="014F242C"/>
    <w:rsid w:val="015C0A67"/>
    <w:rsid w:val="01785B98"/>
    <w:rsid w:val="01853E11"/>
    <w:rsid w:val="01A249C3"/>
    <w:rsid w:val="01A73D87"/>
    <w:rsid w:val="01A83B80"/>
    <w:rsid w:val="01AC1929"/>
    <w:rsid w:val="01C012ED"/>
    <w:rsid w:val="01C70091"/>
    <w:rsid w:val="01D60B10"/>
    <w:rsid w:val="01DA23AF"/>
    <w:rsid w:val="01EC3E90"/>
    <w:rsid w:val="01EF5D9A"/>
    <w:rsid w:val="01FA439C"/>
    <w:rsid w:val="020C179E"/>
    <w:rsid w:val="020F7B7E"/>
    <w:rsid w:val="02225B04"/>
    <w:rsid w:val="0224362A"/>
    <w:rsid w:val="02290C40"/>
    <w:rsid w:val="023A0F3E"/>
    <w:rsid w:val="023B6BC5"/>
    <w:rsid w:val="02445A7A"/>
    <w:rsid w:val="024D01E9"/>
    <w:rsid w:val="025263E9"/>
    <w:rsid w:val="02581365"/>
    <w:rsid w:val="02595107"/>
    <w:rsid w:val="027A5940"/>
    <w:rsid w:val="0288005D"/>
    <w:rsid w:val="028D7421"/>
    <w:rsid w:val="028F056A"/>
    <w:rsid w:val="02A042B6"/>
    <w:rsid w:val="02A4476B"/>
    <w:rsid w:val="02AE5B11"/>
    <w:rsid w:val="02C44E0D"/>
    <w:rsid w:val="02DB6087"/>
    <w:rsid w:val="02E64D83"/>
    <w:rsid w:val="02E90A19"/>
    <w:rsid w:val="03070C1E"/>
    <w:rsid w:val="030D40BE"/>
    <w:rsid w:val="031306A7"/>
    <w:rsid w:val="03202CAB"/>
    <w:rsid w:val="0328714A"/>
    <w:rsid w:val="033C49A3"/>
    <w:rsid w:val="035723F4"/>
    <w:rsid w:val="035D3297"/>
    <w:rsid w:val="036208AE"/>
    <w:rsid w:val="03675EC4"/>
    <w:rsid w:val="0385634A"/>
    <w:rsid w:val="038B5DBF"/>
    <w:rsid w:val="03AA5DB1"/>
    <w:rsid w:val="03BD5AE4"/>
    <w:rsid w:val="03C34149"/>
    <w:rsid w:val="03C67461"/>
    <w:rsid w:val="03C70711"/>
    <w:rsid w:val="03D656D2"/>
    <w:rsid w:val="03FB485E"/>
    <w:rsid w:val="040000C7"/>
    <w:rsid w:val="041153DF"/>
    <w:rsid w:val="043002CD"/>
    <w:rsid w:val="043D09D3"/>
    <w:rsid w:val="04504BAA"/>
    <w:rsid w:val="04583286"/>
    <w:rsid w:val="047A39D5"/>
    <w:rsid w:val="047A5783"/>
    <w:rsid w:val="047F42C9"/>
    <w:rsid w:val="04855F0F"/>
    <w:rsid w:val="04907EB9"/>
    <w:rsid w:val="04936845"/>
    <w:rsid w:val="049B394B"/>
    <w:rsid w:val="04AA3A81"/>
    <w:rsid w:val="04B35857"/>
    <w:rsid w:val="04B43164"/>
    <w:rsid w:val="04BE5FB8"/>
    <w:rsid w:val="04C23293"/>
    <w:rsid w:val="04C3537C"/>
    <w:rsid w:val="04C81265"/>
    <w:rsid w:val="04D74983"/>
    <w:rsid w:val="04DD675D"/>
    <w:rsid w:val="04E42DE9"/>
    <w:rsid w:val="04EA4C99"/>
    <w:rsid w:val="04FA4B16"/>
    <w:rsid w:val="04FC418E"/>
    <w:rsid w:val="050D65F7"/>
    <w:rsid w:val="0516084F"/>
    <w:rsid w:val="051A486A"/>
    <w:rsid w:val="05235E1B"/>
    <w:rsid w:val="05294DED"/>
    <w:rsid w:val="052D36E5"/>
    <w:rsid w:val="053718C6"/>
    <w:rsid w:val="053B7179"/>
    <w:rsid w:val="054B2720"/>
    <w:rsid w:val="054D10EA"/>
    <w:rsid w:val="055510B1"/>
    <w:rsid w:val="05575AC4"/>
    <w:rsid w:val="05614B95"/>
    <w:rsid w:val="05934B2F"/>
    <w:rsid w:val="05946774"/>
    <w:rsid w:val="059C5BCD"/>
    <w:rsid w:val="05A01219"/>
    <w:rsid w:val="05B35BF5"/>
    <w:rsid w:val="05B63A6A"/>
    <w:rsid w:val="05BB035D"/>
    <w:rsid w:val="05D13CC4"/>
    <w:rsid w:val="05D45367"/>
    <w:rsid w:val="05DA1E7A"/>
    <w:rsid w:val="05E57574"/>
    <w:rsid w:val="05EE467B"/>
    <w:rsid w:val="05EF03F3"/>
    <w:rsid w:val="05F57389"/>
    <w:rsid w:val="05FE4192"/>
    <w:rsid w:val="0616597F"/>
    <w:rsid w:val="06176B74"/>
    <w:rsid w:val="06190FCC"/>
    <w:rsid w:val="061967F2"/>
    <w:rsid w:val="06287461"/>
    <w:rsid w:val="06532730"/>
    <w:rsid w:val="06565D7C"/>
    <w:rsid w:val="065D4352"/>
    <w:rsid w:val="06726863"/>
    <w:rsid w:val="068648B3"/>
    <w:rsid w:val="068870C3"/>
    <w:rsid w:val="06BD404D"/>
    <w:rsid w:val="06F05643"/>
    <w:rsid w:val="06FB5F81"/>
    <w:rsid w:val="0701218C"/>
    <w:rsid w:val="07047ECE"/>
    <w:rsid w:val="07097292"/>
    <w:rsid w:val="070E2AFA"/>
    <w:rsid w:val="0718536E"/>
    <w:rsid w:val="07350087"/>
    <w:rsid w:val="074327A4"/>
    <w:rsid w:val="07434552"/>
    <w:rsid w:val="07487DBA"/>
    <w:rsid w:val="07524170"/>
    <w:rsid w:val="07666493"/>
    <w:rsid w:val="076D5A73"/>
    <w:rsid w:val="07791910"/>
    <w:rsid w:val="079808BF"/>
    <w:rsid w:val="079A153E"/>
    <w:rsid w:val="07A0768E"/>
    <w:rsid w:val="07C92227"/>
    <w:rsid w:val="07D53662"/>
    <w:rsid w:val="07D63618"/>
    <w:rsid w:val="07D94EB6"/>
    <w:rsid w:val="07EA2C20"/>
    <w:rsid w:val="07F4584C"/>
    <w:rsid w:val="07FC2920"/>
    <w:rsid w:val="07FE2BE0"/>
    <w:rsid w:val="0819123D"/>
    <w:rsid w:val="081B617C"/>
    <w:rsid w:val="08336B26"/>
    <w:rsid w:val="084240C8"/>
    <w:rsid w:val="08484B64"/>
    <w:rsid w:val="085A5FF7"/>
    <w:rsid w:val="08704BBF"/>
    <w:rsid w:val="08766BA9"/>
    <w:rsid w:val="089239B9"/>
    <w:rsid w:val="08986B20"/>
    <w:rsid w:val="089A4646"/>
    <w:rsid w:val="089C37D3"/>
    <w:rsid w:val="08A234FA"/>
    <w:rsid w:val="08B125BC"/>
    <w:rsid w:val="08B77236"/>
    <w:rsid w:val="08C224EB"/>
    <w:rsid w:val="08C9422C"/>
    <w:rsid w:val="08D631A4"/>
    <w:rsid w:val="08D86F1C"/>
    <w:rsid w:val="08DF02AB"/>
    <w:rsid w:val="08E3266C"/>
    <w:rsid w:val="08E6766C"/>
    <w:rsid w:val="08EC29C7"/>
    <w:rsid w:val="09206E05"/>
    <w:rsid w:val="09271C52"/>
    <w:rsid w:val="09297778"/>
    <w:rsid w:val="092B385B"/>
    <w:rsid w:val="093F0D49"/>
    <w:rsid w:val="094840A2"/>
    <w:rsid w:val="095742E5"/>
    <w:rsid w:val="09663E91"/>
    <w:rsid w:val="09756E61"/>
    <w:rsid w:val="098826F0"/>
    <w:rsid w:val="098A290C"/>
    <w:rsid w:val="098B20DA"/>
    <w:rsid w:val="098E3A7F"/>
    <w:rsid w:val="09925850"/>
    <w:rsid w:val="09A07CA6"/>
    <w:rsid w:val="09B96D4E"/>
    <w:rsid w:val="09BB733E"/>
    <w:rsid w:val="09C340D7"/>
    <w:rsid w:val="09CD3B93"/>
    <w:rsid w:val="09D8654B"/>
    <w:rsid w:val="09F9539C"/>
    <w:rsid w:val="09FA31A4"/>
    <w:rsid w:val="0A117C2C"/>
    <w:rsid w:val="0A195A3E"/>
    <w:rsid w:val="0A2C5252"/>
    <w:rsid w:val="0A2E5489"/>
    <w:rsid w:val="0A312D88"/>
    <w:rsid w:val="0A4707FD"/>
    <w:rsid w:val="0A530F50"/>
    <w:rsid w:val="0A6273E5"/>
    <w:rsid w:val="0A652E05"/>
    <w:rsid w:val="0A6842D0"/>
    <w:rsid w:val="0A7938E8"/>
    <w:rsid w:val="0A981059"/>
    <w:rsid w:val="0ABA0FCF"/>
    <w:rsid w:val="0AD007F3"/>
    <w:rsid w:val="0AE0655C"/>
    <w:rsid w:val="0AE4097E"/>
    <w:rsid w:val="0AF12517"/>
    <w:rsid w:val="0AFF2E86"/>
    <w:rsid w:val="0B260413"/>
    <w:rsid w:val="0B2E72C7"/>
    <w:rsid w:val="0B3501C0"/>
    <w:rsid w:val="0B4A26D7"/>
    <w:rsid w:val="0B653198"/>
    <w:rsid w:val="0B731A1D"/>
    <w:rsid w:val="0B750489"/>
    <w:rsid w:val="0B815649"/>
    <w:rsid w:val="0B884C29"/>
    <w:rsid w:val="0B8C4A42"/>
    <w:rsid w:val="0B8F02F9"/>
    <w:rsid w:val="0B995089"/>
    <w:rsid w:val="0B9C2483"/>
    <w:rsid w:val="0B9E3D24"/>
    <w:rsid w:val="0BA8070E"/>
    <w:rsid w:val="0BA8707A"/>
    <w:rsid w:val="0BD25EA5"/>
    <w:rsid w:val="0BD75BB1"/>
    <w:rsid w:val="0BDA7D0F"/>
    <w:rsid w:val="0BE13DE5"/>
    <w:rsid w:val="0BE21DBE"/>
    <w:rsid w:val="0BE3000C"/>
    <w:rsid w:val="0BFA364D"/>
    <w:rsid w:val="0C1741FF"/>
    <w:rsid w:val="0C2A3F33"/>
    <w:rsid w:val="0C2F46F9"/>
    <w:rsid w:val="0C3954B1"/>
    <w:rsid w:val="0C56017C"/>
    <w:rsid w:val="0C5B233E"/>
    <w:rsid w:val="0C5C1C12"/>
    <w:rsid w:val="0C656D19"/>
    <w:rsid w:val="0C695E3B"/>
    <w:rsid w:val="0C6A5A1B"/>
    <w:rsid w:val="0C6F7B97"/>
    <w:rsid w:val="0C7A3C79"/>
    <w:rsid w:val="0C7D0506"/>
    <w:rsid w:val="0C8604AA"/>
    <w:rsid w:val="0C8A2C23"/>
    <w:rsid w:val="0C8A677F"/>
    <w:rsid w:val="0CC872A8"/>
    <w:rsid w:val="0CCE4394"/>
    <w:rsid w:val="0CD8398F"/>
    <w:rsid w:val="0CD9708B"/>
    <w:rsid w:val="0CDB347F"/>
    <w:rsid w:val="0CDD0FA5"/>
    <w:rsid w:val="0CF4144B"/>
    <w:rsid w:val="0D1D6B9E"/>
    <w:rsid w:val="0D2C5A88"/>
    <w:rsid w:val="0D2C6058"/>
    <w:rsid w:val="0D533015"/>
    <w:rsid w:val="0D574182"/>
    <w:rsid w:val="0D5C5FEA"/>
    <w:rsid w:val="0D63594E"/>
    <w:rsid w:val="0D7A2C98"/>
    <w:rsid w:val="0D807ED2"/>
    <w:rsid w:val="0D8E62BD"/>
    <w:rsid w:val="0D906017"/>
    <w:rsid w:val="0D9147D3"/>
    <w:rsid w:val="0D9642F0"/>
    <w:rsid w:val="0DAD4E1B"/>
    <w:rsid w:val="0DC5681D"/>
    <w:rsid w:val="0DCF4D92"/>
    <w:rsid w:val="0DD73C46"/>
    <w:rsid w:val="0DF30354"/>
    <w:rsid w:val="0DF4509B"/>
    <w:rsid w:val="0DF71E52"/>
    <w:rsid w:val="0E016F15"/>
    <w:rsid w:val="0E082052"/>
    <w:rsid w:val="0E0969B9"/>
    <w:rsid w:val="0E107158"/>
    <w:rsid w:val="0E194BAB"/>
    <w:rsid w:val="0E1F739B"/>
    <w:rsid w:val="0E286250"/>
    <w:rsid w:val="0E3A3EBB"/>
    <w:rsid w:val="0E3D3E5F"/>
    <w:rsid w:val="0E533B4A"/>
    <w:rsid w:val="0E56100F"/>
    <w:rsid w:val="0E6F20D1"/>
    <w:rsid w:val="0E7616B1"/>
    <w:rsid w:val="0E7B6CC7"/>
    <w:rsid w:val="0E927B6D"/>
    <w:rsid w:val="0E963B01"/>
    <w:rsid w:val="0E96765D"/>
    <w:rsid w:val="0EBB217E"/>
    <w:rsid w:val="0EBB54FE"/>
    <w:rsid w:val="0EC43AAD"/>
    <w:rsid w:val="0ECD1E46"/>
    <w:rsid w:val="0ECF491D"/>
    <w:rsid w:val="0ED308B1"/>
    <w:rsid w:val="0ED343D9"/>
    <w:rsid w:val="0ED71A24"/>
    <w:rsid w:val="0EE001C6"/>
    <w:rsid w:val="0F1F3AF7"/>
    <w:rsid w:val="0F23443C"/>
    <w:rsid w:val="0F3849FF"/>
    <w:rsid w:val="0F655282"/>
    <w:rsid w:val="0F6A2898"/>
    <w:rsid w:val="0F775970"/>
    <w:rsid w:val="0F7A2ADB"/>
    <w:rsid w:val="0F7D081D"/>
    <w:rsid w:val="0F890AAA"/>
    <w:rsid w:val="0F8C280E"/>
    <w:rsid w:val="0F9C26DE"/>
    <w:rsid w:val="0FB12798"/>
    <w:rsid w:val="0FB51D65"/>
    <w:rsid w:val="0FBC30F4"/>
    <w:rsid w:val="0FBF0E36"/>
    <w:rsid w:val="0FC93F7E"/>
    <w:rsid w:val="0FCC3AF7"/>
    <w:rsid w:val="0FDC3796"/>
    <w:rsid w:val="0FE36B89"/>
    <w:rsid w:val="0FF241AB"/>
    <w:rsid w:val="0FF30ADF"/>
    <w:rsid w:val="0FF87E7A"/>
    <w:rsid w:val="0FFA3C1C"/>
    <w:rsid w:val="10093E5F"/>
    <w:rsid w:val="10143F73"/>
    <w:rsid w:val="101B6CAF"/>
    <w:rsid w:val="10341ED8"/>
    <w:rsid w:val="10401F77"/>
    <w:rsid w:val="10613C9B"/>
    <w:rsid w:val="107E65FB"/>
    <w:rsid w:val="10806250"/>
    <w:rsid w:val="1087314D"/>
    <w:rsid w:val="108D7E56"/>
    <w:rsid w:val="10967DE9"/>
    <w:rsid w:val="10CC1641"/>
    <w:rsid w:val="10D206F5"/>
    <w:rsid w:val="10D364E6"/>
    <w:rsid w:val="10E74B47"/>
    <w:rsid w:val="10EA3C90"/>
    <w:rsid w:val="110C00AB"/>
    <w:rsid w:val="11162CD7"/>
    <w:rsid w:val="111B3927"/>
    <w:rsid w:val="111E4FAD"/>
    <w:rsid w:val="111F577D"/>
    <w:rsid w:val="11204628"/>
    <w:rsid w:val="11224C52"/>
    <w:rsid w:val="1127475F"/>
    <w:rsid w:val="112A6783"/>
    <w:rsid w:val="113118BF"/>
    <w:rsid w:val="11357028"/>
    <w:rsid w:val="11407D54"/>
    <w:rsid w:val="115C1832"/>
    <w:rsid w:val="1160774D"/>
    <w:rsid w:val="11765524"/>
    <w:rsid w:val="117B752B"/>
    <w:rsid w:val="118929B1"/>
    <w:rsid w:val="11A71B81"/>
    <w:rsid w:val="11A75782"/>
    <w:rsid w:val="11B06C88"/>
    <w:rsid w:val="11B148DB"/>
    <w:rsid w:val="11C10E95"/>
    <w:rsid w:val="11D02E86"/>
    <w:rsid w:val="11DD7A8D"/>
    <w:rsid w:val="11F359FE"/>
    <w:rsid w:val="11F6684A"/>
    <w:rsid w:val="11FA73AE"/>
    <w:rsid w:val="12085D3A"/>
    <w:rsid w:val="120B525B"/>
    <w:rsid w:val="120F683F"/>
    <w:rsid w:val="12104EB8"/>
    <w:rsid w:val="12105979"/>
    <w:rsid w:val="121D3C4E"/>
    <w:rsid w:val="122570FC"/>
    <w:rsid w:val="12357E1E"/>
    <w:rsid w:val="123F1DBA"/>
    <w:rsid w:val="124C5627"/>
    <w:rsid w:val="12502219"/>
    <w:rsid w:val="12612E3B"/>
    <w:rsid w:val="1275347B"/>
    <w:rsid w:val="129465AA"/>
    <w:rsid w:val="129C720C"/>
    <w:rsid w:val="129D771A"/>
    <w:rsid w:val="12A04F4F"/>
    <w:rsid w:val="12A8795F"/>
    <w:rsid w:val="12B72FCD"/>
    <w:rsid w:val="12BC068B"/>
    <w:rsid w:val="12CA4769"/>
    <w:rsid w:val="12D93226"/>
    <w:rsid w:val="12E84200"/>
    <w:rsid w:val="12EB59AA"/>
    <w:rsid w:val="12EC0194"/>
    <w:rsid w:val="12EE2145"/>
    <w:rsid w:val="12F2507E"/>
    <w:rsid w:val="12F47048"/>
    <w:rsid w:val="13022B5A"/>
    <w:rsid w:val="130354DD"/>
    <w:rsid w:val="13086650"/>
    <w:rsid w:val="130C6140"/>
    <w:rsid w:val="130F3E82"/>
    <w:rsid w:val="131A6BB9"/>
    <w:rsid w:val="132541A5"/>
    <w:rsid w:val="132C6FF6"/>
    <w:rsid w:val="1340403C"/>
    <w:rsid w:val="13453400"/>
    <w:rsid w:val="134A6C68"/>
    <w:rsid w:val="134F0723"/>
    <w:rsid w:val="1356593D"/>
    <w:rsid w:val="135D699C"/>
    <w:rsid w:val="135F0966"/>
    <w:rsid w:val="136B17A7"/>
    <w:rsid w:val="136F66CF"/>
    <w:rsid w:val="13736B64"/>
    <w:rsid w:val="13AA7D91"/>
    <w:rsid w:val="13BB36C2"/>
    <w:rsid w:val="13C44C6D"/>
    <w:rsid w:val="13C7475D"/>
    <w:rsid w:val="13CF716E"/>
    <w:rsid w:val="13D217D3"/>
    <w:rsid w:val="13D33102"/>
    <w:rsid w:val="13EE5846"/>
    <w:rsid w:val="13F15037"/>
    <w:rsid w:val="13FB7F63"/>
    <w:rsid w:val="140C05B1"/>
    <w:rsid w:val="141C0605"/>
    <w:rsid w:val="141C6857"/>
    <w:rsid w:val="142E20E6"/>
    <w:rsid w:val="143611E7"/>
    <w:rsid w:val="143D67CD"/>
    <w:rsid w:val="1448764C"/>
    <w:rsid w:val="147F7C89"/>
    <w:rsid w:val="14860174"/>
    <w:rsid w:val="14B166C3"/>
    <w:rsid w:val="14B720DC"/>
    <w:rsid w:val="14BC3B96"/>
    <w:rsid w:val="14C447F8"/>
    <w:rsid w:val="14ED3D4F"/>
    <w:rsid w:val="14ED5B4A"/>
    <w:rsid w:val="1505553D"/>
    <w:rsid w:val="152813E0"/>
    <w:rsid w:val="152C35F8"/>
    <w:rsid w:val="153951E6"/>
    <w:rsid w:val="156D6C3E"/>
    <w:rsid w:val="15806971"/>
    <w:rsid w:val="158D0FFB"/>
    <w:rsid w:val="15941CF5"/>
    <w:rsid w:val="15981F0D"/>
    <w:rsid w:val="15C029AA"/>
    <w:rsid w:val="15C63491"/>
    <w:rsid w:val="15C978A6"/>
    <w:rsid w:val="15CC022F"/>
    <w:rsid w:val="15EE6035"/>
    <w:rsid w:val="160C22F1"/>
    <w:rsid w:val="16117F11"/>
    <w:rsid w:val="16166F40"/>
    <w:rsid w:val="16211C19"/>
    <w:rsid w:val="162603BC"/>
    <w:rsid w:val="162B3184"/>
    <w:rsid w:val="162E461F"/>
    <w:rsid w:val="16387944"/>
    <w:rsid w:val="163A1216"/>
    <w:rsid w:val="1651030E"/>
    <w:rsid w:val="16757794"/>
    <w:rsid w:val="16762D26"/>
    <w:rsid w:val="16775FC6"/>
    <w:rsid w:val="16893F4C"/>
    <w:rsid w:val="16946B78"/>
    <w:rsid w:val="16985CAF"/>
    <w:rsid w:val="16B311A4"/>
    <w:rsid w:val="16B72867"/>
    <w:rsid w:val="16BC7E7D"/>
    <w:rsid w:val="16BF796D"/>
    <w:rsid w:val="16C255F3"/>
    <w:rsid w:val="16C44536"/>
    <w:rsid w:val="16C54BA8"/>
    <w:rsid w:val="16CE4C78"/>
    <w:rsid w:val="16E11692"/>
    <w:rsid w:val="1702207F"/>
    <w:rsid w:val="170535D2"/>
    <w:rsid w:val="17056EA2"/>
    <w:rsid w:val="173B2D07"/>
    <w:rsid w:val="17457E73"/>
    <w:rsid w:val="177C760C"/>
    <w:rsid w:val="17915F8A"/>
    <w:rsid w:val="17923CDD"/>
    <w:rsid w:val="179D7CAF"/>
    <w:rsid w:val="17A4103D"/>
    <w:rsid w:val="17BF5E77"/>
    <w:rsid w:val="17C50FB3"/>
    <w:rsid w:val="17D336D0"/>
    <w:rsid w:val="18117D55"/>
    <w:rsid w:val="18370023"/>
    <w:rsid w:val="183B2D07"/>
    <w:rsid w:val="18465546"/>
    <w:rsid w:val="18504D21"/>
    <w:rsid w:val="18612E45"/>
    <w:rsid w:val="186366A3"/>
    <w:rsid w:val="18694035"/>
    <w:rsid w:val="187173C2"/>
    <w:rsid w:val="18721839"/>
    <w:rsid w:val="18816488"/>
    <w:rsid w:val="18901263"/>
    <w:rsid w:val="1890511D"/>
    <w:rsid w:val="18934C0E"/>
    <w:rsid w:val="18982224"/>
    <w:rsid w:val="18A1557C"/>
    <w:rsid w:val="18A22227"/>
    <w:rsid w:val="18AB63FB"/>
    <w:rsid w:val="18AF49FF"/>
    <w:rsid w:val="18B2778A"/>
    <w:rsid w:val="18B86B34"/>
    <w:rsid w:val="18BC5F12"/>
    <w:rsid w:val="18D30EBE"/>
    <w:rsid w:val="18D84F7F"/>
    <w:rsid w:val="18DA5C03"/>
    <w:rsid w:val="18DB0B32"/>
    <w:rsid w:val="18E11E1D"/>
    <w:rsid w:val="18E46C61"/>
    <w:rsid w:val="18E86D07"/>
    <w:rsid w:val="1901426D"/>
    <w:rsid w:val="19033B41"/>
    <w:rsid w:val="193229D4"/>
    <w:rsid w:val="19361673"/>
    <w:rsid w:val="194B6C84"/>
    <w:rsid w:val="194D1260"/>
    <w:rsid w:val="195C14A3"/>
    <w:rsid w:val="19611003"/>
    <w:rsid w:val="196F755D"/>
    <w:rsid w:val="1977452F"/>
    <w:rsid w:val="198C65F8"/>
    <w:rsid w:val="199450E1"/>
    <w:rsid w:val="199565B0"/>
    <w:rsid w:val="199E7D0E"/>
    <w:rsid w:val="19A215AC"/>
    <w:rsid w:val="19A52E4A"/>
    <w:rsid w:val="19BB04E7"/>
    <w:rsid w:val="19BE5CBA"/>
    <w:rsid w:val="19D03922"/>
    <w:rsid w:val="19DD25E4"/>
    <w:rsid w:val="19E5593D"/>
    <w:rsid w:val="19F16504"/>
    <w:rsid w:val="19F45B80"/>
    <w:rsid w:val="19F4792E"/>
    <w:rsid w:val="19FD4A34"/>
    <w:rsid w:val="19FE255B"/>
    <w:rsid w:val="1A0215F1"/>
    <w:rsid w:val="1A147BC6"/>
    <w:rsid w:val="1A27429E"/>
    <w:rsid w:val="1A330456"/>
    <w:rsid w:val="1A3366A8"/>
    <w:rsid w:val="1A3441CE"/>
    <w:rsid w:val="1A3B37AF"/>
    <w:rsid w:val="1A3C5975"/>
    <w:rsid w:val="1A3D7527"/>
    <w:rsid w:val="1A402B73"/>
    <w:rsid w:val="1A474FF8"/>
    <w:rsid w:val="1A5959E3"/>
    <w:rsid w:val="1A5F749D"/>
    <w:rsid w:val="1A6C1BBA"/>
    <w:rsid w:val="1A6C3968"/>
    <w:rsid w:val="1A907657"/>
    <w:rsid w:val="1A9A17E2"/>
    <w:rsid w:val="1A9C0831"/>
    <w:rsid w:val="1A9E27F9"/>
    <w:rsid w:val="1AA03F68"/>
    <w:rsid w:val="1AC25754"/>
    <w:rsid w:val="1ACC4D45"/>
    <w:rsid w:val="1AD05CA5"/>
    <w:rsid w:val="1AE479A2"/>
    <w:rsid w:val="1AEE29A9"/>
    <w:rsid w:val="1AF44089"/>
    <w:rsid w:val="1AF57E02"/>
    <w:rsid w:val="1B03607B"/>
    <w:rsid w:val="1B1213FD"/>
    <w:rsid w:val="1B177D78"/>
    <w:rsid w:val="1B307172"/>
    <w:rsid w:val="1B3B203B"/>
    <w:rsid w:val="1B3C333B"/>
    <w:rsid w:val="1B3F3CA4"/>
    <w:rsid w:val="1B4F12C0"/>
    <w:rsid w:val="1B8A002B"/>
    <w:rsid w:val="1BA15893"/>
    <w:rsid w:val="1BAB3939"/>
    <w:rsid w:val="1BAF416F"/>
    <w:rsid w:val="1BB27AA1"/>
    <w:rsid w:val="1BD113B1"/>
    <w:rsid w:val="1BE53E44"/>
    <w:rsid w:val="1BE60953"/>
    <w:rsid w:val="1BF63E31"/>
    <w:rsid w:val="1C001A78"/>
    <w:rsid w:val="1C006A5E"/>
    <w:rsid w:val="1C026D4F"/>
    <w:rsid w:val="1C0320AA"/>
    <w:rsid w:val="1C057BD0"/>
    <w:rsid w:val="1C085913"/>
    <w:rsid w:val="1C2109F4"/>
    <w:rsid w:val="1C24274C"/>
    <w:rsid w:val="1C27297B"/>
    <w:rsid w:val="1C33473D"/>
    <w:rsid w:val="1C3569DC"/>
    <w:rsid w:val="1C4C7784"/>
    <w:rsid w:val="1C4E1577"/>
    <w:rsid w:val="1C6012AB"/>
    <w:rsid w:val="1C6C40F3"/>
    <w:rsid w:val="1C77519E"/>
    <w:rsid w:val="1C8256C5"/>
    <w:rsid w:val="1C8713FB"/>
    <w:rsid w:val="1CA23671"/>
    <w:rsid w:val="1CB44478"/>
    <w:rsid w:val="1CCC2BE7"/>
    <w:rsid w:val="1CD42EEB"/>
    <w:rsid w:val="1CD60000"/>
    <w:rsid w:val="1CE974F2"/>
    <w:rsid w:val="1D192221"/>
    <w:rsid w:val="1D1D0F4A"/>
    <w:rsid w:val="1D2247B2"/>
    <w:rsid w:val="1D227310"/>
    <w:rsid w:val="1D28001A"/>
    <w:rsid w:val="1D293D92"/>
    <w:rsid w:val="1D3249F5"/>
    <w:rsid w:val="1D382855"/>
    <w:rsid w:val="1D3A7D4E"/>
    <w:rsid w:val="1D43730C"/>
    <w:rsid w:val="1D464944"/>
    <w:rsid w:val="1D484219"/>
    <w:rsid w:val="1D4F73DC"/>
    <w:rsid w:val="1D535AA1"/>
    <w:rsid w:val="1D7E40DE"/>
    <w:rsid w:val="1D85546D"/>
    <w:rsid w:val="1D8D60CF"/>
    <w:rsid w:val="1DA4054E"/>
    <w:rsid w:val="1DC31A73"/>
    <w:rsid w:val="1DC615E1"/>
    <w:rsid w:val="1DC67833"/>
    <w:rsid w:val="1DCF32A9"/>
    <w:rsid w:val="1DE109CF"/>
    <w:rsid w:val="1DFB50CA"/>
    <w:rsid w:val="1DFB74DD"/>
    <w:rsid w:val="1E00770A"/>
    <w:rsid w:val="1E024D4F"/>
    <w:rsid w:val="1E0600EB"/>
    <w:rsid w:val="1E2124C1"/>
    <w:rsid w:val="1E2950A7"/>
    <w:rsid w:val="1E2A22C5"/>
    <w:rsid w:val="1E3D18A3"/>
    <w:rsid w:val="1E6C03DB"/>
    <w:rsid w:val="1E6F2058"/>
    <w:rsid w:val="1E803E86"/>
    <w:rsid w:val="1E82375A"/>
    <w:rsid w:val="1E91399D"/>
    <w:rsid w:val="1E957931"/>
    <w:rsid w:val="1E9A6CF6"/>
    <w:rsid w:val="1EA062D6"/>
    <w:rsid w:val="1EAF02C7"/>
    <w:rsid w:val="1EAF0ED8"/>
    <w:rsid w:val="1EB21CE3"/>
    <w:rsid w:val="1EBA7398"/>
    <w:rsid w:val="1EBC3110"/>
    <w:rsid w:val="1EC30CED"/>
    <w:rsid w:val="1EDF295B"/>
    <w:rsid w:val="1EE45762"/>
    <w:rsid w:val="1EEE2A35"/>
    <w:rsid w:val="1EFA5434"/>
    <w:rsid w:val="1F016D75"/>
    <w:rsid w:val="1F073C5F"/>
    <w:rsid w:val="1F0C74C8"/>
    <w:rsid w:val="1F0E4FEE"/>
    <w:rsid w:val="1F1A3993"/>
    <w:rsid w:val="1F282554"/>
    <w:rsid w:val="1F372A28"/>
    <w:rsid w:val="1F38650F"/>
    <w:rsid w:val="1F4629DA"/>
    <w:rsid w:val="1F4849A4"/>
    <w:rsid w:val="1F4B7FF0"/>
    <w:rsid w:val="1F5A6DEE"/>
    <w:rsid w:val="1F5C044F"/>
    <w:rsid w:val="1F614596"/>
    <w:rsid w:val="1F62533A"/>
    <w:rsid w:val="1F69491A"/>
    <w:rsid w:val="1F7D096C"/>
    <w:rsid w:val="1F8B27BE"/>
    <w:rsid w:val="1F8F607C"/>
    <w:rsid w:val="1FA870F1"/>
    <w:rsid w:val="1FB262C1"/>
    <w:rsid w:val="1FBB2005"/>
    <w:rsid w:val="1FBC50D7"/>
    <w:rsid w:val="1FBF60A4"/>
    <w:rsid w:val="1FC85AE5"/>
    <w:rsid w:val="1FE05A77"/>
    <w:rsid w:val="1FE65F6B"/>
    <w:rsid w:val="1FE67D19"/>
    <w:rsid w:val="1FF873D1"/>
    <w:rsid w:val="201F6AC4"/>
    <w:rsid w:val="20831A0C"/>
    <w:rsid w:val="20874691"/>
    <w:rsid w:val="208D63E6"/>
    <w:rsid w:val="208F03B0"/>
    <w:rsid w:val="208F1FFE"/>
    <w:rsid w:val="209634ED"/>
    <w:rsid w:val="209D0D1F"/>
    <w:rsid w:val="209E05F3"/>
    <w:rsid w:val="20A26336"/>
    <w:rsid w:val="20A420AE"/>
    <w:rsid w:val="20A62B43"/>
    <w:rsid w:val="20BA2413"/>
    <w:rsid w:val="20C04A0E"/>
    <w:rsid w:val="20C4005A"/>
    <w:rsid w:val="20C52024"/>
    <w:rsid w:val="20C65AA4"/>
    <w:rsid w:val="20D52267"/>
    <w:rsid w:val="20E909E1"/>
    <w:rsid w:val="20E9477C"/>
    <w:rsid w:val="20F76B2D"/>
    <w:rsid w:val="20FD531A"/>
    <w:rsid w:val="210308EA"/>
    <w:rsid w:val="210764DB"/>
    <w:rsid w:val="210D725E"/>
    <w:rsid w:val="210F4292"/>
    <w:rsid w:val="21134B3E"/>
    <w:rsid w:val="212B632B"/>
    <w:rsid w:val="213D7D19"/>
    <w:rsid w:val="21494A03"/>
    <w:rsid w:val="215435BC"/>
    <w:rsid w:val="217429A0"/>
    <w:rsid w:val="217750CC"/>
    <w:rsid w:val="21815F4B"/>
    <w:rsid w:val="218D48F0"/>
    <w:rsid w:val="219C2015"/>
    <w:rsid w:val="219C2D85"/>
    <w:rsid w:val="21C2005C"/>
    <w:rsid w:val="21C916A0"/>
    <w:rsid w:val="21E32762"/>
    <w:rsid w:val="21E66115"/>
    <w:rsid w:val="21EB5ABA"/>
    <w:rsid w:val="21EF7359"/>
    <w:rsid w:val="22294D4C"/>
    <w:rsid w:val="222B5EB7"/>
    <w:rsid w:val="222F1E4B"/>
    <w:rsid w:val="22433200"/>
    <w:rsid w:val="22471AEE"/>
    <w:rsid w:val="224B0651"/>
    <w:rsid w:val="224D718D"/>
    <w:rsid w:val="225E003A"/>
    <w:rsid w:val="22714212"/>
    <w:rsid w:val="227710FC"/>
    <w:rsid w:val="227D44C5"/>
    <w:rsid w:val="228026A7"/>
    <w:rsid w:val="228C104B"/>
    <w:rsid w:val="229144C4"/>
    <w:rsid w:val="22965A26"/>
    <w:rsid w:val="22A87507"/>
    <w:rsid w:val="22D37516"/>
    <w:rsid w:val="22E9024C"/>
    <w:rsid w:val="22F369D5"/>
    <w:rsid w:val="23103A2A"/>
    <w:rsid w:val="2318468D"/>
    <w:rsid w:val="232030F2"/>
    <w:rsid w:val="232F19D7"/>
    <w:rsid w:val="233314C7"/>
    <w:rsid w:val="236C49D9"/>
    <w:rsid w:val="238622A0"/>
    <w:rsid w:val="239D2DE4"/>
    <w:rsid w:val="23B720F8"/>
    <w:rsid w:val="23C95987"/>
    <w:rsid w:val="23DA1943"/>
    <w:rsid w:val="23DE4BB2"/>
    <w:rsid w:val="23E427C1"/>
    <w:rsid w:val="23E72D7E"/>
    <w:rsid w:val="240653E4"/>
    <w:rsid w:val="24106222"/>
    <w:rsid w:val="241412F8"/>
    <w:rsid w:val="24264192"/>
    <w:rsid w:val="242674E0"/>
    <w:rsid w:val="242E1C8E"/>
    <w:rsid w:val="24473088"/>
    <w:rsid w:val="244D4ED3"/>
    <w:rsid w:val="245D1A20"/>
    <w:rsid w:val="24A00233"/>
    <w:rsid w:val="24A51F50"/>
    <w:rsid w:val="24B6684B"/>
    <w:rsid w:val="24BB390D"/>
    <w:rsid w:val="24EA6804"/>
    <w:rsid w:val="24EF4971"/>
    <w:rsid w:val="24FA1705"/>
    <w:rsid w:val="25061AD0"/>
    <w:rsid w:val="251470D6"/>
    <w:rsid w:val="251C0BD8"/>
    <w:rsid w:val="251C53CB"/>
    <w:rsid w:val="25292B82"/>
    <w:rsid w:val="252F7E06"/>
    <w:rsid w:val="25333A00"/>
    <w:rsid w:val="25357778"/>
    <w:rsid w:val="25381017"/>
    <w:rsid w:val="253D03DB"/>
    <w:rsid w:val="25457290"/>
    <w:rsid w:val="25583467"/>
    <w:rsid w:val="25657932"/>
    <w:rsid w:val="258162A8"/>
    <w:rsid w:val="258409B5"/>
    <w:rsid w:val="25865660"/>
    <w:rsid w:val="25891872"/>
    <w:rsid w:val="25895DE0"/>
    <w:rsid w:val="259B1656"/>
    <w:rsid w:val="25B213EA"/>
    <w:rsid w:val="25B508B9"/>
    <w:rsid w:val="25C821AA"/>
    <w:rsid w:val="25CB28DB"/>
    <w:rsid w:val="25D7082F"/>
    <w:rsid w:val="25D83FDE"/>
    <w:rsid w:val="25DA6DBC"/>
    <w:rsid w:val="25E82A3D"/>
    <w:rsid w:val="25EB3B3B"/>
    <w:rsid w:val="261B0BDF"/>
    <w:rsid w:val="2628108B"/>
    <w:rsid w:val="263317DE"/>
    <w:rsid w:val="26413B52"/>
    <w:rsid w:val="26442A7B"/>
    <w:rsid w:val="264D3A61"/>
    <w:rsid w:val="266876DA"/>
    <w:rsid w:val="26797B39"/>
    <w:rsid w:val="269717EF"/>
    <w:rsid w:val="26AD77E2"/>
    <w:rsid w:val="26B20955"/>
    <w:rsid w:val="26B66D9C"/>
    <w:rsid w:val="26BD5C77"/>
    <w:rsid w:val="26BE58BF"/>
    <w:rsid w:val="26BE763B"/>
    <w:rsid w:val="26E03714"/>
    <w:rsid w:val="26E36D60"/>
    <w:rsid w:val="26F45411"/>
    <w:rsid w:val="26F61189"/>
    <w:rsid w:val="26FC6074"/>
    <w:rsid w:val="270216C1"/>
    <w:rsid w:val="270C62B7"/>
    <w:rsid w:val="272C0707"/>
    <w:rsid w:val="273852FE"/>
    <w:rsid w:val="273870AC"/>
    <w:rsid w:val="273C4F25"/>
    <w:rsid w:val="273C5A9F"/>
    <w:rsid w:val="27454253"/>
    <w:rsid w:val="27475901"/>
    <w:rsid w:val="2753038A"/>
    <w:rsid w:val="276334B2"/>
    <w:rsid w:val="27717620"/>
    <w:rsid w:val="2779313B"/>
    <w:rsid w:val="2794559B"/>
    <w:rsid w:val="279D427E"/>
    <w:rsid w:val="279D5DD0"/>
    <w:rsid w:val="27A26C1B"/>
    <w:rsid w:val="27B34984"/>
    <w:rsid w:val="27B97EBF"/>
    <w:rsid w:val="27D36DD5"/>
    <w:rsid w:val="27D8621C"/>
    <w:rsid w:val="27E17743"/>
    <w:rsid w:val="27ED45EC"/>
    <w:rsid w:val="27F05BD9"/>
    <w:rsid w:val="281A0EA7"/>
    <w:rsid w:val="28292E99"/>
    <w:rsid w:val="282A22F7"/>
    <w:rsid w:val="28304227"/>
    <w:rsid w:val="28341F69"/>
    <w:rsid w:val="2835482E"/>
    <w:rsid w:val="283C2BCC"/>
    <w:rsid w:val="283C7070"/>
    <w:rsid w:val="28441A80"/>
    <w:rsid w:val="286B61D3"/>
    <w:rsid w:val="286E3326"/>
    <w:rsid w:val="287556F2"/>
    <w:rsid w:val="287E4F92"/>
    <w:rsid w:val="289B1FE8"/>
    <w:rsid w:val="28B87B04"/>
    <w:rsid w:val="28CD1A76"/>
    <w:rsid w:val="28D15A0A"/>
    <w:rsid w:val="28D51710"/>
    <w:rsid w:val="28E03E9F"/>
    <w:rsid w:val="28ED2118"/>
    <w:rsid w:val="29000163"/>
    <w:rsid w:val="29053906"/>
    <w:rsid w:val="291B0A33"/>
    <w:rsid w:val="293E0BC6"/>
    <w:rsid w:val="295B1778"/>
    <w:rsid w:val="2961415C"/>
    <w:rsid w:val="296B6D7E"/>
    <w:rsid w:val="296E5743"/>
    <w:rsid w:val="296F73CF"/>
    <w:rsid w:val="29712D49"/>
    <w:rsid w:val="29780755"/>
    <w:rsid w:val="29787C34"/>
    <w:rsid w:val="297E0FC2"/>
    <w:rsid w:val="29930F11"/>
    <w:rsid w:val="29A0718A"/>
    <w:rsid w:val="29AA2EED"/>
    <w:rsid w:val="29B175E9"/>
    <w:rsid w:val="29B70900"/>
    <w:rsid w:val="29BA0A13"/>
    <w:rsid w:val="29D62BAC"/>
    <w:rsid w:val="29EE5390"/>
    <w:rsid w:val="29F3304F"/>
    <w:rsid w:val="29F55728"/>
    <w:rsid w:val="29FB1FB8"/>
    <w:rsid w:val="2A0C2A72"/>
    <w:rsid w:val="2A0E67EA"/>
    <w:rsid w:val="2A4346E5"/>
    <w:rsid w:val="2A543874"/>
    <w:rsid w:val="2A5F2BA2"/>
    <w:rsid w:val="2A726D79"/>
    <w:rsid w:val="2A832D34"/>
    <w:rsid w:val="2A842484"/>
    <w:rsid w:val="2A8B7E3A"/>
    <w:rsid w:val="2A987CE6"/>
    <w:rsid w:val="2AA33CB7"/>
    <w:rsid w:val="2AAE0339"/>
    <w:rsid w:val="2AB8104A"/>
    <w:rsid w:val="2ABB3AF7"/>
    <w:rsid w:val="2ABD7E2E"/>
    <w:rsid w:val="2AD14CC4"/>
    <w:rsid w:val="2AD9101E"/>
    <w:rsid w:val="2AEB2687"/>
    <w:rsid w:val="2AEF750F"/>
    <w:rsid w:val="2AF7795E"/>
    <w:rsid w:val="2AFE060C"/>
    <w:rsid w:val="2B084FE7"/>
    <w:rsid w:val="2B195446"/>
    <w:rsid w:val="2B1971F4"/>
    <w:rsid w:val="2B30723E"/>
    <w:rsid w:val="2B3161D2"/>
    <w:rsid w:val="2B43287F"/>
    <w:rsid w:val="2B481888"/>
    <w:rsid w:val="2B53468F"/>
    <w:rsid w:val="2B5841C1"/>
    <w:rsid w:val="2B5A6537"/>
    <w:rsid w:val="2B5E10AB"/>
    <w:rsid w:val="2B5E674A"/>
    <w:rsid w:val="2B626DED"/>
    <w:rsid w:val="2B78462F"/>
    <w:rsid w:val="2B7E174D"/>
    <w:rsid w:val="2B822FEC"/>
    <w:rsid w:val="2B88437A"/>
    <w:rsid w:val="2B8A00F2"/>
    <w:rsid w:val="2B9056CA"/>
    <w:rsid w:val="2B9F1402"/>
    <w:rsid w:val="2B9F3DFD"/>
    <w:rsid w:val="2BBB02AC"/>
    <w:rsid w:val="2BBD2276"/>
    <w:rsid w:val="2BC40F51"/>
    <w:rsid w:val="2BE44C7C"/>
    <w:rsid w:val="2BED02D3"/>
    <w:rsid w:val="2BFB371B"/>
    <w:rsid w:val="2C02412C"/>
    <w:rsid w:val="2C163734"/>
    <w:rsid w:val="2C1F4CDE"/>
    <w:rsid w:val="2C210A56"/>
    <w:rsid w:val="2C22657D"/>
    <w:rsid w:val="2C271DE5"/>
    <w:rsid w:val="2C500DB6"/>
    <w:rsid w:val="2C5430F7"/>
    <w:rsid w:val="2C55425C"/>
    <w:rsid w:val="2C5B0BA8"/>
    <w:rsid w:val="2C733DC5"/>
    <w:rsid w:val="2C754697"/>
    <w:rsid w:val="2C7A714B"/>
    <w:rsid w:val="2C815051"/>
    <w:rsid w:val="2C9859C5"/>
    <w:rsid w:val="2C9E20A7"/>
    <w:rsid w:val="2CB422EC"/>
    <w:rsid w:val="2CBA67B5"/>
    <w:rsid w:val="2CC47634"/>
    <w:rsid w:val="2CD36DB0"/>
    <w:rsid w:val="2CD63D6C"/>
    <w:rsid w:val="2CE130DC"/>
    <w:rsid w:val="2CEB2E12"/>
    <w:rsid w:val="2CF2562D"/>
    <w:rsid w:val="2D002378"/>
    <w:rsid w:val="2D0143E4"/>
    <w:rsid w:val="2D045C82"/>
    <w:rsid w:val="2D181326"/>
    <w:rsid w:val="2D1B6052"/>
    <w:rsid w:val="2D1E6D44"/>
    <w:rsid w:val="2D404F0C"/>
    <w:rsid w:val="2D4654A3"/>
    <w:rsid w:val="2D6F57F1"/>
    <w:rsid w:val="2D720E3E"/>
    <w:rsid w:val="2D852D48"/>
    <w:rsid w:val="2DA01E4F"/>
    <w:rsid w:val="2DA500D2"/>
    <w:rsid w:val="2DA57465"/>
    <w:rsid w:val="2DA82AB1"/>
    <w:rsid w:val="2DB33930"/>
    <w:rsid w:val="2DCF003E"/>
    <w:rsid w:val="2DD1025A"/>
    <w:rsid w:val="2DD37B2E"/>
    <w:rsid w:val="2DE27D71"/>
    <w:rsid w:val="2DE37E5F"/>
    <w:rsid w:val="2DE413EC"/>
    <w:rsid w:val="2DF87595"/>
    <w:rsid w:val="2E083758"/>
    <w:rsid w:val="2E1A39AF"/>
    <w:rsid w:val="2E222864"/>
    <w:rsid w:val="2E344345"/>
    <w:rsid w:val="2E3B3926"/>
    <w:rsid w:val="2E466F90"/>
    <w:rsid w:val="2E4F43F3"/>
    <w:rsid w:val="2E72250D"/>
    <w:rsid w:val="2E7A26A0"/>
    <w:rsid w:val="2E982B26"/>
    <w:rsid w:val="2E9870B2"/>
    <w:rsid w:val="2E9F2106"/>
    <w:rsid w:val="2EA927C2"/>
    <w:rsid w:val="2EB536D8"/>
    <w:rsid w:val="2EBF66E8"/>
    <w:rsid w:val="2ECC611B"/>
    <w:rsid w:val="2EEF7B36"/>
    <w:rsid w:val="2EFE6E2D"/>
    <w:rsid w:val="2F0F0341"/>
    <w:rsid w:val="2F193C67"/>
    <w:rsid w:val="2F1B6430"/>
    <w:rsid w:val="2F260132"/>
    <w:rsid w:val="2F3D62DD"/>
    <w:rsid w:val="2F3E36CD"/>
    <w:rsid w:val="2F45620B"/>
    <w:rsid w:val="2F48454C"/>
    <w:rsid w:val="2F495FF8"/>
    <w:rsid w:val="2F4D3910"/>
    <w:rsid w:val="2F557D5E"/>
    <w:rsid w:val="2F5B602D"/>
    <w:rsid w:val="2F6C7195"/>
    <w:rsid w:val="2F73532D"/>
    <w:rsid w:val="2F911A4F"/>
    <w:rsid w:val="2F9B6BBA"/>
    <w:rsid w:val="2F9C6646"/>
    <w:rsid w:val="2FBE79B1"/>
    <w:rsid w:val="2FC52204"/>
    <w:rsid w:val="2FD61B58"/>
    <w:rsid w:val="2FDC7EEC"/>
    <w:rsid w:val="2FDE6C5E"/>
    <w:rsid w:val="2FEC7435"/>
    <w:rsid w:val="2FF41FDE"/>
    <w:rsid w:val="2FF81ACE"/>
    <w:rsid w:val="2FF975F4"/>
    <w:rsid w:val="2FFF10AF"/>
    <w:rsid w:val="30030A57"/>
    <w:rsid w:val="300F0BC6"/>
    <w:rsid w:val="300F2FB7"/>
    <w:rsid w:val="3016149A"/>
    <w:rsid w:val="30196984"/>
    <w:rsid w:val="303B7C0D"/>
    <w:rsid w:val="303D5733"/>
    <w:rsid w:val="303F5B52"/>
    <w:rsid w:val="304F6640"/>
    <w:rsid w:val="3050190A"/>
    <w:rsid w:val="306E3B3E"/>
    <w:rsid w:val="30986E0D"/>
    <w:rsid w:val="30A457B2"/>
    <w:rsid w:val="30AD7887"/>
    <w:rsid w:val="30B5176D"/>
    <w:rsid w:val="30B6433C"/>
    <w:rsid w:val="30BC7682"/>
    <w:rsid w:val="30C35F0F"/>
    <w:rsid w:val="30C77CE5"/>
    <w:rsid w:val="30EE20DF"/>
    <w:rsid w:val="30F2476F"/>
    <w:rsid w:val="30FA3624"/>
    <w:rsid w:val="30FC55EE"/>
    <w:rsid w:val="30FC739C"/>
    <w:rsid w:val="3106407F"/>
    <w:rsid w:val="310D3357"/>
    <w:rsid w:val="310D61F5"/>
    <w:rsid w:val="310E0E7D"/>
    <w:rsid w:val="31102504"/>
    <w:rsid w:val="31384830"/>
    <w:rsid w:val="313C59EB"/>
    <w:rsid w:val="31440D43"/>
    <w:rsid w:val="314E4190"/>
    <w:rsid w:val="3163566D"/>
    <w:rsid w:val="316B7244"/>
    <w:rsid w:val="31760E18"/>
    <w:rsid w:val="319D0194"/>
    <w:rsid w:val="31B82C24"/>
    <w:rsid w:val="31BB6926"/>
    <w:rsid w:val="31C00630"/>
    <w:rsid w:val="31C66510"/>
    <w:rsid w:val="31C75BFC"/>
    <w:rsid w:val="31C93680"/>
    <w:rsid w:val="31D22221"/>
    <w:rsid w:val="31D879C6"/>
    <w:rsid w:val="31D976DD"/>
    <w:rsid w:val="31E367AE"/>
    <w:rsid w:val="3200413E"/>
    <w:rsid w:val="321E0D93"/>
    <w:rsid w:val="322E6E8A"/>
    <w:rsid w:val="324234D5"/>
    <w:rsid w:val="324B1493"/>
    <w:rsid w:val="32544FB6"/>
    <w:rsid w:val="325E7BAE"/>
    <w:rsid w:val="327708E8"/>
    <w:rsid w:val="328E1659"/>
    <w:rsid w:val="329D3E72"/>
    <w:rsid w:val="32A01FA9"/>
    <w:rsid w:val="32AA0B4C"/>
    <w:rsid w:val="32AE46C6"/>
    <w:rsid w:val="32B048E2"/>
    <w:rsid w:val="32BB0987"/>
    <w:rsid w:val="32C739DA"/>
    <w:rsid w:val="32C92877"/>
    <w:rsid w:val="32CB521E"/>
    <w:rsid w:val="32E91BA2"/>
    <w:rsid w:val="32F01183"/>
    <w:rsid w:val="32FF4F22"/>
    <w:rsid w:val="331A7FAD"/>
    <w:rsid w:val="332350B4"/>
    <w:rsid w:val="33242BDA"/>
    <w:rsid w:val="333054AD"/>
    <w:rsid w:val="33382BAC"/>
    <w:rsid w:val="333A23FE"/>
    <w:rsid w:val="333C7F24"/>
    <w:rsid w:val="333F7A14"/>
    <w:rsid w:val="33412D0A"/>
    <w:rsid w:val="335921D0"/>
    <w:rsid w:val="3359796F"/>
    <w:rsid w:val="336416C1"/>
    <w:rsid w:val="33772E82"/>
    <w:rsid w:val="337C2AE4"/>
    <w:rsid w:val="337E73FF"/>
    <w:rsid w:val="33925D96"/>
    <w:rsid w:val="33A0343A"/>
    <w:rsid w:val="33A90F40"/>
    <w:rsid w:val="33B71CA0"/>
    <w:rsid w:val="33C9028D"/>
    <w:rsid w:val="33CB12A8"/>
    <w:rsid w:val="33D60568"/>
    <w:rsid w:val="33E40F52"/>
    <w:rsid w:val="33EA3E24"/>
    <w:rsid w:val="33F94067"/>
    <w:rsid w:val="34015FFB"/>
    <w:rsid w:val="34060532"/>
    <w:rsid w:val="340D4651"/>
    <w:rsid w:val="34190265"/>
    <w:rsid w:val="343160D3"/>
    <w:rsid w:val="343969A2"/>
    <w:rsid w:val="343E1A7A"/>
    <w:rsid w:val="344057F2"/>
    <w:rsid w:val="34474DD2"/>
    <w:rsid w:val="345A624E"/>
    <w:rsid w:val="345B262C"/>
    <w:rsid w:val="346C4839"/>
    <w:rsid w:val="346E05B1"/>
    <w:rsid w:val="346E2270"/>
    <w:rsid w:val="34767713"/>
    <w:rsid w:val="34793234"/>
    <w:rsid w:val="347E456C"/>
    <w:rsid w:val="347F3132"/>
    <w:rsid w:val="3490711A"/>
    <w:rsid w:val="34974C4B"/>
    <w:rsid w:val="34975758"/>
    <w:rsid w:val="34A02734"/>
    <w:rsid w:val="34B8692A"/>
    <w:rsid w:val="34BB756E"/>
    <w:rsid w:val="34D04F4B"/>
    <w:rsid w:val="34E0563C"/>
    <w:rsid w:val="34EA0618"/>
    <w:rsid w:val="34F0546A"/>
    <w:rsid w:val="34FD4E2A"/>
    <w:rsid w:val="3502519D"/>
    <w:rsid w:val="35076310"/>
    <w:rsid w:val="35081F3D"/>
    <w:rsid w:val="352670DE"/>
    <w:rsid w:val="3538296D"/>
    <w:rsid w:val="35571045"/>
    <w:rsid w:val="35584DBD"/>
    <w:rsid w:val="35643134"/>
    <w:rsid w:val="35663064"/>
    <w:rsid w:val="356B4AF0"/>
    <w:rsid w:val="357E384A"/>
    <w:rsid w:val="35904557"/>
    <w:rsid w:val="359C114E"/>
    <w:rsid w:val="359F479A"/>
    <w:rsid w:val="35AE2C2F"/>
    <w:rsid w:val="35B34636"/>
    <w:rsid w:val="35B75774"/>
    <w:rsid w:val="35BB62AD"/>
    <w:rsid w:val="35BC22C3"/>
    <w:rsid w:val="35C8568B"/>
    <w:rsid w:val="35C91817"/>
    <w:rsid w:val="35CB37E1"/>
    <w:rsid w:val="35D2691D"/>
    <w:rsid w:val="35D96FD4"/>
    <w:rsid w:val="35E40250"/>
    <w:rsid w:val="35E47D8D"/>
    <w:rsid w:val="36094BB3"/>
    <w:rsid w:val="360B22DD"/>
    <w:rsid w:val="360E36AB"/>
    <w:rsid w:val="36146F36"/>
    <w:rsid w:val="362539C2"/>
    <w:rsid w:val="362F1FC2"/>
    <w:rsid w:val="36300A4E"/>
    <w:rsid w:val="3639699D"/>
    <w:rsid w:val="3676374D"/>
    <w:rsid w:val="369124AD"/>
    <w:rsid w:val="36AA57C0"/>
    <w:rsid w:val="36B10C29"/>
    <w:rsid w:val="36B9188B"/>
    <w:rsid w:val="36BA5D2F"/>
    <w:rsid w:val="36BD7B6A"/>
    <w:rsid w:val="36D16BD5"/>
    <w:rsid w:val="36D93CDC"/>
    <w:rsid w:val="36EC359D"/>
    <w:rsid w:val="3702379D"/>
    <w:rsid w:val="37054AD1"/>
    <w:rsid w:val="370F76FD"/>
    <w:rsid w:val="37220B69"/>
    <w:rsid w:val="372B09DB"/>
    <w:rsid w:val="37386C54"/>
    <w:rsid w:val="373E1707"/>
    <w:rsid w:val="37447204"/>
    <w:rsid w:val="37504328"/>
    <w:rsid w:val="375515B4"/>
    <w:rsid w:val="37614DC2"/>
    <w:rsid w:val="37774FEA"/>
    <w:rsid w:val="378679C0"/>
    <w:rsid w:val="37A6602F"/>
    <w:rsid w:val="37A8202C"/>
    <w:rsid w:val="37B02C8E"/>
    <w:rsid w:val="37C10DD3"/>
    <w:rsid w:val="37CA21FC"/>
    <w:rsid w:val="37D01583"/>
    <w:rsid w:val="37F76B0F"/>
    <w:rsid w:val="38084878"/>
    <w:rsid w:val="38086A4E"/>
    <w:rsid w:val="380B6117"/>
    <w:rsid w:val="381614F2"/>
    <w:rsid w:val="381B0A50"/>
    <w:rsid w:val="38334291"/>
    <w:rsid w:val="3837515E"/>
    <w:rsid w:val="38795407"/>
    <w:rsid w:val="388A78E0"/>
    <w:rsid w:val="38915088"/>
    <w:rsid w:val="38983E4E"/>
    <w:rsid w:val="38995E18"/>
    <w:rsid w:val="38CC01CC"/>
    <w:rsid w:val="38D170CD"/>
    <w:rsid w:val="38EE6233"/>
    <w:rsid w:val="38F202B5"/>
    <w:rsid w:val="38F32C47"/>
    <w:rsid w:val="38F67EE1"/>
    <w:rsid w:val="38F71312"/>
    <w:rsid w:val="390E0D37"/>
    <w:rsid w:val="39227BBC"/>
    <w:rsid w:val="392A4F7E"/>
    <w:rsid w:val="39396CB4"/>
    <w:rsid w:val="393D49F6"/>
    <w:rsid w:val="395D2BAD"/>
    <w:rsid w:val="397A5591"/>
    <w:rsid w:val="398E364E"/>
    <w:rsid w:val="39900FC9"/>
    <w:rsid w:val="399F745E"/>
    <w:rsid w:val="39AD3929"/>
    <w:rsid w:val="39DC5BB6"/>
    <w:rsid w:val="39F74BA5"/>
    <w:rsid w:val="39F8091D"/>
    <w:rsid w:val="39FF0C34"/>
    <w:rsid w:val="3A0E0140"/>
    <w:rsid w:val="3A145AD9"/>
    <w:rsid w:val="3A146A66"/>
    <w:rsid w:val="3A174BD9"/>
    <w:rsid w:val="3A4138D4"/>
    <w:rsid w:val="3A575643"/>
    <w:rsid w:val="3A5F274A"/>
    <w:rsid w:val="3A614714"/>
    <w:rsid w:val="3A63048C"/>
    <w:rsid w:val="3A663AD8"/>
    <w:rsid w:val="3A777A93"/>
    <w:rsid w:val="3A905C8A"/>
    <w:rsid w:val="3A98366A"/>
    <w:rsid w:val="3AA52853"/>
    <w:rsid w:val="3AAF22C9"/>
    <w:rsid w:val="3AC802EF"/>
    <w:rsid w:val="3AD153F6"/>
    <w:rsid w:val="3AE87150"/>
    <w:rsid w:val="3AEA4709"/>
    <w:rsid w:val="3AEF764F"/>
    <w:rsid w:val="3AF05C0A"/>
    <w:rsid w:val="3B1254DD"/>
    <w:rsid w:val="3B1E7738"/>
    <w:rsid w:val="3B206767"/>
    <w:rsid w:val="3B317738"/>
    <w:rsid w:val="3B434DAD"/>
    <w:rsid w:val="3B4A51A8"/>
    <w:rsid w:val="3B544EC3"/>
    <w:rsid w:val="3B563B4D"/>
    <w:rsid w:val="3B5F50F7"/>
    <w:rsid w:val="3B6C670D"/>
    <w:rsid w:val="3B6F1C62"/>
    <w:rsid w:val="3B7346FF"/>
    <w:rsid w:val="3B7D37CF"/>
    <w:rsid w:val="3BA96372"/>
    <w:rsid w:val="3BCE536B"/>
    <w:rsid w:val="3BD038FF"/>
    <w:rsid w:val="3BE4158F"/>
    <w:rsid w:val="3BEC3136"/>
    <w:rsid w:val="3BEF5073"/>
    <w:rsid w:val="3C0B2B24"/>
    <w:rsid w:val="3C1F21FD"/>
    <w:rsid w:val="3C2B4FD9"/>
    <w:rsid w:val="3C357C06"/>
    <w:rsid w:val="3C3F44EC"/>
    <w:rsid w:val="3C8047BF"/>
    <w:rsid w:val="3C8841DA"/>
    <w:rsid w:val="3CCB0BE1"/>
    <w:rsid w:val="3CCC056A"/>
    <w:rsid w:val="3CD561FB"/>
    <w:rsid w:val="3CE533DA"/>
    <w:rsid w:val="3CE54D82"/>
    <w:rsid w:val="3CEC4769"/>
    <w:rsid w:val="3CEF24AB"/>
    <w:rsid w:val="3D2739F3"/>
    <w:rsid w:val="3D55260D"/>
    <w:rsid w:val="3D566086"/>
    <w:rsid w:val="3D6D517E"/>
    <w:rsid w:val="3D74475E"/>
    <w:rsid w:val="3D8D3F99"/>
    <w:rsid w:val="3D9D5782"/>
    <w:rsid w:val="3DA05553"/>
    <w:rsid w:val="3DC079A3"/>
    <w:rsid w:val="3DCE1C4B"/>
    <w:rsid w:val="3DDB1970"/>
    <w:rsid w:val="3DF31B27"/>
    <w:rsid w:val="3E027FBC"/>
    <w:rsid w:val="3E0C3BB0"/>
    <w:rsid w:val="3E133F77"/>
    <w:rsid w:val="3E15295F"/>
    <w:rsid w:val="3E1E266B"/>
    <w:rsid w:val="3E23065E"/>
    <w:rsid w:val="3E235CFC"/>
    <w:rsid w:val="3E3150CC"/>
    <w:rsid w:val="3E3C2C4E"/>
    <w:rsid w:val="3E4D042B"/>
    <w:rsid w:val="3E500D27"/>
    <w:rsid w:val="3E532B6A"/>
    <w:rsid w:val="3E570308"/>
    <w:rsid w:val="3E5E1C00"/>
    <w:rsid w:val="3E614CE2"/>
    <w:rsid w:val="3E745C20"/>
    <w:rsid w:val="3E824F32"/>
    <w:rsid w:val="3E930625"/>
    <w:rsid w:val="3E9F1B81"/>
    <w:rsid w:val="3E9F1EEC"/>
    <w:rsid w:val="3EA01CAF"/>
    <w:rsid w:val="3EBC6496"/>
    <w:rsid w:val="3EC86B10"/>
    <w:rsid w:val="3ED1033B"/>
    <w:rsid w:val="3EE60D02"/>
    <w:rsid w:val="3F0A537A"/>
    <w:rsid w:val="3F0E6BA2"/>
    <w:rsid w:val="3F116709"/>
    <w:rsid w:val="3F286929"/>
    <w:rsid w:val="3F4A39C9"/>
    <w:rsid w:val="3F5465F5"/>
    <w:rsid w:val="3F5860E5"/>
    <w:rsid w:val="3F6C1B91"/>
    <w:rsid w:val="3F776FA5"/>
    <w:rsid w:val="3F7A7C8C"/>
    <w:rsid w:val="3F7B1DD4"/>
    <w:rsid w:val="3F854A01"/>
    <w:rsid w:val="3FA07A8C"/>
    <w:rsid w:val="3FBE68C2"/>
    <w:rsid w:val="3FCF2120"/>
    <w:rsid w:val="3FE51248"/>
    <w:rsid w:val="3FF27CBD"/>
    <w:rsid w:val="3FFF4791"/>
    <w:rsid w:val="400247A4"/>
    <w:rsid w:val="40237247"/>
    <w:rsid w:val="402E427C"/>
    <w:rsid w:val="40340AD1"/>
    <w:rsid w:val="40364D38"/>
    <w:rsid w:val="40540882"/>
    <w:rsid w:val="405D597D"/>
    <w:rsid w:val="40621B84"/>
    <w:rsid w:val="40624D42"/>
    <w:rsid w:val="407841A5"/>
    <w:rsid w:val="407A34DA"/>
    <w:rsid w:val="408353E4"/>
    <w:rsid w:val="408B2548"/>
    <w:rsid w:val="40A916EF"/>
    <w:rsid w:val="40AC5CF1"/>
    <w:rsid w:val="40AF442B"/>
    <w:rsid w:val="40B27A75"/>
    <w:rsid w:val="40B563F6"/>
    <w:rsid w:val="40CB6D8B"/>
    <w:rsid w:val="40D96C07"/>
    <w:rsid w:val="40E85247"/>
    <w:rsid w:val="40F0234E"/>
    <w:rsid w:val="4105414D"/>
    <w:rsid w:val="41171FD0"/>
    <w:rsid w:val="41175B2C"/>
    <w:rsid w:val="411B0A18"/>
    <w:rsid w:val="411B561D"/>
    <w:rsid w:val="4124336F"/>
    <w:rsid w:val="413247AC"/>
    <w:rsid w:val="413A479C"/>
    <w:rsid w:val="41436921"/>
    <w:rsid w:val="4151103E"/>
    <w:rsid w:val="415428DD"/>
    <w:rsid w:val="416A0352"/>
    <w:rsid w:val="41710EF3"/>
    <w:rsid w:val="41741C7F"/>
    <w:rsid w:val="417C720B"/>
    <w:rsid w:val="4182744A"/>
    <w:rsid w:val="41872207"/>
    <w:rsid w:val="418B31A1"/>
    <w:rsid w:val="41B617E9"/>
    <w:rsid w:val="41C23CEA"/>
    <w:rsid w:val="41FF2A90"/>
    <w:rsid w:val="42024A2E"/>
    <w:rsid w:val="42087906"/>
    <w:rsid w:val="420E5181"/>
    <w:rsid w:val="421107CE"/>
    <w:rsid w:val="4216135A"/>
    <w:rsid w:val="424335EA"/>
    <w:rsid w:val="424741EF"/>
    <w:rsid w:val="424B3CDF"/>
    <w:rsid w:val="4256279D"/>
    <w:rsid w:val="4274710D"/>
    <w:rsid w:val="42864D18"/>
    <w:rsid w:val="429D02B3"/>
    <w:rsid w:val="42A27846"/>
    <w:rsid w:val="42B41C5B"/>
    <w:rsid w:val="42B51E9D"/>
    <w:rsid w:val="42BB28CF"/>
    <w:rsid w:val="42CA554C"/>
    <w:rsid w:val="42CB1772"/>
    <w:rsid w:val="42DD6902"/>
    <w:rsid w:val="42DE2DA6"/>
    <w:rsid w:val="42E14644"/>
    <w:rsid w:val="42E163F2"/>
    <w:rsid w:val="42EC4206"/>
    <w:rsid w:val="42F97BDF"/>
    <w:rsid w:val="42FF75EE"/>
    <w:rsid w:val="43047427"/>
    <w:rsid w:val="43227ECE"/>
    <w:rsid w:val="432B58BF"/>
    <w:rsid w:val="432C6DDD"/>
    <w:rsid w:val="432E3C17"/>
    <w:rsid w:val="43321338"/>
    <w:rsid w:val="43366EA0"/>
    <w:rsid w:val="4339622E"/>
    <w:rsid w:val="43664409"/>
    <w:rsid w:val="436722D1"/>
    <w:rsid w:val="43686E95"/>
    <w:rsid w:val="43770394"/>
    <w:rsid w:val="438A0837"/>
    <w:rsid w:val="438B5F16"/>
    <w:rsid w:val="43972F54"/>
    <w:rsid w:val="439972E2"/>
    <w:rsid w:val="43AD4526"/>
    <w:rsid w:val="43B12268"/>
    <w:rsid w:val="43B43B06"/>
    <w:rsid w:val="43C31F9B"/>
    <w:rsid w:val="43C8640E"/>
    <w:rsid w:val="43CF1311"/>
    <w:rsid w:val="43D902F3"/>
    <w:rsid w:val="43E72417"/>
    <w:rsid w:val="43E837B0"/>
    <w:rsid w:val="440552BE"/>
    <w:rsid w:val="442742D8"/>
    <w:rsid w:val="442E4547"/>
    <w:rsid w:val="443A431D"/>
    <w:rsid w:val="44716B9D"/>
    <w:rsid w:val="447339C1"/>
    <w:rsid w:val="4475360B"/>
    <w:rsid w:val="447F4114"/>
    <w:rsid w:val="447F5F63"/>
    <w:rsid w:val="44A65B45"/>
    <w:rsid w:val="44B042CE"/>
    <w:rsid w:val="44D22496"/>
    <w:rsid w:val="44D63A30"/>
    <w:rsid w:val="44E67CEF"/>
    <w:rsid w:val="44F3240C"/>
    <w:rsid w:val="44F468B0"/>
    <w:rsid w:val="44FC4DB3"/>
    <w:rsid w:val="44FC7D14"/>
    <w:rsid w:val="45031AB9"/>
    <w:rsid w:val="4515782D"/>
    <w:rsid w:val="452A192A"/>
    <w:rsid w:val="4550785F"/>
    <w:rsid w:val="45570BED"/>
    <w:rsid w:val="45765517"/>
    <w:rsid w:val="45867418"/>
    <w:rsid w:val="458D57CB"/>
    <w:rsid w:val="458E53DC"/>
    <w:rsid w:val="45961716"/>
    <w:rsid w:val="459F3975"/>
    <w:rsid w:val="45BB117C"/>
    <w:rsid w:val="45BB7A4E"/>
    <w:rsid w:val="45BF4531"/>
    <w:rsid w:val="45C30031"/>
    <w:rsid w:val="45C44B20"/>
    <w:rsid w:val="45D45CDF"/>
    <w:rsid w:val="45E55863"/>
    <w:rsid w:val="45E71996"/>
    <w:rsid w:val="45FE550D"/>
    <w:rsid w:val="460D5750"/>
    <w:rsid w:val="461140A0"/>
    <w:rsid w:val="4618037D"/>
    <w:rsid w:val="461D1E37"/>
    <w:rsid w:val="462824BB"/>
    <w:rsid w:val="4637312C"/>
    <w:rsid w:val="46472A10"/>
    <w:rsid w:val="465D68A0"/>
    <w:rsid w:val="4665178C"/>
    <w:rsid w:val="467F664E"/>
    <w:rsid w:val="46804174"/>
    <w:rsid w:val="469043B7"/>
    <w:rsid w:val="46916381"/>
    <w:rsid w:val="469D2F78"/>
    <w:rsid w:val="469E2B23"/>
    <w:rsid w:val="46A22B25"/>
    <w:rsid w:val="46AE071B"/>
    <w:rsid w:val="46B23EE8"/>
    <w:rsid w:val="46CD65FC"/>
    <w:rsid w:val="46ED1987"/>
    <w:rsid w:val="46EE10DD"/>
    <w:rsid w:val="46F54B62"/>
    <w:rsid w:val="46F5680D"/>
    <w:rsid w:val="46FC0ACF"/>
    <w:rsid w:val="47044DA5"/>
    <w:rsid w:val="47094169"/>
    <w:rsid w:val="470B57CA"/>
    <w:rsid w:val="470D5A07"/>
    <w:rsid w:val="470E5189"/>
    <w:rsid w:val="471172BD"/>
    <w:rsid w:val="47307948"/>
    <w:rsid w:val="47426A63"/>
    <w:rsid w:val="47482EE3"/>
    <w:rsid w:val="47486A40"/>
    <w:rsid w:val="47525B10"/>
    <w:rsid w:val="476612A5"/>
    <w:rsid w:val="4770243A"/>
    <w:rsid w:val="47756DB4"/>
    <w:rsid w:val="47AF4D11"/>
    <w:rsid w:val="47B77437"/>
    <w:rsid w:val="47BF45D4"/>
    <w:rsid w:val="47D93B3C"/>
    <w:rsid w:val="47F170D7"/>
    <w:rsid w:val="47FC782A"/>
    <w:rsid w:val="480224E2"/>
    <w:rsid w:val="48061E29"/>
    <w:rsid w:val="480A1D99"/>
    <w:rsid w:val="480D40DB"/>
    <w:rsid w:val="480F027F"/>
    <w:rsid w:val="48194880"/>
    <w:rsid w:val="482374AD"/>
    <w:rsid w:val="48442CFF"/>
    <w:rsid w:val="48482A6F"/>
    <w:rsid w:val="48517B76"/>
    <w:rsid w:val="485454DB"/>
    <w:rsid w:val="48547666"/>
    <w:rsid w:val="486F26F2"/>
    <w:rsid w:val="48735DEA"/>
    <w:rsid w:val="48742828"/>
    <w:rsid w:val="487876B9"/>
    <w:rsid w:val="487A1E2A"/>
    <w:rsid w:val="487D096B"/>
    <w:rsid w:val="48931F3C"/>
    <w:rsid w:val="48AB372A"/>
    <w:rsid w:val="48AE4FC8"/>
    <w:rsid w:val="48B545A9"/>
    <w:rsid w:val="48C0613A"/>
    <w:rsid w:val="48C7608A"/>
    <w:rsid w:val="48CC18F2"/>
    <w:rsid w:val="48D04F3E"/>
    <w:rsid w:val="48FC0F50"/>
    <w:rsid w:val="48FF5824"/>
    <w:rsid w:val="490B41C9"/>
    <w:rsid w:val="49357497"/>
    <w:rsid w:val="494312CC"/>
    <w:rsid w:val="494B2817"/>
    <w:rsid w:val="495042D1"/>
    <w:rsid w:val="495E7C1B"/>
    <w:rsid w:val="496717F9"/>
    <w:rsid w:val="49690EEF"/>
    <w:rsid w:val="49704339"/>
    <w:rsid w:val="497F0713"/>
    <w:rsid w:val="49951CE4"/>
    <w:rsid w:val="49975A5C"/>
    <w:rsid w:val="49A33231"/>
    <w:rsid w:val="49A44445"/>
    <w:rsid w:val="49B26D3A"/>
    <w:rsid w:val="49BA4D32"/>
    <w:rsid w:val="49C10D2B"/>
    <w:rsid w:val="49C37A5B"/>
    <w:rsid w:val="49C64593"/>
    <w:rsid w:val="49C71090"/>
    <w:rsid w:val="49CB3958"/>
    <w:rsid w:val="49D74998"/>
    <w:rsid w:val="49D942C7"/>
    <w:rsid w:val="49F8165D"/>
    <w:rsid w:val="49FE5ADB"/>
    <w:rsid w:val="4A121587"/>
    <w:rsid w:val="4A1C3D39"/>
    <w:rsid w:val="4A1E1607"/>
    <w:rsid w:val="4A42320C"/>
    <w:rsid w:val="4A44648C"/>
    <w:rsid w:val="4A565917"/>
    <w:rsid w:val="4A596F36"/>
    <w:rsid w:val="4A5B4858"/>
    <w:rsid w:val="4A5B4CDC"/>
    <w:rsid w:val="4A602310"/>
    <w:rsid w:val="4A69564B"/>
    <w:rsid w:val="4A705397"/>
    <w:rsid w:val="4A737049"/>
    <w:rsid w:val="4A830DEF"/>
    <w:rsid w:val="4A903A18"/>
    <w:rsid w:val="4A9D5508"/>
    <w:rsid w:val="4A9F1C3A"/>
    <w:rsid w:val="4AA541A9"/>
    <w:rsid w:val="4AB665A3"/>
    <w:rsid w:val="4ABE166C"/>
    <w:rsid w:val="4ACB19D4"/>
    <w:rsid w:val="4ADD7DE7"/>
    <w:rsid w:val="4AE15D96"/>
    <w:rsid w:val="4AE44CD1"/>
    <w:rsid w:val="4AE90040"/>
    <w:rsid w:val="4B220789"/>
    <w:rsid w:val="4B233907"/>
    <w:rsid w:val="4B26353C"/>
    <w:rsid w:val="4B345107"/>
    <w:rsid w:val="4B5C4563"/>
    <w:rsid w:val="4B803312"/>
    <w:rsid w:val="4B80775D"/>
    <w:rsid w:val="4B8410A0"/>
    <w:rsid w:val="4B9D6887"/>
    <w:rsid w:val="4BA12EF9"/>
    <w:rsid w:val="4BBC29B0"/>
    <w:rsid w:val="4BCF3679"/>
    <w:rsid w:val="4BDB01D0"/>
    <w:rsid w:val="4BE34F89"/>
    <w:rsid w:val="4BEA5F82"/>
    <w:rsid w:val="4BF604EF"/>
    <w:rsid w:val="4C0F014B"/>
    <w:rsid w:val="4C1C049B"/>
    <w:rsid w:val="4C297B4D"/>
    <w:rsid w:val="4C2F01CE"/>
    <w:rsid w:val="4C2F4672"/>
    <w:rsid w:val="4C416153"/>
    <w:rsid w:val="4C4363E5"/>
    <w:rsid w:val="4C537021"/>
    <w:rsid w:val="4C5440D8"/>
    <w:rsid w:val="4C602A7D"/>
    <w:rsid w:val="4C7E4CB1"/>
    <w:rsid w:val="4C8524E4"/>
    <w:rsid w:val="4C856040"/>
    <w:rsid w:val="4CA010CC"/>
    <w:rsid w:val="4CA30BBC"/>
    <w:rsid w:val="4CD754F1"/>
    <w:rsid w:val="4CDD40CE"/>
    <w:rsid w:val="4CDD7C2A"/>
    <w:rsid w:val="4CF82CB6"/>
    <w:rsid w:val="4D072EF9"/>
    <w:rsid w:val="4D185C09"/>
    <w:rsid w:val="4D1B69A4"/>
    <w:rsid w:val="4D201AAA"/>
    <w:rsid w:val="4D223028"/>
    <w:rsid w:val="4D227D33"/>
    <w:rsid w:val="4D2A6BE7"/>
    <w:rsid w:val="4D413537"/>
    <w:rsid w:val="4D422183"/>
    <w:rsid w:val="4D426699"/>
    <w:rsid w:val="4D4E28D6"/>
    <w:rsid w:val="4D58454D"/>
    <w:rsid w:val="4D5A571F"/>
    <w:rsid w:val="4D626381"/>
    <w:rsid w:val="4D6C2F10"/>
    <w:rsid w:val="4D7E2FC1"/>
    <w:rsid w:val="4D873A58"/>
    <w:rsid w:val="4DA6079A"/>
    <w:rsid w:val="4DAE5A6A"/>
    <w:rsid w:val="4DBC1F35"/>
    <w:rsid w:val="4DBF5384"/>
    <w:rsid w:val="4DCC45CE"/>
    <w:rsid w:val="4DD522EA"/>
    <w:rsid w:val="4DD52E07"/>
    <w:rsid w:val="4DE9409E"/>
    <w:rsid w:val="4DFE254E"/>
    <w:rsid w:val="4E0D5BF7"/>
    <w:rsid w:val="4E24083C"/>
    <w:rsid w:val="4E2F4B6D"/>
    <w:rsid w:val="4E3E4DD0"/>
    <w:rsid w:val="4E4C3520"/>
    <w:rsid w:val="4E6D3230"/>
    <w:rsid w:val="4E7520E4"/>
    <w:rsid w:val="4E80078E"/>
    <w:rsid w:val="4E800CBA"/>
    <w:rsid w:val="4E810A89"/>
    <w:rsid w:val="4E88171F"/>
    <w:rsid w:val="4E977B7F"/>
    <w:rsid w:val="4EA12ED9"/>
    <w:rsid w:val="4EA15D97"/>
    <w:rsid w:val="4EAC01FC"/>
    <w:rsid w:val="4EAE0F79"/>
    <w:rsid w:val="4EB470B0"/>
    <w:rsid w:val="4EC66D8E"/>
    <w:rsid w:val="4EDB1813"/>
    <w:rsid w:val="4EDD2FDD"/>
    <w:rsid w:val="4EE2777A"/>
    <w:rsid w:val="4EEC684A"/>
    <w:rsid w:val="4F0019DC"/>
    <w:rsid w:val="4F195165"/>
    <w:rsid w:val="4F1B205A"/>
    <w:rsid w:val="4F1E6113"/>
    <w:rsid w:val="4F204A3C"/>
    <w:rsid w:val="4F206259"/>
    <w:rsid w:val="4F426F26"/>
    <w:rsid w:val="4F634F5D"/>
    <w:rsid w:val="4F6B3C13"/>
    <w:rsid w:val="4F712626"/>
    <w:rsid w:val="4F7616F4"/>
    <w:rsid w:val="4F7C5E20"/>
    <w:rsid w:val="4F7D56F4"/>
    <w:rsid w:val="4F84598E"/>
    <w:rsid w:val="4F8A3560"/>
    <w:rsid w:val="4F934F18"/>
    <w:rsid w:val="4F9B5B7A"/>
    <w:rsid w:val="4F9C201E"/>
    <w:rsid w:val="4FA62E9D"/>
    <w:rsid w:val="4FAE5247"/>
    <w:rsid w:val="4FB968DC"/>
    <w:rsid w:val="4FC275AB"/>
    <w:rsid w:val="50016325"/>
    <w:rsid w:val="501222E0"/>
    <w:rsid w:val="501E69FA"/>
    <w:rsid w:val="501F4A33"/>
    <w:rsid w:val="5025440F"/>
    <w:rsid w:val="50277D8E"/>
    <w:rsid w:val="502D7CB5"/>
    <w:rsid w:val="502F4C40"/>
    <w:rsid w:val="50302767"/>
    <w:rsid w:val="504601DC"/>
    <w:rsid w:val="50650662"/>
    <w:rsid w:val="506E4BC4"/>
    <w:rsid w:val="506E70ED"/>
    <w:rsid w:val="507408A5"/>
    <w:rsid w:val="50762D6A"/>
    <w:rsid w:val="50772E93"/>
    <w:rsid w:val="507F724A"/>
    <w:rsid w:val="508825A3"/>
    <w:rsid w:val="50A078EC"/>
    <w:rsid w:val="50AB080A"/>
    <w:rsid w:val="50C11611"/>
    <w:rsid w:val="50D331E9"/>
    <w:rsid w:val="50E0418D"/>
    <w:rsid w:val="50F63C66"/>
    <w:rsid w:val="5116195C"/>
    <w:rsid w:val="51510BE7"/>
    <w:rsid w:val="515564FF"/>
    <w:rsid w:val="51680F94"/>
    <w:rsid w:val="51736DAF"/>
    <w:rsid w:val="518604BC"/>
    <w:rsid w:val="518A5EA7"/>
    <w:rsid w:val="51A34DC2"/>
    <w:rsid w:val="51B859B9"/>
    <w:rsid w:val="51D51818"/>
    <w:rsid w:val="51D67C84"/>
    <w:rsid w:val="51D719E2"/>
    <w:rsid w:val="51E8273B"/>
    <w:rsid w:val="51E97071"/>
    <w:rsid w:val="52020133"/>
    <w:rsid w:val="52097713"/>
    <w:rsid w:val="52146C98"/>
    <w:rsid w:val="52173BDE"/>
    <w:rsid w:val="521A547C"/>
    <w:rsid w:val="521C11F4"/>
    <w:rsid w:val="522064A4"/>
    <w:rsid w:val="523C279D"/>
    <w:rsid w:val="525E35BB"/>
    <w:rsid w:val="526130AB"/>
    <w:rsid w:val="52666914"/>
    <w:rsid w:val="527728CF"/>
    <w:rsid w:val="52952D55"/>
    <w:rsid w:val="52A475E6"/>
    <w:rsid w:val="52A83998"/>
    <w:rsid w:val="52B21C14"/>
    <w:rsid w:val="52BC4786"/>
    <w:rsid w:val="52C658FB"/>
    <w:rsid w:val="52C83663"/>
    <w:rsid w:val="52CC2C1B"/>
    <w:rsid w:val="52D03D8D"/>
    <w:rsid w:val="52EB4D3E"/>
    <w:rsid w:val="53021ACF"/>
    <w:rsid w:val="53063716"/>
    <w:rsid w:val="53072D70"/>
    <w:rsid w:val="53106791"/>
    <w:rsid w:val="5311062D"/>
    <w:rsid w:val="533E519B"/>
    <w:rsid w:val="53446C55"/>
    <w:rsid w:val="53590226"/>
    <w:rsid w:val="535B0F6E"/>
    <w:rsid w:val="53746E0E"/>
    <w:rsid w:val="53755060"/>
    <w:rsid w:val="537806AC"/>
    <w:rsid w:val="537868FE"/>
    <w:rsid w:val="5382777D"/>
    <w:rsid w:val="53982AFD"/>
    <w:rsid w:val="539A6875"/>
    <w:rsid w:val="539B2DB4"/>
    <w:rsid w:val="539D6365"/>
    <w:rsid w:val="53A414A2"/>
    <w:rsid w:val="53AE0572"/>
    <w:rsid w:val="53D004E8"/>
    <w:rsid w:val="53DF24DA"/>
    <w:rsid w:val="53E051BF"/>
    <w:rsid w:val="53E44B04"/>
    <w:rsid w:val="53E45666"/>
    <w:rsid w:val="53E82890"/>
    <w:rsid w:val="53EF3AFC"/>
    <w:rsid w:val="53F97408"/>
    <w:rsid w:val="540463E4"/>
    <w:rsid w:val="5405531C"/>
    <w:rsid w:val="540A21A6"/>
    <w:rsid w:val="540E3B41"/>
    <w:rsid w:val="541C372E"/>
    <w:rsid w:val="54446A80"/>
    <w:rsid w:val="545455BD"/>
    <w:rsid w:val="54550178"/>
    <w:rsid w:val="545662D5"/>
    <w:rsid w:val="547616F0"/>
    <w:rsid w:val="548337AD"/>
    <w:rsid w:val="548E3F00"/>
    <w:rsid w:val="54907C78"/>
    <w:rsid w:val="549F7EBB"/>
    <w:rsid w:val="54A6749B"/>
    <w:rsid w:val="54B54EAF"/>
    <w:rsid w:val="54BA7EAD"/>
    <w:rsid w:val="54D758A7"/>
    <w:rsid w:val="54D75F01"/>
    <w:rsid w:val="54E375AA"/>
    <w:rsid w:val="55286102"/>
    <w:rsid w:val="55346855"/>
    <w:rsid w:val="5536095F"/>
    <w:rsid w:val="55366A71"/>
    <w:rsid w:val="553A3448"/>
    <w:rsid w:val="554E3DBB"/>
    <w:rsid w:val="55562C6F"/>
    <w:rsid w:val="55621614"/>
    <w:rsid w:val="556233C2"/>
    <w:rsid w:val="55800C15"/>
    <w:rsid w:val="559D43FA"/>
    <w:rsid w:val="55AB5F8A"/>
    <w:rsid w:val="55AD03B6"/>
    <w:rsid w:val="55B47FD7"/>
    <w:rsid w:val="55B94FAC"/>
    <w:rsid w:val="55C20380"/>
    <w:rsid w:val="55C720D5"/>
    <w:rsid w:val="55CA2B7C"/>
    <w:rsid w:val="55CC2F32"/>
    <w:rsid w:val="55DA38A0"/>
    <w:rsid w:val="55E0078B"/>
    <w:rsid w:val="55EC3378"/>
    <w:rsid w:val="55F3226C"/>
    <w:rsid w:val="55F84694"/>
    <w:rsid w:val="55FC4CE7"/>
    <w:rsid w:val="56050DCE"/>
    <w:rsid w:val="56116B96"/>
    <w:rsid w:val="562A5895"/>
    <w:rsid w:val="562B4BC1"/>
    <w:rsid w:val="56332CFB"/>
    <w:rsid w:val="563C6ED6"/>
    <w:rsid w:val="5641747C"/>
    <w:rsid w:val="564B20A8"/>
    <w:rsid w:val="564B654C"/>
    <w:rsid w:val="56532B2E"/>
    <w:rsid w:val="565D3B8A"/>
    <w:rsid w:val="566273F2"/>
    <w:rsid w:val="56666EE2"/>
    <w:rsid w:val="56707D61"/>
    <w:rsid w:val="56951575"/>
    <w:rsid w:val="56AF6ADB"/>
    <w:rsid w:val="56B91708"/>
    <w:rsid w:val="56C360E3"/>
    <w:rsid w:val="56C65BD3"/>
    <w:rsid w:val="56FE00DA"/>
    <w:rsid w:val="5700148F"/>
    <w:rsid w:val="5703357A"/>
    <w:rsid w:val="570861EB"/>
    <w:rsid w:val="571A4418"/>
    <w:rsid w:val="57284198"/>
    <w:rsid w:val="572E2DA2"/>
    <w:rsid w:val="572F5526"/>
    <w:rsid w:val="573E7E5F"/>
    <w:rsid w:val="5743776C"/>
    <w:rsid w:val="574F7976"/>
    <w:rsid w:val="575230F3"/>
    <w:rsid w:val="576D3996"/>
    <w:rsid w:val="57786F89"/>
    <w:rsid w:val="57853398"/>
    <w:rsid w:val="578F5C2B"/>
    <w:rsid w:val="579009BF"/>
    <w:rsid w:val="5792107E"/>
    <w:rsid w:val="57B541EA"/>
    <w:rsid w:val="57B974E6"/>
    <w:rsid w:val="57C948C4"/>
    <w:rsid w:val="57CB22D7"/>
    <w:rsid w:val="57D765DC"/>
    <w:rsid w:val="57D77C44"/>
    <w:rsid w:val="57FF75EE"/>
    <w:rsid w:val="580702C0"/>
    <w:rsid w:val="580C5867"/>
    <w:rsid w:val="580E7831"/>
    <w:rsid w:val="58437CEA"/>
    <w:rsid w:val="58472C9A"/>
    <w:rsid w:val="5853215F"/>
    <w:rsid w:val="585A130E"/>
    <w:rsid w:val="58737694"/>
    <w:rsid w:val="58755F16"/>
    <w:rsid w:val="588352B3"/>
    <w:rsid w:val="58913FBE"/>
    <w:rsid w:val="589A7317"/>
    <w:rsid w:val="58A321B7"/>
    <w:rsid w:val="58A81A34"/>
    <w:rsid w:val="58AB6E2E"/>
    <w:rsid w:val="58B02697"/>
    <w:rsid w:val="58D1771E"/>
    <w:rsid w:val="58D520FD"/>
    <w:rsid w:val="58D70894"/>
    <w:rsid w:val="58E27ED4"/>
    <w:rsid w:val="590824D3"/>
    <w:rsid w:val="590F13E3"/>
    <w:rsid w:val="59142C25"/>
    <w:rsid w:val="5920057F"/>
    <w:rsid w:val="59205A6E"/>
    <w:rsid w:val="592B7F6F"/>
    <w:rsid w:val="592F3F03"/>
    <w:rsid w:val="59372873"/>
    <w:rsid w:val="594828CF"/>
    <w:rsid w:val="594A1EE8"/>
    <w:rsid w:val="59682580"/>
    <w:rsid w:val="59725B9E"/>
    <w:rsid w:val="59925562"/>
    <w:rsid w:val="59941FB8"/>
    <w:rsid w:val="59A31EB1"/>
    <w:rsid w:val="59CD4838"/>
    <w:rsid w:val="59D24F4B"/>
    <w:rsid w:val="59E051FD"/>
    <w:rsid w:val="59E85E60"/>
    <w:rsid w:val="59E940B2"/>
    <w:rsid w:val="59F12F67"/>
    <w:rsid w:val="59F760A3"/>
    <w:rsid w:val="59FB6D28"/>
    <w:rsid w:val="5A145A8B"/>
    <w:rsid w:val="5A1E277B"/>
    <w:rsid w:val="5A393967"/>
    <w:rsid w:val="5A3B2434"/>
    <w:rsid w:val="5A42163B"/>
    <w:rsid w:val="5A421A14"/>
    <w:rsid w:val="5A470DD9"/>
    <w:rsid w:val="5A5B748E"/>
    <w:rsid w:val="5A5D05FC"/>
    <w:rsid w:val="5A6279C1"/>
    <w:rsid w:val="5A7E1A12"/>
    <w:rsid w:val="5A8C0E92"/>
    <w:rsid w:val="5A8C2C8F"/>
    <w:rsid w:val="5A9E69F1"/>
    <w:rsid w:val="5AA91A93"/>
    <w:rsid w:val="5AAE0E58"/>
    <w:rsid w:val="5AB67D0C"/>
    <w:rsid w:val="5AB87F28"/>
    <w:rsid w:val="5AC01DA8"/>
    <w:rsid w:val="5AC07591"/>
    <w:rsid w:val="5ACF50C8"/>
    <w:rsid w:val="5AD36B10"/>
    <w:rsid w:val="5ADC59EB"/>
    <w:rsid w:val="5AE51B4D"/>
    <w:rsid w:val="5AF078D1"/>
    <w:rsid w:val="5AF81503"/>
    <w:rsid w:val="5AFE3B8D"/>
    <w:rsid w:val="5B043B95"/>
    <w:rsid w:val="5B084A0C"/>
    <w:rsid w:val="5B22356E"/>
    <w:rsid w:val="5B2829B8"/>
    <w:rsid w:val="5B33135D"/>
    <w:rsid w:val="5B3E21DC"/>
    <w:rsid w:val="5B557525"/>
    <w:rsid w:val="5B694D7F"/>
    <w:rsid w:val="5B791466"/>
    <w:rsid w:val="5B9111C9"/>
    <w:rsid w:val="5BBB44EB"/>
    <w:rsid w:val="5BC21E58"/>
    <w:rsid w:val="5BCC3C8B"/>
    <w:rsid w:val="5BCC5A39"/>
    <w:rsid w:val="5BD8177A"/>
    <w:rsid w:val="5BE56AFB"/>
    <w:rsid w:val="5BE72873"/>
    <w:rsid w:val="5BF72584"/>
    <w:rsid w:val="5C052CF9"/>
    <w:rsid w:val="5C14118E"/>
    <w:rsid w:val="5C163158"/>
    <w:rsid w:val="5C166CB5"/>
    <w:rsid w:val="5C2C7B75"/>
    <w:rsid w:val="5C390220"/>
    <w:rsid w:val="5C3A6E47"/>
    <w:rsid w:val="5C3D33AD"/>
    <w:rsid w:val="5C4F75BF"/>
    <w:rsid w:val="5C552A3C"/>
    <w:rsid w:val="5C553C81"/>
    <w:rsid w:val="5C735EB5"/>
    <w:rsid w:val="5C765997"/>
    <w:rsid w:val="5C8E7193"/>
    <w:rsid w:val="5CA72002"/>
    <w:rsid w:val="5CB91261"/>
    <w:rsid w:val="5CC04E72"/>
    <w:rsid w:val="5CCC2571"/>
    <w:rsid w:val="5CCD7CBB"/>
    <w:rsid w:val="5CDB1152"/>
    <w:rsid w:val="5CF90EA9"/>
    <w:rsid w:val="5D011713"/>
    <w:rsid w:val="5D3B367A"/>
    <w:rsid w:val="5D4001E7"/>
    <w:rsid w:val="5D403C8D"/>
    <w:rsid w:val="5D5039DA"/>
    <w:rsid w:val="5D542BC8"/>
    <w:rsid w:val="5D5840D6"/>
    <w:rsid w:val="5D6D4FFA"/>
    <w:rsid w:val="5D72033C"/>
    <w:rsid w:val="5D7A3273"/>
    <w:rsid w:val="5D83037A"/>
    <w:rsid w:val="5D940CCE"/>
    <w:rsid w:val="5D9E6F62"/>
    <w:rsid w:val="5DC078FD"/>
    <w:rsid w:val="5DD45079"/>
    <w:rsid w:val="5DDD4941"/>
    <w:rsid w:val="5DDF6716"/>
    <w:rsid w:val="5DE129E0"/>
    <w:rsid w:val="5DE54B90"/>
    <w:rsid w:val="5DE60909"/>
    <w:rsid w:val="5DF72B16"/>
    <w:rsid w:val="5E0A164B"/>
    <w:rsid w:val="5E173F8D"/>
    <w:rsid w:val="5E1B3B3D"/>
    <w:rsid w:val="5E241C5E"/>
    <w:rsid w:val="5E3031A5"/>
    <w:rsid w:val="5E443E98"/>
    <w:rsid w:val="5E443FAD"/>
    <w:rsid w:val="5E517DA3"/>
    <w:rsid w:val="5E63087A"/>
    <w:rsid w:val="5E7C3B11"/>
    <w:rsid w:val="5E7D74BF"/>
    <w:rsid w:val="5E806278"/>
    <w:rsid w:val="5E8124E4"/>
    <w:rsid w:val="5E87563B"/>
    <w:rsid w:val="5E8A20E4"/>
    <w:rsid w:val="5E947901"/>
    <w:rsid w:val="5E99597B"/>
    <w:rsid w:val="5EA06D09"/>
    <w:rsid w:val="5EAF7668"/>
    <w:rsid w:val="5EBD3D5F"/>
    <w:rsid w:val="5ED234A1"/>
    <w:rsid w:val="5ED73500"/>
    <w:rsid w:val="5EDB2CEC"/>
    <w:rsid w:val="5EE906B0"/>
    <w:rsid w:val="5EF332DD"/>
    <w:rsid w:val="5EF9595D"/>
    <w:rsid w:val="5F0C3391"/>
    <w:rsid w:val="5F0D4B81"/>
    <w:rsid w:val="5F1C0A86"/>
    <w:rsid w:val="5F202A8E"/>
    <w:rsid w:val="5F2E07B9"/>
    <w:rsid w:val="5F3833E6"/>
    <w:rsid w:val="5F3F4090"/>
    <w:rsid w:val="5F4648AE"/>
    <w:rsid w:val="5F4E49B7"/>
    <w:rsid w:val="5F5F4E16"/>
    <w:rsid w:val="5F6E6E08"/>
    <w:rsid w:val="5F705A8F"/>
    <w:rsid w:val="5F890EA8"/>
    <w:rsid w:val="5FA12D39"/>
    <w:rsid w:val="5FA74E54"/>
    <w:rsid w:val="5FAA03B2"/>
    <w:rsid w:val="5FAB3BB8"/>
    <w:rsid w:val="5FCF3D4A"/>
    <w:rsid w:val="5FEB699B"/>
    <w:rsid w:val="5FEC59D3"/>
    <w:rsid w:val="60067040"/>
    <w:rsid w:val="60067C70"/>
    <w:rsid w:val="600A6B30"/>
    <w:rsid w:val="600D6620"/>
    <w:rsid w:val="6015711B"/>
    <w:rsid w:val="6017124D"/>
    <w:rsid w:val="602816AC"/>
    <w:rsid w:val="6028345A"/>
    <w:rsid w:val="602C2F4B"/>
    <w:rsid w:val="603E67DA"/>
    <w:rsid w:val="604A1623"/>
    <w:rsid w:val="606E3563"/>
    <w:rsid w:val="60714E01"/>
    <w:rsid w:val="60795A64"/>
    <w:rsid w:val="609B5B03"/>
    <w:rsid w:val="60AC7520"/>
    <w:rsid w:val="60C767CF"/>
    <w:rsid w:val="60C8135E"/>
    <w:rsid w:val="60D84E80"/>
    <w:rsid w:val="60D94755"/>
    <w:rsid w:val="60DB671F"/>
    <w:rsid w:val="60FE7C0E"/>
    <w:rsid w:val="61051185"/>
    <w:rsid w:val="610A4651"/>
    <w:rsid w:val="611539DF"/>
    <w:rsid w:val="61192E81"/>
    <w:rsid w:val="612B4FB0"/>
    <w:rsid w:val="61300838"/>
    <w:rsid w:val="613F0A5C"/>
    <w:rsid w:val="61691F7C"/>
    <w:rsid w:val="616E1341"/>
    <w:rsid w:val="617A7CE6"/>
    <w:rsid w:val="617C1CB0"/>
    <w:rsid w:val="61B32870"/>
    <w:rsid w:val="61B825BC"/>
    <w:rsid w:val="61CB22EF"/>
    <w:rsid w:val="61D27B22"/>
    <w:rsid w:val="61D83523"/>
    <w:rsid w:val="61E3588B"/>
    <w:rsid w:val="61FF01EB"/>
    <w:rsid w:val="622D2A76"/>
    <w:rsid w:val="62312A9A"/>
    <w:rsid w:val="62652744"/>
    <w:rsid w:val="6267026A"/>
    <w:rsid w:val="626C13C0"/>
    <w:rsid w:val="626F5370"/>
    <w:rsid w:val="62707C48"/>
    <w:rsid w:val="62740BD9"/>
    <w:rsid w:val="62781D33"/>
    <w:rsid w:val="628F5A13"/>
    <w:rsid w:val="62970423"/>
    <w:rsid w:val="629923ED"/>
    <w:rsid w:val="62A0377C"/>
    <w:rsid w:val="62AA66DA"/>
    <w:rsid w:val="62CA07F9"/>
    <w:rsid w:val="62E0626E"/>
    <w:rsid w:val="62E33669"/>
    <w:rsid w:val="62E47B0C"/>
    <w:rsid w:val="62E73159"/>
    <w:rsid w:val="62F80177"/>
    <w:rsid w:val="62FC72F4"/>
    <w:rsid w:val="6309447C"/>
    <w:rsid w:val="63147CC6"/>
    <w:rsid w:val="631D0BEE"/>
    <w:rsid w:val="631D301E"/>
    <w:rsid w:val="631F28F3"/>
    <w:rsid w:val="632B0469"/>
    <w:rsid w:val="63437462"/>
    <w:rsid w:val="63484B8D"/>
    <w:rsid w:val="63514A76"/>
    <w:rsid w:val="63600BB5"/>
    <w:rsid w:val="636429FB"/>
    <w:rsid w:val="6384572B"/>
    <w:rsid w:val="638473F6"/>
    <w:rsid w:val="63902345"/>
    <w:rsid w:val="63A81FF1"/>
    <w:rsid w:val="63B219B9"/>
    <w:rsid w:val="63C52E43"/>
    <w:rsid w:val="63D43B3C"/>
    <w:rsid w:val="63F26259"/>
    <w:rsid w:val="63F41FD1"/>
    <w:rsid w:val="63FE4BFE"/>
    <w:rsid w:val="64041AE8"/>
    <w:rsid w:val="640D6BEF"/>
    <w:rsid w:val="64104931"/>
    <w:rsid w:val="64151F48"/>
    <w:rsid w:val="64187DC9"/>
    <w:rsid w:val="641E704E"/>
    <w:rsid w:val="64243F39"/>
    <w:rsid w:val="64265F03"/>
    <w:rsid w:val="642E6E96"/>
    <w:rsid w:val="64326656"/>
    <w:rsid w:val="64542690"/>
    <w:rsid w:val="645B2050"/>
    <w:rsid w:val="646A2293"/>
    <w:rsid w:val="646F486F"/>
    <w:rsid w:val="64722EF6"/>
    <w:rsid w:val="648F5856"/>
    <w:rsid w:val="64994927"/>
    <w:rsid w:val="64A42E07"/>
    <w:rsid w:val="64C5494A"/>
    <w:rsid w:val="64CF20F6"/>
    <w:rsid w:val="64D33A17"/>
    <w:rsid w:val="64D92F75"/>
    <w:rsid w:val="64E314CA"/>
    <w:rsid w:val="64E52114"/>
    <w:rsid w:val="64EF09EB"/>
    <w:rsid w:val="64F642EB"/>
    <w:rsid w:val="64F80D81"/>
    <w:rsid w:val="64FD3107"/>
    <w:rsid w:val="650E0E71"/>
    <w:rsid w:val="650F6997"/>
    <w:rsid w:val="65151BC5"/>
    <w:rsid w:val="65273FC2"/>
    <w:rsid w:val="652E2FEC"/>
    <w:rsid w:val="6533428D"/>
    <w:rsid w:val="65336B29"/>
    <w:rsid w:val="653C0987"/>
    <w:rsid w:val="653D3504"/>
    <w:rsid w:val="65622F6B"/>
    <w:rsid w:val="6571158A"/>
    <w:rsid w:val="657B5DDA"/>
    <w:rsid w:val="65876E75"/>
    <w:rsid w:val="658F0685"/>
    <w:rsid w:val="65936174"/>
    <w:rsid w:val="65A96D58"/>
    <w:rsid w:val="65B335D9"/>
    <w:rsid w:val="65C37EAD"/>
    <w:rsid w:val="66062811"/>
    <w:rsid w:val="66083B12"/>
    <w:rsid w:val="660D1128"/>
    <w:rsid w:val="66135B1B"/>
    <w:rsid w:val="661A55F3"/>
    <w:rsid w:val="662B0AA3"/>
    <w:rsid w:val="662C0E59"/>
    <w:rsid w:val="66410DD2"/>
    <w:rsid w:val="665F0C48"/>
    <w:rsid w:val="66811B16"/>
    <w:rsid w:val="66821211"/>
    <w:rsid w:val="66880FA3"/>
    <w:rsid w:val="669058B5"/>
    <w:rsid w:val="6695111E"/>
    <w:rsid w:val="66984A31"/>
    <w:rsid w:val="66A23F66"/>
    <w:rsid w:val="66B20872"/>
    <w:rsid w:val="66B6356E"/>
    <w:rsid w:val="66D460EA"/>
    <w:rsid w:val="66D85CF0"/>
    <w:rsid w:val="66F527A2"/>
    <w:rsid w:val="67115B8B"/>
    <w:rsid w:val="672F3320"/>
    <w:rsid w:val="6736030C"/>
    <w:rsid w:val="6736645D"/>
    <w:rsid w:val="673F7A07"/>
    <w:rsid w:val="67512F25"/>
    <w:rsid w:val="6753313D"/>
    <w:rsid w:val="6753700F"/>
    <w:rsid w:val="678E44EB"/>
    <w:rsid w:val="67A45ABC"/>
    <w:rsid w:val="67AB0BF9"/>
    <w:rsid w:val="67AB7BBE"/>
    <w:rsid w:val="67AC671F"/>
    <w:rsid w:val="67B81568"/>
    <w:rsid w:val="67D6379C"/>
    <w:rsid w:val="67DE1DF9"/>
    <w:rsid w:val="67ED5A91"/>
    <w:rsid w:val="67FB3202"/>
    <w:rsid w:val="68001999"/>
    <w:rsid w:val="680B4E69"/>
    <w:rsid w:val="680F57D8"/>
    <w:rsid w:val="68114D30"/>
    <w:rsid w:val="681F5143"/>
    <w:rsid w:val="68262975"/>
    <w:rsid w:val="685F7695"/>
    <w:rsid w:val="6863089A"/>
    <w:rsid w:val="68684D3C"/>
    <w:rsid w:val="68721717"/>
    <w:rsid w:val="68773D84"/>
    <w:rsid w:val="687A681D"/>
    <w:rsid w:val="6888718C"/>
    <w:rsid w:val="688C5ECE"/>
    <w:rsid w:val="68955405"/>
    <w:rsid w:val="68972F23"/>
    <w:rsid w:val="689A0C6D"/>
    <w:rsid w:val="68B7669B"/>
    <w:rsid w:val="68C301C4"/>
    <w:rsid w:val="68C649A5"/>
    <w:rsid w:val="68C703F9"/>
    <w:rsid w:val="68EA5751"/>
    <w:rsid w:val="68FC7232"/>
    <w:rsid w:val="69034A64"/>
    <w:rsid w:val="69074555"/>
    <w:rsid w:val="69081A13"/>
    <w:rsid w:val="6908207B"/>
    <w:rsid w:val="690F3409"/>
    <w:rsid w:val="690F61D1"/>
    <w:rsid w:val="69233D3A"/>
    <w:rsid w:val="69272501"/>
    <w:rsid w:val="69282EAD"/>
    <w:rsid w:val="693266DD"/>
    <w:rsid w:val="69431305"/>
    <w:rsid w:val="69723F63"/>
    <w:rsid w:val="697459BD"/>
    <w:rsid w:val="69761B48"/>
    <w:rsid w:val="6978527B"/>
    <w:rsid w:val="698609A7"/>
    <w:rsid w:val="698A0935"/>
    <w:rsid w:val="69913E1E"/>
    <w:rsid w:val="69A04061"/>
    <w:rsid w:val="69AA308F"/>
    <w:rsid w:val="69B875FD"/>
    <w:rsid w:val="69C557E4"/>
    <w:rsid w:val="69CE4E8C"/>
    <w:rsid w:val="69DB0E38"/>
    <w:rsid w:val="69DF716C"/>
    <w:rsid w:val="69E95A08"/>
    <w:rsid w:val="69EB24FD"/>
    <w:rsid w:val="69FF7A29"/>
    <w:rsid w:val="6A002D52"/>
    <w:rsid w:val="6A093665"/>
    <w:rsid w:val="6A0C16F7"/>
    <w:rsid w:val="6A222CC8"/>
    <w:rsid w:val="6A366774"/>
    <w:rsid w:val="6A374FF4"/>
    <w:rsid w:val="6A460661"/>
    <w:rsid w:val="6A570BC4"/>
    <w:rsid w:val="6A5A4B58"/>
    <w:rsid w:val="6A5F4A42"/>
    <w:rsid w:val="6A8676FB"/>
    <w:rsid w:val="6A906F5C"/>
    <w:rsid w:val="6AAD5E25"/>
    <w:rsid w:val="6ABC5AC3"/>
    <w:rsid w:val="6AC326FD"/>
    <w:rsid w:val="6AD7725A"/>
    <w:rsid w:val="6B00125C"/>
    <w:rsid w:val="6B1B6095"/>
    <w:rsid w:val="6B1E7934"/>
    <w:rsid w:val="6B237606"/>
    <w:rsid w:val="6B2A277C"/>
    <w:rsid w:val="6B2A668F"/>
    <w:rsid w:val="6B2C02A3"/>
    <w:rsid w:val="6B446834"/>
    <w:rsid w:val="6B55512C"/>
    <w:rsid w:val="6B6828C1"/>
    <w:rsid w:val="6B7255A0"/>
    <w:rsid w:val="6B80239C"/>
    <w:rsid w:val="6B89425E"/>
    <w:rsid w:val="6B935FA3"/>
    <w:rsid w:val="6BA415E8"/>
    <w:rsid w:val="6BDB5825"/>
    <w:rsid w:val="6C0703C8"/>
    <w:rsid w:val="6C1825D5"/>
    <w:rsid w:val="6C240F7A"/>
    <w:rsid w:val="6C2E3BA6"/>
    <w:rsid w:val="6C364E1E"/>
    <w:rsid w:val="6C375151"/>
    <w:rsid w:val="6C3C4515"/>
    <w:rsid w:val="6C4B29AA"/>
    <w:rsid w:val="6C517895"/>
    <w:rsid w:val="6C6501E7"/>
    <w:rsid w:val="6C6801DE"/>
    <w:rsid w:val="6C6962B9"/>
    <w:rsid w:val="6C6972D4"/>
    <w:rsid w:val="6C81017A"/>
    <w:rsid w:val="6C8240FC"/>
    <w:rsid w:val="6C833B9F"/>
    <w:rsid w:val="6C8400DD"/>
    <w:rsid w:val="6C843C90"/>
    <w:rsid w:val="6C8E0AE9"/>
    <w:rsid w:val="6CA9665E"/>
    <w:rsid w:val="6CA97A19"/>
    <w:rsid w:val="6CB30C91"/>
    <w:rsid w:val="6CBF5146"/>
    <w:rsid w:val="6CC50CA2"/>
    <w:rsid w:val="6CE95D1F"/>
    <w:rsid w:val="6D082649"/>
    <w:rsid w:val="6D0907C7"/>
    <w:rsid w:val="6D1859BB"/>
    <w:rsid w:val="6D342192"/>
    <w:rsid w:val="6D3D4B77"/>
    <w:rsid w:val="6D4E063C"/>
    <w:rsid w:val="6D844AAC"/>
    <w:rsid w:val="6D94159D"/>
    <w:rsid w:val="6D94212F"/>
    <w:rsid w:val="6D9914F3"/>
    <w:rsid w:val="6DAC1227"/>
    <w:rsid w:val="6DB027C7"/>
    <w:rsid w:val="6DB072EE"/>
    <w:rsid w:val="6DC1594F"/>
    <w:rsid w:val="6DC22FB0"/>
    <w:rsid w:val="6DC347C2"/>
    <w:rsid w:val="6DD30EA9"/>
    <w:rsid w:val="6DDB1B0C"/>
    <w:rsid w:val="6DE866D9"/>
    <w:rsid w:val="6DEF3809"/>
    <w:rsid w:val="6DFB76C0"/>
    <w:rsid w:val="6E056B89"/>
    <w:rsid w:val="6E2949AF"/>
    <w:rsid w:val="6E2D364F"/>
    <w:rsid w:val="6E333C8F"/>
    <w:rsid w:val="6E3A6CA9"/>
    <w:rsid w:val="6E440661"/>
    <w:rsid w:val="6E580931"/>
    <w:rsid w:val="6E895BC9"/>
    <w:rsid w:val="6EA32620"/>
    <w:rsid w:val="6EAB3B0B"/>
    <w:rsid w:val="6EB04D47"/>
    <w:rsid w:val="6EB24D08"/>
    <w:rsid w:val="6EB72579"/>
    <w:rsid w:val="6EB825CC"/>
    <w:rsid w:val="6EBC7B8F"/>
    <w:rsid w:val="6EC935CA"/>
    <w:rsid w:val="6ED24CBD"/>
    <w:rsid w:val="6EE70791"/>
    <w:rsid w:val="6EF35E00"/>
    <w:rsid w:val="6F2319BD"/>
    <w:rsid w:val="6F392F8E"/>
    <w:rsid w:val="6F5953DE"/>
    <w:rsid w:val="6F5C1957"/>
    <w:rsid w:val="6F62307D"/>
    <w:rsid w:val="6F63112E"/>
    <w:rsid w:val="6F7C6062"/>
    <w:rsid w:val="6F9E2AEE"/>
    <w:rsid w:val="6FB10D76"/>
    <w:rsid w:val="6FB2689C"/>
    <w:rsid w:val="6FB86EC0"/>
    <w:rsid w:val="6FC22D92"/>
    <w:rsid w:val="6FC30AAA"/>
    <w:rsid w:val="6FC33423"/>
    <w:rsid w:val="6FD91B53"/>
    <w:rsid w:val="6FE3114C"/>
    <w:rsid w:val="6FEB3AAA"/>
    <w:rsid w:val="6FF559D2"/>
    <w:rsid w:val="6FFE7D34"/>
    <w:rsid w:val="70081277"/>
    <w:rsid w:val="700D7F77"/>
    <w:rsid w:val="700F0193"/>
    <w:rsid w:val="70161521"/>
    <w:rsid w:val="701A26C9"/>
    <w:rsid w:val="70223A22"/>
    <w:rsid w:val="7023779A"/>
    <w:rsid w:val="702951B3"/>
    <w:rsid w:val="702E49BF"/>
    <w:rsid w:val="70402E52"/>
    <w:rsid w:val="704901D4"/>
    <w:rsid w:val="704E0625"/>
    <w:rsid w:val="704F12C7"/>
    <w:rsid w:val="705C49EC"/>
    <w:rsid w:val="70781894"/>
    <w:rsid w:val="707D50FC"/>
    <w:rsid w:val="709149A6"/>
    <w:rsid w:val="70A97C9F"/>
    <w:rsid w:val="70BA1EAD"/>
    <w:rsid w:val="70CE5958"/>
    <w:rsid w:val="70D50E7A"/>
    <w:rsid w:val="70DF36C1"/>
    <w:rsid w:val="70E4517B"/>
    <w:rsid w:val="70EB475C"/>
    <w:rsid w:val="70ED2282"/>
    <w:rsid w:val="70EE591B"/>
    <w:rsid w:val="70EE7DA8"/>
    <w:rsid w:val="70F73101"/>
    <w:rsid w:val="70FA499F"/>
    <w:rsid w:val="71235CA4"/>
    <w:rsid w:val="712F289B"/>
    <w:rsid w:val="713622B9"/>
    <w:rsid w:val="715A72FB"/>
    <w:rsid w:val="715B3690"/>
    <w:rsid w:val="71710A22"/>
    <w:rsid w:val="71BB5EDC"/>
    <w:rsid w:val="71BC3A02"/>
    <w:rsid w:val="71E03B95"/>
    <w:rsid w:val="72037883"/>
    <w:rsid w:val="72192C03"/>
    <w:rsid w:val="721D0945"/>
    <w:rsid w:val="72220758"/>
    <w:rsid w:val="72296084"/>
    <w:rsid w:val="723E6E35"/>
    <w:rsid w:val="72477710"/>
    <w:rsid w:val="72497369"/>
    <w:rsid w:val="724A08B4"/>
    <w:rsid w:val="7251239D"/>
    <w:rsid w:val="72640322"/>
    <w:rsid w:val="72785B7B"/>
    <w:rsid w:val="727D13E4"/>
    <w:rsid w:val="727D3F4E"/>
    <w:rsid w:val="72862412"/>
    <w:rsid w:val="728D3298"/>
    <w:rsid w:val="728E539F"/>
    <w:rsid w:val="72A03324"/>
    <w:rsid w:val="72B31C71"/>
    <w:rsid w:val="72C974F5"/>
    <w:rsid w:val="72E256EB"/>
    <w:rsid w:val="72E476B5"/>
    <w:rsid w:val="72E871A5"/>
    <w:rsid w:val="72EB0A43"/>
    <w:rsid w:val="72EB0CEF"/>
    <w:rsid w:val="72F62F44"/>
    <w:rsid w:val="72FF629D"/>
    <w:rsid w:val="730D7C38"/>
    <w:rsid w:val="73131D48"/>
    <w:rsid w:val="731F06ED"/>
    <w:rsid w:val="733046A8"/>
    <w:rsid w:val="73352289"/>
    <w:rsid w:val="733817AF"/>
    <w:rsid w:val="733A5527"/>
    <w:rsid w:val="733F0D8F"/>
    <w:rsid w:val="734B14E2"/>
    <w:rsid w:val="734E2977"/>
    <w:rsid w:val="73550AF9"/>
    <w:rsid w:val="73612AB3"/>
    <w:rsid w:val="736342C7"/>
    <w:rsid w:val="73636596"/>
    <w:rsid w:val="736507F6"/>
    <w:rsid w:val="736626AE"/>
    <w:rsid w:val="73666C29"/>
    <w:rsid w:val="7393089D"/>
    <w:rsid w:val="7393559B"/>
    <w:rsid w:val="73942E89"/>
    <w:rsid w:val="73966C01"/>
    <w:rsid w:val="73A1334D"/>
    <w:rsid w:val="73BA7E7E"/>
    <w:rsid w:val="73C034D7"/>
    <w:rsid w:val="73C93B6D"/>
    <w:rsid w:val="73D239B1"/>
    <w:rsid w:val="73D72A64"/>
    <w:rsid w:val="73F77E09"/>
    <w:rsid w:val="73FE47A6"/>
    <w:rsid w:val="74082F2F"/>
    <w:rsid w:val="740A249E"/>
    <w:rsid w:val="74273CFD"/>
    <w:rsid w:val="743B50B2"/>
    <w:rsid w:val="744B7916"/>
    <w:rsid w:val="74512859"/>
    <w:rsid w:val="745B3FC8"/>
    <w:rsid w:val="747D003A"/>
    <w:rsid w:val="74820F33"/>
    <w:rsid w:val="748A428C"/>
    <w:rsid w:val="74942A15"/>
    <w:rsid w:val="74A76BEC"/>
    <w:rsid w:val="74B21057"/>
    <w:rsid w:val="74B35591"/>
    <w:rsid w:val="74BA691F"/>
    <w:rsid w:val="74CA4688"/>
    <w:rsid w:val="74CA6436"/>
    <w:rsid w:val="74CF17B0"/>
    <w:rsid w:val="74DF1EE2"/>
    <w:rsid w:val="74E142F8"/>
    <w:rsid w:val="74ED49FA"/>
    <w:rsid w:val="74FA0ACC"/>
    <w:rsid w:val="74FC33CF"/>
    <w:rsid w:val="74FD680C"/>
    <w:rsid w:val="75047B9A"/>
    <w:rsid w:val="7524023C"/>
    <w:rsid w:val="752543DE"/>
    <w:rsid w:val="75466405"/>
    <w:rsid w:val="754F18B4"/>
    <w:rsid w:val="75577A04"/>
    <w:rsid w:val="75610B49"/>
    <w:rsid w:val="756E6420"/>
    <w:rsid w:val="75752F8D"/>
    <w:rsid w:val="758331B5"/>
    <w:rsid w:val="75855402"/>
    <w:rsid w:val="758C7936"/>
    <w:rsid w:val="759E0BA4"/>
    <w:rsid w:val="75A5083B"/>
    <w:rsid w:val="75B50E95"/>
    <w:rsid w:val="75B7078E"/>
    <w:rsid w:val="75C840D4"/>
    <w:rsid w:val="75CA2D0E"/>
    <w:rsid w:val="75CF01A8"/>
    <w:rsid w:val="75D05CCE"/>
    <w:rsid w:val="75D4756D"/>
    <w:rsid w:val="75E83018"/>
    <w:rsid w:val="75EA0624"/>
    <w:rsid w:val="75EB4681"/>
    <w:rsid w:val="75FB1E93"/>
    <w:rsid w:val="75FC66A1"/>
    <w:rsid w:val="760348B9"/>
    <w:rsid w:val="76114ECB"/>
    <w:rsid w:val="7638715E"/>
    <w:rsid w:val="763C5112"/>
    <w:rsid w:val="764D0C16"/>
    <w:rsid w:val="76571F4C"/>
    <w:rsid w:val="76633248"/>
    <w:rsid w:val="766C1E9B"/>
    <w:rsid w:val="76747911"/>
    <w:rsid w:val="76767E7A"/>
    <w:rsid w:val="768014A2"/>
    <w:rsid w:val="76902B93"/>
    <w:rsid w:val="769907B6"/>
    <w:rsid w:val="76A2164F"/>
    <w:rsid w:val="76A52432"/>
    <w:rsid w:val="76B000B8"/>
    <w:rsid w:val="76B13D52"/>
    <w:rsid w:val="76B3405E"/>
    <w:rsid w:val="76CE5B26"/>
    <w:rsid w:val="76DD5674"/>
    <w:rsid w:val="76E61C4D"/>
    <w:rsid w:val="76F808E8"/>
    <w:rsid w:val="770025E3"/>
    <w:rsid w:val="772E7150"/>
    <w:rsid w:val="77316C41"/>
    <w:rsid w:val="773329B9"/>
    <w:rsid w:val="77386D5F"/>
    <w:rsid w:val="774A7035"/>
    <w:rsid w:val="774E15A1"/>
    <w:rsid w:val="77765011"/>
    <w:rsid w:val="777B39A9"/>
    <w:rsid w:val="778356EE"/>
    <w:rsid w:val="77862AE9"/>
    <w:rsid w:val="779C2718"/>
    <w:rsid w:val="779D7E32"/>
    <w:rsid w:val="77A72216"/>
    <w:rsid w:val="77B358A8"/>
    <w:rsid w:val="77C62AF7"/>
    <w:rsid w:val="77C71351"/>
    <w:rsid w:val="77D71EBF"/>
    <w:rsid w:val="77D93560"/>
    <w:rsid w:val="77DE031E"/>
    <w:rsid w:val="77F739E6"/>
    <w:rsid w:val="77FA5F49"/>
    <w:rsid w:val="781C34BC"/>
    <w:rsid w:val="782E0D4D"/>
    <w:rsid w:val="78340796"/>
    <w:rsid w:val="783562BD"/>
    <w:rsid w:val="783D388B"/>
    <w:rsid w:val="785F306A"/>
    <w:rsid w:val="786A5C95"/>
    <w:rsid w:val="787943FB"/>
    <w:rsid w:val="788260B5"/>
    <w:rsid w:val="78852DA0"/>
    <w:rsid w:val="788A6608"/>
    <w:rsid w:val="789631FF"/>
    <w:rsid w:val="78A74CC3"/>
    <w:rsid w:val="78AD22F7"/>
    <w:rsid w:val="78AE7E92"/>
    <w:rsid w:val="78D67AA0"/>
    <w:rsid w:val="78E35D19"/>
    <w:rsid w:val="78EF290F"/>
    <w:rsid w:val="78F87A16"/>
    <w:rsid w:val="790E2D96"/>
    <w:rsid w:val="791A0B8F"/>
    <w:rsid w:val="792C63A8"/>
    <w:rsid w:val="79366790"/>
    <w:rsid w:val="79507852"/>
    <w:rsid w:val="795135CA"/>
    <w:rsid w:val="79534C4C"/>
    <w:rsid w:val="7956298E"/>
    <w:rsid w:val="795F7A95"/>
    <w:rsid w:val="796B7D84"/>
    <w:rsid w:val="798D69C8"/>
    <w:rsid w:val="79D007B1"/>
    <w:rsid w:val="79D510B7"/>
    <w:rsid w:val="79D5122F"/>
    <w:rsid w:val="79D822E3"/>
    <w:rsid w:val="79DD5C5F"/>
    <w:rsid w:val="79E47F9A"/>
    <w:rsid w:val="79F530BD"/>
    <w:rsid w:val="7A0348C4"/>
    <w:rsid w:val="7A2C376D"/>
    <w:rsid w:val="7A396538"/>
    <w:rsid w:val="7A41719B"/>
    <w:rsid w:val="7A460C55"/>
    <w:rsid w:val="7A4A24F3"/>
    <w:rsid w:val="7A7E219D"/>
    <w:rsid w:val="7A8333F9"/>
    <w:rsid w:val="7A874933"/>
    <w:rsid w:val="7A8C0519"/>
    <w:rsid w:val="7A94551C"/>
    <w:rsid w:val="7A9E283F"/>
    <w:rsid w:val="7A9F6470"/>
    <w:rsid w:val="7AB44015"/>
    <w:rsid w:val="7ACD0A2E"/>
    <w:rsid w:val="7AD87AFF"/>
    <w:rsid w:val="7B096730"/>
    <w:rsid w:val="7B135D94"/>
    <w:rsid w:val="7B164183"/>
    <w:rsid w:val="7B203C3A"/>
    <w:rsid w:val="7B242D44"/>
    <w:rsid w:val="7B276391"/>
    <w:rsid w:val="7B3665D4"/>
    <w:rsid w:val="7B377AE0"/>
    <w:rsid w:val="7B3D3B4B"/>
    <w:rsid w:val="7B482BBB"/>
    <w:rsid w:val="7B494B47"/>
    <w:rsid w:val="7B580C40"/>
    <w:rsid w:val="7B5925B3"/>
    <w:rsid w:val="7B62561B"/>
    <w:rsid w:val="7BA9149B"/>
    <w:rsid w:val="7BAB0D70"/>
    <w:rsid w:val="7BB51F6D"/>
    <w:rsid w:val="7BB75966"/>
    <w:rsid w:val="7BDC361F"/>
    <w:rsid w:val="7BDD1145"/>
    <w:rsid w:val="7BDF6C6B"/>
    <w:rsid w:val="7BED75DA"/>
    <w:rsid w:val="7BF81ADB"/>
    <w:rsid w:val="7BFB3E62"/>
    <w:rsid w:val="7C030BAC"/>
    <w:rsid w:val="7C036DFE"/>
    <w:rsid w:val="7C0617CE"/>
    <w:rsid w:val="7C10151B"/>
    <w:rsid w:val="7C122B9D"/>
    <w:rsid w:val="7C1E4AB6"/>
    <w:rsid w:val="7C286864"/>
    <w:rsid w:val="7C296138"/>
    <w:rsid w:val="7C3C2310"/>
    <w:rsid w:val="7C3C5E6C"/>
    <w:rsid w:val="7C3E7E36"/>
    <w:rsid w:val="7C52568F"/>
    <w:rsid w:val="7C5F1B5A"/>
    <w:rsid w:val="7C616A47"/>
    <w:rsid w:val="7C621A94"/>
    <w:rsid w:val="7C6F4493"/>
    <w:rsid w:val="7C745605"/>
    <w:rsid w:val="7C8543F1"/>
    <w:rsid w:val="7C875809"/>
    <w:rsid w:val="7C887303"/>
    <w:rsid w:val="7C8A3680"/>
    <w:rsid w:val="7C9A0DE4"/>
    <w:rsid w:val="7C9A3A72"/>
    <w:rsid w:val="7C9E6B26"/>
    <w:rsid w:val="7CC61BD9"/>
    <w:rsid w:val="7CC843DF"/>
    <w:rsid w:val="7CDC739C"/>
    <w:rsid w:val="7CE56503"/>
    <w:rsid w:val="7CF74086"/>
    <w:rsid w:val="7D0821F2"/>
    <w:rsid w:val="7D1312C2"/>
    <w:rsid w:val="7D1E37C3"/>
    <w:rsid w:val="7D2656D7"/>
    <w:rsid w:val="7D32101D"/>
    <w:rsid w:val="7D3B25C7"/>
    <w:rsid w:val="7D474C68"/>
    <w:rsid w:val="7D502D5B"/>
    <w:rsid w:val="7D515947"/>
    <w:rsid w:val="7D5176F5"/>
    <w:rsid w:val="7D5C52B8"/>
    <w:rsid w:val="7D753554"/>
    <w:rsid w:val="7D9121E7"/>
    <w:rsid w:val="7DA727D6"/>
    <w:rsid w:val="7DAE0FEB"/>
    <w:rsid w:val="7DB31FA9"/>
    <w:rsid w:val="7DBA34EC"/>
    <w:rsid w:val="7DD2120E"/>
    <w:rsid w:val="7DDA593C"/>
    <w:rsid w:val="7DDB51E5"/>
    <w:rsid w:val="7DE54129"/>
    <w:rsid w:val="7DF10ED8"/>
    <w:rsid w:val="7DF82311"/>
    <w:rsid w:val="7E254B3A"/>
    <w:rsid w:val="7E2D203A"/>
    <w:rsid w:val="7E352137"/>
    <w:rsid w:val="7E490D14"/>
    <w:rsid w:val="7E636675"/>
    <w:rsid w:val="7E68397F"/>
    <w:rsid w:val="7E77736B"/>
    <w:rsid w:val="7E8F4979"/>
    <w:rsid w:val="7E977CD1"/>
    <w:rsid w:val="7EBC2C5F"/>
    <w:rsid w:val="7EC108AA"/>
    <w:rsid w:val="7EC93128"/>
    <w:rsid w:val="7ECC04C8"/>
    <w:rsid w:val="7ECF746B"/>
    <w:rsid w:val="7EE747B5"/>
    <w:rsid w:val="7EFB1AD7"/>
    <w:rsid w:val="7F0215EE"/>
    <w:rsid w:val="7F1629A4"/>
    <w:rsid w:val="7F17671C"/>
    <w:rsid w:val="7F2C5C5E"/>
    <w:rsid w:val="7F2F3A66"/>
    <w:rsid w:val="7F3F70A9"/>
    <w:rsid w:val="7F407B8E"/>
    <w:rsid w:val="7F631811"/>
    <w:rsid w:val="7F7D704A"/>
    <w:rsid w:val="7F820C5B"/>
    <w:rsid w:val="7F8E2E82"/>
    <w:rsid w:val="7F8E77D0"/>
    <w:rsid w:val="7F9517B6"/>
    <w:rsid w:val="7F961D37"/>
    <w:rsid w:val="7F9F1B16"/>
    <w:rsid w:val="7FA610A8"/>
    <w:rsid w:val="7FA76FA9"/>
    <w:rsid w:val="7FA97CBC"/>
    <w:rsid w:val="7FBA6B80"/>
    <w:rsid w:val="7FBD5266"/>
    <w:rsid w:val="7FC56178"/>
    <w:rsid w:val="7FC76394"/>
    <w:rsid w:val="7FCE7723"/>
    <w:rsid w:val="7FD01FE6"/>
    <w:rsid w:val="7FDA60C7"/>
    <w:rsid w:val="7FE24F7C"/>
    <w:rsid w:val="7FE74340"/>
    <w:rsid w:val="7FF76F24"/>
    <w:rsid w:val="7FFA0E8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0" w:semiHidden="0" w:name="Normal Indent"/>
    <w:lsdException w:uiPriority="99"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qFormat="1" w:unhideWhenUsed="0" w:uiPriority="99" w:semiHidden="0" w:name="envelope return"/>
    <w:lsdException w:qFormat="1" w:unhideWhenUsed="0" w:uiPriority="0"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iPriority="99" w:semiHidden="0" w:name="Body Text Indent 3"/>
    <w:lsdException w:qFormat="1" w:unhideWhenUsed="0" w:uiPriority="0" w:semiHidden="0" w:name="Block Text"/>
    <w:lsdException w:qFormat="1" w:unhideWhenUsed="0" w:uiPriority="0"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70"/>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71"/>
    <w:autoRedefine/>
    <w:qFormat/>
    <w:uiPriority w:val="9"/>
    <w:pPr>
      <w:keepNext/>
      <w:widowControl/>
      <w:spacing w:line="360" w:lineRule="auto"/>
      <w:jc w:val="center"/>
      <w:outlineLvl w:val="0"/>
    </w:pPr>
    <w:rPr>
      <w:rFonts w:ascii="楷体_GB2312" w:hAnsi="宋体" w:eastAsia="宋体" w:cs="宋体"/>
      <w:kern w:val="0"/>
      <w:sz w:val="36"/>
      <w:szCs w:val="28"/>
    </w:rPr>
  </w:style>
  <w:style w:type="paragraph" w:styleId="3">
    <w:name w:val="heading 2"/>
    <w:basedOn w:val="1"/>
    <w:next w:val="1"/>
    <w:link w:val="72"/>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98"/>
    <w:autoRedefine/>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5">
    <w:name w:val="heading 4"/>
    <w:basedOn w:val="1"/>
    <w:next w:val="6"/>
    <w:link w:val="77"/>
    <w:autoRedefine/>
    <w:qFormat/>
    <w:uiPriority w:val="9"/>
    <w:pPr>
      <w:spacing w:before="280" w:after="290" w:line="377" w:lineRule="auto"/>
      <w:outlineLvl w:val="3"/>
    </w:pPr>
    <w:rPr>
      <w:rFonts w:ascii="Arial" w:hAnsi="Arial" w:eastAsia="黑体" w:cs="Times New Roman"/>
      <w:b/>
      <w:bCs/>
      <w:kern w:val="0"/>
      <w:sz w:val="28"/>
      <w:szCs w:val="28"/>
    </w:rPr>
  </w:style>
  <w:style w:type="paragraph" w:styleId="7">
    <w:name w:val="heading 5"/>
    <w:basedOn w:val="1"/>
    <w:next w:val="6"/>
    <w:link w:val="104"/>
    <w:autoRedefine/>
    <w:qFormat/>
    <w:uiPriority w:val="0"/>
    <w:pPr>
      <w:keepNext/>
      <w:keepLines/>
      <w:spacing w:before="280" w:after="290" w:line="372" w:lineRule="auto"/>
      <w:outlineLvl w:val="4"/>
    </w:pPr>
    <w:rPr>
      <w:rFonts w:ascii="Times New Roman" w:hAnsi="Times New Roman" w:eastAsia="宋体" w:cs="Times New Roman"/>
      <w:b/>
      <w:sz w:val="28"/>
      <w:szCs w:val="20"/>
    </w:rPr>
  </w:style>
  <w:style w:type="paragraph" w:styleId="8">
    <w:name w:val="heading 6"/>
    <w:basedOn w:val="1"/>
    <w:next w:val="6"/>
    <w:link w:val="105"/>
    <w:autoRedefine/>
    <w:qFormat/>
    <w:uiPriority w:val="9"/>
    <w:pPr>
      <w:keepNext/>
      <w:keepLines/>
      <w:spacing w:before="240" w:after="64" w:line="317" w:lineRule="auto"/>
      <w:outlineLvl w:val="5"/>
    </w:pPr>
    <w:rPr>
      <w:rFonts w:ascii="Arial" w:hAnsi="Arial" w:eastAsia="黑体" w:cs="Times New Roman"/>
      <w:b/>
      <w:sz w:val="24"/>
      <w:szCs w:val="20"/>
    </w:rPr>
  </w:style>
  <w:style w:type="paragraph" w:styleId="9">
    <w:name w:val="heading 7"/>
    <w:basedOn w:val="1"/>
    <w:next w:val="6"/>
    <w:link w:val="106"/>
    <w:autoRedefine/>
    <w:qFormat/>
    <w:uiPriority w:val="0"/>
    <w:pPr>
      <w:keepNext/>
      <w:keepLines/>
      <w:spacing w:before="240" w:after="64" w:line="317" w:lineRule="auto"/>
      <w:outlineLvl w:val="6"/>
    </w:pPr>
    <w:rPr>
      <w:rFonts w:ascii="Times New Roman" w:hAnsi="Times New Roman" w:eastAsia="宋体" w:cs="Times New Roman"/>
      <w:b/>
      <w:sz w:val="24"/>
      <w:szCs w:val="20"/>
    </w:rPr>
  </w:style>
  <w:style w:type="paragraph" w:styleId="10">
    <w:name w:val="heading 8"/>
    <w:basedOn w:val="1"/>
    <w:next w:val="6"/>
    <w:link w:val="107"/>
    <w:autoRedefine/>
    <w:qFormat/>
    <w:uiPriority w:val="0"/>
    <w:pPr>
      <w:keepNext/>
      <w:keepLines/>
      <w:spacing w:before="240" w:after="64" w:line="317" w:lineRule="auto"/>
      <w:outlineLvl w:val="7"/>
    </w:pPr>
    <w:rPr>
      <w:rFonts w:ascii="Arial" w:hAnsi="Arial" w:eastAsia="黑体" w:cs="Times New Roman"/>
      <w:sz w:val="24"/>
      <w:szCs w:val="20"/>
    </w:rPr>
  </w:style>
  <w:style w:type="paragraph" w:styleId="11">
    <w:name w:val="heading 9"/>
    <w:basedOn w:val="1"/>
    <w:next w:val="6"/>
    <w:link w:val="108"/>
    <w:autoRedefine/>
    <w:qFormat/>
    <w:uiPriority w:val="0"/>
    <w:pPr>
      <w:keepNext/>
      <w:keepLines/>
      <w:spacing w:before="240" w:after="64" w:line="317" w:lineRule="auto"/>
      <w:outlineLvl w:val="8"/>
    </w:pPr>
    <w:rPr>
      <w:rFonts w:ascii="Arial" w:hAnsi="Arial" w:eastAsia="黑体" w:cs="Times New Roman"/>
      <w:szCs w:val="20"/>
    </w:rPr>
  </w:style>
  <w:style w:type="character" w:default="1" w:styleId="47">
    <w:name w:val="Default Paragraph Font"/>
    <w:autoRedefine/>
    <w:semiHidden/>
    <w:unhideWhenUsed/>
    <w:qFormat/>
    <w:uiPriority w:val="1"/>
  </w:style>
  <w:style w:type="table" w:default="1" w:styleId="45">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link w:val="81"/>
    <w:autoRedefine/>
    <w:unhideWhenUsed/>
    <w:qFormat/>
    <w:uiPriority w:val="0"/>
    <w:pPr>
      <w:ind w:firstLine="420" w:firstLineChars="200"/>
    </w:pPr>
  </w:style>
  <w:style w:type="paragraph" w:styleId="12">
    <w:name w:val="toc 7"/>
    <w:basedOn w:val="1"/>
    <w:next w:val="1"/>
    <w:autoRedefine/>
    <w:qFormat/>
    <w:uiPriority w:val="0"/>
    <w:pPr>
      <w:ind w:left="1260"/>
      <w:jc w:val="left"/>
    </w:pPr>
    <w:rPr>
      <w:rFonts w:ascii="等线" w:hAnsi="Times New Roman" w:eastAsia="等线" w:cs="Times New Roman"/>
      <w:sz w:val="18"/>
      <w:szCs w:val="18"/>
    </w:rPr>
  </w:style>
  <w:style w:type="paragraph" w:styleId="13">
    <w:name w:val="Document Map"/>
    <w:basedOn w:val="1"/>
    <w:link w:val="109"/>
    <w:autoRedefine/>
    <w:qFormat/>
    <w:uiPriority w:val="0"/>
    <w:pPr>
      <w:shd w:val="clear" w:color="auto" w:fill="000080"/>
    </w:pPr>
    <w:rPr>
      <w:rFonts w:ascii="Times New Roman" w:hAnsi="Times New Roman" w:eastAsia="宋体" w:cs="Times New Roman"/>
      <w:szCs w:val="20"/>
    </w:rPr>
  </w:style>
  <w:style w:type="paragraph" w:styleId="14">
    <w:name w:val="toa heading"/>
    <w:basedOn w:val="1"/>
    <w:next w:val="1"/>
    <w:autoRedefine/>
    <w:unhideWhenUsed/>
    <w:qFormat/>
    <w:uiPriority w:val="99"/>
    <w:pPr>
      <w:spacing w:before="120"/>
    </w:pPr>
    <w:rPr>
      <w:rFonts w:ascii="Cambria" w:hAnsi="Cambria"/>
      <w:sz w:val="24"/>
    </w:rPr>
  </w:style>
  <w:style w:type="paragraph" w:styleId="15">
    <w:name w:val="annotation text"/>
    <w:basedOn w:val="1"/>
    <w:link w:val="100"/>
    <w:autoRedefine/>
    <w:unhideWhenUsed/>
    <w:qFormat/>
    <w:uiPriority w:val="0"/>
    <w:pPr>
      <w:jc w:val="left"/>
    </w:pPr>
  </w:style>
  <w:style w:type="paragraph" w:styleId="16">
    <w:name w:val="Body Text 3"/>
    <w:basedOn w:val="1"/>
    <w:link w:val="110"/>
    <w:autoRedefine/>
    <w:qFormat/>
    <w:uiPriority w:val="0"/>
    <w:pPr>
      <w:widowControl/>
      <w:ind w:right="-214" w:rightChars="-102"/>
      <w:jc w:val="left"/>
    </w:pPr>
    <w:rPr>
      <w:rFonts w:ascii="仿宋_GB2312" w:hAnsi="宋体" w:eastAsia="仿宋_GB2312" w:cs="Times New Roman"/>
      <w:color w:val="FF0000"/>
      <w:szCs w:val="24"/>
    </w:rPr>
  </w:style>
  <w:style w:type="paragraph" w:styleId="17">
    <w:name w:val="Body Text"/>
    <w:basedOn w:val="1"/>
    <w:link w:val="78"/>
    <w:autoRedefine/>
    <w:qFormat/>
    <w:uiPriority w:val="0"/>
    <w:rPr>
      <w:rFonts w:ascii="楷体_GB2312" w:hAnsi="Arial" w:eastAsia="楷体_GB2312"/>
      <w:sz w:val="28"/>
      <w:szCs w:val="28"/>
    </w:rPr>
  </w:style>
  <w:style w:type="paragraph" w:styleId="18">
    <w:name w:val="Body Text Indent"/>
    <w:basedOn w:val="1"/>
    <w:next w:val="19"/>
    <w:link w:val="89"/>
    <w:autoRedefine/>
    <w:unhideWhenUsed/>
    <w:qFormat/>
    <w:uiPriority w:val="99"/>
    <w:pPr>
      <w:spacing w:after="120"/>
      <w:ind w:left="420" w:leftChars="200"/>
    </w:pPr>
  </w:style>
  <w:style w:type="paragraph" w:styleId="19">
    <w:name w:val="envelope return"/>
    <w:basedOn w:val="1"/>
    <w:autoRedefine/>
    <w:qFormat/>
    <w:uiPriority w:val="99"/>
    <w:pPr>
      <w:snapToGrid w:val="0"/>
    </w:pPr>
    <w:rPr>
      <w:rFonts w:ascii="Arial" w:hAnsi="Arial"/>
    </w:rPr>
  </w:style>
  <w:style w:type="paragraph" w:styleId="20">
    <w:name w:val="List 2"/>
    <w:basedOn w:val="1"/>
    <w:autoRedefine/>
    <w:qFormat/>
    <w:uiPriority w:val="0"/>
    <w:pPr>
      <w:spacing w:line="360" w:lineRule="auto"/>
      <w:ind w:left="100" w:leftChars="200" w:hanging="200" w:hangingChars="200"/>
    </w:pPr>
    <w:rPr>
      <w:rFonts w:ascii="Times New Roman" w:hAnsi="Times New Roman"/>
      <w:sz w:val="24"/>
      <w:szCs w:val="24"/>
    </w:rPr>
  </w:style>
  <w:style w:type="paragraph" w:styleId="21">
    <w:name w:val="Block Text"/>
    <w:basedOn w:val="1"/>
    <w:autoRedefine/>
    <w:qFormat/>
    <w:uiPriority w:val="0"/>
    <w:pPr>
      <w:spacing w:beforeLines="50" w:line="360" w:lineRule="auto"/>
      <w:ind w:left="-88" w:leftChars="-42" w:right="151" w:rightChars="72" w:firstLine="480" w:firstLineChars="200"/>
    </w:pPr>
    <w:rPr>
      <w:rFonts w:ascii="仿宋_GB2312" w:hAnsi="宋体" w:eastAsia="仿宋_GB2312" w:cs="Times New Roman"/>
      <w:color w:val="FF0000"/>
      <w:sz w:val="24"/>
      <w:szCs w:val="20"/>
    </w:rPr>
  </w:style>
  <w:style w:type="paragraph" w:styleId="22">
    <w:name w:val="index 4"/>
    <w:basedOn w:val="1"/>
    <w:next w:val="1"/>
    <w:autoRedefine/>
    <w:qFormat/>
    <w:uiPriority w:val="0"/>
    <w:pPr>
      <w:ind w:left="600" w:leftChars="600"/>
    </w:pPr>
    <w:rPr>
      <w:rFonts w:ascii="Times New Roman" w:hAnsi="Times New Roman" w:eastAsia="宋体" w:cs="Times New Roman"/>
      <w:szCs w:val="20"/>
    </w:rPr>
  </w:style>
  <w:style w:type="paragraph" w:styleId="23">
    <w:name w:val="toc 5"/>
    <w:basedOn w:val="1"/>
    <w:next w:val="1"/>
    <w:autoRedefine/>
    <w:qFormat/>
    <w:uiPriority w:val="0"/>
    <w:pPr>
      <w:ind w:left="840"/>
      <w:jc w:val="left"/>
    </w:pPr>
    <w:rPr>
      <w:rFonts w:ascii="等线" w:hAnsi="Times New Roman" w:eastAsia="等线" w:cs="Times New Roman"/>
      <w:sz w:val="18"/>
      <w:szCs w:val="18"/>
    </w:rPr>
  </w:style>
  <w:style w:type="paragraph" w:styleId="24">
    <w:name w:val="toc 3"/>
    <w:basedOn w:val="1"/>
    <w:next w:val="1"/>
    <w:autoRedefine/>
    <w:qFormat/>
    <w:uiPriority w:val="39"/>
    <w:pPr>
      <w:ind w:left="420"/>
      <w:jc w:val="left"/>
    </w:pPr>
    <w:rPr>
      <w:rFonts w:ascii="等线" w:hAnsi="Times New Roman" w:eastAsia="等线" w:cs="Times New Roman"/>
      <w:i/>
      <w:iCs/>
      <w:sz w:val="20"/>
      <w:szCs w:val="20"/>
    </w:rPr>
  </w:style>
  <w:style w:type="paragraph" w:styleId="25">
    <w:name w:val="Plain Text"/>
    <w:basedOn w:val="1"/>
    <w:link w:val="86"/>
    <w:autoRedefine/>
    <w:qFormat/>
    <w:uiPriority w:val="0"/>
    <w:rPr>
      <w:rFonts w:ascii="宋体" w:hAnsi="Courier New" w:eastAsia="宋体" w:cs="Times New Roman"/>
    </w:rPr>
  </w:style>
  <w:style w:type="paragraph" w:styleId="26">
    <w:name w:val="toc 8"/>
    <w:basedOn w:val="1"/>
    <w:next w:val="1"/>
    <w:autoRedefine/>
    <w:qFormat/>
    <w:uiPriority w:val="0"/>
    <w:pPr>
      <w:ind w:left="1470"/>
      <w:jc w:val="left"/>
    </w:pPr>
    <w:rPr>
      <w:rFonts w:ascii="等线" w:hAnsi="Times New Roman" w:eastAsia="等线" w:cs="Times New Roman"/>
      <w:sz w:val="18"/>
      <w:szCs w:val="18"/>
    </w:rPr>
  </w:style>
  <w:style w:type="paragraph" w:styleId="27">
    <w:name w:val="Date"/>
    <w:basedOn w:val="1"/>
    <w:next w:val="1"/>
    <w:autoRedefine/>
    <w:qFormat/>
    <w:uiPriority w:val="0"/>
    <w:rPr>
      <w:rFonts w:ascii="Times New Roman" w:hAnsi="Times New Roman"/>
      <w:kern w:val="0"/>
      <w:sz w:val="24"/>
      <w:szCs w:val="20"/>
    </w:rPr>
  </w:style>
  <w:style w:type="paragraph" w:styleId="28">
    <w:name w:val="Body Text Indent 2"/>
    <w:basedOn w:val="1"/>
    <w:link w:val="111"/>
    <w:autoRedefine/>
    <w:qFormat/>
    <w:uiPriority w:val="0"/>
    <w:pPr>
      <w:ind w:left="1260"/>
    </w:pPr>
    <w:rPr>
      <w:rFonts w:ascii="Times New Roman" w:hAnsi="Times New Roman" w:eastAsia="宋体" w:cs="Times New Roman"/>
      <w:szCs w:val="20"/>
    </w:rPr>
  </w:style>
  <w:style w:type="paragraph" w:styleId="29">
    <w:name w:val="Balloon Text"/>
    <w:basedOn w:val="1"/>
    <w:link w:val="88"/>
    <w:autoRedefine/>
    <w:unhideWhenUsed/>
    <w:qFormat/>
    <w:uiPriority w:val="0"/>
    <w:rPr>
      <w:rFonts w:ascii="Calibri" w:hAnsi="Calibri" w:eastAsia="宋体" w:cs="Times New Roman"/>
      <w:sz w:val="18"/>
      <w:szCs w:val="18"/>
    </w:rPr>
  </w:style>
  <w:style w:type="paragraph" w:styleId="30">
    <w:name w:val="footer"/>
    <w:basedOn w:val="1"/>
    <w:link w:val="76"/>
    <w:autoRedefine/>
    <w:unhideWhenUsed/>
    <w:qFormat/>
    <w:uiPriority w:val="99"/>
    <w:pPr>
      <w:tabs>
        <w:tab w:val="center" w:pos="4153"/>
        <w:tab w:val="right" w:pos="8306"/>
      </w:tabs>
      <w:snapToGrid w:val="0"/>
      <w:jc w:val="left"/>
    </w:pPr>
    <w:rPr>
      <w:sz w:val="18"/>
      <w:szCs w:val="18"/>
    </w:rPr>
  </w:style>
  <w:style w:type="paragraph" w:styleId="31">
    <w:name w:val="header"/>
    <w:basedOn w:val="1"/>
    <w:link w:val="75"/>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unhideWhenUsed/>
    <w:qFormat/>
    <w:uiPriority w:val="39"/>
    <w:pPr>
      <w:tabs>
        <w:tab w:val="right" w:leader="dot" w:pos="9060"/>
      </w:tabs>
      <w:jc w:val="center"/>
    </w:pPr>
    <w:rPr>
      <w:rFonts w:ascii="宋体" w:hAnsi="宋体" w:eastAsia="宋体"/>
      <w:sz w:val="32"/>
      <w:szCs w:val="32"/>
    </w:rPr>
  </w:style>
  <w:style w:type="paragraph" w:styleId="33">
    <w:name w:val="toc 4"/>
    <w:basedOn w:val="1"/>
    <w:next w:val="1"/>
    <w:autoRedefine/>
    <w:qFormat/>
    <w:uiPriority w:val="0"/>
    <w:pPr>
      <w:ind w:left="630"/>
      <w:jc w:val="left"/>
    </w:pPr>
    <w:rPr>
      <w:rFonts w:ascii="等线" w:hAnsi="Times New Roman" w:eastAsia="等线" w:cs="Times New Roman"/>
      <w:sz w:val="18"/>
      <w:szCs w:val="18"/>
    </w:rPr>
  </w:style>
  <w:style w:type="paragraph" w:styleId="34">
    <w:name w:val="toc 6"/>
    <w:basedOn w:val="1"/>
    <w:next w:val="1"/>
    <w:autoRedefine/>
    <w:qFormat/>
    <w:uiPriority w:val="0"/>
    <w:pPr>
      <w:ind w:left="1050"/>
      <w:jc w:val="left"/>
    </w:pPr>
    <w:rPr>
      <w:rFonts w:ascii="等线" w:hAnsi="Times New Roman" w:eastAsia="等线" w:cs="Times New Roman"/>
      <w:sz w:val="18"/>
      <w:szCs w:val="18"/>
    </w:rPr>
  </w:style>
  <w:style w:type="paragraph" w:styleId="35">
    <w:name w:val="Body Text Indent 3"/>
    <w:basedOn w:val="1"/>
    <w:link w:val="102"/>
    <w:autoRedefine/>
    <w:unhideWhenUsed/>
    <w:qFormat/>
    <w:uiPriority w:val="99"/>
    <w:pPr>
      <w:spacing w:after="120"/>
      <w:ind w:left="420" w:leftChars="200"/>
    </w:pPr>
    <w:rPr>
      <w:sz w:val="16"/>
      <w:szCs w:val="16"/>
    </w:rPr>
  </w:style>
  <w:style w:type="paragraph" w:styleId="36">
    <w:name w:val="table of figures"/>
    <w:basedOn w:val="1"/>
    <w:next w:val="1"/>
    <w:autoRedefine/>
    <w:qFormat/>
    <w:uiPriority w:val="0"/>
    <w:pPr>
      <w:ind w:left="840" w:leftChars="200" w:hanging="420" w:hangingChars="200"/>
    </w:pPr>
    <w:rPr>
      <w:rFonts w:ascii="Times New Roman" w:hAnsi="Times New Roman" w:eastAsia="宋体" w:cs="Times New Roman"/>
      <w:szCs w:val="20"/>
    </w:rPr>
  </w:style>
  <w:style w:type="paragraph" w:styleId="37">
    <w:name w:val="toc 2"/>
    <w:basedOn w:val="1"/>
    <w:next w:val="1"/>
    <w:autoRedefine/>
    <w:unhideWhenUsed/>
    <w:qFormat/>
    <w:uiPriority w:val="39"/>
    <w:pPr>
      <w:ind w:left="420" w:leftChars="200"/>
    </w:pPr>
  </w:style>
  <w:style w:type="paragraph" w:styleId="38">
    <w:name w:val="toc 9"/>
    <w:basedOn w:val="1"/>
    <w:next w:val="1"/>
    <w:autoRedefine/>
    <w:qFormat/>
    <w:uiPriority w:val="0"/>
    <w:pPr>
      <w:ind w:left="1680"/>
      <w:jc w:val="left"/>
    </w:pPr>
    <w:rPr>
      <w:rFonts w:ascii="等线" w:hAnsi="Times New Roman" w:eastAsia="等线" w:cs="Times New Roman"/>
      <w:sz w:val="18"/>
      <w:szCs w:val="18"/>
    </w:rPr>
  </w:style>
  <w:style w:type="paragraph" w:styleId="39">
    <w:name w:val="Body Text 2"/>
    <w:basedOn w:val="1"/>
    <w:link w:val="103"/>
    <w:autoRedefine/>
    <w:unhideWhenUsed/>
    <w:qFormat/>
    <w:uiPriority w:val="99"/>
    <w:pPr>
      <w:spacing w:after="120" w:line="480" w:lineRule="auto"/>
    </w:pPr>
  </w:style>
  <w:style w:type="paragraph" w:styleId="40">
    <w:name w:val="Message Header"/>
    <w:basedOn w:val="1"/>
    <w:link w:val="112"/>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eastAsia="宋体" w:cs="Times New Roman"/>
      <w:sz w:val="24"/>
      <w:szCs w:val="20"/>
    </w:rPr>
  </w:style>
  <w:style w:type="paragraph" w:styleId="41">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42">
    <w:name w:val="annotation subject"/>
    <w:basedOn w:val="15"/>
    <w:next w:val="15"/>
    <w:link w:val="101"/>
    <w:autoRedefine/>
    <w:unhideWhenUsed/>
    <w:qFormat/>
    <w:uiPriority w:val="0"/>
    <w:rPr>
      <w:b/>
      <w:bCs/>
    </w:rPr>
  </w:style>
  <w:style w:type="paragraph" w:styleId="43">
    <w:name w:val="Body Text First Indent"/>
    <w:basedOn w:val="17"/>
    <w:link w:val="113"/>
    <w:autoRedefine/>
    <w:unhideWhenUsed/>
    <w:qFormat/>
    <w:uiPriority w:val="99"/>
    <w:pPr>
      <w:tabs>
        <w:tab w:val="left" w:pos="420"/>
      </w:tabs>
      <w:ind w:firstLine="420" w:firstLineChars="100"/>
    </w:pPr>
    <w:rPr>
      <w:rFonts w:ascii="宋体" w:hAnsi="宋体" w:eastAsia="宋体" w:cs="Times New Roman"/>
      <w:sz w:val="24"/>
      <w:szCs w:val="20"/>
    </w:rPr>
  </w:style>
  <w:style w:type="paragraph" w:styleId="44">
    <w:name w:val="Body Text First Indent 2"/>
    <w:basedOn w:val="18"/>
    <w:link w:val="114"/>
    <w:autoRedefine/>
    <w:qFormat/>
    <w:uiPriority w:val="0"/>
    <w:pPr>
      <w:ind w:firstLine="420"/>
    </w:pPr>
    <w:rPr>
      <w:kern w:val="0"/>
      <w:sz w:val="20"/>
    </w:rPr>
  </w:style>
  <w:style w:type="table" w:styleId="46">
    <w:name w:val="Table Grid"/>
    <w:basedOn w:val="4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autoRedefine/>
    <w:qFormat/>
    <w:uiPriority w:val="22"/>
    <w:rPr>
      <w:b/>
      <w:bCs/>
    </w:rPr>
  </w:style>
  <w:style w:type="character" w:styleId="49">
    <w:name w:val="page number"/>
    <w:autoRedefine/>
    <w:qFormat/>
    <w:uiPriority w:val="0"/>
  </w:style>
  <w:style w:type="character" w:styleId="50">
    <w:name w:val="FollowedHyperlink"/>
    <w:basedOn w:val="47"/>
    <w:autoRedefine/>
    <w:unhideWhenUsed/>
    <w:qFormat/>
    <w:uiPriority w:val="99"/>
    <w:rPr>
      <w:color w:val="954F72" w:themeColor="followedHyperlink"/>
      <w:u w:val="single"/>
      <w14:textFill>
        <w14:solidFill>
          <w14:schemeClr w14:val="folHlink"/>
        </w14:solidFill>
      </w14:textFill>
    </w:rPr>
  </w:style>
  <w:style w:type="character" w:styleId="51">
    <w:name w:val="Emphasis"/>
    <w:basedOn w:val="47"/>
    <w:qFormat/>
    <w:uiPriority w:val="20"/>
    <w:rPr>
      <w:i/>
    </w:rPr>
  </w:style>
  <w:style w:type="character" w:styleId="52">
    <w:name w:val="Hyperlink"/>
    <w:autoRedefine/>
    <w:qFormat/>
    <w:uiPriority w:val="0"/>
    <w:rPr>
      <w:color w:val="0000FF"/>
      <w:u w:val="single"/>
    </w:rPr>
  </w:style>
  <w:style w:type="character" w:styleId="53">
    <w:name w:val="annotation reference"/>
    <w:basedOn w:val="47"/>
    <w:autoRedefine/>
    <w:unhideWhenUsed/>
    <w:qFormat/>
    <w:uiPriority w:val="0"/>
    <w:rPr>
      <w:sz w:val="21"/>
      <w:szCs w:val="21"/>
    </w:rPr>
  </w:style>
  <w:style w:type="character" w:styleId="54">
    <w:name w:val="footnote reference"/>
    <w:autoRedefine/>
    <w:qFormat/>
    <w:uiPriority w:val="0"/>
    <w:rPr>
      <w:vertAlign w:val="superscript"/>
    </w:rPr>
  </w:style>
  <w:style w:type="paragraph" w:customStyle="1" w:styleId="55">
    <w:name w:val="正文文本缩进1"/>
    <w:next w:val="56"/>
    <w:qFormat/>
    <w:uiPriority w:val="0"/>
    <w:pPr>
      <w:widowControl w:val="0"/>
      <w:spacing w:after="120"/>
      <w:ind w:left="420"/>
      <w:jc w:val="both"/>
    </w:pPr>
    <w:rPr>
      <w:rFonts w:hint="default" w:ascii="Times New Roman" w:hAnsi="Times New Roman" w:eastAsia="宋体" w:cs="Times New Roman"/>
      <w:sz w:val="20"/>
      <w:szCs w:val="24"/>
      <w:lang w:val="en-US" w:eastAsia="zh-CN" w:bidi="ar-SA"/>
    </w:rPr>
  </w:style>
  <w:style w:type="paragraph" w:customStyle="1" w:styleId="56">
    <w:name w:val="寄信人地址1"/>
    <w:unhideWhenUsed/>
    <w:qFormat/>
    <w:uiPriority w:val="99"/>
    <w:pPr>
      <w:widowControl w:val="0"/>
      <w:jc w:val="both"/>
    </w:pPr>
    <w:rPr>
      <w:rFonts w:hint="default" w:ascii="Arial" w:hAnsi="Arial" w:eastAsia="宋体" w:cs="Times New Roman"/>
      <w:sz w:val="21"/>
      <w:szCs w:val="22"/>
      <w:lang w:val="en-US" w:eastAsia="zh-CN" w:bidi="ar-SA"/>
    </w:rPr>
  </w:style>
  <w:style w:type="paragraph" w:customStyle="1" w:styleId="57">
    <w:name w:val="索引 41"/>
    <w:next w:val="1"/>
    <w:qFormat/>
    <w:uiPriority w:val="0"/>
    <w:pPr>
      <w:widowControl w:val="0"/>
      <w:ind w:left="1260"/>
      <w:jc w:val="both"/>
    </w:pPr>
    <w:rPr>
      <w:rFonts w:hint="default" w:ascii="Calibri" w:hAnsi="Calibri" w:eastAsia="宋体" w:cs="Times New Roman"/>
      <w:sz w:val="21"/>
      <w:szCs w:val="20"/>
      <w:lang w:val="en-US" w:eastAsia="zh-CN" w:bidi="ar-SA"/>
    </w:rPr>
  </w:style>
  <w:style w:type="paragraph" w:customStyle="1" w:styleId="58">
    <w:name w:val="正文1"/>
    <w:next w:val="59"/>
    <w:semiHidden/>
    <w:qFormat/>
    <w:uiPriority w:val="99"/>
    <w:rPr>
      <w:rFonts w:ascii="Times New Roman" w:hAnsi="Times New Roman" w:eastAsia="Times New Roman" w:cs="Times New Roman"/>
      <w:sz w:val="24"/>
      <w:szCs w:val="24"/>
      <w:lang w:val="en-US" w:eastAsia="zh-CN" w:bidi="ar-SA"/>
    </w:rPr>
  </w:style>
  <w:style w:type="paragraph" w:customStyle="1" w:styleId="59">
    <w:name w:val="正文文本1"/>
    <w:next w:val="60"/>
    <w:qFormat/>
    <w:uiPriority w:val="0"/>
    <w:pPr>
      <w:spacing w:after="120"/>
    </w:pPr>
    <w:rPr>
      <w:rFonts w:ascii="Times New Roman" w:hAnsi="Times New Roman" w:eastAsia="Times New Roman" w:cs="Times New Roman"/>
      <w:sz w:val="24"/>
      <w:szCs w:val="24"/>
      <w:lang w:val="en-US" w:eastAsia="en-US" w:bidi="ar-SA"/>
    </w:rPr>
  </w:style>
  <w:style w:type="paragraph" w:customStyle="1" w:styleId="60">
    <w:name w:val="正文文本 211"/>
    <w:qFormat/>
    <w:uiPriority w:val="0"/>
    <w:pPr>
      <w:widowControl w:val="0"/>
      <w:spacing w:after="120" w:line="480" w:lineRule="auto"/>
      <w:jc w:val="both"/>
    </w:pPr>
    <w:rPr>
      <w:rFonts w:hint="default" w:ascii="Times New Roman" w:hAnsi="Times New Roman" w:eastAsia="宋体" w:cs="Times New Roman"/>
      <w:sz w:val="21"/>
      <w:szCs w:val="22"/>
      <w:lang w:val="en-US" w:eastAsia="zh-CN" w:bidi="ar-SA"/>
    </w:rPr>
  </w:style>
  <w:style w:type="paragraph" w:customStyle="1" w:styleId="61">
    <w:name w:val="一级条标题"/>
    <w:basedOn w:val="62"/>
    <w:next w:val="63"/>
    <w:qFormat/>
    <w:uiPriority w:val="0"/>
    <w:pPr>
      <w:tabs>
        <w:tab w:val="left" w:pos="810"/>
        <w:tab w:val="left" w:pos="907"/>
        <w:tab w:val="left" w:pos="1265"/>
      </w:tabs>
      <w:spacing w:before="0" w:after="0"/>
      <w:ind w:left="907" w:hanging="907"/>
      <w:jc w:val="both"/>
      <w:outlineLvl w:val="2"/>
    </w:pPr>
    <w:rPr>
      <w:rFonts w:ascii="黑体" w:hAnsi="宋体" w:eastAsia="黑体" w:cs="Times New Roman"/>
      <w:sz w:val="20"/>
      <w:szCs w:val="20"/>
      <w:lang w:val="en-US" w:eastAsia="zh-CN" w:bidi="ar-SA"/>
    </w:rPr>
  </w:style>
  <w:style w:type="paragraph" w:customStyle="1" w:styleId="62">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63">
    <w:name w:val="段"/>
    <w:next w:val="1"/>
    <w:autoRedefine/>
    <w:qFormat/>
    <w:uiPriority w:val="0"/>
    <w:pPr>
      <w:autoSpaceDE w:val="0"/>
      <w:autoSpaceDN w:val="0"/>
      <w:ind w:firstLine="200" w:firstLineChars="200"/>
      <w:jc w:val="both"/>
    </w:pPr>
    <w:rPr>
      <w:rFonts w:ascii="宋体" w:hAnsi="Times New Roman" w:eastAsia="Times New Roman" w:cs="Times New Roman"/>
      <w:sz w:val="21"/>
      <w:lang w:val="en-US" w:eastAsia="zh-CN" w:bidi="ar-SA"/>
    </w:rPr>
  </w:style>
  <w:style w:type="paragraph" w:customStyle="1" w:styleId="64">
    <w:name w:val="正文（缩进）"/>
    <w:basedOn w:val="1"/>
    <w:next w:val="65"/>
    <w:autoRedefine/>
    <w:qFormat/>
    <w:uiPriority w:val="0"/>
    <w:pPr>
      <w:ind w:firstLine="480" w:firstLineChars="200"/>
    </w:pPr>
  </w:style>
  <w:style w:type="paragraph" w:customStyle="1" w:styleId="65">
    <w:name w:val="Char Char Char Char Char Char Char Char Char"/>
    <w:basedOn w:val="1"/>
    <w:next w:val="66"/>
    <w:autoRedefine/>
    <w:qFormat/>
    <w:uiPriority w:val="0"/>
    <w:pPr>
      <w:ind w:left="360" w:firstLine="5784"/>
    </w:pPr>
  </w:style>
  <w:style w:type="paragraph" w:customStyle="1" w:styleId="66">
    <w:name w:val="正文文本 21"/>
    <w:basedOn w:val="1"/>
    <w:next w:val="67"/>
    <w:autoRedefine/>
    <w:qFormat/>
    <w:uiPriority w:val="0"/>
    <w:pPr>
      <w:widowControl/>
      <w:autoSpaceDE w:val="0"/>
      <w:autoSpaceDN w:val="0"/>
      <w:ind w:left="720" w:firstLine="5680"/>
    </w:pPr>
  </w:style>
  <w:style w:type="paragraph" w:customStyle="1" w:styleId="67">
    <w:name w:val="默认段落字体 Para Char Char Char Char Char Char Char"/>
    <w:basedOn w:val="1"/>
    <w:next w:val="68"/>
    <w:autoRedefine/>
    <w:qFormat/>
    <w:uiPriority w:val="0"/>
    <w:pPr>
      <w:ind w:firstLine="5632"/>
    </w:pPr>
  </w:style>
  <w:style w:type="paragraph" w:customStyle="1" w:styleId="68">
    <w:name w:val="样式 首行缩进:  2 字符"/>
    <w:basedOn w:val="1"/>
    <w:next w:val="69"/>
    <w:autoRedefine/>
    <w:qFormat/>
    <w:uiPriority w:val="0"/>
    <w:pPr>
      <w:spacing w:line="360" w:lineRule="auto"/>
      <w:ind w:left="480" w:firstLine="5856"/>
    </w:pPr>
  </w:style>
  <w:style w:type="paragraph" w:customStyle="1" w:styleId="69">
    <w:name w:val="样式 段后: 0.25 行"/>
    <w:basedOn w:val="1"/>
    <w:next w:val="70"/>
    <w:autoRedefine/>
    <w:qFormat/>
    <w:uiPriority w:val="0"/>
    <w:pPr>
      <w:widowControl/>
      <w:spacing w:line="300" w:lineRule="auto"/>
      <w:ind w:left="420" w:firstLine="5796"/>
    </w:pPr>
  </w:style>
  <w:style w:type="paragraph" w:customStyle="1" w:styleId="70">
    <w:name w:val="正文 New New New New New New New New New New New New New New"/>
    <w:next w:val="38"/>
    <w:autoRedefine/>
    <w:qFormat/>
    <w:uiPriority w:val="0"/>
    <w:pPr>
      <w:widowControl w:val="0"/>
      <w:ind w:firstLine="2048"/>
      <w:jc w:val="both"/>
    </w:pPr>
    <w:rPr>
      <w:rFonts w:ascii="Calibri" w:hAnsi="Calibri" w:eastAsia="宋体" w:cs="Times New Roman"/>
      <w:lang w:val="en-US" w:eastAsia="zh-CN" w:bidi="ar-SA"/>
    </w:rPr>
  </w:style>
  <w:style w:type="character" w:customStyle="1" w:styleId="71">
    <w:name w:val="标题 1 字符"/>
    <w:basedOn w:val="47"/>
    <w:link w:val="2"/>
    <w:autoRedefine/>
    <w:qFormat/>
    <w:uiPriority w:val="9"/>
    <w:rPr>
      <w:rFonts w:ascii="楷体_GB2312" w:hAnsi="宋体" w:eastAsia="宋体" w:cs="宋体"/>
      <w:kern w:val="0"/>
      <w:sz w:val="36"/>
      <w:szCs w:val="28"/>
    </w:rPr>
  </w:style>
  <w:style w:type="character" w:customStyle="1" w:styleId="72">
    <w:name w:val="标题 2 字符"/>
    <w:basedOn w:val="47"/>
    <w:link w:val="3"/>
    <w:autoRedefine/>
    <w:qFormat/>
    <w:uiPriority w:val="0"/>
    <w:rPr>
      <w:rFonts w:asciiTheme="majorHAnsi" w:hAnsiTheme="majorHAnsi" w:eastAsiaTheme="majorEastAsia" w:cstheme="majorBidi"/>
      <w:b/>
      <w:bCs/>
      <w:sz w:val="32"/>
      <w:szCs w:val="32"/>
    </w:rPr>
  </w:style>
  <w:style w:type="paragraph" w:customStyle="1" w:styleId="73">
    <w:name w:val="列出段落1"/>
    <w:basedOn w:val="1"/>
    <w:link w:val="74"/>
    <w:autoRedefine/>
    <w:qFormat/>
    <w:uiPriority w:val="99"/>
    <w:pPr>
      <w:ind w:firstLine="420" w:firstLineChars="200"/>
    </w:pPr>
  </w:style>
  <w:style w:type="character" w:customStyle="1" w:styleId="74">
    <w:name w:val="列出段落 Char1"/>
    <w:link w:val="73"/>
    <w:autoRedefine/>
    <w:qFormat/>
    <w:uiPriority w:val="34"/>
  </w:style>
  <w:style w:type="character" w:customStyle="1" w:styleId="75">
    <w:name w:val="页眉 字符"/>
    <w:basedOn w:val="47"/>
    <w:link w:val="31"/>
    <w:autoRedefine/>
    <w:qFormat/>
    <w:uiPriority w:val="0"/>
    <w:rPr>
      <w:sz w:val="18"/>
      <w:szCs w:val="18"/>
    </w:rPr>
  </w:style>
  <w:style w:type="character" w:customStyle="1" w:styleId="76">
    <w:name w:val="页脚 字符"/>
    <w:basedOn w:val="47"/>
    <w:link w:val="30"/>
    <w:autoRedefine/>
    <w:qFormat/>
    <w:uiPriority w:val="99"/>
    <w:rPr>
      <w:sz w:val="18"/>
      <w:szCs w:val="18"/>
    </w:rPr>
  </w:style>
  <w:style w:type="character" w:customStyle="1" w:styleId="77">
    <w:name w:val="标题 4 字符"/>
    <w:basedOn w:val="47"/>
    <w:link w:val="5"/>
    <w:autoRedefine/>
    <w:qFormat/>
    <w:uiPriority w:val="9"/>
    <w:rPr>
      <w:rFonts w:ascii="Arial" w:hAnsi="Arial" w:eastAsia="黑体" w:cs="Times New Roman"/>
      <w:b/>
      <w:bCs/>
      <w:kern w:val="0"/>
      <w:sz w:val="28"/>
      <w:szCs w:val="28"/>
    </w:rPr>
  </w:style>
  <w:style w:type="character" w:customStyle="1" w:styleId="78">
    <w:name w:val="正文文本 字符"/>
    <w:link w:val="17"/>
    <w:autoRedefine/>
    <w:qFormat/>
    <w:uiPriority w:val="0"/>
    <w:rPr>
      <w:rFonts w:ascii="楷体_GB2312" w:hAnsi="Arial" w:eastAsia="楷体_GB2312"/>
      <w:sz w:val="28"/>
      <w:szCs w:val="28"/>
    </w:rPr>
  </w:style>
  <w:style w:type="character" w:customStyle="1" w:styleId="79">
    <w:name w:val="列出段落 Char"/>
    <w:link w:val="80"/>
    <w:autoRedefine/>
    <w:qFormat/>
    <w:locked/>
    <w:uiPriority w:val="34"/>
    <w:rPr>
      <w:sz w:val="24"/>
      <w:szCs w:val="24"/>
      <w:lang w:eastAsia="en-US" w:bidi="en-US"/>
    </w:rPr>
  </w:style>
  <w:style w:type="paragraph" w:customStyle="1" w:styleId="80">
    <w:name w:val="列出段落11"/>
    <w:basedOn w:val="1"/>
    <w:link w:val="79"/>
    <w:autoRedefine/>
    <w:qFormat/>
    <w:uiPriority w:val="0"/>
    <w:pPr>
      <w:widowControl/>
      <w:ind w:left="720"/>
      <w:contextualSpacing/>
      <w:jc w:val="left"/>
    </w:pPr>
    <w:rPr>
      <w:sz w:val="24"/>
      <w:szCs w:val="24"/>
      <w:lang w:eastAsia="en-US" w:bidi="en-US"/>
    </w:rPr>
  </w:style>
  <w:style w:type="character" w:customStyle="1" w:styleId="81">
    <w:name w:val="正文缩进 字符"/>
    <w:link w:val="6"/>
    <w:autoRedefine/>
    <w:qFormat/>
    <w:uiPriority w:val="0"/>
  </w:style>
  <w:style w:type="character" w:customStyle="1" w:styleId="82">
    <w:name w:val="正文文本 字符1"/>
    <w:basedOn w:val="47"/>
    <w:autoRedefine/>
    <w:semiHidden/>
    <w:qFormat/>
    <w:uiPriority w:val="99"/>
  </w:style>
  <w:style w:type="character" w:customStyle="1" w:styleId="83">
    <w:name w:val="正文文本 Char1"/>
    <w:basedOn w:val="47"/>
    <w:autoRedefine/>
    <w:semiHidden/>
    <w:qFormat/>
    <w:uiPriority w:val="99"/>
  </w:style>
  <w:style w:type="paragraph" w:customStyle="1" w:styleId="84">
    <w:name w:val="普通正文"/>
    <w:basedOn w:val="1"/>
    <w:autoRedefine/>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85">
    <w:name w:val="Char"/>
    <w:basedOn w:val="1"/>
    <w:autoRedefine/>
    <w:qFormat/>
    <w:uiPriority w:val="0"/>
    <w:pPr>
      <w:tabs>
        <w:tab w:val="left" w:pos="360"/>
      </w:tabs>
      <w:ind w:firstLine="200" w:firstLineChars="200"/>
    </w:pPr>
    <w:rPr>
      <w:rFonts w:ascii="Times New Roman" w:hAnsi="Times New Roman" w:eastAsia="宋体" w:cs="Times New Roman"/>
      <w:sz w:val="28"/>
      <w:szCs w:val="30"/>
    </w:rPr>
  </w:style>
  <w:style w:type="character" w:customStyle="1" w:styleId="86">
    <w:name w:val="纯文本 字符1"/>
    <w:basedOn w:val="47"/>
    <w:link w:val="25"/>
    <w:autoRedefine/>
    <w:qFormat/>
    <w:uiPriority w:val="0"/>
    <w:rPr>
      <w:rFonts w:ascii="宋体" w:hAnsi="Courier New" w:eastAsia="宋体" w:cs="Times New Roman"/>
    </w:rPr>
  </w:style>
  <w:style w:type="paragraph" w:customStyle="1" w:styleId="87">
    <w:name w:val="目录 11"/>
    <w:basedOn w:val="1"/>
    <w:next w:val="1"/>
    <w:autoRedefine/>
    <w:unhideWhenUsed/>
    <w:qFormat/>
    <w:uiPriority w:val="39"/>
    <w:rPr>
      <w:rFonts w:ascii="Calibri" w:hAnsi="Calibri" w:eastAsia="宋体" w:cs="Times New Roman"/>
    </w:rPr>
  </w:style>
  <w:style w:type="character" w:customStyle="1" w:styleId="88">
    <w:name w:val="批注框文本 字符"/>
    <w:basedOn w:val="47"/>
    <w:link w:val="29"/>
    <w:autoRedefine/>
    <w:qFormat/>
    <w:uiPriority w:val="0"/>
    <w:rPr>
      <w:rFonts w:ascii="Calibri" w:hAnsi="Calibri" w:eastAsia="宋体" w:cs="Times New Roman"/>
      <w:sz w:val="18"/>
      <w:szCs w:val="18"/>
    </w:rPr>
  </w:style>
  <w:style w:type="character" w:customStyle="1" w:styleId="89">
    <w:name w:val="正文文本缩进 字符"/>
    <w:basedOn w:val="47"/>
    <w:link w:val="18"/>
    <w:autoRedefine/>
    <w:qFormat/>
    <w:uiPriority w:val="99"/>
  </w:style>
  <w:style w:type="paragraph" w:customStyle="1" w:styleId="90">
    <w:name w:val="TOC 标题1"/>
    <w:basedOn w:val="2"/>
    <w:next w:val="1"/>
    <w:autoRedefine/>
    <w:unhideWhenUsed/>
    <w:qFormat/>
    <w:uiPriority w:val="39"/>
    <w:pPr>
      <w:keepLines/>
      <w:spacing w:before="480" w:line="276" w:lineRule="auto"/>
      <w:jc w:val="left"/>
      <w:outlineLvl w:val="9"/>
    </w:pPr>
    <w:rPr>
      <w:rFonts w:asciiTheme="majorHAnsi" w:hAnsiTheme="majorHAnsi" w:eastAsiaTheme="majorEastAsia" w:cstheme="majorBidi"/>
      <w:b/>
      <w:bCs/>
      <w:color w:val="2F5597" w:themeColor="accent1" w:themeShade="BF"/>
      <w:sz w:val="28"/>
    </w:rPr>
  </w:style>
  <w:style w:type="paragraph" w:customStyle="1" w:styleId="91">
    <w:name w:val="Heading2"/>
    <w:basedOn w:val="1"/>
    <w:next w:val="1"/>
    <w:autoRedefine/>
    <w:qFormat/>
    <w:uiPriority w:val="0"/>
    <w:pPr>
      <w:keepNext/>
      <w:keepLines/>
      <w:spacing w:before="260" w:after="260" w:line="416" w:lineRule="auto"/>
      <w:textAlignment w:val="baseline"/>
    </w:pPr>
    <w:rPr>
      <w:rFonts w:ascii="Cambria" w:hAnsi="Cambria" w:eastAsia="宋体" w:cs="Mongolian Baiti"/>
      <w:b/>
      <w:bCs/>
      <w:sz w:val="32"/>
      <w:szCs w:val="32"/>
    </w:rPr>
  </w:style>
  <w:style w:type="character" w:customStyle="1" w:styleId="92">
    <w:name w:val="font51"/>
    <w:basedOn w:val="47"/>
    <w:autoRedefine/>
    <w:qFormat/>
    <w:uiPriority w:val="0"/>
    <w:rPr>
      <w:rFonts w:hint="eastAsia" w:ascii="宋体" w:hAnsi="宋体" w:eastAsia="宋体" w:cs="宋体"/>
      <w:color w:val="000000"/>
      <w:sz w:val="22"/>
      <w:szCs w:val="22"/>
      <w:u w:val="none"/>
    </w:rPr>
  </w:style>
  <w:style w:type="character" w:customStyle="1" w:styleId="93">
    <w:name w:val="font101"/>
    <w:basedOn w:val="47"/>
    <w:autoRedefine/>
    <w:qFormat/>
    <w:uiPriority w:val="0"/>
    <w:rPr>
      <w:rFonts w:hint="eastAsia" w:ascii="宋体" w:hAnsi="宋体" w:eastAsia="宋体" w:cs="宋体"/>
      <w:color w:val="000000"/>
      <w:sz w:val="20"/>
      <w:szCs w:val="20"/>
      <w:u w:val="none"/>
    </w:rPr>
  </w:style>
  <w:style w:type="character" w:customStyle="1" w:styleId="94">
    <w:name w:val="font01"/>
    <w:basedOn w:val="47"/>
    <w:autoRedefine/>
    <w:qFormat/>
    <w:uiPriority w:val="0"/>
    <w:rPr>
      <w:rFonts w:hint="eastAsia" w:ascii="宋体" w:hAnsi="宋体" w:eastAsia="宋体" w:cs="宋体"/>
      <w:color w:val="000000"/>
      <w:sz w:val="20"/>
      <w:szCs w:val="20"/>
      <w:u w:val="none"/>
      <w:vertAlign w:val="superscript"/>
    </w:rPr>
  </w:style>
  <w:style w:type="paragraph" w:customStyle="1" w:styleId="95">
    <w:name w:val="p0"/>
    <w:basedOn w:val="1"/>
    <w:autoRedefine/>
    <w:qFormat/>
    <w:uiPriority w:val="0"/>
    <w:pPr>
      <w:widowControl/>
    </w:pPr>
    <w:rPr>
      <w:rFonts w:ascii="Times New Roman" w:hAnsi="Times New Roman" w:eastAsia="宋体" w:cs="Times New Roman"/>
      <w:kern w:val="0"/>
      <w:szCs w:val="21"/>
    </w:rPr>
  </w:style>
  <w:style w:type="character" w:customStyle="1" w:styleId="96">
    <w:name w:val="fontstyle01"/>
    <w:basedOn w:val="47"/>
    <w:autoRedefine/>
    <w:qFormat/>
    <w:uiPriority w:val="0"/>
    <w:rPr>
      <w:rFonts w:hint="eastAsia" w:ascii="宋体" w:hAnsi="宋体" w:eastAsia="宋体"/>
      <w:color w:val="000000"/>
      <w:sz w:val="22"/>
      <w:szCs w:val="22"/>
    </w:rPr>
  </w:style>
  <w:style w:type="character" w:customStyle="1" w:styleId="97">
    <w:name w:val="fontstyle21"/>
    <w:basedOn w:val="47"/>
    <w:autoRedefine/>
    <w:qFormat/>
    <w:uiPriority w:val="0"/>
    <w:rPr>
      <w:rFonts w:hint="eastAsia" w:ascii="TimesNewRomanPSMT" w:eastAsia="TimesNewRomanPSMT"/>
      <w:color w:val="000000"/>
      <w:sz w:val="22"/>
      <w:szCs w:val="22"/>
    </w:rPr>
  </w:style>
  <w:style w:type="character" w:customStyle="1" w:styleId="98">
    <w:name w:val="标题 3 字符"/>
    <w:basedOn w:val="47"/>
    <w:link w:val="4"/>
    <w:autoRedefine/>
    <w:qFormat/>
    <w:uiPriority w:val="0"/>
    <w:rPr>
      <w:rFonts w:ascii="Times New Roman" w:hAnsi="Times New Roman" w:eastAsia="宋体" w:cs="Times New Roman"/>
      <w:b/>
      <w:bCs/>
      <w:kern w:val="2"/>
      <w:sz w:val="32"/>
      <w:szCs w:val="32"/>
    </w:rPr>
  </w:style>
  <w:style w:type="character" w:customStyle="1" w:styleId="99">
    <w:name w:val="样式 正文 +"/>
    <w:basedOn w:val="47"/>
    <w:autoRedefine/>
    <w:qFormat/>
    <w:uiPriority w:val="0"/>
    <w:rPr>
      <w:rFonts w:ascii="Times New Roman" w:hAnsi="Times New Roman" w:eastAsia="宋体"/>
      <w:kern w:val="0"/>
      <w:sz w:val="28"/>
    </w:rPr>
  </w:style>
  <w:style w:type="character" w:customStyle="1" w:styleId="100">
    <w:name w:val="批注文字 字符"/>
    <w:basedOn w:val="47"/>
    <w:link w:val="15"/>
    <w:autoRedefine/>
    <w:qFormat/>
    <w:uiPriority w:val="0"/>
    <w:rPr>
      <w:rFonts w:asciiTheme="minorHAnsi" w:hAnsiTheme="minorHAnsi" w:eastAsiaTheme="minorEastAsia" w:cstheme="minorBidi"/>
      <w:kern w:val="2"/>
      <w:sz w:val="21"/>
      <w:szCs w:val="22"/>
    </w:rPr>
  </w:style>
  <w:style w:type="character" w:customStyle="1" w:styleId="101">
    <w:name w:val="批注主题 字符"/>
    <w:basedOn w:val="100"/>
    <w:link w:val="42"/>
    <w:autoRedefine/>
    <w:semiHidden/>
    <w:qFormat/>
    <w:uiPriority w:val="99"/>
    <w:rPr>
      <w:rFonts w:asciiTheme="minorHAnsi" w:hAnsiTheme="minorHAnsi" w:eastAsiaTheme="minorEastAsia" w:cstheme="minorBidi"/>
      <w:b/>
      <w:bCs/>
      <w:kern w:val="2"/>
      <w:sz w:val="21"/>
      <w:szCs w:val="22"/>
    </w:rPr>
  </w:style>
  <w:style w:type="character" w:customStyle="1" w:styleId="102">
    <w:name w:val="正文文本缩进 3 字符"/>
    <w:basedOn w:val="47"/>
    <w:link w:val="35"/>
    <w:autoRedefine/>
    <w:qFormat/>
    <w:uiPriority w:val="99"/>
    <w:rPr>
      <w:rFonts w:asciiTheme="minorHAnsi" w:hAnsiTheme="minorHAnsi" w:eastAsiaTheme="minorEastAsia" w:cstheme="minorBidi"/>
      <w:kern w:val="2"/>
      <w:sz w:val="16"/>
      <w:szCs w:val="16"/>
    </w:rPr>
  </w:style>
  <w:style w:type="character" w:customStyle="1" w:styleId="103">
    <w:name w:val="正文文本 2 字符"/>
    <w:basedOn w:val="47"/>
    <w:link w:val="39"/>
    <w:autoRedefine/>
    <w:qFormat/>
    <w:uiPriority w:val="99"/>
    <w:rPr>
      <w:rFonts w:asciiTheme="minorHAnsi" w:hAnsiTheme="minorHAnsi" w:eastAsiaTheme="minorEastAsia" w:cstheme="minorBidi"/>
      <w:kern w:val="2"/>
      <w:sz w:val="21"/>
      <w:szCs w:val="22"/>
    </w:rPr>
  </w:style>
  <w:style w:type="character" w:customStyle="1" w:styleId="104">
    <w:name w:val="标题 5 字符"/>
    <w:basedOn w:val="47"/>
    <w:link w:val="7"/>
    <w:autoRedefine/>
    <w:qFormat/>
    <w:uiPriority w:val="0"/>
    <w:rPr>
      <w:b/>
      <w:kern w:val="2"/>
      <w:sz w:val="28"/>
    </w:rPr>
  </w:style>
  <w:style w:type="character" w:customStyle="1" w:styleId="105">
    <w:name w:val="标题 6 字符"/>
    <w:basedOn w:val="47"/>
    <w:link w:val="8"/>
    <w:autoRedefine/>
    <w:qFormat/>
    <w:uiPriority w:val="9"/>
    <w:rPr>
      <w:rFonts w:ascii="Arial" w:hAnsi="Arial" w:eastAsia="黑体"/>
      <w:b/>
      <w:kern w:val="2"/>
      <w:sz w:val="24"/>
    </w:rPr>
  </w:style>
  <w:style w:type="character" w:customStyle="1" w:styleId="106">
    <w:name w:val="标题 7 字符"/>
    <w:basedOn w:val="47"/>
    <w:link w:val="9"/>
    <w:autoRedefine/>
    <w:qFormat/>
    <w:uiPriority w:val="0"/>
    <w:rPr>
      <w:b/>
      <w:kern w:val="2"/>
      <w:sz w:val="24"/>
    </w:rPr>
  </w:style>
  <w:style w:type="character" w:customStyle="1" w:styleId="107">
    <w:name w:val="标题 8 字符"/>
    <w:basedOn w:val="47"/>
    <w:link w:val="10"/>
    <w:autoRedefine/>
    <w:qFormat/>
    <w:uiPriority w:val="0"/>
    <w:rPr>
      <w:rFonts w:ascii="Arial" w:hAnsi="Arial" w:eastAsia="黑体"/>
      <w:kern w:val="2"/>
      <w:sz w:val="24"/>
    </w:rPr>
  </w:style>
  <w:style w:type="character" w:customStyle="1" w:styleId="108">
    <w:name w:val="标题 9 字符"/>
    <w:basedOn w:val="47"/>
    <w:link w:val="11"/>
    <w:autoRedefine/>
    <w:qFormat/>
    <w:uiPriority w:val="0"/>
    <w:rPr>
      <w:rFonts w:ascii="Arial" w:hAnsi="Arial" w:eastAsia="黑体"/>
      <w:kern w:val="2"/>
      <w:sz w:val="21"/>
    </w:rPr>
  </w:style>
  <w:style w:type="character" w:customStyle="1" w:styleId="109">
    <w:name w:val="文档结构图 字符"/>
    <w:basedOn w:val="47"/>
    <w:link w:val="13"/>
    <w:autoRedefine/>
    <w:qFormat/>
    <w:uiPriority w:val="0"/>
    <w:rPr>
      <w:kern w:val="2"/>
      <w:sz w:val="21"/>
      <w:shd w:val="clear" w:color="auto" w:fill="000080"/>
    </w:rPr>
  </w:style>
  <w:style w:type="character" w:customStyle="1" w:styleId="110">
    <w:name w:val="正文文本 3 字符"/>
    <w:basedOn w:val="47"/>
    <w:link w:val="16"/>
    <w:autoRedefine/>
    <w:qFormat/>
    <w:uiPriority w:val="0"/>
    <w:rPr>
      <w:rFonts w:ascii="仿宋_GB2312" w:hAnsi="宋体" w:eastAsia="仿宋_GB2312"/>
      <w:color w:val="FF0000"/>
      <w:kern w:val="2"/>
      <w:sz w:val="21"/>
      <w:szCs w:val="24"/>
    </w:rPr>
  </w:style>
  <w:style w:type="character" w:customStyle="1" w:styleId="111">
    <w:name w:val="正文文本缩进 2 字符"/>
    <w:basedOn w:val="47"/>
    <w:link w:val="28"/>
    <w:autoRedefine/>
    <w:qFormat/>
    <w:uiPriority w:val="0"/>
    <w:rPr>
      <w:kern w:val="2"/>
      <w:sz w:val="21"/>
    </w:rPr>
  </w:style>
  <w:style w:type="character" w:customStyle="1" w:styleId="112">
    <w:name w:val="信息标题 字符"/>
    <w:basedOn w:val="47"/>
    <w:link w:val="40"/>
    <w:autoRedefine/>
    <w:qFormat/>
    <w:uiPriority w:val="0"/>
    <w:rPr>
      <w:rFonts w:ascii="Arial" w:hAnsi="Arial"/>
      <w:kern w:val="2"/>
      <w:sz w:val="24"/>
      <w:shd w:val="pct20" w:color="auto" w:fill="auto"/>
    </w:rPr>
  </w:style>
  <w:style w:type="character" w:customStyle="1" w:styleId="113">
    <w:name w:val="正文文本首行缩进 字符"/>
    <w:basedOn w:val="78"/>
    <w:link w:val="43"/>
    <w:autoRedefine/>
    <w:qFormat/>
    <w:uiPriority w:val="99"/>
    <w:rPr>
      <w:rFonts w:ascii="宋体" w:hAnsi="宋体" w:eastAsia="楷体_GB2312"/>
      <w:kern w:val="2"/>
      <w:sz w:val="24"/>
      <w:szCs w:val="28"/>
    </w:rPr>
  </w:style>
  <w:style w:type="character" w:customStyle="1" w:styleId="114">
    <w:name w:val="正文文本首行缩进 2 字符"/>
    <w:link w:val="44"/>
    <w:autoRedefine/>
    <w:qFormat/>
    <w:uiPriority w:val="0"/>
    <w:rPr>
      <w:rFonts w:asciiTheme="minorHAnsi" w:hAnsiTheme="minorHAnsi" w:eastAsiaTheme="minorEastAsia" w:cstheme="minorBidi"/>
      <w:szCs w:val="22"/>
    </w:rPr>
  </w:style>
  <w:style w:type="table" w:customStyle="1" w:styleId="115">
    <w:name w:val="网格型1"/>
    <w:basedOn w:val="45"/>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6">
    <w:name w:val="_Style 97"/>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117">
    <w:name w:val="A2"/>
    <w:autoRedefine/>
    <w:unhideWhenUsed/>
    <w:qFormat/>
    <w:uiPriority w:val="99"/>
    <w:rPr>
      <w:rFonts w:hint="eastAsia"/>
      <w:sz w:val="22"/>
    </w:rPr>
  </w:style>
  <w:style w:type="character" w:customStyle="1" w:styleId="118">
    <w:name w:val="无"/>
    <w:autoRedefine/>
    <w:qFormat/>
    <w:uiPriority w:val="0"/>
  </w:style>
  <w:style w:type="character" w:customStyle="1" w:styleId="119">
    <w:name w:val="font11"/>
    <w:autoRedefine/>
    <w:qFormat/>
    <w:uiPriority w:val="0"/>
    <w:rPr>
      <w:rFonts w:hint="eastAsia" w:ascii="宋体" w:hAnsi="宋体" w:eastAsia="宋体" w:cs="宋体"/>
      <w:color w:val="000000"/>
      <w:sz w:val="20"/>
      <w:szCs w:val="20"/>
      <w:u w:val="none"/>
    </w:rPr>
  </w:style>
  <w:style w:type="character" w:customStyle="1" w:styleId="120">
    <w:name w:val="font71"/>
    <w:autoRedefine/>
    <w:qFormat/>
    <w:uiPriority w:val="0"/>
    <w:rPr>
      <w:rFonts w:hint="eastAsia" w:ascii="宋体" w:hAnsi="宋体" w:eastAsia="宋体" w:cs="宋体"/>
      <w:color w:val="FF0000"/>
      <w:sz w:val="21"/>
      <w:szCs w:val="21"/>
      <w:u w:val="none"/>
    </w:rPr>
  </w:style>
  <w:style w:type="character" w:customStyle="1" w:styleId="121">
    <w:name w:val="font61"/>
    <w:autoRedefine/>
    <w:qFormat/>
    <w:uiPriority w:val="0"/>
    <w:rPr>
      <w:rFonts w:hint="eastAsia" w:ascii="宋体" w:hAnsi="宋体" w:eastAsia="宋体" w:cs="宋体"/>
      <w:color w:val="000000"/>
      <w:sz w:val="21"/>
      <w:szCs w:val="21"/>
      <w:u w:val="none"/>
    </w:rPr>
  </w:style>
  <w:style w:type="character" w:customStyle="1" w:styleId="122">
    <w:name w:val="正文文本首行缩进 2 字符1"/>
    <w:autoRedefine/>
    <w:semiHidden/>
    <w:qFormat/>
    <w:uiPriority w:val="99"/>
  </w:style>
  <w:style w:type="character" w:customStyle="1" w:styleId="123">
    <w:name w:val="标题 2 Char Char Char"/>
    <w:autoRedefine/>
    <w:qFormat/>
    <w:uiPriority w:val="0"/>
    <w:rPr>
      <w:rFonts w:ascii="Arial" w:hAnsi="Arial" w:eastAsia="黑体"/>
      <w:b/>
      <w:bCs/>
      <w:kern w:val="2"/>
      <w:sz w:val="32"/>
      <w:szCs w:val="32"/>
      <w:lang w:val="en-US" w:eastAsia="zh-CN" w:bidi="ar-SA"/>
    </w:rPr>
  </w:style>
  <w:style w:type="character" w:customStyle="1" w:styleId="124">
    <w:name w:val="font31"/>
    <w:autoRedefine/>
    <w:qFormat/>
    <w:uiPriority w:val="0"/>
    <w:rPr>
      <w:rFonts w:ascii="Calibri" w:hAnsi="Calibri" w:cs="Calibri"/>
      <w:color w:val="000000"/>
      <w:sz w:val="20"/>
      <w:szCs w:val="20"/>
      <w:u w:val="none"/>
    </w:rPr>
  </w:style>
  <w:style w:type="paragraph" w:customStyle="1" w:styleId="125">
    <w:name w:val="日期1"/>
    <w:basedOn w:val="1"/>
    <w:next w:val="1"/>
    <w:autoRedefine/>
    <w:qFormat/>
    <w:uiPriority w:val="0"/>
    <w:pPr>
      <w:tabs>
        <w:tab w:val="left" w:pos="425"/>
      </w:tabs>
      <w:autoSpaceDE w:val="0"/>
      <w:autoSpaceDN w:val="0"/>
      <w:adjustRightInd w:val="0"/>
      <w:spacing w:before="60" w:after="60" w:line="312" w:lineRule="atLeast"/>
      <w:jc w:val="right"/>
      <w:textAlignment w:val="baseline"/>
    </w:pPr>
    <w:rPr>
      <w:rFonts w:ascii="Times New Roman" w:hAnsi="Times New Roman" w:eastAsia="宋体" w:cs="Times New Roman"/>
      <w:kern w:val="0"/>
      <w:sz w:val="44"/>
      <w:szCs w:val="20"/>
    </w:rPr>
  </w:style>
  <w:style w:type="paragraph" w:customStyle="1" w:styleId="126">
    <w:name w:val="Char1 Char Char Char Char Char Char Char Char Char"/>
    <w:basedOn w:val="1"/>
    <w:autoRedefine/>
    <w:qFormat/>
    <w:uiPriority w:val="0"/>
    <w:pPr>
      <w:spacing w:before="240" w:after="120" w:line="288" w:lineRule="auto"/>
      <w:ind w:firstLine="200" w:firstLineChars="200"/>
      <w:jc w:val="left"/>
    </w:pPr>
    <w:rPr>
      <w:rFonts w:ascii="Times New Roman" w:hAnsi="Times New Roman" w:eastAsia="宋体" w:cs="Times New Roman"/>
      <w:szCs w:val="20"/>
    </w:rPr>
  </w:style>
  <w:style w:type="paragraph" w:customStyle="1" w:styleId="127">
    <w:name w:val="_Style 32"/>
    <w:basedOn w:val="1"/>
    <w:autoRedefine/>
    <w:qFormat/>
    <w:uiPriority w:val="0"/>
    <w:pPr>
      <w:snapToGrid w:val="0"/>
    </w:pPr>
    <w:rPr>
      <w:rFonts w:ascii="Times New Roman" w:hAnsi="Times New Roman" w:eastAsia="宋体" w:cs="Times New Roman"/>
      <w:szCs w:val="20"/>
    </w:rPr>
  </w:style>
  <w:style w:type="paragraph" w:customStyle="1" w:styleId="128">
    <w:name w:val="修订1"/>
    <w:autoRedefine/>
    <w:unhideWhenUsed/>
    <w:qFormat/>
    <w:uiPriority w:val="99"/>
    <w:rPr>
      <w:rFonts w:ascii="Times New Roman" w:hAnsi="Times New Roman" w:eastAsia="宋体" w:cs="Times New Roman"/>
      <w:kern w:val="2"/>
      <w:sz w:val="21"/>
      <w:lang w:val="en-US" w:eastAsia="zh-CN" w:bidi="ar-SA"/>
    </w:rPr>
  </w:style>
  <w:style w:type="paragraph" w:customStyle="1" w:styleId="129">
    <w:name w:val="AONormal"/>
    <w:autoRedefine/>
    <w:qFormat/>
    <w:uiPriority w:val="0"/>
    <w:pPr>
      <w:spacing w:line="260" w:lineRule="atLeast"/>
    </w:pPr>
    <w:rPr>
      <w:rFonts w:ascii="Times New Roman" w:hAnsi="Times New Roman" w:eastAsia="宋体" w:cs="Times New Roman"/>
      <w:sz w:val="22"/>
      <w:szCs w:val="22"/>
      <w:lang w:val="en-GB" w:eastAsia="en-US" w:bidi="ar-SA"/>
    </w:rPr>
  </w:style>
  <w:style w:type="paragraph" w:customStyle="1" w:styleId="130">
    <w:name w:val="Default"/>
    <w:autoRedefine/>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131">
    <w:name w:val="项目2"/>
    <w:autoRedefine/>
    <w:qFormat/>
    <w:uiPriority w:val="0"/>
    <w:pPr>
      <w:tabs>
        <w:tab w:val="left" w:pos="425"/>
      </w:tabs>
      <w:spacing w:before="120" w:after="120" w:line="360" w:lineRule="auto"/>
    </w:pPr>
    <w:rPr>
      <w:rFonts w:ascii="Times New Roman" w:hAnsi="Times New Roman" w:eastAsia="仿宋_GB2312" w:cs="Times New Roman"/>
      <w:sz w:val="24"/>
      <w:lang w:val="en-US" w:eastAsia="zh-CN" w:bidi="ar-SA"/>
    </w:rPr>
  </w:style>
  <w:style w:type="paragraph" w:customStyle="1" w:styleId="132">
    <w:name w:val="列出段落2"/>
    <w:basedOn w:val="1"/>
    <w:autoRedefine/>
    <w:qFormat/>
    <w:uiPriority w:val="34"/>
    <w:pPr>
      <w:ind w:firstLine="420" w:firstLineChars="200"/>
      <w:jc w:val="left"/>
    </w:pPr>
    <w:rPr>
      <w:rFonts w:ascii="Calibri" w:hAnsi="Calibri" w:eastAsia="Calibri" w:cs="Times New Roman"/>
      <w:kern w:val="0"/>
      <w:sz w:val="22"/>
      <w:szCs w:val="20"/>
      <w:lang w:eastAsia="en-US"/>
    </w:rPr>
  </w:style>
  <w:style w:type="paragraph" w:customStyle="1" w:styleId="133">
    <w:name w:val="表格文字"/>
    <w:basedOn w:val="18"/>
    <w:autoRedefine/>
    <w:qFormat/>
    <w:uiPriority w:val="0"/>
    <w:pPr>
      <w:tabs>
        <w:tab w:val="left" w:pos="8640"/>
      </w:tabs>
      <w:spacing w:before="60" w:after="60"/>
      <w:ind w:left="0" w:leftChars="0"/>
    </w:pPr>
    <w:rPr>
      <w:rFonts w:ascii="Times New Roman" w:hAnsi="Times New Roman" w:eastAsia="宋体" w:cs="Times New Roman"/>
      <w:sz w:val="24"/>
      <w:szCs w:val="20"/>
    </w:rPr>
  </w:style>
  <w:style w:type="paragraph" w:customStyle="1" w:styleId="134">
    <w:name w:val="_Style 12"/>
    <w:basedOn w:val="1"/>
    <w:autoRedefine/>
    <w:qFormat/>
    <w:uiPriority w:val="0"/>
    <w:pPr>
      <w:snapToGrid w:val="0"/>
    </w:pPr>
    <w:rPr>
      <w:rFonts w:ascii="Times New Roman" w:hAnsi="Times New Roman" w:eastAsia="宋体" w:cs="Times New Roman"/>
      <w:szCs w:val="20"/>
    </w:rPr>
  </w:style>
  <w:style w:type="paragraph" w:customStyle="1" w:styleId="135">
    <w:name w:val="文档正文"/>
    <w:basedOn w:val="1"/>
    <w:autoRedefine/>
    <w:qFormat/>
    <w:uiPriority w:val="0"/>
    <w:pPr>
      <w:adjustRightInd w:val="0"/>
      <w:spacing w:before="60" w:after="60" w:line="312" w:lineRule="atLeast"/>
      <w:ind w:firstLine="567"/>
      <w:textAlignment w:val="baseline"/>
    </w:pPr>
    <w:rPr>
      <w:rFonts w:ascii="Times New Roman" w:hAnsi="Times New Roman" w:eastAsia="宋体" w:cs="Times New Roman"/>
      <w:kern w:val="0"/>
      <w:sz w:val="28"/>
      <w:szCs w:val="20"/>
    </w:rPr>
  </w:style>
  <w:style w:type="paragraph" w:customStyle="1" w:styleId="136">
    <w:name w:val="样式 左侧:  0.74 厘米"/>
    <w:basedOn w:val="1"/>
    <w:autoRedefine/>
    <w:qFormat/>
    <w:uiPriority w:val="0"/>
    <w:pPr>
      <w:ind w:left="620" w:hanging="200" w:hangingChars="200"/>
    </w:pPr>
    <w:rPr>
      <w:rFonts w:ascii="Times New Roman" w:hAnsi="Times New Roman" w:eastAsia="宋体" w:cs="宋体"/>
      <w:szCs w:val="20"/>
    </w:rPr>
  </w:style>
  <w:style w:type="paragraph" w:customStyle="1" w:styleId="137">
    <w:name w:val="Pa13"/>
    <w:basedOn w:val="130"/>
    <w:next w:val="130"/>
    <w:autoRedefine/>
    <w:unhideWhenUsed/>
    <w:qFormat/>
    <w:uiPriority w:val="99"/>
    <w:pPr>
      <w:spacing w:line="171" w:lineRule="atLeast"/>
    </w:pPr>
  </w:style>
  <w:style w:type="paragraph" w:customStyle="1" w:styleId="138">
    <w:name w:val="样式 左侧:  0.74 厘米1"/>
    <w:basedOn w:val="1"/>
    <w:autoRedefine/>
    <w:qFormat/>
    <w:uiPriority w:val="0"/>
    <w:pPr>
      <w:ind w:left="620" w:hanging="200" w:hangingChars="200"/>
    </w:pPr>
    <w:rPr>
      <w:rFonts w:ascii="Times New Roman" w:hAnsi="Times New Roman" w:eastAsia="宋体" w:cs="宋体"/>
      <w:szCs w:val="20"/>
    </w:rPr>
  </w:style>
  <w:style w:type="paragraph" w:customStyle="1" w:styleId="139">
    <w:name w:val="Char1"/>
    <w:basedOn w:val="1"/>
    <w:autoRedefine/>
    <w:qFormat/>
    <w:uiPriority w:val="0"/>
    <w:pPr>
      <w:tabs>
        <w:tab w:val="left" w:pos="360"/>
      </w:tabs>
    </w:pPr>
    <w:rPr>
      <w:rFonts w:ascii="Times New Roman" w:hAnsi="Times New Roman" w:eastAsia="宋体" w:cs="Times New Roman"/>
      <w:sz w:val="24"/>
      <w:szCs w:val="24"/>
    </w:rPr>
  </w:style>
  <w:style w:type="paragraph" w:customStyle="1" w:styleId="140">
    <w:name w:val="Char2"/>
    <w:basedOn w:val="13"/>
    <w:autoRedefine/>
    <w:qFormat/>
    <w:uiPriority w:val="0"/>
    <w:pPr>
      <w:adjustRightInd w:val="0"/>
      <w:spacing w:line="360" w:lineRule="auto"/>
      <w:ind w:left="1985" w:hanging="709"/>
      <w:jc w:val="left"/>
      <w:outlineLvl w:val="3"/>
    </w:pPr>
    <w:rPr>
      <w:rFonts w:ascii="Tahoma" w:hAnsi="Tahoma"/>
      <w:sz w:val="24"/>
      <w:szCs w:val="24"/>
    </w:rPr>
  </w:style>
  <w:style w:type="paragraph" w:customStyle="1" w:styleId="141">
    <w:name w:val="此正文"/>
    <w:basedOn w:val="1"/>
    <w:autoRedefine/>
    <w:qFormat/>
    <w:uiPriority w:val="0"/>
    <w:pPr>
      <w:spacing w:line="360" w:lineRule="auto"/>
      <w:ind w:firstLine="200" w:firstLineChars="200"/>
      <w:jc w:val="left"/>
    </w:pPr>
    <w:rPr>
      <w:rFonts w:ascii="Calibri" w:hAnsi="Calibri" w:eastAsia="Calibri" w:cs="Times New Roman"/>
      <w:kern w:val="0"/>
      <w:sz w:val="24"/>
      <w:szCs w:val="20"/>
      <w:lang w:eastAsia="en-US"/>
    </w:rPr>
  </w:style>
  <w:style w:type="paragraph" w:customStyle="1" w:styleId="142">
    <w:name w:val="msonormal"/>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3">
    <w:name w:val="楷体粗正文文字"/>
    <w:basedOn w:val="1"/>
    <w:next w:val="35"/>
    <w:autoRedefine/>
    <w:qFormat/>
    <w:uiPriority w:val="0"/>
    <w:pPr>
      <w:snapToGrid w:val="0"/>
      <w:spacing w:line="480" w:lineRule="exact"/>
      <w:ind w:firstLine="560"/>
    </w:pPr>
    <w:rPr>
      <w:rFonts w:ascii="Times New Roman" w:hAnsi="Times New Roman" w:eastAsia="宋体" w:cs="Times New Roman"/>
      <w:sz w:val="28"/>
      <w:szCs w:val="20"/>
    </w:rPr>
  </w:style>
  <w:style w:type="paragraph" w:customStyle="1" w:styleId="144">
    <w:name w:val="_Style 34"/>
    <w:basedOn w:val="1"/>
    <w:autoRedefine/>
    <w:qFormat/>
    <w:uiPriority w:val="0"/>
    <w:pPr>
      <w:snapToGrid w:val="0"/>
    </w:pPr>
    <w:rPr>
      <w:rFonts w:ascii="Times New Roman" w:hAnsi="Times New Roman" w:eastAsia="宋体" w:cs="Times New Roman"/>
      <w:szCs w:val="20"/>
    </w:rPr>
  </w:style>
  <w:style w:type="paragraph" w:customStyle="1" w:styleId="145">
    <w:name w:val="样式 标题 1 + 宋体 居中 段前: 17 磅 段后: 16.5 磅"/>
    <w:basedOn w:val="2"/>
    <w:autoRedefine/>
    <w:qFormat/>
    <w:uiPriority w:val="0"/>
    <w:pPr>
      <w:keepLines/>
      <w:pageBreakBefore/>
      <w:tabs>
        <w:tab w:val="left" w:pos="840"/>
      </w:tabs>
      <w:snapToGrid w:val="0"/>
      <w:spacing w:before="340" w:after="330" w:line="578" w:lineRule="auto"/>
      <w:ind w:left="840" w:hanging="420"/>
      <w:jc w:val="both"/>
    </w:pPr>
    <w:rPr>
      <w:rFonts w:ascii="华文中宋" w:hAnsi="华文中宋" w:eastAsia="华文中宋"/>
      <w:b/>
      <w:bCs/>
      <w:kern w:val="44"/>
      <w:sz w:val="28"/>
      <w:szCs w:val="20"/>
    </w:rPr>
  </w:style>
  <w:style w:type="paragraph" w:customStyle="1" w:styleId="146">
    <w:name w:val="列表段落1"/>
    <w:basedOn w:val="1"/>
    <w:autoRedefine/>
    <w:qFormat/>
    <w:uiPriority w:val="99"/>
    <w:pPr>
      <w:ind w:firstLine="420" w:firstLineChars="200"/>
    </w:pPr>
    <w:rPr>
      <w:rFonts w:ascii="Times New Roman" w:hAnsi="Times New Roman" w:eastAsia="宋体" w:cs="Times New Roman"/>
      <w:szCs w:val="20"/>
    </w:rPr>
  </w:style>
  <w:style w:type="paragraph" w:customStyle="1" w:styleId="147">
    <w:name w:val="列出段落{858D7CFB-ED40-4347-BF05-701D383B685F}{858D7CFB-ED40-4347-BF05-701D383B685F}"/>
    <w:basedOn w:val="1"/>
    <w:autoRedefine/>
    <w:qFormat/>
    <w:uiPriority w:val="0"/>
    <w:pPr>
      <w:ind w:firstLine="420" w:firstLineChars="200"/>
    </w:pPr>
    <w:rPr>
      <w:rFonts w:ascii="Calibri" w:hAnsi="Calibri" w:eastAsia="宋体" w:cs="Times New Roman"/>
    </w:rPr>
  </w:style>
  <w:style w:type="paragraph" w:customStyle="1" w:styleId="148">
    <w:name w:val="flType"/>
    <w:basedOn w:val="1"/>
    <w:autoRedefine/>
    <w:qFormat/>
    <w:uiPriority w:val="0"/>
    <w:pPr>
      <w:adjustRightInd w:val="0"/>
      <w:spacing w:before="560" w:after="120" w:line="360" w:lineRule="atLeast"/>
      <w:jc w:val="center"/>
      <w:textAlignment w:val="baseline"/>
    </w:pPr>
    <w:rPr>
      <w:rFonts w:ascii="Arial" w:hAnsi="Times New Roman" w:eastAsia="黑体" w:cs="Times New Roman"/>
      <w:kern w:val="0"/>
      <w:sz w:val="28"/>
      <w:szCs w:val="20"/>
    </w:rPr>
  </w:style>
  <w:style w:type="paragraph" w:customStyle="1" w:styleId="149">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cs="Times New Roman"/>
      <w:kern w:val="0"/>
      <w:sz w:val="20"/>
      <w:szCs w:val="20"/>
    </w:rPr>
  </w:style>
  <w:style w:type="paragraph" w:customStyle="1" w:styleId="150">
    <w:name w:val="默认段落字体 Para Char"/>
    <w:basedOn w:val="1"/>
    <w:autoRedefine/>
    <w:qFormat/>
    <w:uiPriority w:val="0"/>
    <w:pPr>
      <w:snapToGrid w:val="0"/>
    </w:pPr>
    <w:rPr>
      <w:rFonts w:ascii="Times New Roman" w:hAnsi="Times New Roman" w:eastAsia="宋体" w:cs="Times New Roman"/>
      <w:szCs w:val="20"/>
    </w:rPr>
  </w:style>
  <w:style w:type="character" w:customStyle="1" w:styleId="151">
    <w:name w:val="纯文本 字符"/>
    <w:autoRedefine/>
    <w:qFormat/>
    <w:uiPriority w:val="0"/>
    <w:rPr>
      <w:rFonts w:ascii="宋体" w:hAnsi="Courier New"/>
      <w:kern w:val="2"/>
      <w:sz w:val="21"/>
      <w:szCs w:val="24"/>
    </w:rPr>
  </w:style>
  <w:style w:type="paragraph" w:styleId="152">
    <w:name w:val="List Paragraph"/>
    <w:basedOn w:val="1"/>
    <w:autoRedefine/>
    <w:unhideWhenUsed/>
    <w:qFormat/>
    <w:uiPriority w:val="99"/>
    <w:pPr>
      <w:ind w:firstLine="420" w:firstLineChars="200"/>
    </w:pPr>
  </w:style>
  <w:style w:type="paragraph" w:customStyle="1" w:styleId="153">
    <w:name w:val="修订2"/>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54">
    <w:name w:val="my正文"/>
    <w:basedOn w:val="1"/>
    <w:link w:val="155"/>
    <w:autoRedefine/>
    <w:qFormat/>
    <w:uiPriority w:val="0"/>
    <w:pPr>
      <w:spacing w:line="360" w:lineRule="auto"/>
      <w:ind w:firstLine="480" w:firstLineChars="200"/>
    </w:pPr>
    <w:rPr>
      <w:rFonts w:ascii="Times New Roman" w:hAnsi="Times New Roman" w:eastAsia="宋体"/>
      <w:sz w:val="24"/>
      <w:szCs w:val="24"/>
    </w:rPr>
  </w:style>
  <w:style w:type="character" w:customStyle="1" w:styleId="155">
    <w:name w:val="my正文 Char"/>
    <w:link w:val="154"/>
    <w:autoRedefine/>
    <w:qFormat/>
    <w:uiPriority w:val="0"/>
    <w:rPr>
      <w:rFonts w:cstheme="minorBidi"/>
      <w:kern w:val="2"/>
      <w:sz w:val="24"/>
      <w:szCs w:val="24"/>
    </w:rPr>
  </w:style>
  <w:style w:type="character" w:customStyle="1" w:styleId="156">
    <w:name w:val="font21"/>
    <w:basedOn w:val="47"/>
    <w:autoRedefine/>
    <w:qFormat/>
    <w:uiPriority w:val="0"/>
    <w:rPr>
      <w:rFonts w:hint="eastAsia" w:ascii="宋体" w:hAnsi="宋体" w:eastAsia="宋体" w:cs="宋体"/>
      <w:color w:val="000000"/>
      <w:sz w:val="21"/>
      <w:szCs w:val="21"/>
      <w:u w:val="none"/>
    </w:rPr>
  </w:style>
  <w:style w:type="character" w:customStyle="1" w:styleId="157">
    <w:name w:val="font41"/>
    <w:basedOn w:val="47"/>
    <w:autoRedefine/>
    <w:qFormat/>
    <w:uiPriority w:val="0"/>
    <w:rPr>
      <w:rFonts w:hint="eastAsia" w:ascii="宋体" w:hAnsi="宋体" w:eastAsia="宋体" w:cs="宋体"/>
      <w:color w:val="000000"/>
      <w:sz w:val="22"/>
      <w:szCs w:val="22"/>
      <w:u w:val="none"/>
    </w:rPr>
  </w:style>
  <w:style w:type="paragraph" w:customStyle="1" w:styleId="158">
    <w:name w:val="WPSOffice手动目录 1"/>
    <w:qFormat/>
    <w:uiPriority w:val="0"/>
    <w:pPr>
      <w:ind w:leftChars="0"/>
    </w:pPr>
    <w:rPr>
      <w:rFonts w:ascii="Times New Roman" w:hAnsi="Times New Roman" w:eastAsia="宋体" w:cs="Times New Roman"/>
      <w:sz w:val="20"/>
      <w:szCs w:val="20"/>
    </w:rPr>
  </w:style>
  <w:style w:type="paragraph" w:customStyle="1" w:styleId="159">
    <w:name w:val="正文文本12"/>
    <w:semiHidden/>
    <w:qFormat/>
    <w:uiPriority w:val="0"/>
    <w:rPr>
      <w:rFonts w:ascii="宋体" w:hAnsi="宋体" w:eastAsia="宋体" w:cs="宋体"/>
      <w:color w:val="000000"/>
      <w:sz w:val="31"/>
      <w:szCs w:val="31"/>
      <w:lang w:val="en-US" w:eastAsia="en-US" w:bidi="ar-SA"/>
    </w:rPr>
  </w:style>
  <w:style w:type="character" w:customStyle="1" w:styleId="160">
    <w:name w:val="标题 1 Char1"/>
    <w:qFormat/>
    <w:uiPriority w:val="0"/>
    <w:rPr>
      <w:rFonts w:hint="default" w:ascii="Calibri" w:hAnsi="Calibri" w:eastAsia="宋体" w:cs="Arial"/>
      <w:b/>
      <w:kern w:val="44"/>
      <w:sz w:val="44"/>
      <w:szCs w:val="20"/>
    </w:rPr>
  </w:style>
  <w:style w:type="paragraph" w:customStyle="1" w:styleId="161">
    <w:name w:val="标题 41"/>
    <w:next w:val="162"/>
    <w:qFormat/>
    <w:uiPriority w:val="0"/>
    <w:pPr>
      <w:widowControl w:val="0"/>
      <w:spacing w:before="280" w:after="290" w:line="377" w:lineRule="auto"/>
      <w:jc w:val="both"/>
      <w:outlineLvl w:val="3"/>
    </w:pPr>
    <w:rPr>
      <w:rFonts w:hint="default" w:ascii="Arial" w:hAnsi="Arial" w:eastAsia="黑体" w:cs="Times New Roman"/>
      <w:b/>
      <w:bCs/>
      <w:sz w:val="28"/>
      <w:szCs w:val="28"/>
      <w:lang w:val="en-US" w:eastAsia="zh-CN" w:bidi="ar-SA"/>
    </w:rPr>
  </w:style>
  <w:style w:type="paragraph" w:customStyle="1" w:styleId="162">
    <w:name w:val="正文缩进1"/>
    <w:next w:val="1"/>
    <w:unhideWhenUsed/>
    <w:qFormat/>
    <w:uiPriority w:val="0"/>
    <w:pPr>
      <w:widowControl w:val="0"/>
      <w:ind w:firstLine="420"/>
      <w:jc w:val="both"/>
    </w:pPr>
    <w:rPr>
      <w:rFonts w:hint="default" w:ascii="Times New Roman" w:hAnsi="Times New Roman" w:eastAsia="宋体" w:cs="Times New Roman"/>
      <w:sz w:val="21"/>
      <w:szCs w:val="22"/>
      <w:lang w:val="en-US" w:eastAsia="zh-CN" w:bidi="ar-SA"/>
    </w:rPr>
  </w:style>
  <w:style w:type="paragraph" w:customStyle="1" w:styleId="163">
    <w:name w:val="纯文本11"/>
    <w:qFormat/>
    <w:uiPriority w:val="0"/>
    <w:pPr>
      <w:widowControl w:val="0"/>
      <w:jc w:val="both"/>
    </w:pPr>
    <w:rPr>
      <w:rFonts w:hint="default" w:ascii="宋体" w:hAnsi="Courier New" w:eastAsia="宋体" w:cs="Times New Roman"/>
      <w:sz w:val="20"/>
      <w:szCs w:val="21"/>
      <w:lang w:val="en-US" w:eastAsia="zh-CN" w:bidi="ar-SA"/>
    </w:rPr>
  </w:style>
  <w:style w:type="paragraph" w:customStyle="1" w:styleId="164">
    <w:name w:val="普通(网站)1"/>
    <w:unhideWhenUsed/>
    <w:qFormat/>
    <w:uiPriority w:val="99"/>
    <w:pPr>
      <w:widowControl w:val="0"/>
      <w:jc w:val="both"/>
    </w:pPr>
    <w:rPr>
      <w:rFonts w:hint="default" w:ascii="Times New Roman" w:hAnsi="Times New Roman" w:eastAsia="宋体" w:cs="Times New Roman"/>
      <w:sz w:val="24"/>
      <w:szCs w:val="22"/>
      <w:lang w:val="en-US" w:eastAsia="zh-CN" w:bidi="ar-SA"/>
    </w:rPr>
  </w:style>
  <w:style w:type="paragraph" w:customStyle="1" w:styleId="165">
    <w:name w:val="标题 11"/>
    <w:next w:val="1"/>
    <w:qFormat/>
    <w:uiPriority w:val="0"/>
    <w:pPr>
      <w:keepNext/>
      <w:keepLines/>
      <w:widowControl w:val="0"/>
      <w:spacing w:before="340" w:after="330" w:line="578" w:lineRule="auto"/>
      <w:jc w:val="both"/>
      <w:outlineLvl w:val="0"/>
    </w:pPr>
    <w:rPr>
      <w:rFonts w:hint="default" w:ascii="Times New Roman" w:hAnsi="Times New Roman" w:eastAsia="宋体" w:cs="Times New Roman"/>
      <w:b/>
      <w:bCs/>
      <w:sz w:val="44"/>
      <w:szCs w:val="44"/>
      <w:lang w:val="en-US" w:eastAsia="zh-CN" w:bidi="ar-SA"/>
    </w:rPr>
  </w:style>
  <w:style w:type="paragraph" w:customStyle="1" w:styleId="166">
    <w:name w:val="页眉1"/>
    <w:unhideWhenUsed/>
    <w:qFormat/>
    <w:uiPriority w:val="0"/>
    <w:pPr>
      <w:widowControl w:val="0"/>
      <w:pBdr>
        <w:bottom w:val="single" w:color="000000" w:sz="6" w:space="1"/>
      </w:pBdr>
      <w:tabs>
        <w:tab w:val="center" w:pos="4153"/>
        <w:tab w:val="right" w:pos="8306"/>
      </w:tabs>
      <w:jc w:val="center"/>
    </w:pPr>
    <w:rPr>
      <w:rFonts w:hint="default" w:ascii="Times New Roman" w:hAnsi="Times New Roman" w:eastAsia="宋体" w:cs="Times New Roman"/>
      <w:sz w:val="18"/>
      <w:szCs w:val="18"/>
      <w:lang w:val="en-US" w:eastAsia="zh-CN" w:bidi="ar-SA"/>
    </w:rPr>
  </w:style>
  <w:style w:type="paragraph" w:customStyle="1" w:styleId="167">
    <w:name w:val="页脚1"/>
    <w:unhideWhenUsed/>
    <w:qFormat/>
    <w:uiPriority w:val="0"/>
    <w:pPr>
      <w:widowControl w:val="0"/>
      <w:tabs>
        <w:tab w:val="center" w:pos="4153"/>
        <w:tab w:val="right" w:pos="8306"/>
      </w:tabs>
      <w:jc w:val="left"/>
    </w:pPr>
    <w:rPr>
      <w:rFonts w:hint="default" w:ascii="Times New Roman" w:hAnsi="Times New Roman" w:eastAsia="宋体" w:cs="Times New Roman"/>
      <w:sz w:val="18"/>
      <w:szCs w:val="18"/>
      <w:lang w:val="en-US" w:eastAsia="zh-CN" w:bidi="ar-SA"/>
    </w:rPr>
  </w:style>
  <w:style w:type="paragraph" w:customStyle="1" w:styleId="168">
    <w:name w:val="标题 21"/>
    <w:next w:val="1"/>
    <w:qFormat/>
    <w:uiPriority w:val="0"/>
    <w:pPr>
      <w:keepNext/>
      <w:keepLines/>
      <w:widowControl w:val="0"/>
      <w:numPr>
        <w:ilvl w:val="1"/>
        <w:numId w:val="1"/>
      </w:numPr>
      <w:spacing w:before="312" w:after="312"/>
      <w:jc w:val="left"/>
      <w:outlineLvl w:val="1"/>
    </w:pPr>
    <w:rPr>
      <w:rFonts w:hint="default" w:ascii="Arial" w:hAnsi="Arial" w:eastAsia="宋体" w:cs="Times New Roman"/>
      <w:b/>
      <w:bCs/>
      <w:sz w:val="28"/>
      <w:szCs w:val="36"/>
      <w:lang w:val="en-US" w:eastAsia="zh-CN" w:bidi="ar-SA"/>
    </w:rPr>
  </w:style>
  <w:style w:type="character" w:customStyle="1" w:styleId="169">
    <w:name w:val="要点1"/>
    <w:link w:val="1"/>
    <w:qFormat/>
    <w:uiPriority w:val="0"/>
    <w:rPr>
      <w:rFonts w:asciiTheme="minorHAnsi" w:hAnsiTheme="minorHAnsi" w:eastAsiaTheme="minorEastAsia" w:cstheme="minorBidi"/>
      <w:kern w:val="2"/>
      <w:sz w:val="21"/>
      <w:szCs w:val="22"/>
      <w:lang w:val="en-US" w:eastAsia="zh-CN" w:bidi="ar-SA"/>
    </w:rPr>
  </w:style>
  <w:style w:type="character" w:customStyle="1" w:styleId="170">
    <w:name w:val="强调1"/>
    <w:link w:val="1"/>
    <w:qFormat/>
    <w:uiPriority w:val="20"/>
    <w:rPr>
      <w:color w:val="CC0000"/>
    </w:rPr>
  </w:style>
  <w:style w:type="paragraph" w:customStyle="1" w:styleId="171">
    <w:name w:val="无间隔"/>
    <w:qFormat/>
    <w:uiPriority w:val="99"/>
    <w:pPr>
      <w:widowControl w:val="0"/>
      <w:jc w:val="both"/>
    </w:pPr>
    <w:rPr>
      <w:rFonts w:hint="default"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2AEE7C-B5C9-40D1-B9A7-391DFFC8598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49</Pages>
  <Words>19362</Words>
  <Characters>20946</Characters>
  <Lines>189</Lines>
  <Paragraphs>53</Paragraphs>
  <TotalTime>4</TotalTime>
  <ScaleCrop>false</ScaleCrop>
  <LinksUpToDate>false</LinksUpToDate>
  <CharactersWithSpaces>21241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2024-04-23T06:24:00Z</dcterms:created>
  <dc:creator>Tatsu Tsui</dc:creator>
  <cp:lastModifiedBy>王点点</cp:lastModifiedBy>
  <cp:lastPrinted>2023-02-03T11:11:00Z</cp:lastPrinted>
  <dcterms:modified xsi:type="dcterms:W3CDTF">2026-04-21T07:30:54Z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1C824D71F1B1456FA91E396A3C46A48A_13</vt:lpwstr>
  </property>
  <property fmtid="{D5CDD505-2E9C-101B-9397-08002B2CF9AE}" pid="4" name="KSOTemplateDocerSaveRecord">
    <vt:lpwstr>eyJoZGlkIjoiMWNmOTk1YTU4ZTIzZDIwZjIwYWU4NzE0NGM2YTdkZTAiLCJ1c2VySWQiOiI1NTE4MTkxMjAifQ==</vt:lpwstr>
  </property>
</Properties>
</file>