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rPr>
          <w:rFonts w:ascii="仿宋" w:hAnsi="仿宋" w:eastAsia="仿宋" w:cs="仿宋"/>
          <w:color w:val="0c0c0c"/>
          <w:sz w:val="44"/>
        </w:rPr>
      </w:pPr>
      <w:r>
        <w:rPr>
          <w:rFonts w:hint="eastAsia" w:ascii="仿宋" w:hAnsi="仿宋" w:eastAsia="仿宋" w:cs="仿宋"/>
          <w:color w:val="0c0c0c"/>
          <w:lang w:val="en-US" w:eastAsia="zh-CN"/>
        </w:rPr>
        <w:t xml:space="preserve">·</w:t>
      </w:r>
      <w:r>
        <w:rPr>
          <w:rFonts w:hint="eastAsia" w:ascii="仿宋" w:hAnsi="仿宋" w:eastAsia="仿宋" w:cs="仿宋"/>
          <w:color w:val="0c0c0c"/>
        </w:rPr>
        <w:t xml:space="preserve">   </w:t>
      </w:r>
      <w:r/>
    </w:p>
    <w:p>
      <w:pPr>
        <w:jc w:val="center"/>
        <w:rPr>
          <w:rFonts w:ascii="黑体" w:eastAsia="黑体"/>
          <w:sz w:val="100"/>
          <w:szCs w:val="100"/>
          <w:lang w:val="zh-CN"/>
        </w:rPr>
      </w:pPr>
      <w:r>
        <w:rPr>
          <w:rFonts w:ascii="黑体" w:eastAsia="黑体"/>
          <w:sz w:val="100"/>
          <w:szCs w:val="100"/>
          <w:lang w:val="zh-CN"/>
        </w:rPr>
      </w:r>
      <w:r/>
    </w:p>
    <w:p>
      <w:pPr>
        <w:jc w:val="center"/>
        <w:rPr>
          <w:rFonts w:ascii="黑体" w:hAnsi="宋体" w:eastAsia="黑体"/>
          <w:sz w:val="40"/>
          <w:szCs w:val="18"/>
        </w:rPr>
      </w:pPr>
      <w:r>
        <w:rPr>
          <w:rFonts w:hint="eastAsia" w:ascii="黑体" w:eastAsia="黑体"/>
          <w:sz w:val="96"/>
          <w:szCs w:val="96"/>
          <w:lang w:val="zh-CN"/>
        </w:rPr>
        <w:t xml:space="preserve">竞争性磋商文件</w:t>
      </w:r>
      <w:r/>
    </w:p>
    <w:p>
      <w:pPr>
        <w:rPr>
          <w:rFonts w:ascii="黑体" w:hAnsi="宋体" w:eastAsia="黑体"/>
          <w:sz w:val="44"/>
        </w:rPr>
      </w:pPr>
      <w:r>
        <w:rPr>
          <w:rFonts w:ascii="黑体" w:hAnsi="宋体" w:eastAsia="黑体"/>
          <w:sz w:val="44"/>
        </w:rPr>
      </w:r>
      <w:r/>
    </w:p>
    <w:p>
      <w:pPr>
        <w:rPr>
          <w:rFonts w:ascii="黑体" w:hAnsi="宋体" w:eastAsia="黑体"/>
          <w:sz w:val="44"/>
        </w:rPr>
      </w:pPr>
      <w:r>
        <w:rPr>
          <w:rFonts w:ascii="黑体" w:hAnsi="宋体" w:eastAsia="黑体"/>
          <w:sz w:val="44"/>
        </w:rPr>
      </w:r>
      <w:r/>
    </w:p>
    <w:p>
      <w:pPr>
        <w:rPr>
          <w:rFonts w:ascii="黑体" w:hAnsi="宋体" w:eastAsia="黑体"/>
          <w:sz w:val="44"/>
        </w:rPr>
      </w:pPr>
      <w:r>
        <w:rPr>
          <w:rFonts w:ascii="黑体" w:hAnsi="宋体" w:eastAsia="黑体"/>
          <w:sz w:val="44"/>
        </w:rPr>
      </w:r>
      <w:r/>
    </w:p>
    <w:tbl>
      <w:tblPr>
        <w:tblStyle w:val="968"/>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4"/>
      </w:tblGrid>
      <w:tr>
        <w:trPr>
          <w:trHeight w:val="2190"/>
        </w:trPr>
        <w:tc>
          <w:tcPr>
            <w:tcBorders>
              <w:top w:val="none" w:color="000000" w:sz="4" w:space="0"/>
              <w:left w:val="none" w:color="000000" w:sz="4" w:space="0"/>
              <w:bottom w:val="none" w:color="000000" w:sz="4" w:space="0"/>
              <w:right w:val="none" w:color="000000" w:sz="4" w:space="0"/>
            </w:tcBorders>
            <w:tcW w:w="7954" w:type="dxa"/>
            <w:vAlign w:val="top"/>
            <w:textDirection w:val="lrTb"/>
            <w:noWrap w:val="false"/>
          </w:tcPr>
          <w:p>
            <w:pPr>
              <w:rPr>
                <w:rFonts w:hint="eastAsia" w:ascii="黑体" w:hAnsi="宋体" w:eastAsia="黑体"/>
                <w:sz w:val="40"/>
                <w:szCs w:val="40"/>
                <w:lang w:eastAsia="zh-CN"/>
              </w:rPr>
            </w:pPr>
            <w:r>
              <w:rPr>
                <w:rFonts w:hint="eastAsia" w:ascii="黑体" w:hAnsi="宋体" w:eastAsia="黑体"/>
                <w:sz w:val="40"/>
                <w:szCs w:val="40"/>
              </w:rPr>
              <w:t xml:space="preserve">项目编号：</w:t>
            </w:r>
            <w:r>
              <w:rPr>
                <w:rFonts w:hint="eastAsia" w:ascii="黑体" w:eastAsia="黑体"/>
                <w:sz w:val="40"/>
                <w:szCs w:val="40"/>
                <w:lang w:eastAsia="zh-CN"/>
              </w:rPr>
              <w:t xml:space="preserve">JSZC-320000-JSSZ-C2026-0020</w:t>
            </w:r>
            <w:r/>
          </w:p>
          <w:p>
            <w:pPr>
              <w:rPr>
                <w:rFonts w:ascii="黑体" w:hAnsi="宋体" w:eastAsia="黑体"/>
                <w:sz w:val="40"/>
                <w:szCs w:val="40"/>
              </w:rPr>
            </w:pPr>
            <w:r>
              <w:rPr>
                <w:rFonts w:ascii="黑体" w:hAnsi="宋体" w:eastAsia="黑体"/>
                <w:sz w:val="40"/>
                <w:szCs w:val="40"/>
              </w:rPr>
            </w:r>
            <w:r/>
          </w:p>
          <w:p>
            <w:pPr>
              <w:ind w:left="2147" w:hanging="1952"/>
              <w:rPr>
                <w:rFonts w:hint="eastAsia" w:ascii="黑体" w:hAnsi="宋体" w:eastAsia="黑体"/>
                <w:sz w:val="32"/>
                <w:szCs w:val="32"/>
                <w:lang w:val="en-US" w:eastAsia="zh-CN"/>
              </w:rPr>
            </w:pPr>
            <w:r>
              <w:rPr>
                <w:rFonts w:hint="eastAsia" w:ascii="黑体" w:eastAsia="黑体"/>
                <w:sz w:val="40"/>
                <w:szCs w:val="40"/>
              </w:rPr>
              <w:t xml:space="preserve">项目名称：</w:t>
            </w:r>
            <w:r>
              <w:rPr>
                <w:rFonts w:hint="eastAsia" w:ascii="黑体" w:eastAsia="黑体"/>
                <w:sz w:val="40"/>
                <w:szCs w:val="40"/>
                <w:lang w:eastAsia="zh-CN"/>
              </w:rPr>
              <w:t xml:space="preserve">杨毛嘴严重退化湿地生态修复（202502）项目</w:t>
            </w:r>
            <w:r/>
          </w:p>
        </w:tc>
      </w:tr>
    </w:tbl>
    <w:p>
      <w:pPr>
        <w:rPr>
          <w:rFonts w:ascii="黑体" w:hAnsi="宋体" w:eastAsia="黑体"/>
          <w:sz w:val="44"/>
        </w:rPr>
      </w:pPr>
      <w:r>
        <w:rPr>
          <w:rFonts w:ascii="黑体" w:hAnsi="宋体" w:eastAsia="黑体"/>
          <w:sz w:val="44"/>
        </w:rPr>
      </w:r>
      <w:r/>
    </w:p>
    <w:p>
      <w:pPr>
        <w:jc w:val="left"/>
        <w:rPr>
          <w:rFonts w:ascii="黑体" w:hAnsi="宋体" w:eastAsia="黑体"/>
          <w:sz w:val="32"/>
          <w:szCs w:val="32"/>
        </w:rPr>
      </w:pPr>
      <w:r>
        <w:rPr>
          <w:rFonts w:ascii="黑体" w:hAnsi="宋体" w:eastAsia="黑体"/>
          <w:sz w:val="32"/>
          <w:szCs w:val="32"/>
        </w:rPr>
      </w:r>
      <w:r/>
    </w:p>
    <w:p>
      <w:pPr>
        <w:pStyle w:val="1095"/>
      </w:pPr>
      <w:r/>
      <w:r/>
    </w:p>
    <w:p>
      <w:pPr>
        <w:pStyle w:val="1095"/>
      </w:pPr>
      <w:r/>
      <w:r/>
    </w:p>
    <w:p>
      <w:pPr>
        <w:pStyle w:val="1095"/>
      </w:pPr>
      <w:r/>
      <w:r/>
    </w:p>
    <w:p>
      <w:pPr>
        <w:pStyle w:val="1095"/>
      </w:pPr>
      <w:r/>
      <w:r/>
    </w:p>
    <w:p>
      <w:pPr>
        <w:pStyle w:val="1095"/>
      </w:pPr>
      <w:r/>
      <w:r/>
    </w:p>
    <w:p>
      <w:pPr>
        <w:pStyle w:val="1095"/>
      </w:pPr>
      <w:r/>
      <w:r/>
    </w:p>
    <w:p>
      <w:pPr>
        <w:ind w:firstLine="1440"/>
        <w:jc w:val="left"/>
        <w:rPr>
          <w:rFonts w:ascii="黑体" w:hAnsi="宋体" w:eastAsia="黑体"/>
          <w:sz w:val="36"/>
          <w:szCs w:val="36"/>
        </w:rPr>
      </w:pPr>
      <w:r>
        <w:rPr>
          <w:rFonts w:ascii="黑体" w:hAnsi="宋体" w:eastAsia="黑体"/>
          <w:sz w:val="36"/>
          <w:szCs w:val="36"/>
        </w:rPr>
      </w:r>
      <w:r/>
    </w:p>
    <w:p>
      <w:pPr>
        <w:jc w:val="center"/>
        <w:spacing w:line="360" w:lineRule="auto"/>
        <w:rPr>
          <w:rFonts w:ascii="黑体" w:hAnsi="宋体" w:eastAsia="黑体"/>
          <w:sz w:val="32"/>
          <w:szCs w:val="32"/>
        </w:rPr>
      </w:pPr>
      <w:r>
        <w:rPr>
          <w:rFonts w:hint="eastAsia" w:ascii="黑体" w:hAnsi="宋体" w:eastAsia="黑体"/>
          <w:sz w:val="32"/>
          <w:szCs w:val="32"/>
        </w:rPr>
        <w:t xml:space="preserve">采 购 人：</w:t>
      </w:r>
      <w:r>
        <w:rPr>
          <w:rFonts w:hint="eastAsia" w:ascii="黑体" w:hAnsi="宋体" w:eastAsia="黑体"/>
          <w:sz w:val="32"/>
          <w:szCs w:val="32"/>
          <w:lang w:eastAsia="zh-CN"/>
        </w:rPr>
        <w:t xml:space="preserve">江苏省泗洪洪泽湖湿地国家级自然保护区管理处</w:t>
      </w:r>
      <w:r/>
    </w:p>
    <w:p>
      <w:pPr>
        <w:jc w:val="center"/>
        <w:spacing w:line="360" w:lineRule="auto"/>
        <w:rPr>
          <w:rFonts w:ascii="黑体" w:hAnsi="宋体" w:eastAsia="黑体"/>
          <w:sz w:val="32"/>
          <w:szCs w:val="32"/>
        </w:rPr>
      </w:pPr>
      <w:r>
        <w:rPr>
          <w:rFonts w:hint="eastAsia" w:ascii="黑体" w:hAnsi="宋体" w:eastAsia="黑体"/>
          <w:sz w:val="32"/>
          <w:szCs w:val="32"/>
        </w:rPr>
        <w:t xml:space="preserve">招标代理：江苏苏咨工程咨询有限责任公司</w:t>
      </w:r>
      <w:r/>
    </w:p>
    <w:p>
      <w:pPr>
        <w:pStyle w:val="1095"/>
        <w:spacing w:line="360" w:lineRule="auto"/>
      </w:pPr>
      <w:r/>
      <w:r/>
    </w:p>
    <w:p>
      <w:pPr>
        <w:pStyle w:val="1095"/>
      </w:pPr>
      <w:r/>
      <w:r/>
    </w:p>
    <w:p>
      <w:pPr>
        <w:jc w:val="center"/>
        <w:rPr>
          <w:rFonts w:hint="eastAsia" w:ascii="黑体" w:hAnsi="宋体" w:eastAsia="黑体"/>
          <w:sz w:val="32"/>
          <w:szCs w:val="32"/>
        </w:rPr>
      </w:pPr>
      <w:r>
        <w:rPr>
          <w:rFonts w:hint="eastAsia" w:ascii="黑体" w:hAnsi="宋体" w:eastAsia="黑体"/>
          <w:sz w:val="32"/>
          <w:szCs w:val="32"/>
        </w:rPr>
        <w:t xml:space="preserve">二〇二</w:t>
      </w:r>
      <w:r>
        <w:rPr>
          <w:rFonts w:hint="eastAsia" w:ascii="黑体" w:hAnsi="宋体" w:eastAsia="黑体"/>
          <w:sz w:val="32"/>
          <w:szCs w:val="32"/>
          <w:lang w:val="en-US" w:eastAsia="zh-CN"/>
        </w:rPr>
        <w:t xml:space="preserve">六</w:t>
      </w:r>
      <w:r>
        <w:rPr>
          <w:rFonts w:hint="eastAsia" w:ascii="黑体" w:hAnsi="宋体" w:eastAsia="黑体"/>
          <w:sz w:val="32"/>
          <w:szCs w:val="32"/>
        </w:rPr>
        <w:t xml:space="preserve">年</w:t>
      </w:r>
      <w:r>
        <w:rPr>
          <w:rFonts w:hint="eastAsia" w:ascii="黑体" w:hAnsi="宋体" w:eastAsia="黑体"/>
          <w:sz w:val="32"/>
          <w:szCs w:val="32"/>
        </w:rPr>
        <w:t xml:space="preserve">五</w:t>
      </w:r>
      <w:r>
        <w:rPr>
          <w:rFonts w:hint="eastAsia" w:ascii="黑体" w:hAnsi="宋体" w:eastAsia="黑体"/>
          <w:sz w:val="32"/>
          <w:szCs w:val="32"/>
        </w:rPr>
        <w:t xml:space="preserve">月</w:t>
      </w:r>
      <w:r>
        <w:rPr>
          <w:rFonts w:hint="eastAsia" w:ascii="黑体" w:hAnsi="宋体" w:eastAsia="黑体"/>
          <w:sz w:val="32"/>
          <w:szCs w:val="32"/>
        </w:rPr>
      </w:r>
      <w:r/>
    </w:p>
    <w:p>
      <w:pPr>
        <w:jc w:val="both"/>
        <w:rPr>
          <w:rFonts w:hint="eastAsia" w:ascii="黑体" w:hAnsi="宋体" w:eastAsia="黑体"/>
          <w:sz w:val="36"/>
          <w:szCs w:val="36"/>
        </w:rPr>
      </w:pPr>
      <w:r>
        <w:rPr>
          <w:rFonts w:hint="eastAsia" w:ascii="黑体" w:hAnsi="宋体" w:eastAsia="黑体"/>
          <w:sz w:val="36"/>
          <w:szCs w:val="36"/>
        </w:rPr>
      </w:r>
      <w:r/>
    </w:p>
    <w:p>
      <w:pPr>
        <w:jc w:val="center"/>
        <w:rPr>
          <w:rFonts w:hint="eastAsia" w:ascii="黑体" w:hAnsi="宋体" w:eastAsia="黑体"/>
          <w:sz w:val="32"/>
          <w:szCs w:val="32"/>
          <w:lang w:val="en-US" w:eastAsia="zh-CN"/>
        </w:rPr>
      </w:pPr>
      <w:r>
        <w:rPr>
          <w:rFonts w:hint="eastAsia" w:ascii="黑体" w:hAnsi="宋体" w:eastAsia="黑体"/>
          <w:sz w:val="36"/>
          <w:szCs w:val="36"/>
        </w:rPr>
        <w:br w:type="page" w:clear="all"/>
      </w:r>
      <w:r>
        <w:rPr>
          <w:rFonts w:hint="eastAsia" w:ascii="黑体" w:hAnsi="宋体" w:eastAsia="黑体"/>
          <w:sz w:val="32"/>
          <w:szCs w:val="32"/>
          <w:lang w:val="en-US" w:eastAsia="zh-CN"/>
        </w:rPr>
        <w:t xml:space="preserve">目  录</w:t>
      </w:r>
      <w:r/>
    </w:p>
    <w:p>
      <w:pPr>
        <w:jc w:val="both"/>
        <w:rPr>
          <w:rFonts w:hint="eastAsia" w:ascii="黑体" w:hAnsi="宋体" w:eastAsia="黑体"/>
          <w:sz w:val="36"/>
          <w:szCs w:val="36"/>
        </w:rPr>
      </w:pPr>
      <w:r>
        <w:rPr>
          <w:rFonts w:hint="eastAsia" w:ascii="黑体" w:hAnsi="宋体" w:eastAsia="黑体"/>
          <w:sz w:val="36"/>
          <w:szCs w:val="36"/>
        </w:rPr>
      </w:r>
      <w:r/>
    </w:p>
    <w:p>
      <w:pPr>
        <w:pStyle w:val="1017"/>
        <w:tabs>
          <w:tab w:val="right" w:pos="9072" w:leader="dot"/>
        </w:tabs>
      </w:pPr>
      <w:r>
        <w:rPr>
          <w:rFonts w:hint="eastAsia" w:ascii="黑体" w:hAnsi="宋体" w:eastAsia="黑体"/>
          <w:sz w:val="36"/>
          <w:szCs w:val="36"/>
        </w:rPr>
        <w:fldChar w:fldCharType="begin"/>
      </w:r>
      <w:r>
        <w:rPr>
          <w:rFonts w:hint="eastAsia" w:ascii="黑体" w:hAnsi="宋体" w:eastAsia="黑体"/>
          <w:sz w:val="36"/>
          <w:szCs w:val="36"/>
        </w:rPr>
        <w:instrText xml:space="preserve">TOC \o "1-2" \h \u </w:instrText>
      </w:r>
      <w:r>
        <w:rPr>
          <w:rFonts w:hint="eastAsia" w:ascii="黑体" w:hAnsi="宋体" w:eastAsia="黑体"/>
          <w:sz w:val="36"/>
          <w:szCs w:val="36"/>
        </w:rPr>
        <w:fldChar w:fldCharType="separate"/>
      </w:r>
      <w:r>
        <w:rPr>
          <w:rFonts w:hint="eastAsia" w:ascii="黑体" w:hAnsi="宋体" w:eastAsia="黑体"/>
          <w:szCs w:val="36"/>
        </w:rPr>
        <w:fldChar w:fldCharType="begin"/>
      </w:r>
      <w:r>
        <w:rPr>
          <w:rFonts w:hint="eastAsia" w:ascii="黑体" w:hAnsi="宋体" w:eastAsia="黑体"/>
          <w:szCs w:val="36"/>
        </w:rPr>
        <w:instrText xml:space="preserve"> HYPERLINK \l _Toc12940 </w:instrText>
      </w:r>
      <w:r>
        <w:rPr>
          <w:rFonts w:hint="eastAsia" w:ascii="黑体" w:hAnsi="宋体" w:eastAsia="黑体"/>
          <w:szCs w:val="36"/>
        </w:rPr>
        <w:fldChar w:fldCharType="separate"/>
      </w:r>
      <w:r>
        <w:rPr>
          <w:rFonts w:hint="eastAsia" w:ascii="仿宋" w:hAnsi="仿宋" w:cs="仿宋"/>
          <w:spacing w:val="-10"/>
          <w:szCs w:val="36"/>
        </w:rPr>
        <w:t xml:space="preserve">第一章 竞争性磋商邀请</w:t>
      </w:r>
      <w:r>
        <w:tab/>
      </w:r>
      <w:r>
        <w:fldChar w:fldCharType="begin"/>
      </w:r>
      <w:r>
        <w:instrText xml:space="preserve"> PAGEREF _Toc12940 \h </w:instrText>
      </w:r>
      <w:r>
        <w:fldChar w:fldCharType="separate"/>
      </w:r>
      <w:r>
        <w:t xml:space="preserve">3</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_Toc2000 </w:instrText>
      </w:r>
      <w:r>
        <w:rPr>
          <w:rFonts w:hint="eastAsia" w:ascii="黑体" w:hAnsi="宋体" w:eastAsia="黑体"/>
          <w:szCs w:val="36"/>
        </w:rPr>
        <w:fldChar w:fldCharType="separate"/>
      </w:r>
      <w:r>
        <w:rPr>
          <w:rFonts w:hint="eastAsia" w:ascii="仿宋" w:hAnsi="仿宋" w:cs="仿宋"/>
          <w:spacing w:val="-10"/>
          <w:szCs w:val="36"/>
        </w:rPr>
        <w:t xml:space="preserve">第二章 竞争性磋商须知</w:t>
      </w:r>
      <w:r>
        <w:tab/>
      </w:r>
      <w:r>
        <w:fldChar w:fldCharType="begin"/>
      </w:r>
      <w:r>
        <w:instrText xml:space="preserve"> PAGEREF _Toc2000 \h </w:instrText>
      </w:r>
      <w:r>
        <w:fldChar w:fldCharType="separate"/>
      </w:r>
      <w:r>
        <w:t xml:space="preserve">7</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_Toc11560 </w:instrText>
      </w:r>
      <w:r>
        <w:rPr>
          <w:rFonts w:hint="eastAsia" w:ascii="黑体" w:hAnsi="宋体" w:eastAsia="黑体"/>
          <w:szCs w:val="36"/>
        </w:rPr>
        <w:fldChar w:fldCharType="separate"/>
      </w:r>
      <w:r>
        <w:rPr>
          <w:rFonts w:hint="eastAsia" w:ascii="仿宋" w:hAnsi="仿宋" w:cs="仿宋"/>
          <w:spacing w:val="-10"/>
          <w:szCs w:val="36"/>
        </w:rPr>
        <w:t xml:space="preserve">第三章 成交标准</w:t>
      </w:r>
      <w:r>
        <w:tab/>
      </w:r>
      <w:r>
        <w:fldChar w:fldCharType="begin"/>
      </w:r>
      <w:r>
        <w:instrText xml:space="preserve"> PAGEREF _Toc11560 \h </w:instrText>
      </w:r>
      <w:r>
        <w:fldChar w:fldCharType="separate"/>
      </w:r>
      <w:r>
        <w:t xml:space="preserve">19</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_Toc26660 </w:instrText>
      </w:r>
      <w:r>
        <w:rPr>
          <w:rFonts w:hint="eastAsia" w:ascii="黑体" w:hAnsi="宋体" w:eastAsia="黑体"/>
          <w:szCs w:val="36"/>
        </w:rPr>
        <w:fldChar w:fldCharType="separate"/>
      </w:r>
      <w:r>
        <w:rPr>
          <w:rFonts w:hint="eastAsia" w:ascii="仿宋" w:hAnsi="仿宋" w:cs="仿宋"/>
          <w:szCs w:val="36"/>
          <w:lang w:val="zh-CN"/>
        </w:rPr>
        <w:t xml:space="preserve">第四章 </w:t>
      </w:r>
      <w:r>
        <w:rPr>
          <w:rFonts w:hint="eastAsia" w:ascii="仿宋" w:hAnsi="仿宋" w:cs="仿宋"/>
          <w:spacing w:val="-10"/>
          <w:szCs w:val="36"/>
        </w:rPr>
        <w:t xml:space="preserve">采购项目技术、规格和数量要求等</w:t>
      </w:r>
      <w:r>
        <w:tab/>
      </w:r>
      <w:r>
        <w:fldChar w:fldCharType="begin"/>
      </w:r>
      <w:r>
        <w:instrText xml:space="preserve"> PAGEREF _Toc26660 \h </w:instrText>
      </w:r>
      <w:r>
        <w:fldChar w:fldCharType="separate"/>
      </w:r>
      <w:r>
        <w:t xml:space="preserve">22</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_Toc9940 </w:instrText>
      </w:r>
      <w:r>
        <w:rPr>
          <w:rFonts w:hint="eastAsia" w:ascii="黑体" w:hAnsi="宋体" w:eastAsia="黑体"/>
          <w:szCs w:val="36"/>
        </w:rPr>
        <w:fldChar w:fldCharType="separate"/>
      </w:r>
      <w:r>
        <w:rPr>
          <w:rFonts w:hint="eastAsia" w:ascii="仿宋" w:hAnsi="仿宋" w:cs="仿宋"/>
        </w:rPr>
        <w:t xml:space="preserve">第五章 合同草案条款</w:t>
      </w:r>
      <w:r>
        <w:tab/>
      </w:r>
      <w:r>
        <w:fldChar w:fldCharType="begin"/>
      </w:r>
      <w:r>
        <w:instrText xml:space="preserve"> PAGEREF _Toc9940 \h </w:instrText>
      </w:r>
      <w:r>
        <w:fldChar w:fldCharType="separate"/>
      </w:r>
      <w:r>
        <w:t xml:space="preserve">29</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_Toc2509 </w:instrText>
      </w:r>
      <w:r>
        <w:rPr>
          <w:rFonts w:hint="eastAsia" w:ascii="黑体" w:hAnsi="宋体" w:eastAsia="黑体"/>
          <w:szCs w:val="36"/>
        </w:rPr>
        <w:fldChar w:fldCharType="separate"/>
      </w:r>
      <w:r>
        <w:rPr>
          <w:rFonts w:ascii="宋体" w:hAnsi="宋体"/>
          <w:bCs/>
          <w:szCs w:val="21"/>
        </w:rPr>
        <w:t xml:space="preserve">第一部分 合同协议书</w:t>
      </w:r>
      <w:r>
        <w:tab/>
      </w:r>
      <w:r>
        <w:fldChar w:fldCharType="begin"/>
      </w:r>
      <w:r>
        <w:instrText xml:space="preserve"> PAGEREF _Toc2509 \h </w:instrText>
      </w:r>
      <w:r>
        <w:fldChar w:fldCharType="separate"/>
      </w:r>
      <w:r>
        <w:t xml:space="preserve">30</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_Toc31227 </w:instrText>
      </w:r>
      <w:r>
        <w:rPr>
          <w:rFonts w:hint="eastAsia" w:ascii="黑体" w:hAnsi="宋体" w:eastAsia="黑体"/>
          <w:szCs w:val="36"/>
        </w:rPr>
        <w:fldChar w:fldCharType="separate"/>
      </w:r>
      <w:r>
        <w:rPr>
          <w:rFonts w:hint="eastAsia" w:ascii="宋体" w:hAnsi="宋体"/>
          <w:bCs/>
          <w:szCs w:val="21"/>
        </w:rPr>
        <w:t xml:space="preserve">第二部分 通用合同条款</w:t>
      </w:r>
      <w:r>
        <w:tab/>
      </w:r>
      <w:r>
        <w:fldChar w:fldCharType="begin"/>
      </w:r>
      <w:r>
        <w:instrText xml:space="preserve"> PAGEREF _Toc31227 \h </w:instrText>
      </w:r>
      <w:r>
        <w:fldChar w:fldCharType="separate"/>
      </w:r>
      <w:r>
        <w:t xml:space="preserve">33</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_Toc15254 </w:instrText>
      </w:r>
      <w:r>
        <w:rPr>
          <w:rFonts w:hint="eastAsia" w:ascii="黑体" w:hAnsi="宋体" w:eastAsia="黑体"/>
          <w:szCs w:val="36"/>
        </w:rPr>
        <w:fldChar w:fldCharType="separate"/>
      </w:r>
      <w:r>
        <w:rPr>
          <w:rFonts w:ascii="宋体" w:hAnsi="宋体"/>
          <w:bCs/>
          <w:szCs w:val="21"/>
        </w:rPr>
        <w:t xml:space="preserve">第三部分 </w:t>
      </w:r>
      <w:r>
        <w:rPr>
          <w:rFonts w:hint="eastAsia" w:ascii="宋体" w:hAnsi="宋体"/>
          <w:bCs/>
          <w:szCs w:val="21"/>
        </w:rPr>
        <w:t xml:space="preserve">专用合同条款</w:t>
      </w:r>
      <w:r>
        <w:tab/>
      </w:r>
      <w:r>
        <w:fldChar w:fldCharType="begin"/>
      </w:r>
      <w:r>
        <w:instrText xml:space="preserve"> PAGEREF _Toc15254 \h </w:instrText>
      </w:r>
      <w:r>
        <w:fldChar w:fldCharType="separate"/>
      </w:r>
      <w:r>
        <w:t xml:space="preserve">74</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_Toc26624 </w:instrText>
      </w:r>
      <w:r>
        <w:rPr>
          <w:rFonts w:hint="eastAsia" w:ascii="黑体" w:hAnsi="宋体" w:eastAsia="黑体"/>
          <w:szCs w:val="36"/>
        </w:rPr>
        <w:fldChar w:fldCharType="separate"/>
      </w:r>
      <w:r>
        <w:rPr>
          <w:rFonts w:hint="eastAsia" w:ascii="仿宋" w:hAnsi="仿宋" w:cs="仿宋"/>
          <w:szCs w:val="44"/>
        </w:rPr>
        <w:t xml:space="preserve">第六章 响应文件格式及附件</w:t>
      </w:r>
      <w:r>
        <w:tab/>
      </w:r>
      <w:r>
        <w:fldChar w:fldCharType="begin"/>
      </w:r>
      <w:r>
        <w:instrText xml:space="preserve"> PAGEREF _Toc26624 \h </w:instrText>
      </w:r>
      <w:r>
        <w:fldChar w:fldCharType="separate"/>
      </w:r>
      <w:r>
        <w:t xml:space="preserve">88</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_Toc22522 </w:instrText>
      </w:r>
      <w:r>
        <w:rPr>
          <w:rFonts w:hint="eastAsia" w:ascii="黑体" w:hAnsi="宋体" w:eastAsia="黑体"/>
          <w:szCs w:val="36"/>
        </w:rPr>
        <w:fldChar w:fldCharType="separate"/>
      </w:r>
      <w:r>
        <w:rPr>
          <w:rFonts w:hint="eastAsia"/>
        </w:rPr>
        <w:t xml:space="preserve">目录一、竞争性磋商申请及声明</w:t>
      </w:r>
      <w:r>
        <w:tab/>
      </w:r>
      <w:r>
        <w:fldChar w:fldCharType="begin"/>
      </w:r>
      <w:r>
        <w:instrText xml:space="preserve"> PAGEREF _Toc22522 \h </w:instrText>
      </w:r>
      <w:r>
        <w:fldChar w:fldCharType="separate"/>
      </w:r>
      <w:r>
        <w:t xml:space="preserve">89</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_Toc3478 </w:instrText>
      </w:r>
      <w:r>
        <w:rPr>
          <w:rFonts w:hint="eastAsia" w:ascii="黑体" w:hAnsi="宋体" w:eastAsia="黑体"/>
          <w:szCs w:val="36"/>
        </w:rPr>
        <w:fldChar w:fldCharType="separate"/>
      </w:r>
      <w:r>
        <w:rPr>
          <w:rFonts w:hint="eastAsia"/>
        </w:rPr>
        <w:t xml:space="preserve">目录二、法定代表人授权书格式</w:t>
      </w:r>
      <w:r>
        <w:tab/>
      </w:r>
      <w:r>
        <w:fldChar w:fldCharType="begin"/>
      </w:r>
      <w:r>
        <w:instrText xml:space="preserve"> PAGEREF _Toc3478 \h </w:instrText>
      </w:r>
      <w:r>
        <w:fldChar w:fldCharType="separate"/>
      </w:r>
      <w:r>
        <w:t xml:space="preserve">90</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_Toc27798 </w:instrText>
      </w:r>
      <w:r>
        <w:rPr>
          <w:rFonts w:hint="eastAsia" w:ascii="黑体" w:hAnsi="宋体" w:eastAsia="黑体"/>
          <w:szCs w:val="36"/>
        </w:rPr>
        <w:fldChar w:fldCharType="separate"/>
      </w:r>
      <w:r>
        <w:rPr>
          <w:rFonts w:hint="eastAsia"/>
        </w:rPr>
        <w:t xml:space="preserve">目录三、</w:t>
      </w:r>
      <w:r>
        <w:rPr>
          <w:rFonts w:hint="eastAsia"/>
          <w:lang w:val="en-US" w:eastAsia="zh-CN"/>
        </w:rPr>
        <w:t xml:space="preserve">首轮</w:t>
      </w:r>
      <w:r>
        <w:rPr>
          <w:rFonts w:hint="eastAsia"/>
        </w:rPr>
        <w:t xml:space="preserve">报价表格式</w:t>
      </w:r>
      <w:r>
        <w:tab/>
      </w:r>
      <w:r>
        <w:fldChar w:fldCharType="begin"/>
      </w:r>
      <w:r>
        <w:instrText xml:space="preserve"> PAGEREF _Toc27798 \h </w:instrText>
      </w:r>
      <w:r>
        <w:fldChar w:fldCharType="separate"/>
      </w:r>
      <w:r>
        <w:t xml:space="preserve">91</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_Toc24268 </w:instrText>
      </w:r>
      <w:r>
        <w:rPr>
          <w:rFonts w:hint="eastAsia" w:ascii="黑体" w:hAnsi="宋体" w:eastAsia="黑体"/>
          <w:szCs w:val="36"/>
        </w:rPr>
        <w:fldChar w:fldCharType="separate"/>
      </w:r>
      <w:r>
        <w:rPr>
          <w:rFonts w:hint="eastAsia"/>
        </w:rPr>
        <w:t xml:space="preserve">目录四、</w:t>
      </w:r>
      <w:r>
        <w:rPr>
          <w:rFonts w:hint="eastAsia"/>
          <w:bCs/>
        </w:rPr>
        <w:t xml:space="preserve">分项报价表</w:t>
      </w:r>
      <w:r>
        <w:rPr>
          <w:rFonts w:hint="eastAsia"/>
        </w:rPr>
        <w:t xml:space="preserve">格式</w:t>
      </w:r>
      <w:r>
        <w:tab/>
      </w:r>
      <w:r>
        <w:fldChar w:fldCharType="begin"/>
      </w:r>
      <w:r>
        <w:instrText xml:space="preserve"> PAGEREF _Toc24268 \h </w:instrText>
      </w:r>
      <w:r>
        <w:fldChar w:fldCharType="separate"/>
      </w:r>
      <w:r>
        <w:t xml:space="preserve">92</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_Toc28285 </w:instrText>
      </w:r>
      <w:r>
        <w:rPr>
          <w:rFonts w:hint="eastAsia" w:ascii="黑体" w:hAnsi="宋体" w:eastAsia="黑体"/>
          <w:szCs w:val="36"/>
        </w:rPr>
        <w:fldChar w:fldCharType="separate"/>
      </w:r>
      <w:r>
        <w:rPr>
          <w:rFonts w:hint="eastAsia" w:ascii="宋体" w:hAnsi="宋体" w:eastAsia="宋体" w:cs="Times New Roman"/>
        </w:rPr>
        <w:t xml:space="preserve">目录</w:t>
      </w:r>
      <w:r>
        <w:rPr>
          <w:rFonts w:hint="eastAsia" w:ascii="宋体" w:hAnsi="宋体" w:eastAsia="宋体" w:cs="Times New Roman"/>
          <w:lang w:val="en-US" w:eastAsia="zh-CN"/>
        </w:rPr>
        <w:t xml:space="preserve">五</w:t>
      </w:r>
      <w:r>
        <w:rPr>
          <w:rFonts w:hint="eastAsia" w:ascii="宋体" w:hAnsi="宋体" w:eastAsia="宋体" w:cs="Times New Roman"/>
        </w:rPr>
        <w:t xml:space="preserve">、资格证明文件</w:t>
      </w:r>
      <w:r>
        <w:tab/>
      </w:r>
      <w:r>
        <w:fldChar w:fldCharType="begin"/>
      </w:r>
      <w:r>
        <w:instrText xml:space="preserve"> PAGEREF _Toc28285 \h </w:instrText>
      </w:r>
      <w:r>
        <w:fldChar w:fldCharType="separate"/>
      </w:r>
      <w:r>
        <w:t xml:space="preserve">93</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_Toc4255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六</w:t>
      </w:r>
      <w:r>
        <w:rPr>
          <w:rFonts w:hint="eastAsia"/>
        </w:rPr>
        <w:t xml:space="preserve">、</w:t>
      </w:r>
      <w:r>
        <w:rPr>
          <w:rFonts w:hint="eastAsia"/>
          <w:lang w:val="en-US" w:eastAsia="zh-CN"/>
        </w:rPr>
        <w:t xml:space="preserve">施工组织设计</w:t>
      </w:r>
      <w:r>
        <w:tab/>
      </w:r>
      <w:r>
        <w:fldChar w:fldCharType="begin"/>
      </w:r>
      <w:r>
        <w:instrText xml:space="preserve"> PAGEREF _Toc4255 \h </w:instrText>
      </w:r>
      <w:r>
        <w:fldChar w:fldCharType="separate"/>
      </w:r>
      <w:r>
        <w:t xml:space="preserve">94</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_Toc27142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七</w:t>
      </w:r>
      <w:r>
        <w:rPr>
          <w:rFonts w:hint="eastAsia"/>
        </w:rPr>
        <w:t xml:space="preserve">、服务与承诺</w:t>
      </w:r>
      <w:r>
        <w:tab/>
      </w:r>
      <w:r>
        <w:fldChar w:fldCharType="begin"/>
      </w:r>
      <w:r>
        <w:instrText xml:space="preserve"> PAGEREF _Toc27142 \h </w:instrText>
      </w:r>
      <w:r>
        <w:fldChar w:fldCharType="separate"/>
      </w:r>
      <w:r>
        <w:t xml:space="preserve">94</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_Toc17433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八</w:t>
      </w:r>
      <w:r>
        <w:rPr>
          <w:rFonts w:hint="eastAsia"/>
        </w:rPr>
        <w:t xml:space="preserve">、供应商类似业绩情况表</w:t>
      </w:r>
      <w:r>
        <w:tab/>
      </w:r>
      <w:r>
        <w:fldChar w:fldCharType="begin"/>
      </w:r>
      <w:r>
        <w:instrText xml:space="preserve"> PAGEREF _Toc17433 \h </w:instrText>
      </w:r>
      <w:r>
        <w:fldChar w:fldCharType="separate"/>
      </w:r>
      <w:r>
        <w:t xml:space="preserve">95</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_Toc20986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九</w:t>
      </w:r>
      <w:r>
        <w:rPr>
          <w:rFonts w:hint="eastAsia"/>
        </w:rPr>
        <w:t xml:space="preserve">、</w:t>
      </w:r>
      <w:r>
        <w:rPr>
          <w:rFonts w:hint="eastAsia"/>
          <w:lang w:val="en-US" w:eastAsia="zh-CN"/>
        </w:rPr>
        <w:t xml:space="preserve">项目负责人</w:t>
      </w:r>
      <w:r>
        <w:rPr>
          <w:rFonts w:hint="eastAsia"/>
        </w:rPr>
        <w:t xml:space="preserve">类似业绩情况表</w:t>
      </w:r>
      <w:r>
        <w:tab/>
      </w:r>
      <w:r>
        <w:fldChar w:fldCharType="begin"/>
      </w:r>
      <w:r>
        <w:instrText xml:space="preserve"> PAGEREF _Toc20986 \h </w:instrText>
      </w:r>
      <w:r>
        <w:fldChar w:fldCharType="separate"/>
      </w:r>
      <w:r>
        <w:t xml:space="preserve">95</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_Toc10038 </w:instrText>
      </w:r>
      <w:r>
        <w:rPr>
          <w:rFonts w:hint="eastAsia" w:ascii="黑体" w:hAnsi="宋体" w:eastAsia="黑体"/>
          <w:szCs w:val="36"/>
        </w:rPr>
        <w:fldChar w:fldCharType="separate"/>
      </w:r>
      <w:r>
        <w:rPr>
          <w:rFonts w:hint="eastAsia"/>
        </w:rPr>
        <w:t xml:space="preserve">目录十、供应商拟投入本项目人员一览表</w:t>
      </w:r>
      <w:r>
        <w:tab/>
      </w:r>
      <w:r>
        <w:fldChar w:fldCharType="begin"/>
      </w:r>
      <w:r>
        <w:instrText xml:space="preserve"> PAGEREF _Toc10038 \h </w:instrText>
      </w:r>
      <w:r>
        <w:fldChar w:fldCharType="separate"/>
      </w:r>
      <w:r>
        <w:t xml:space="preserve">96</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_Toc29014 </w:instrText>
      </w:r>
      <w:r>
        <w:rPr>
          <w:rFonts w:hint="eastAsia" w:ascii="黑体" w:hAnsi="宋体" w:eastAsia="黑体"/>
          <w:szCs w:val="36"/>
        </w:rPr>
        <w:fldChar w:fldCharType="separate"/>
      </w:r>
      <w:r>
        <w:rPr>
          <w:rFonts w:hint="eastAsia"/>
        </w:rPr>
        <w:t xml:space="preserve">目录十</w:t>
      </w:r>
      <w:r>
        <w:rPr>
          <w:rFonts w:hint="eastAsia"/>
          <w:lang w:val="en-US" w:eastAsia="zh-CN"/>
        </w:rPr>
        <w:t xml:space="preserve">一</w:t>
      </w:r>
      <w:r>
        <w:rPr>
          <w:rFonts w:hint="eastAsia"/>
        </w:rPr>
        <w:t xml:space="preserve">、</w:t>
      </w:r>
      <w:r>
        <w:rPr>
          <w:rFonts w:hint="eastAsia"/>
          <w:lang w:val="en-US" w:eastAsia="zh-CN"/>
        </w:rPr>
        <w:t xml:space="preserve">磋商</w:t>
      </w:r>
      <w:r>
        <w:rPr>
          <w:rFonts w:hint="eastAsia"/>
        </w:rPr>
        <w:t xml:space="preserve">需要的其他证明文件及材料</w:t>
      </w:r>
      <w:r>
        <w:tab/>
      </w:r>
      <w:r>
        <w:fldChar w:fldCharType="begin"/>
      </w:r>
      <w:r>
        <w:instrText xml:space="preserve"> PAGEREF _Toc29014 \h </w:instrText>
      </w:r>
      <w:r>
        <w:fldChar w:fldCharType="separate"/>
      </w:r>
      <w:r>
        <w:t xml:space="preserve">96</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_Toc8747 </w:instrText>
      </w:r>
      <w:r>
        <w:rPr>
          <w:rFonts w:hint="eastAsia" w:ascii="黑体" w:hAnsi="宋体" w:eastAsia="黑体"/>
          <w:szCs w:val="36"/>
        </w:rPr>
        <w:fldChar w:fldCharType="separate"/>
      </w:r>
      <w:r>
        <w:rPr>
          <w:rFonts w:hint="eastAsia"/>
        </w:rPr>
        <w:t xml:space="preserve">附件一、政府采购政策</w:t>
      </w:r>
      <w:r>
        <w:tab/>
      </w:r>
      <w:r>
        <w:fldChar w:fldCharType="begin"/>
      </w:r>
      <w:r>
        <w:instrText xml:space="preserve"> PAGEREF _Toc8747 \h </w:instrText>
      </w:r>
      <w:r>
        <w:fldChar w:fldCharType="separate"/>
      </w:r>
      <w:r>
        <w:t xml:space="preserve">97</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_Toc23549 </w:instrText>
      </w:r>
      <w:r>
        <w:rPr>
          <w:rFonts w:hint="eastAsia" w:ascii="黑体" w:hAnsi="宋体" w:eastAsia="黑体"/>
          <w:szCs w:val="36"/>
        </w:rPr>
        <w:fldChar w:fldCharType="separate"/>
      </w:r>
      <w:r>
        <w:rPr>
          <w:rFonts w:hint="eastAsia"/>
        </w:rPr>
        <w:t xml:space="preserve">附件二、无重大违法记录声明格式</w:t>
      </w:r>
      <w:r>
        <w:tab/>
      </w:r>
      <w:r>
        <w:fldChar w:fldCharType="begin"/>
      </w:r>
      <w:r>
        <w:instrText xml:space="preserve"> PAGEREF _Toc23549 \h </w:instrText>
      </w:r>
      <w:r>
        <w:fldChar w:fldCharType="separate"/>
      </w:r>
      <w:r>
        <w:t xml:space="preserve">98</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_Toc7115 </w:instrText>
      </w:r>
      <w:r>
        <w:rPr>
          <w:rFonts w:hint="eastAsia" w:ascii="黑体" w:hAnsi="宋体" w:eastAsia="黑体"/>
          <w:szCs w:val="36"/>
        </w:rPr>
        <w:fldChar w:fldCharType="separate"/>
      </w:r>
      <w:r>
        <w:rPr>
          <w:rFonts w:hint="eastAsia"/>
        </w:rPr>
        <w:t xml:space="preserve">附件三、具备履行合同所必需的设备和专业技术能力的声明格式及证明材料</w:t>
      </w:r>
      <w:r>
        <w:tab/>
      </w:r>
      <w:r>
        <w:fldChar w:fldCharType="begin"/>
      </w:r>
      <w:r>
        <w:instrText xml:space="preserve"> PAGEREF _Toc7115 \h </w:instrText>
      </w:r>
      <w:r>
        <w:fldChar w:fldCharType="separate"/>
      </w:r>
      <w:r>
        <w:t xml:space="preserve">99</w:t>
      </w:r>
      <w:r>
        <w:fldChar w:fldCharType="end"/>
      </w:r>
      <w:r>
        <w:rPr>
          <w:rFonts w:hint="eastAsia" w:ascii="黑体" w:hAnsi="宋体" w:eastAsia="黑体"/>
          <w:szCs w:val="36"/>
        </w:rPr>
        <w:fldChar w:fldCharType="end"/>
      </w:r>
      <w:r/>
    </w:p>
    <w:p>
      <w:pPr>
        <w:jc w:val="both"/>
        <w:rPr>
          <w:rFonts w:hint="eastAsia" w:ascii="黑体" w:hAnsi="宋体" w:eastAsia="黑体"/>
          <w:sz w:val="36"/>
          <w:szCs w:val="36"/>
        </w:rPr>
        <w:sectPr>
          <w:headerReference w:type="default" r:id="rId9"/>
          <w:footerReference w:type="default" r:id="rId10"/>
          <w:footnotePr/>
          <w:endnotePr/>
          <w:type w:val="nextPage"/>
          <w:pgSz w:w="11906" w:h="16838" w:orient="portrait"/>
          <w:pgMar w:top="1134" w:right="1417" w:bottom="1134" w:left="1417" w:header="170" w:footer="720" w:gutter="0"/>
          <w:cols w:num="1" w:sep="0" w:space="0" w:equalWidth="1"/>
          <w:docGrid w:linePitch="360"/>
        </w:sectPr>
      </w:pPr>
      <w:r>
        <w:rPr>
          <w:rFonts w:hint="eastAsia" w:ascii="黑体" w:hAnsi="宋体" w:eastAsia="黑体"/>
          <w:szCs w:val="36"/>
        </w:rPr>
        <w:fldChar w:fldCharType="end"/>
      </w:r>
      <w:r/>
    </w:p>
    <w:p>
      <w:pPr>
        <w:pStyle w:val="958"/>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rPr>
      </w:pPr>
      <w:r/>
      <w:bookmarkStart w:id="0" w:name="_Toc33266147"/>
      <w:r/>
      <w:bookmarkStart w:id="1" w:name="_Toc29957"/>
      <w:r/>
      <w:bookmarkStart w:id="2" w:name="_Toc29138"/>
      <w:r/>
      <w:bookmarkStart w:id="3" w:name="_Toc104982462"/>
      <w:r/>
      <w:bookmarkStart w:id="4" w:name="_Toc29936"/>
      <w:r/>
      <w:bookmarkStart w:id="5" w:name="_Toc31701"/>
      <w:r/>
      <w:bookmarkStart w:id="6" w:name="_Toc15240"/>
      <w:r/>
      <w:bookmarkStart w:id="7" w:name="_Toc21016"/>
      <w:r/>
      <w:bookmarkStart w:id="8" w:name="_Toc100582942"/>
      <w:r/>
      <w:bookmarkStart w:id="9" w:name="_Toc93333803"/>
      <w:r/>
      <w:bookmarkStart w:id="10" w:name="_Toc11575"/>
      <w:r/>
      <w:bookmarkStart w:id="11" w:name="_Toc26976"/>
      <w:r/>
      <w:bookmarkStart w:id="12" w:name="_Toc24699"/>
      <w:r/>
      <w:bookmarkStart w:id="13" w:name="_Toc2072"/>
      <w:r/>
      <w:bookmarkStart w:id="14" w:name="_Toc10938"/>
      <w:r/>
      <w:bookmarkStart w:id="15" w:name="_Toc5705"/>
      <w:r/>
      <w:bookmarkStart w:id="16" w:name="_Toc16656"/>
      <w:r/>
      <w:bookmarkStart w:id="17" w:name="_Toc25559"/>
      <w:r/>
      <w:bookmarkStart w:id="18" w:name="_Toc111479742"/>
      <w:r/>
      <w:bookmarkStart w:id="19" w:name="_Toc99794662"/>
      <w:r/>
      <w:bookmarkStart w:id="20" w:name="_Toc98318833"/>
      <w:r/>
      <w:bookmarkStart w:id="21" w:name="_Toc111480039"/>
      <w:r/>
      <w:bookmarkStart w:id="22" w:name="_Toc5601"/>
      <w:r/>
      <w:bookmarkStart w:id="23" w:name="_Toc111480403"/>
      <w:r/>
      <w:bookmarkStart w:id="24" w:name="_Toc12940"/>
      <w:r>
        <w:rPr>
          <w:rFonts w:hint="eastAsia" w:ascii="仿宋" w:hAnsi="仿宋" w:cs="仿宋"/>
          <w:color w:val="0c0c0c"/>
          <w:spacing w:val="-10"/>
          <w:sz w:val="36"/>
          <w:szCs w:val="36"/>
        </w:rPr>
        <w:t xml:space="preserve">第一章 竞争性磋商</w:t>
      </w:r>
      <w:bookmarkEnd w:id="0"/>
      <w:r>
        <w:rPr>
          <w:rFonts w:hint="eastAsia" w:ascii="仿宋" w:hAnsi="仿宋" w:cs="仿宋"/>
          <w:color w:val="0c0c0c"/>
          <w:spacing w:val="-10"/>
          <w:sz w:val="36"/>
          <w:szCs w:val="36"/>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80"/>
        <w:spacing w:line="360" w:lineRule="auto"/>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8"/>
          <w:highlight w:val="none"/>
          <w:u w:val="single"/>
          <w:lang w:eastAsia="zh-CN"/>
        </w:rPr>
        <w:t xml:space="preserve">杨毛嘴严重退化湿地生态修复（202502）项目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lang w:val="en-US" w:eastAsia="zh-CN"/>
        </w:rPr>
        <w:t xml:space="preserve">江苏政府采购网</w:t>
      </w:r>
      <w:r>
        <w:rPr>
          <w:rFonts w:hint="eastAsia" w:ascii="仿宋" w:hAnsi="仿宋" w:eastAsia="仿宋" w:cs="仿宋"/>
          <w:sz w:val="24"/>
          <w:szCs w:val="24"/>
        </w:rPr>
        <w:t xml:space="preserve">获取采购文件，</w:t>
      </w:r>
      <w:r>
        <w:rPr>
          <w:rFonts w:hint="eastAsia" w:ascii="仿宋" w:hAnsi="仿宋" w:eastAsia="仿宋" w:cs="仿宋"/>
          <w:sz w:val="24"/>
          <w:szCs w:val="24"/>
          <w:highlight w:val="none"/>
        </w:rPr>
        <w:t xml:space="preserve">并</w:t>
      </w:r>
      <w:r>
        <w:rPr>
          <w:rFonts w:hint="eastAsia" w:ascii="仿宋" w:hAnsi="仿宋" w:eastAsia="仿宋" w:cs="仿宋"/>
          <w:sz w:val="24"/>
          <w:szCs w:val="24"/>
          <w:highlight w:val="none"/>
        </w:rPr>
        <w:t xml:space="preserve">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12</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sz w:val="24"/>
          <w:szCs w:val="24"/>
          <w:highlight w:val="none"/>
        </w:rPr>
      </w:pPr>
      <w:r/>
      <w:bookmarkStart w:id="25" w:name="_Toc28359012"/>
      <w:r/>
      <w:bookmarkStart w:id="26" w:name="_Toc28359089"/>
      <w:r/>
      <w:bookmarkStart w:id="27" w:name="_Toc35393798"/>
      <w:r/>
      <w:bookmarkStart w:id="28" w:name="_Toc35393629"/>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一、项目基本情况</w:t>
      </w:r>
      <w:bookmarkEnd w:id="25"/>
      <w:r/>
      <w:bookmarkEnd w:id="26"/>
      <w:r/>
      <w:bookmarkEnd w:id="27"/>
      <w:r/>
      <w:bookmarkEnd w:id="28"/>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1.1项目编号：</w:t>
      </w:r>
      <w:r>
        <w:rPr>
          <w:rFonts w:hint="eastAsia" w:ascii="仿宋" w:hAnsi="仿宋" w:eastAsia="仿宋" w:cs="仿宋"/>
          <w:sz w:val="24"/>
          <w:szCs w:val="24"/>
          <w:highlight w:val="none"/>
          <w:lang w:eastAsia="zh-CN"/>
        </w:rPr>
        <w:t xml:space="preserve">JSZC-320000-JSSZ-C2026-0020</w:t>
      </w:r>
      <w:r>
        <w:rPr>
          <w:rFonts w:hint="eastAsia" w:ascii="仿宋" w:hAnsi="仿宋" w:eastAsia="仿宋" w:cs="仿宋"/>
          <w:sz w:val="24"/>
          <w:szCs w:val="24"/>
          <w:highlight w:val="none"/>
        </w:rPr>
        <w:t xml:space="preserve"> </w:t>
      </w:r>
      <w:r/>
    </w:p>
    <w:p>
      <w:pPr>
        <w:ind w:firstLine="480"/>
        <w:spacing w:line="360" w:lineRule="auto"/>
        <w:rPr>
          <w:rFonts w:hint="eastAsia" w:ascii="仿宋" w:hAnsi="仿宋" w:eastAsia="仿宋" w:cs="仿宋"/>
          <w:bCs/>
          <w:sz w:val="24"/>
          <w:szCs w:val="24"/>
          <w:highlight w:val="none"/>
          <w:lang w:eastAsia="zh-CN"/>
        </w:rPr>
      </w:pPr>
      <w:r>
        <w:rPr>
          <w:rFonts w:hint="eastAsia" w:ascii="仿宋" w:hAnsi="仿宋" w:eastAsia="仿宋" w:cs="仿宋"/>
          <w:sz w:val="24"/>
          <w:szCs w:val="24"/>
          <w:highlight w:val="none"/>
        </w:rPr>
        <w:t xml:space="preserve">1.2项目名称：</w:t>
      </w:r>
      <w:r>
        <w:rPr>
          <w:rFonts w:hint="eastAsia" w:ascii="仿宋" w:hAnsi="仿宋" w:eastAsia="仿宋"/>
          <w:sz w:val="24"/>
          <w:szCs w:val="28"/>
          <w:highlight w:val="none"/>
          <w:lang w:eastAsia="zh-CN"/>
        </w:rPr>
        <w:t xml:space="preserve">杨毛嘴严重退化湿地生态修复（202502）项目</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1.3采购方式：竞争性磋商</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141</w:t>
      </w:r>
      <w:r>
        <w:rPr>
          <w:rFonts w:hint="eastAsia" w:ascii="仿宋" w:hAnsi="仿宋" w:eastAsia="仿宋" w:cs="仿宋"/>
          <w:sz w:val="24"/>
          <w:szCs w:val="24"/>
          <w:highlight w:val="none"/>
        </w:rPr>
        <w:t xml:space="preserve">万元</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最高限价：</w:t>
      </w:r>
      <w:r>
        <w:rPr>
          <w:rFonts w:hint="default" w:ascii="仿宋" w:hAnsi="仿宋" w:eastAsia="仿宋" w:cs="仿宋"/>
          <w:sz w:val="24"/>
          <w:szCs w:val="24"/>
          <w:highlight w:val="none"/>
        </w:rPr>
        <w:t xml:space="preserve">140</w:t>
      </w:r>
      <w:r>
        <w:rPr>
          <w:rFonts w:hint="default" w:ascii="仿宋" w:hAnsi="仿宋" w:eastAsia="仿宋" w:cs="仿宋"/>
          <w:sz w:val="24"/>
          <w:szCs w:val="24"/>
          <w:highlight w:val="none"/>
          <w:lang w:val="en-US"/>
        </w:rPr>
        <w:t xml:space="preserve">.</w:t>
      </w:r>
      <w:r>
        <w:rPr>
          <w:rFonts w:hint="default" w:ascii="仿宋" w:hAnsi="仿宋" w:eastAsia="仿宋" w:cs="仿宋"/>
          <w:sz w:val="24"/>
          <w:szCs w:val="24"/>
          <w:highlight w:val="none"/>
        </w:rPr>
        <w:t xml:space="preserve">885301</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报价超过最高限价的作无效响应处理</w:t>
      </w:r>
      <w:r>
        <w:rPr>
          <w:rFonts w:hint="eastAsia" w:ascii="仿宋" w:hAnsi="仿宋" w:eastAsia="仿宋" w:cs="仿宋"/>
          <w:sz w:val="24"/>
          <w:szCs w:val="24"/>
          <w:highlight w:val="none"/>
          <w:lang w:eastAsia="zh-CN"/>
        </w:rPr>
        <w:t xml:space="preserve">）</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1.6建设地点：</w:t>
      </w:r>
      <w:r>
        <w:rPr>
          <w:rFonts w:hint="eastAsia" w:ascii="仿宋" w:hAnsi="仿宋" w:eastAsia="仿宋" w:cs="仿宋"/>
          <w:sz w:val="24"/>
          <w:szCs w:val="24"/>
          <w:highlight w:val="none"/>
        </w:rPr>
        <w:t xml:space="preserve">江苏泗洪洪泽湖湿地国家级自然保护区</w:t>
      </w:r>
      <w:r/>
    </w:p>
    <w:p>
      <w:pPr>
        <w:ind w:firstLine="480"/>
        <w:spacing w:line="360" w:lineRule="auto"/>
        <w:rPr>
          <w:rFonts w:hint="default" w:ascii="仿宋" w:hAnsi="仿宋" w:eastAsia="仿宋" w:cs="仿宋"/>
          <w:bCs/>
          <w:sz w:val="24"/>
          <w:szCs w:val="24"/>
          <w:highlight w:val="none"/>
          <w:lang w:val="en-US"/>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本项目针对保护区内杨毛嘴部分区域湿地内水系连通性不足、水质不佳、空心莲子草蔓延、鸟类栖息地功能丧失等问题，开展湿地保护恢复。通过连通水系、栖息地微地形营造、治理外来入侵的空心莲子草和栖息地植被恢复等，使鸟类等其他物种能至此觅食休憩，恢复健康的湿地生态系统。</w:t>
      </w:r>
      <w:r/>
    </w:p>
    <w:p>
      <w:pPr>
        <w:ind w:firstLine="480"/>
        <w:spacing w:line="360" w:lineRule="auto"/>
        <w:rPr>
          <w:rFonts w:eastAsia="仿宋"/>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rPr>
        <w:t xml:space="preserve">日历天完成。</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本项目是否属专门面向中小企业采购项目：</w:t>
      </w:r>
      <w:r>
        <w:rPr>
          <w:rFonts w:hint="eastAsia" w:ascii="仿宋" w:hAnsi="仿宋" w:eastAsia="仿宋"/>
          <w:sz w:val="24"/>
          <w:szCs w:val="28"/>
          <w:highlight w:val="none"/>
          <w:lang w:val="en-US" w:eastAsia="zh-CN"/>
        </w:rPr>
        <w:t xml:space="preserve">否。</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本项目不接受联合体投标。</w:t>
      </w:r>
      <w:r/>
    </w:p>
    <w:p>
      <w:pPr>
        <w:spacing w:line="360" w:lineRule="auto"/>
        <w:rPr>
          <w:rFonts w:ascii="仿宋" w:hAnsi="仿宋" w:eastAsia="仿宋" w:cs="仿宋"/>
          <w:sz w:val="24"/>
          <w:szCs w:val="24"/>
          <w:highlight w:val="none"/>
        </w:rPr>
      </w:pPr>
      <w:r/>
      <w:bookmarkStart w:id="29" w:name="_Toc35393630"/>
      <w:r/>
      <w:bookmarkStart w:id="30" w:name="_Toc28359090"/>
      <w:r/>
      <w:bookmarkStart w:id="31" w:name="_Toc35393799"/>
      <w:r/>
      <w:bookmarkStart w:id="32" w:name="_Toc28359013"/>
      <w:r>
        <w:rPr>
          <w:rFonts w:hint="eastAsia" w:ascii="仿宋" w:hAnsi="仿宋" w:eastAsia="仿宋" w:cs="仿宋"/>
          <w:sz w:val="24"/>
          <w:szCs w:val="24"/>
          <w:highlight w:val="none"/>
        </w:rPr>
        <w:t xml:space="preserve">二、申请人的资格要求</w:t>
      </w:r>
      <w:bookmarkEnd w:id="29"/>
      <w:r/>
      <w:bookmarkEnd w:id="30"/>
      <w:r/>
      <w:bookmarkEnd w:id="31"/>
      <w:r/>
      <w:bookmarkEnd w:id="32"/>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2.1满足《中华人民共和国政府采购法》第二十二条规定：</w:t>
      </w:r>
      <w:r/>
    </w:p>
    <w:p>
      <w:pPr>
        <w:ind w:firstLine="480"/>
        <w:spacing w:line="360" w:lineRule="auto"/>
        <w:rPr>
          <w:rFonts w:hint="eastAsia" w:ascii="仿宋" w:hAnsi="仿宋" w:eastAsia="仿宋" w:cs="仿宋"/>
          <w:bCs/>
          <w:sz w:val="24"/>
          <w:szCs w:val="24"/>
          <w:highlight w:val="none"/>
          <w:lang w:val="zh-CN"/>
        </w:rPr>
      </w:pPr>
      <w:r/>
      <w:bookmarkStart w:id="33" w:name="_Toc28359091"/>
      <w:r/>
      <w:bookmarkStart w:id="34" w:name="_Toc28359014"/>
      <w:r>
        <w:rPr>
          <w:rFonts w:hint="eastAsia" w:ascii="仿宋" w:hAnsi="仿宋" w:eastAsia="仿宋" w:cs="仿宋"/>
          <w:bCs/>
          <w:sz w:val="24"/>
          <w:szCs w:val="24"/>
          <w:highlight w:val="none"/>
          <w:lang w:val="zh-CN"/>
        </w:rPr>
        <w:t xml:space="preserve">（1）具有独立承担民事责任的能力（提供法人或者其他组织的营业执照；供应商为自然人的，提供其身份证，提供证明材料复印件并加盖供应商公章）；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（2）具有良好的商业信誉和健全的财务会计制度（提供2025年</w:t>
      </w: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月至投标截止时间前任一月份的资产负债表和利润表，或202</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val="zh-CN"/>
        </w:rPr>
        <w:t xml:space="preserve">年度财务审计报告，或银行出具的资信证明，以上资料提供复印件并加盖供应商公章，如提供审计报告须包括报告及报告中所附的完整内容，由注册会计师签名、盖章以及会计师事务所盖章，且包含注册会计师行业统一监管平台进行报备并取得可查询的验证码）；</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（3）具有履行合同所必需的设备和专业技术能力（供应商根据履行采购项目合同需要，提供履行合同所必需的设备和专业技术能力的声明</w:t>
      </w:r>
      <w:r>
        <w:rPr>
          <w:rFonts w:hint="eastAsia" w:ascii="仿宋" w:hAnsi="仿宋" w:eastAsia="仿宋" w:cs="仿宋"/>
          <w:bCs/>
          <w:sz w:val="24"/>
          <w:szCs w:val="24"/>
          <w:highlight w:val="none"/>
          <w:lang w:val="en-US" w:eastAsia="zh-CN"/>
        </w:rPr>
        <w:t xml:space="preserve">并加盖供应商公章</w:t>
      </w:r>
      <w:r>
        <w:rPr>
          <w:rFonts w:hint="eastAsia" w:ascii="仿宋" w:hAnsi="仿宋" w:eastAsia="仿宋" w:cs="仿宋"/>
          <w:bCs/>
          <w:sz w:val="24"/>
          <w:szCs w:val="24"/>
          <w:highlight w:val="none"/>
          <w:lang w:val="zh-CN"/>
        </w:rPr>
        <w:t xml:space="preserve">）；</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（4）有依法缴纳税收和社会保障资金的良好记录（提供2025年1</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val="zh-CN"/>
        </w:rPr>
        <w:t xml:space="preserve">月至投标截止时间前任一月份缴纳增值税，或营业税，或企业所得税的凭据；并提供缴纳社会保险的凭据（银行单据，或社会保险缴纳清单）；提供复印件并加盖供应商公章）；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（5）参加政府采购活动前三年内，在经营活动中没有重大违法记录（提供承诺书并加盖供应商公章）；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（6）法律、行政法规规定的其他条件：无。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2.2落实政府采购政策需满足的资格要求：无。</w:t>
      </w:r>
      <w:r/>
    </w:p>
    <w:p>
      <w:pPr>
        <w:ind w:firstLine="480"/>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lang w:val="zh-CN"/>
        </w:rPr>
        <w:t xml:space="preserve">2.3采购人根据采购项目的特殊要求规定的特定条件，并提供符合特殊要求的证明材料或者情况说明：无。</w:t>
      </w:r>
      <w:r/>
    </w:p>
    <w:p>
      <w:pPr>
        <w:pStyle w:val="1193"/>
        <w:ind w:firstLine="480"/>
        <w:spacing w:line="360" w:lineRule="auto"/>
        <w:rPr>
          <w:rFonts w:ascii="仿宋" w:hAnsi="仿宋" w:eastAsia="仿宋" w:cs="仿宋"/>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 第2.1（5条）所称重大违法记录，是指供应商因违法经营受到刑事处罚或者责令停产停业、吊销许可证或者执照、较大数额罚款等行政处罚。</w:t>
      </w:r>
      <w:r/>
    </w:p>
    <w:p>
      <w:pPr>
        <w:pStyle w:val="1193"/>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供应商在参加政府采购活动前3年内因违法经营被禁止在一定期限内参加政府采购活动，期限届满的，可以参加政府采购活动。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highlight w:val="none"/>
          <w:lang w:val="en-US" w:eastAsia="zh-CN"/>
        </w:rPr>
        <w:t xml:space="preserve">2.6</w:t>
      </w:r>
      <w:r>
        <w:rPr>
          <w:rFonts w:hint="eastAsia" w:ascii="仿宋" w:hAnsi="仿宋" w:eastAsia="仿宋" w:cs="仿宋"/>
          <w:color w:val="auto"/>
          <w:sz w:val="24"/>
          <w:szCs w:val="24"/>
        </w:rPr>
        <w:t xml:space="preserve">拒绝下述供应商参加本次采购活动：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（1）供应商单位负责人为同一人或者存在直接控股、管理关系的不同供应商，不得参加同一合同项下的政府采购活动。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（2）凡为采购项目提供整体设计、规范编制或者项目管理、监理、检测等服务的供应商，不得再参加本项目的采购活动。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rPr>
        <w:t xml:space="preserve">（3）供应商被“信用中国”网站（www.creditchina.gov.cn）、“中国政府采购网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(www.ccgp.gov.cn)列入失信被执行人、</w:t>
      </w:r>
      <w:r>
        <w:rPr>
          <w:rFonts w:hint="eastAsia" w:ascii="仿宋" w:hAnsi="仿宋" w:eastAsia="仿宋" w:cs="仿宋"/>
          <w:color w:val="auto"/>
          <w:sz w:val="24"/>
          <w:szCs w:val="24"/>
          <w:lang w:eastAsia="zh-CN"/>
        </w:rPr>
        <w:t xml:space="preserve">重大税收违法失信主体</w:t>
      </w:r>
      <w:r>
        <w:rPr>
          <w:rFonts w:hint="eastAsia" w:ascii="仿宋" w:hAnsi="仿宋" w:eastAsia="仿宋" w:cs="仿宋"/>
          <w:color w:val="auto"/>
          <w:sz w:val="24"/>
          <w:szCs w:val="24"/>
        </w:rPr>
        <w:t xml:space="preserve">、政府采购严重违法失信行为记录名单。</w:t>
      </w:r>
      <w:r/>
    </w:p>
    <w:p>
      <w:pPr>
        <w:spacing w:line="360" w:lineRule="auto"/>
        <w:rPr>
          <w:rFonts w:ascii="仿宋" w:hAnsi="仿宋" w:eastAsia="仿宋" w:cs="仿宋"/>
          <w:bCs/>
          <w:sz w:val="24"/>
          <w:szCs w:val="24"/>
          <w:highlight w:val="none"/>
          <w:lang w:val="zh-CN"/>
        </w:rPr>
      </w:pPr>
      <w:r/>
      <w:bookmarkStart w:id="35" w:name="_Toc35393800"/>
      <w:r/>
      <w:bookmarkStart w:id="36" w:name="_Toc35393631"/>
      <w:r>
        <w:rPr>
          <w:rFonts w:hint="eastAsia" w:ascii="仿宋" w:hAnsi="仿宋" w:eastAsia="仿宋" w:cs="仿宋"/>
          <w:bCs/>
          <w:sz w:val="24"/>
          <w:szCs w:val="24"/>
          <w:highlight w:val="none"/>
          <w:lang w:val="zh-CN"/>
        </w:rPr>
        <w:t xml:space="preserve">三、获取采购文件</w:t>
      </w:r>
      <w:bookmarkEnd w:id="33"/>
      <w:r/>
      <w:bookmarkEnd w:id="34"/>
      <w:r/>
      <w:bookmarkEnd w:id="35"/>
      <w:r/>
      <w:bookmarkEnd w:id="36"/>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3.1时间：自</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公告发布之日起5个工作日。</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3.2地点：</w:t>
      </w:r>
      <w:r>
        <w:rPr>
          <w:rFonts w:hint="eastAsia" w:ascii="仿宋" w:hAnsi="仿宋" w:eastAsia="仿宋" w:cs="仿宋"/>
          <w:sz w:val="24"/>
          <w:szCs w:val="24"/>
          <w:highlight w:val="none"/>
          <w:lang w:val="en-US" w:eastAsia="zh-CN"/>
        </w:rPr>
        <w:t xml:space="preserve">江苏政府采购网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3.3方式：线上获取</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3.4磋商文件售价：</w:t>
      </w:r>
      <w:r>
        <w:rPr>
          <w:rFonts w:hint="eastAsia" w:ascii="仿宋" w:hAnsi="仿宋" w:eastAsia="仿宋" w:cs="仿宋"/>
          <w:sz w:val="24"/>
          <w:szCs w:val="24"/>
          <w:highlight w:val="none"/>
          <w:lang w:val="en-US" w:eastAsia="zh-CN"/>
        </w:rPr>
        <w:t xml:space="preserve">0元</w:t>
      </w:r>
      <w:r>
        <w:rPr>
          <w:rFonts w:hint="eastAsia" w:ascii="仿宋" w:hAnsi="仿宋" w:eastAsia="仿宋" w:cs="仿宋"/>
          <w:sz w:val="24"/>
          <w:szCs w:val="24"/>
          <w:highlight w:val="none"/>
        </w:rPr>
        <w:t xml:space="preserve">。</w:t>
      </w:r>
      <w:r/>
    </w:p>
    <w:p>
      <w:pPr>
        <w:spacing w:line="360" w:lineRule="auto"/>
        <w:rPr>
          <w:rFonts w:ascii="仿宋" w:hAnsi="仿宋" w:eastAsia="仿宋" w:cs="仿宋"/>
          <w:color w:val="auto"/>
          <w:sz w:val="24"/>
          <w:szCs w:val="24"/>
          <w:highlight w:val="none"/>
        </w:rPr>
      </w:pPr>
      <w:r/>
      <w:bookmarkStart w:id="37" w:name="_Toc35393801"/>
      <w:r/>
      <w:bookmarkStart w:id="38" w:name="_Toc28359092"/>
      <w:r/>
      <w:bookmarkStart w:id="39" w:name="_Toc35393632"/>
      <w:r/>
      <w:bookmarkStart w:id="40" w:name="_Toc28359015"/>
      <w:r>
        <w:rPr>
          <w:rFonts w:hint="eastAsia" w:ascii="仿宋" w:hAnsi="仿宋" w:eastAsia="仿宋" w:cs="仿宋"/>
          <w:sz w:val="24"/>
          <w:szCs w:val="24"/>
          <w:highlight w:val="none"/>
        </w:rPr>
        <w:t xml:space="preserve">四、</w:t>
      </w:r>
      <w:bookmarkEnd w:id="37"/>
      <w:r/>
      <w:bookmarkEnd w:id="38"/>
      <w:r/>
      <w:bookmarkEnd w:id="39"/>
      <w:r/>
      <w:bookmarkEnd w:id="40"/>
      <w:r>
        <w:rPr>
          <w:rFonts w:hint="eastAsia" w:ascii="仿宋" w:hAnsi="仿宋" w:eastAsia="仿宋" w:cs="仿宋"/>
          <w:sz w:val="24"/>
          <w:szCs w:val="24"/>
          <w:highlight w:val="none"/>
        </w:rPr>
        <w:t xml:space="preserve">提交响应文件截止时间、开启时间及地点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12</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响应文件提交地点：“苏采云”政府采购交易系统</w:t>
      </w:r>
      <w:r/>
    </w:p>
    <w:p>
      <w:pPr>
        <w:spacing w:line="360" w:lineRule="auto"/>
        <w:rPr>
          <w:rFonts w:ascii="仿宋" w:hAnsi="仿宋" w:eastAsia="仿宋" w:cs="仿宋"/>
          <w:sz w:val="24"/>
          <w:szCs w:val="24"/>
        </w:rPr>
      </w:pPr>
      <w:r/>
      <w:bookmarkStart w:id="41" w:name="_Toc28359094"/>
      <w:r/>
      <w:bookmarkStart w:id="42" w:name="_Toc35393803"/>
      <w:r/>
      <w:bookmarkStart w:id="43" w:name="_Toc35393634"/>
      <w:r/>
      <w:bookmarkStart w:id="44" w:name="_Toc28359017"/>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、公告期限</w:t>
      </w:r>
      <w:bookmarkEnd w:id="41"/>
      <w:r/>
      <w:bookmarkEnd w:id="42"/>
      <w:r/>
      <w:bookmarkEnd w:id="43"/>
      <w:r/>
      <w:bookmarkEnd w:id="44"/>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自本公告发布之日起3个工作日。</w:t>
      </w:r>
      <w:r/>
    </w:p>
    <w:p>
      <w:pPr>
        <w:spacing w:line="360" w:lineRule="auto"/>
        <w:rPr>
          <w:rFonts w:ascii="仿宋" w:hAnsi="仿宋" w:eastAsia="仿宋" w:cs="仿宋"/>
          <w:sz w:val="24"/>
          <w:szCs w:val="24"/>
        </w:rPr>
      </w:pPr>
      <w:r/>
      <w:bookmarkStart w:id="45" w:name="_Toc35393804"/>
      <w:r/>
      <w:bookmarkStart w:id="46" w:name="_Toc35393635"/>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、其他补充事宜</w:t>
      </w:r>
      <w:bookmarkEnd w:id="45"/>
      <w:r/>
      <w:bookmarkEnd w:id="46"/>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本项目不</w:t>
      </w:r>
      <w:r>
        <w:rPr>
          <w:rFonts w:hint="eastAsia" w:ascii="仿宋" w:hAnsi="仿宋" w:eastAsia="仿宋" w:cs="仿宋"/>
          <w:sz w:val="24"/>
          <w:szCs w:val="24"/>
          <w:lang w:eastAsia="zh-CN"/>
        </w:rPr>
        <w:t xml:space="preserve">允许转包、分包</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磋商时，请</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法定代表人或其授权代表出席磋商会议。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落实政府采购政策：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本项目不组织统一现场踏勘。</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rPr>
        <w:t xml:space="preserve">5.项目所属行业：根据《关于印发中小企业划型标准规定的通知》（工信部联企业〔2011〕</w:t>
      </w:r>
      <w:r>
        <w:rPr>
          <w:rFonts w:hint="eastAsia" w:ascii="仿宋" w:hAnsi="仿宋" w:eastAsia="仿宋" w:cs="仿宋"/>
          <w:sz w:val="24"/>
          <w:szCs w:val="24"/>
          <w:highlight w:val="none"/>
          <w:lang w:val="en-US" w:eastAsia="zh-CN" w:bidi="ar-SA"/>
        </w:rPr>
        <w:t xml:space="preserve">300号）及《国家统计局关于印发&lt;统计上大中小微型企业划分办法（2017）&gt;的通知》（国统字〔2017〕213号）等文件规定，本项目所属行业为“建筑业”。</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6.根据省财政厅《关于更</w:t>
      </w:r>
      <w:r>
        <w:rPr>
          <w:rFonts w:hint="eastAsia" w:ascii="仿宋" w:hAnsi="仿宋" w:eastAsia="仿宋" w:cs="仿宋"/>
          <w:sz w:val="24"/>
          <w:szCs w:val="24"/>
          <w:highlight w:val="none"/>
          <w:lang w:val="en-US" w:eastAsia="zh-CN" w:bidi="ar-SA"/>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spacing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如果“江苏政府采购网”（www.ccgp-jiangsu.gov.cn）信息与“江苏政务服务网” （www.jszwfw.gov.cn），“一企来办”专栏下“政府采购”模块中信息不一致，以“江苏政府采购网”信息为准。</w:t>
      </w:r>
      <w:r/>
    </w:p>
    <w:p>
      <w:pPr>
        <w:spacing w:line="360" w:lineRule="auto"/>
        <w:rPr>
          <w:rFonts w:ascii="仿宋" w:hAnsi="仿宋" w:eastAsia="仿宋" w:cs="仿宋"/>
          <w:sz w:val="24"/>
          <w:szCs w:val="24"/>
        </w:rPr>
      </w:pPr>
      <w:r/>
      <w:bookmarkStart w:id="47" w:name="_Toc35393636"/>
      <w:r/>
      <w:bookmarkStart w:id="48" w:name="_Toc28359018"/>
      <w:r/>
      <w:bookmarkStart w:id="49" w:name="_Toc35393805"/>
      <w:r/>
      <w:bookmarkStart w:id="50" w:name="_Toc28359095"/>
      <w:r>
        <w:rPr>
          <w:rFonts w:hint="eastAsia" w:ascii="仿宋" w:hAnsi="仿宋" w:eastAsia="仿宋" w:cs="仿宋"/>
          <w:sz w:val="24"/>
          <w:szCs w:val="24"/>
        </w:rPr>
        <w:t xml:space="preserve">八、凡对本次采购提出询问，请按以下方式联系。</w:t>
      </w:r>
      <w:bookmarkEnd w:id="47"/>
      <w:r/>
      <w:bookmarkEnd w:id="48"/>
      <w:r/>
      <w:bookmarkEnd w:id="49"/>
      <w:r/>
      <w:bookmarkEnd w:id="50"/>
      <w:r/>
      <w:r/>
    </w:p>
    <w:p>
      <w:pPr>
        <w:ind w:firstLine="480"/>
        <w:spacing w:line="360" w:lineRule="auto"/>
        <w:rPr>
          <w:rFonts w:ascii="仿宋" w:hAnsi="仿宋" w:eastAsia="仿宋" w:cs="仿宋"/>
          <w:sz w:val="24"/>
          <w:szCs w:val="24"/>
          <w:highlight w:val="none"/>
        </w:rPr>
      </w:pPr>
      <w:r/>
      <w:bookmarkStart w:id="51" w:name="_Toc35393806"/>
      <w:r/>
      <w:bookmarkStart w:id="52" w:name="_Toc28359096"/>
      <w:r/>
      <w:bookmarkStart w:id="53" w:name="_Toc35393637"/>
      <w:r/>
      <w:bookmarkStart w:id="54" w:name="_Toc28359019"/>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发包人</w:t>
      </w:r>
      <w:r>
        <w:rPr>
          <w:rFonts w:hint="eastAsia" w:ascii="仿宋" w:hAnsi="仿宋" w:eastAsia="仿宋" w:cs="仿宋"/>
          <w:sz w:val="24"/>
          <w:szCs w:val="24"/>
          <w:highlight w:val="none"/>
        </w:rPr>
        <w:t xml:space="preserve">信息</w:t>
      </w:r>
      <w:bookmarkEnd w:id="51"/>
      <w:r/>
      <w:bookmarkEnd w:id="52"/>
      <w:r/>
      <w:bookmarkEnd w:id="53"/>
      <w:r/>
      <w:bookmarkEnd w:id="54"/>
      <w:r/>
      <w:r/>
    </w:p>
    <w:p>
      <w:pPr>
        <w:ind w:left="1559" w:hanging="780"/>
        <w:jc w:val="left"/>
        <w:spacing w:line="360" w:lineRule="auto"/>
        <w:rPr>
          <w:rFonts w:hint="default" w:ascii="仿宋" w:hAnsi="仿宋" w:eastAsia="仿宋"/>
          <w:sz w:val="24"/>
          <w:szCs w:val="24"/>
          <w:highlight w:val="none"/>
          <w:lang w:val="en-US"/>
        </w:rPr>
      </w:pPr>
      <w:r>
        <w:rPr>
          <w:rFonts w:hint="eastAsia" w:ascii="仿宋" w:hAnsi="仿宋" w:eastAsia="仿宋" w:cs="仿宋"/>
          <w:sz w:val="24"/>
          <w:szCs w:val="24"/>
          <w:highlight w:val="none"/>
        </w:rPr>
        <w:t xml:space="preserve">名    称：</w:t>
      </w:r>
      <w:r>
        <w:rPr>
          <w:rFonts w:hint="eastAsia" w:ascii="仿宋" w:hAnsi="仿宋" w:eastAsia="仿宋"/>
          <w:sz w:val="24"/>
          <w:szCs w:val="28"/>
          <w:u w:val="none"/>
          <w:lang w:val="en-US" w:eastAsia="zh-CN"/>
        </w:rPr>
        <w:t xml:space="preserve">江苏省泗洪洪泽湖湿地国家级自然保护区管理处</w:t>
      </w:r>
      <w:r/>
    </w:p>
    <w:p>
      <w:pPr>
        <w:ind w:left="1079" w:hanging="300"/>
        <w:jc w:val="left"/>
        <w:spacing w:line="360" w:lineRule="auto"/>
        <w:rPr>
          <w:rFonts w:hint="default" w:ascii="仿宋" w:hAnsi="仿宋" w:eastAsia="仿宋" w:cs="Times New Roman"/>
          <w:sz w:val="24"/>
          <w:szCs w:val="24"/>
          <w:highlight w:val="none"/>
          <w:lang w:val="en-US"/>
        </w:rPr>
      </w:pPr>
      <w:r>
        <w:rPr>
          <w:rFonts w:hint="eastAsia" w:ascii="仿宋" w:hAnsi="仿宋" w:eastAsia="仿宋"/>
          <w:sz w:val="24"/>
          <w:szCs w:val="24"/>
          <w:highlight w:val="none"/>
        </w:rPr>
        <w:t xml:space="preserve">地    </w:t>
      </w:r>
      <w:r>
        <w:rPr>
          <w:rFonts w:hint="eastAsia" w:ascii="仿宋" w:hAnsi="仿宋" w:eastAsia="仿宋" w:cs="Times New Roman"/>
          <w:sz w:val="24"/>
          <w:szCs w:val="24"/>
          <w:highlight w:val="none"/>
          <w:lang w:val="zh-CN"/>
        </w:rPr>
        <w:t xml:space="preserve">址：</w:t>
      </w:r>
      <w:r>
        <w:rPr>
          <w:rFonts w:hint="eastAsia" w:ascii="仿宋" w:hAnsi="仿宋" w:eastAsia="仿宋" w:cs="Times New Roman"/>
          <w:sz w:val="24"/>
          <w:szCs w:val="24"/>
          <w:highlight w:val="none"/>
          <w:lang w:val="en-US" w:eastAsia="zh-CN"/>
        </w:rPr>
        <w:t xml:space="preserve">江苏省泗洪县青阳镇长江路北侧</w:t>
      </w:r>
      <w:r/>
    </w:p>
    <w:p>
      <w:pPr>
        <w:ind w:left="1079" w:hanging="300"/>
        <w:jc w:val="left"/>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联系方式：</w:t>
      </w:r>
      <w:bookmarkStart w:id="55" w:name="_Toc35393638"/>
      <w:r/>
      <w:bookmarkStart w:id="56" w:name="_Toc28359020"/>
      <w:r/>
      <w:bookmarkStart w:id="57" w:name="_Toc28359097"/>
      <w:r/>
      <w:bookmarkStart w:id="58" w:name="_Toc35393807"/>
      <w:r>
        <w:rPr>
          <w:rFonts w:hint="eastAsia" w:ascii="仿宋" w:hAnsi="仿宋" w:eastAsia="仿宋" w:cs="仿宋"/>
          <w:sz w:val="24"/>
          <w:highlight w:val="none"/>
          <w:lang w:val="en-US" w:eastAsia="zh-CN"/>
        </w:rPr>
        <w:t xml:space="preserve">符磊</w:t>
      </w:r>
      <w:r>
        <w:rPr>
          <w:rFonts w:hint="eastAsia" w:ascii="仿宋" w:hAnsi="仿宋" w:eastAsia="仿宋"/>
          <w:sz w:val="24"/>
          <w:szCs w:val="24"/>
        </w:rPr>
        <w:t xml:space="preserve">、</w:t>
      </w:r>
      <w:r>
        <w:rPr>
          <w:rFonts w:hint="eastAsia" w:ascii="仿宋" w:hAnsi="仿宋" w:eastAsia="仿宋" w:cs="仿宋"/>
          <w:sz w:val="24"/>
          <w:highlight w:val="none"/>
          <w:lang w:val="en-US" w:eastAsia="zh-CN"/>
        </w:rPr>
        <w:t xml:space="preserve">0527-86409790 </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5"/>
      <w:r/>
      <w:bookmarkEnd w:id="56"/>
      <w:r/>
      <w:bookmarkEnd w:id="57"/>
      <w:r/>
      <w:bookmarkEnd w:id="58"/>
      <w:r/>
      <w:r/>
    </w:p>
    <w:p>
      <w:pPr>
        <w:ind w:firstLine="720"/>
        <w:spacing w:line="360" w:lineRule="auto"/>
        <w:rPr>
          <w:rFonts w:ascii="仿宋" w:hAnsi="仿宋" w:eastAsia="仿宋"/>
          <w:sz w:val="24"/>
          <w:szCs w:val="24"/>
        </w:rPr>
      </w:pPr>
      <w:r>
        <w:rPr>
          <w:rFonts w:hint="eastAsia" w:ascii="仿宋" w:hAnsi="仿宋" w:eastAsia="仿宋"/>
          <w:sz w:val="24"/>
          <w:szCs w:val="24"/>
        </w:rPr>
        <w:t xml:space="preserve">名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称：江苏苏咨工程咨询有限责任公司</w:t>
      </w:r>
      <w:r/>
    </w:p>
    <w:p>
      <w:pPr>
        <w:ind w:firstLine="720"/>
        <w:spacing w:line="360" w:lineRule="auto"/>
        <w:rPr>
          <w:rFonts w:hint="default" w:ascii="仿宋" w:hAnsi="仿宋" w:eastAsia="仿宋"/>
          <w:sz w:val="24"/>
          <w:szCs w:val="24"/>
          <w:lang w:val="en-US" w:eastAsia="zh-CN"/>
        </w:rPr>
      </w:pPr>
      <w:r>
        <w:rPr>
          <w:rFonts w:hint="eastAsia" w:ascii="仿宋" w:hAnsi="仿宋" w:eastAsia="仿宋"/>
          <w:sz w:val="24"/>
          <w:szCs w:val="24"/>
        </w:rPr>
        <w:t xml:space="preserve">地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址：南京市鼓楼区中山北路285号</w:t>
      </w:r>
      <w:r>
        <w:rPr>
          <w:rFonts w:hint="eastAsia" w:ascii="仿宋" w:hAnsi="仿宋" w:eastAsia="仿宋" w:cs="仿宋"/>
          <w:sz w:val="24"/>
          <w:szCs w:val="24"/>
          <w:u w:val="none"/>
          <w:lang w:val="en-US" w:eastAsia="zh-CN"/>
        </w:rPr>
        <w:t xml:space="preserve">电子大楼附楼（原</w:t>
      </w:r>
      <w:r>
        <w:rPr>
          <w:rFonts w:hint="eastAsia" w:ascii="仿宋" w:hAnsi="仿宋" w:eastAsia="仿宋" w:cs="仿宋"/>
          <w:sz w:val="24"/>
          <w:szCs w:val="24"/>
          <w:u w:val="none"/>
          <w:lang w:val="zh-CN"/>
        </w:rPr>
        <w:t xml:space="preserve">江虞宾馆</w:t>
      </w:r>
      <w:r>
        <w:rPr>
          <w:rFonts w:hint="eastAsia" w:ascii="仿宋" w:hAnsi="仿宋" w:eastAsia="仿宋" w:cs="仿宋"/>
          <w:sz w:val="24"/>
          <w:szCs w:val="24"/>
          <w:u w:val="none"/>
          <w:lang w:val="en-US" w:eastAsia="zh-CN"/>
        </w:rPr>
        <w:t xml:space="preserve">）</w:t>
      </w:r>
      <w:r>
        <w:rPr>
          <w:rFonts w:hint="eastAsia" w:ascii="仿宋" w:hAnsi="仿宋" w:eastAsia="仿宋"/>
          <w:sz w:val="24"/>
          <w:szCs w:val="24"/>
          <w:lang w:val="en-US" w:eastAsia="zh-CN"/>
        </w:rPr>
        <w:t xml:space="preserve">4楼</w:t>
      </w:r>
      <w:r/>
    </w:p>
    <w:p>
      <w:pPr>
        <w:ind w:firstLine="720"/>
        <w:spacing w:line="360" w:lineRule="auto"/>
        <w:rPr>
          <w:rFonts w:ascii="仿宋" w:hAnsi="仿宋" w:eastAsia="仿宋"/>
          <w:sz w:val="24"/>
          <w:szCs w:val="24"/>
        </w:rPr>
      </w:pPr>
      <w:r>
        <w:rPr>
          <w:rFonts w:hint="eastAsia" w:ascii="仿宋" w:hAnsi="仿宋" w:eastAsia="仿宋"/>
          <w:sz w:val="24"/>
          <w:szCs w:val="24"/>
        </w:rPr>
        <w:t xml:space="preserve">联系方式：</w:t>
      </w:r>
      <w:r>
        <w:rPr>
          <w:rFonts w:hint="eastAsia" w:ascii="仿宋" w:hAnsi="仿宋" w:eastAsia="仿宋"/>
          <w:sz w:val="24"/>
          <w:szCs w:val="24"/>
          <w:lang w:val="en-US" w:eastAsia="zh-CN"/>
        </w:rPr>
        <w:t xml:space="preserve">梁工</w:t>
      </w:r>
      <w:r>
        <w:rPr>
          <w:rFonts w:hint="eastAsia" w:ascii="仿宋" w:hAnsi="仿宋" w:eastAsia="仿宋"/>
          <w:sz w:val="24"/>
          <w:szCs w:val="24"/>
        </w:rPr>
        <w:t xml:space="preserve">、025-83581352</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3.项目联系方式</w:t>
      </w:r>
      <w:r/>
    </w:p>
    <w:p>
      <w:pPr>
        <w:pStyle w:val="1003"/>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项目联系人：</w:t>
      </w:r>
      <w:r>
        <w:rPr>
          <w:rFonts w:hint="eastAsia" w:ascii="仿宋" w:hAnsi="仿宋" w:eastAsia="仿宋"/>
          <w:sz w:val="24"/>
          <w:szCs w:val="24"/>
          <w:lang w:val="en-US" w:eastAsia="zh-CN"/>
        </w:rPr>
        <w:t xml:space="preserve">梁工</w:t>
      </w:r>
      <w:r/>
    </w:p>
    <w:p>
      <w:pPr>
        <w:ind w:firstLine="720"/>
        <w:spacing w:line="360" w:lineRule="auto"/>
        <w:rPr>
          <w:rFonts w:ascii="仿宋" w:hAnsi="仿宋" w:eastAsia="仿宋"/>
          <w:sz w:val="24"/>
          <w:szCs w:val="24"/>
        </w:rPr>
      </w:pPr>
      <w:r>
        <w:rPr>
          <w:rFonts w:hint="eastAsia" w:ascii="仿宋" w:hAnsi="仿宋" w:eastAsia="仿宋" w:cs="仿宋"/>
          <w:sz w:val="24"/>
          <w:szCs w:val="24"/>
        </w:rPr>
        <w:t xml:space="preserve">电    话：</w:t>
      </w:r>
      <w:r>
        <w:rPr>
          <w:rFonts w:hint="eastAsia" w:ascii="仿宋" w:hAnsi="仿宋" w:eastAsia="仿宋"/>
          <w:sz w:val="24"/>
          <w:szCs w:val="24"/>
        </w:rPr>
        <w:t xml:space="preserve">025-83581352</w:t>
      </w:r>
      <w:r/>
    </w:p>
    <w:p>
      <w:pPr>
        <w:pStyle w:val="958"/>
        <w:ind w:firstLine="0"/>
        <w:jc w:val="center"/>
        <w:spacing w:before="312" w:after="312" w:line="360" w:lineRule="auto"/>
        <w:tabs>
          <w:tab w:val="left" w:pos="0" w:leader="none"/>
          <w:tab w:val="clear" w:pos="1440" w:leader="none"/>
          <w:tab w:val="clear" w:pos="5670" w:leader="none"/>
        </w:tabs>
        <w:rPr>
          <w:rFonts w:hint="eastAsia" w:ascii="仿宋" w:hAnsi="仿宋" w:eastAsia="仿宋" w:cs="仿宋"/>
          <w:b/>
          <w:bCs/>
          <w:color w:val="0c0c0c"/>
          <w:sz w:val="24"/>
          <w:szCs w:val="24"/>
          <w:lang w:val="zh-CN"/>
        </w:rPr>
      </w:pPr>
      <w:r/>
      <w:bookmarkStart w:id="59" w:name="_Toc33266148"/>
      <w:r>
        <w:rPr>
          <w:rFonts w:hint="eastAsia" w:ascii="仿宋" w:hAnsi="仿宋" w:cs="仿宋"/>
          <w:color w:val="0c0c0c"/>
          <w:spacing w:val="-10"/>
          <w:sz w:val="36"/>
          <w:szCs w:val="36"/>
        </w:rPr>
        <w:br w:type="page" w:clear="all"/>
      </w:r>
      <w:bookmarkStart w:id="60" w:name="_Toc98318834"/>
      <w:r/>
      <w:bookmarkStart w:id="61" w:name="_Toc12107"/>
      <w:r/>
      <w:bookmarkStart w:id="62" w:name="_Toc26280"/>
      <w:r/>
      <w:bookmarkStart w:id="63" w:name="_Toc26840"/>
      <w:r/>
      <w:bookmarkStart w:id="64" w:name="_Toc111479743"/>
      <w:r/>
      <w:bookmarkStart w:id="65" w:name="_Toc93333804"/>
      <w:r/>
      <w:bookmarkStart w:id="66" w:name="_Toc99794663"/>
      <w:r/>
      <w:bookmarkStart w:id="67" w:name="_Toc111480040"/>
      <w:r/>
      <w:bookmarkStart w:id="68" w:name="_Toc19905"/>
      <w:r/>
      <w:bookmarkStart w:id="69" w:name="_Toc111480404"/>
      <w:r/>
      <w:bookmarkStart w:id="70" w:name="_Toc9883"/>
      <w:r/>
      <w:bookmarkStart w:id="71" w:name="_Toc7213"/>
      <w:r/>
      <w:bookmarkStart w:id="72" w:name="_Toc28391"/>
      <w:r/>
      <w:bookmarkStart w:id="73" w:name="_Toc32285"/>
      <w:r/>
      <w:bookmarkStart w:id="74" w:name="_Toc27534"/>
      <w:r/>
      <w:bookmarkStart w:id="75" w:name="_Toc10097"/>
      <w:r/>
      <w:bookmarkStart w:id="76" w:name="_Toc8595"/>
      <w:r/>
      <w:bookmarkStart w:id="77" w:name="_Toc23673"/>
      <w:r/>
      <w:bookmarkStart w:id="78" w:name="_Toc104982463"/>
      <w:r/>
      <w:bookmarkStart w:id="79" w:name="_Toc24803"/>
      <w:r/>
      <w:bookmarkStart w:id="80" w:name="_Toc19012"/>
      <w:r/>
      <w:bookmarkStart w:id="81" w:name="_Toc9044"/>
      <w:r/>
      <w:bookmarkStart w:id="82" w:name="_Toc100582943"/>
      <w:r/>
      <w:bookmarkStart w:id="83" w:name="_Toc2000"/>
      <w:r>
        <w:rPr>
          <w:rFonts w:hint="eastAsia" w:ascii="仿宋" w:hAnsi="仿宋" w:cs="仿宋"/>
          <w:color w:val="0c0c0c"/>
          <w:spacing w:val="-10"/>
          <w:sz w:val="36"/>
          <w:szCs w:val="36"/>
        </w:rPr>
        <w:t xml:space="preserve">第二章 竞争性磋商须知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一、总则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1、适用法律</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2、定义</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2.1“</w:t>
      </w:r>
      <w:r>
        <w:rPr>
          <w:rFonts w:hint="eastAsia" w:ascii="仿宋" w:hAnsi="仿宋" w:eastAsia="仿宋" w:cs="仿宋"/>
          <w:b/>
          <w:color w:val="0c0c0c"/>
          <w:sz w:val="24"/>
          <w:szCs w:val="24"/>
          <w:lang w:val="zh-CN"/>
        </w:rPr>
        <w:t xml:space="preserve">供应商</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是指参加磋商竞争，并符合采购文件规定资格条件的法人、其他组织或者自然人。</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zh-CN"/>
        </w:rPr>
        <w:t xml:space="preserve">2.2“服务或工程”指本采购文件中所述产品及相关服务。</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2.3“用户或使用单位或发包人”是指使用服务的单位。</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3、政策功能</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3.1中小企业政策</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（1）中小企业（含中型、小型、微型企业）应当符合《政府采购促进中小企业发展管理办法》（财库〔2020〕46 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（2）对于专门面向中小企业或小型、微型企业的项目，只面向中小企业或小型、微型企业采购。对于非专门面向中小企业的项目，</w:t>
      </w:r>
      <w:r>
        <w:rPr>
          <w:rFonts w:hint="eastAsia" w:ascii="仿宋" w:hAnsi="仿宋" w:eastAsia="仿宋" w:cs="仿宋"/>
          <w:color w:val="0c0c0c"/>
          <w:sz w:val="24"/>
          <w:highlight w:val="none"/>
        </w:rPr>
        <w:t xml:space="preserve">对小型和微型企业的</w:t>
      </w:r>
      <w:r>
        <w:rPr>
          <w:rFonts w:hint="eastAsia" w:ascii="仿宋" w:hAnsi="仿宋" w:eastAsia="仿宋" w:cs="仿宋"/>
          <w:color w:val="0c0c0c"/>
          <w:sz w:val="24"/>
          <w:highlight w:val="none"/>
          <w:lang w:val="en-US" w:eastAsia="zh-CN"/>
        </w:rPr>
        <w:t xml:space="preserve">报价</w:t>
      </w:r>
      <w:r>
        <w:rPr>
          <w:rFonts w:hint="eastAsia" w:ascii="仿宋" w:hAnsi="仿宋" w:eastAsia="仿宋" w:cs="仿宋"/>
          <w:color w:val="0c0c0c"/>
          <w:sz w:val="24"/>
          <w:highlight w:val="none"/>
        </w:rPr>
        <w:t xml:space="preserve">给予</w:t>
      </w:r>
      <w:r>
        <w:rPr>
          <w:rFonts w:hint="eastAsia" w:ascii="仿宋" w:hAnsi="仿宋" w:eastAsia="仿宋" w:cs="仿宋"/>
          <w:color w:val="0c0c0c"/>
          <w:sz w:val="24"/>
          <w:highlight w:val="none"/>
          <w:lang w:val="en-US" w:eastAsia="zh-CN"/>
        </w:rPr>
        <w:t xml:space="preserve">5</w:t>
      </w:r>
      <w:r>
        <w:rPr>
          <w:rFonts w:hint="eastAsia" w:ascii="仿宋" w:hAnsi="仿宋" w:eastAsia="仿宋" w:cs="仿宋"/>
          <w:color w:val="0c0c0c"/>
          <w:sz w:val="24"/>
          <w:highlight w:val="none"/>
        </w:rPr>
        <w:t xml:space="preserve">%的扣除</w:t>
      </w:r>
      <w:r>
        <w:rPr>
          <w:rFonts w:hint="eastAsia" w:ascii="仿宋" w:hAnsi="仿宋" w:eastAsia="仿宋" w:cs="仿宋"/>
          <w:color w:val="0c0c0c"/>
          <w:sz w:val="24"/>
        </w:rPr>
        <w:t xml:space="preserve">，用扣除后的价格参与评审。</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（4）对于接受供应商以联合体形式参加采购活动的项目，小型、微型企业联合体应当符合《政府采购促进中小企业发展管理办法》（财库〔2020〕46 号）第六条的规定。联合协议中约定，小型、微型企业的协议合同金额占到联合体协议合同总金额 30%以上的，给予联合体 2%的价格扣除。</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（6）本项目采购标的所属行业为建筑业。</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color w:val="0c0c0c"/>
          <w:sz w:val="24"/>
          <w:szCs w:val="24"/>
        </w:rPr>
        <w:t xml:space="preserve">4、</w:t>
      </w:r>
      <w:r>
        <w:rPr>
          <w:rFonts w:hint="eastAsia" w:ascii="仿宋" w:hAnsi="仿宋" w:eastAsia="仿宋" w:cs="仿宋"/>
          <w:b/>
          <w:bCs/>
          <w:color w:val="0c0c0c"/>
          <w:sz w:val="24"/>
          <w:szCs w:val="24"/>
          <w:lang w:val="zh-CN"/>
        </w:rPr>
        <w:t xml:space="preserve">磋商费用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4.1供应商应承担所有与准备和参加磋商有关的费用，无论采购结果如何，采购代理和发包人在任何情况下均无义务和责任承担这些费用。</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二、响应文件编制</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5、</w:t>
      </w:r>
      <w:r>
        <w:rPr>
          <w:rFonts w:hint="eastAsia" w:ascii="仿宋" w:hAnsi="仿宋" w:eastAsia="仿宋" w:cs="仿宋"/>
          <w:color w:val="0c0c0c"/>
          <w:sz w:val="24"/>
          <w:szCs w:val="24"/>
          <w:lang w:val="zh-CN"/>
        </w:rPr>
        <w:t xml:space="preserve">供应商应当按照磋商文件的要求编制响应文件，并对其提交的响应文件真实性、合法性承担法律责任。</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6、响应文件的语言、计量单位、货币和编制</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6.2供应商所使用的计量单位应为国家法定计量单位。</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6.3供应商应用人民币报价。</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6.4响应文件应字迹清楚、内容齐全、不得涂改。如有修改，修改处须有供应商公章或法定代表人或其授权磋商代表签字。</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7、响应文件的组成</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7.1</w:t>
      </w:r>
      <w:r>
        <w:rPr>
          <w:rFonts w:hint="eastAsia" w:ascii="仿宋" w:hAnsi="仿宋" w:eastAsia="仿宋" w:cs="仿宋"/>
          <w:color w:val="0c0c0c"/>
          <w:sz w:val="24"/>
          <w:szCs w:val="24"/>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c0c0c"/>
          <w:sz w:val="24"/>
          <w:szCs w:val="24"/>
          <w:lang w:val="zh-CN"/>
        </w:rPr>
        <w:t xml:space="preserve">响应文件由商务部分、技术部分、价格部分，以及其他部分组成。</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bCs/>
          <w:color w:val="0c0c0c"/>
          <w:sz w:val="24"/>
          <w:szCs w:val="24"/>
          <w:lang w:val="zh-CN"/>
        </w:rPr>
        <w:t xml:space="preserve">7.2</w:t>
      </w:r>
      <w:r>
        <w:rPr>
          <w:rFonts w:hint="eastAsia" w:ascii="仿宋" w:hAnsi="仿宋" w:eastAsia="仿宋" w:cs="仿宋"/>
          <w:b/>
          <w:bCs/>
          <w:color w:val="0c0c0c"/>
          <w:sz w:val="24"/>
          <w:szCs w:val="24"/>
          <w:lang w:val="zh-CN"/>
        </w:rPr>
        <w:t xml:space="preserve">响应文件的商务部分。</w:t>
      </w:r>
      <w:r>
        <w:rPr>
          <w:rFonts w:hint="eastAsia" w:ascii="仿宋" w:hAnsi="仿宋" w:eastAsia="仿宋" w:cs="仿宋"/>
          <w:color w:val="0c0c0c"/>
          <w:sz w:val="24"/>
          <w:szCs w:val="24"/>
          <w:lang w:val="zh-CN"/>
        </w:rPr>
        <w:t xml:space="preserve">商务部分是证明供应商有资格参加磋商和成交后有能力履行合同的文件，</w:t>
      </w:r>
      <w:r>
        <w:rPr>
          <w:rFonts w:hint="eastAsia" w:ascii="仿宋" w:hAnsi="仿宋" w:eastAsia="仿宋" w:cs="仿宋"/>
          <w:color w:val="0c0c0c"/>
          <w:sz w:val="24"/>
          <w:szCs w:val="24"/>
        </w:rPr>
        <w:t xml:space="preserve">这些文件应能满足竞争性磋商采购文件的要求</w:t>
      </w:r>
      <w:r>
        <w:rPr>
          <w:rFonts w:hint="eastAsia" w:ascii="仿宋" w:hAnsi="仿宋" w:eastAsia="仿宋" w:cs="仿宋"/>
          <w:color w:val="0c0c0c"/>
          <w:sz w:val="24"/>
          <w:szCs w:val="24"/>
          <w:lang w:val="zh-CN"/>
        </w:rPr>
        <w:t xml:space="preserve">，包括但不限于下列文件，其中加</w:t>
      </w:r>
      <w:r>
        <w:rPr>
          <w:rFonts w:hint="eastAsia" w:ascii="仿宋" w:hAnsi="仿宋" w:eastAsia="仿宋" w:cs="仿宋"/>
          <w:b/>
          <w:color w:val="0c0c0c"/>
          <w:sz w:val="24"/>
          <w:szCs w:val="24"/>
          <w:lang w:val="zh-CN"/>
        </w:rPr>
        <w:t xml:space="preserve">※</w:t>
      </w:r>
      <w:r>
        <w:rPr>
          <w:rFonts w:hint="eastAsia" w:ascii="仿宋" w:hAnsi="仿宋" w:eastAsia="仿宋" w:cs="仿宋"/>
          <w:color w:val="0c0c0c"/>
          <w:sz w:val="24"/>
          <w:szCs w:val="24"/>
          <w:lang w:val="zh-CN"/>
        </w:rPr>
        <w:t xml:space="preserve">项目不得有缺失或无效：</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lang w:val="zh-CN"/>
        </w:rPr>
        <w:t xml:space="preserve">磋商申请及声明</w:t>
      </w:r>
      <w:r>
        <w:rPr>
          <w:rFonts w:hint="eastAsia" w:ascii="仿宋" w:hAnsi="仿宋" w:eastAsia="仿宋" w:cs="仿宋"/>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lang w:val="zh-CN"/>
        </w:rPr>
        <w:t xml:space="preserve">法定代表人授权委托书及委托代理人的身份证复印件</w:t>
      </w:r>
      <w:r>
        <w:rPr>
          <w:rFonts w:hint="eastAsia" w:ascii="仿宋" w:hAnsi="仿宋" w:eastAsia="仿宋" w:cs="仿宋"/>
          <w:color w:val="0c0c0c"/>
          <w:sz w:val="24"/>
          <w:szCs w:val="24"/>
          <w:lang w:val="zh-CN"/>
        </w:rPr>
        <w:t xml:space="preserve">； </w:t>
      </w:r>
      <w:r/>
    </w:p>
    <w:p>
      <w:pPr>
        <w:ind w:firstLine="484"/>
        <w:spacing w:line="360" w:lineRule="auto"/>
        <w:rPr>
          <w:rFonts w:hint="eastAsia" w:ascii="仿宋" w:hAnsi="仿宋" w:eastAsia="仿宋" w:cs="仿宋"/>
          <w:b/>
          <w:bCs/>
          <w:color w:val="0c0c0c"/>
          <w:sz w:val="24"/>
          <w:szCs w:val="24"/>
          <w:lang w:val="zh-CN"/>
        </w:rPr>
      </w:pPr>
      <w:r>
        <w:rPr>
          <w:rFonts w:hint="eastAsia" w:ascii="仿宋" w:hAnsi="仿宋" w:eastAsia="仿宋" w:cs="仿宋"/>
          <w:color w:val="0c0c0c"/>
          <w:sz w:val="24"/>
          <w:szCs w:val="24"/>
          <w:lang w:val="zh-CN"/>
        </w:rPr>
        <w:t xml:space="preserve">（3）</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rPr>
        <w:t xml:space="preserve">第一章磋商邀请</w:t>
      </w:r>
      <w:r>
        <w:rPr>
          <w:rFonts w:hint="eastAsia" w:ascii="仿宋" w:hAnsi="仿宋" w:eastAsia="仿宋" w:cs="仿宋"/>
          <w:b/>
          <w:bCs/>
          <w:color w:val="0c0c0c"/>
          <w:sz w:val="24"/>
          <w:szCs w:val="24"/>
          <w:lang w:val="zh-CN"/>
        </w:rPr>
        <w:t xml:space="preserve">中</w:t>
      </w:r>
      <w:r>
        <w:rPr>
          <w:rFonts w:hint="eastAsia" w:ascii="仿宋" w:hAnsi="仿宋" w:eastAsia="仿宋" w:cs="仿宋"/>
          <w:b/>
          <w:bCs/>
          <w:color w:val="0c0c0c"/>
          <w:sz w:val="24"/>
          <w:szCs w:val="24"/>
          <w:lang w:val="zh-CN" w:eastAsia="zh-CN"/>
        </w:rPr>
        <w:t xml:space="preserve">“</w:t>
      </w:r>
      <w:r>
        <w:rPr>
          <w:rFonts w:hint="eastAsia" w:ascii="仿宋" w:hAnsi="仿宋" w:eastAsia="仿宋" w:cs="仿宋"/>
          <w:b/>
          <w:bCs/>
          <w:color w:val="0c0c0c"/>
          <w:sz w:val="24"/>
          <w:szCs w:val="24"/>
          <w:lang w:val="zh-CN"/>
        </w:rPr>
        <w:t xml:space="preserve">二、申请人的资格要求</w:t>
      </w:r>
      <w:r>
        <w:rPr>
          <w:rFonts w:hint="eastAsia" w:ascii="仿宋" w:hAnsi="仿宋" w:eastAsia="仿宋" w:cs="仿宋"/>
          <w:b/>
          <w:bCs/>
          <w:color w:val="0c0c0c"/>
          <w:sz w:val="24"/>
          <w:szCs w:val="24"/>
          <w:lang w:val="zh-CN" w:eastAsia="zh-CN"/>
        </w:rPr>
        <w:t xml:space="preserve">”</w:t>
      </w:r>
      <w:r>
        <w:rPr>
          <w:rFonts w:hint="eastAsia" w:ascii="仿宋" w:hAnsi="仿宋" w:eastAsia="仿宋" w:cs="仿宋"/>
          <w:b/>
          <w:bCs/>
          <w:color w:val="0c0c0c"/>
          <w:sz w:val="24"/>
          <w:szCs w:val="24"/>
          <w:lang w:val="zh-CN"/>
        </w:rPr>
        <w:t xml:space="preserve">证明文件；</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供应商认为需要</w:t>
      </w:r>
      <w:r>
        <w:rPr>
          <w:rFonts w:hint="eastAsia" w:ascii="仿宋" w:hAnsi="仿宋" w:eastAsia="仿宋" w:cs="仿宋"/>
          <w:color w:val="0c0c0c"/>
          <w:sz w:val="24"/>
          <w:szCs w:val="24"/>
          <w:lang w:val="zh-CN"/>
        </w:rPr>
        <w:t xml:space="preserve">提供的其他资格证明文件和商务资料。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bCs/>
          <w:color w:val="0c0c0c"/>
          <w:sz w:val="24"/>
          <w:szCs w:val="24"/>
          <w:lang w:val="zh-CN"/>
        </w:rPr>
        <w:t xml:space="preserve">7.3</w:t>
      </w:r>
      <w:r>
        <w:rPr>
          <w:rFonts w:hint="eastAsia" w:ascii="仿宋" w:hAnsi="仿宋" w:eastAsia="仿宋" w:cs="仿宋"/>
          <w:b/>
          <w:bCs/>
          <w:color w:val="0c0c0c"/>
          <w:sz w:val="24"/>
          <w:szCs w:val="24"/>
          <w:lang w:val="zh-CN"/>
        </w:rPr>
        <w:t xml:space="preserve">响应文件的技术部分。</w:t>
      </w:r>
      <w:r>
        <w:rPr>
          <w:rFonts w:hint="eastAsia" w:ascii="仿宋" w:hAnsi="仿宋" w:eastAsia="仿宋" w:cs="仿宋"/>
          <w:color w:val="0c0c0c"/>
          <w:sz w:val="24"/>
          <w:szCs w:val="24"/>
          <w:lang w:val="zh-CN"/>
        </w:rPr>
        <w:t xml:space="preserve">技术部分是证明</w:t>
      </w:r>
      <w:r>
        <w:rPr>
          <w:rFonts w:hint="eastAsia" w:ascii="仿宋" w:hAnsi="仿宋" w:eastAsia="仿宋" w:cs="仿宋"/>
          <w:color w:val="0c0c0c"/>
          <w:sz w:val="24"/>
          <w:szCs w:val="24"/>
        </w:rPr>
        <w:t xml:space="preserve">供应商提供的服务是合格的，并符合磋商文件要求的证明文件，以及</w:t>
      </w:r>
      <w:r>
        <w:rPr>
          <w:rFonts w:hint="eastAsia" w:ascii="仿宋" w:hAnsi="仿宋" w:eastAsia="仿宋" w:cs="仿宋"/>
          <w:color w:val="0c0c0c"/>
          <w:sz w:val="24"/>
          <w:szCs w:val="24"/>
          <w:lang w:val="zh-CN"/>
        </w:rPr>
        <w:t xml:space="preserve">对</w:t>
      </w:r>
      <w:r>
        <w:rPr>
          <w:rFonts w:hint="eastAsia" w:ascii="仿宋" w:hAnsi="仿宋" w:eastAsia="仿宋" w:cs="仿宋"/>
          <w:color w:val="0c0c0c"/>
          <w:sz w:val="24"/>
          <w:szCs w:val="24"/>
        </w:rPr>
        <w:t xml:space="preserve">服务</w:t>
      </w:r>
      <w:r>
        <w:rPr>
          <w:rFonts w:hint="eastAsia" w:ascii="仿宋" w:hAnsi="仿宋" w:eastAsia="仿宋" w:cs="仿宋"/>
          <w:color w:val="0c0c0c"/>
          <w:sz w:val="24"/>
          <w:szCs w:val="24"/>
          <w:lang w:val="zh-CN"/>
        </w:rPr>
        <w:t xml:space="preserve">的详细说明，这些文件可以是文字资料、图纸和数据等。提供的</w:t>
      </w:r>
      <w:r>
        <w:rPr>
          <w:rFonts w:hint="eastAsia" w:ascii="仿宋" w:hAnsi="仿宋" w:eastAsia="仿宋" w:cs="仿宋"/>
          <w:color w:val="0c0c0c"/>
          <w:sz w:val="24"/>
          <w:szCs w:val="24"/>
        </w:rPr>
        <w:t xml:space="preserve">服务</w:t>
      </w:r>
      <w:r>
        <w:rPr>
          <w:rFonts w:hint="eastAsia" w:ascii="仿宋" w:hAnsi="仿宋" w:eastAsia="仿宋" w:cs="仿宋"/>
          <w:color w:val="0c0c0c"/>
          <w:sz w:val="24"/>
          <w:szCs w:val="24"/>
          <w:lang w:val="zh-CN"/>
        </w:rPr>
        <w:t xml:space="preserve">如与磋商文件要求有不符之处，应说明其差别之所在。包括但不限于下列文件，其中加</w:t>
      </w:r>
      <w:r>
        <w:rPr>
          <w:rFonts w:hint="eastAsia" w:ascii="仿宋" w:hAnsi="仿宋" w:eastAsia="仿宋" w:cs="仿宋"/>
          <w:color w:val="0c0c0c"/>
          <w:sz w:val="24"/>
          <w:szCs w:val="24"/>
        </w:rPr>
        <w:t xml:space="preserve">“</w:t>
      </w:r>
      <w:r>
        <w:rPr>
          <w:rFonts w:hint="eastAsia" w:ascii="仿宋" w:hAnsi="仿宋" w:eastAsia="仿宋" w:cs="仿宋"/>
          <w:b/>
          <w:color w:val="0c0c0c"/>
          <w:sz w:val="24"/>
          <w:szCs w:val="24"/>
          <w:lang w:val="zh-CN"/>
        </w:rPr>
        <w:t xml:space="preserve">※</w:t>
      </w:r>
      <w:r>
        <w:rPr>
          <w:rFonts w:hint="eastAsia" w:ascii="仿宋" w:hAnsi="仿宋" w:eastAsia="仿宋" w:cs="仿宋"/>
          <w:color w:val="0c0c0c"/>
          <w:sz w:val="24"/>
          <w:szCs w:val="24"/>
        </w:rPr>
        <w:t xml:space="preserve">”</w:t>
      </w:r>
      <w:r>
        <w:rPr>
          <w:rFonts w:hint="eastAsia" w:ascii="仿宋" w:hAnsi="仿宋" w:eastAsia="仿宋" w:cs="仿宋"/>
          <w:color w:val="0c0c0c"/>
          <w:sz w:val="24"/>
          <w:szCs w:val="24"/>
          <w:lang w:val="zh-CN"/>
        </w:rPr>
        <w:t xml:space="preserve">项目不得有缺失</w:t>
      </w:r>
      <w:r>
        <w:rPr>
          <w:rFonts w:hint="eastAsia" w:ascii="仿宋" w:hAnsi="仿宋" w:eastAsia="仿宋" w:cs="仿宋"/>
          <w:sz w:val="24"/>
          <w:szCs w:val="24"/>
          <w:lang w:val="zh-CN"/>
        </w:rPr>
        <w:t xml:space="preserve">或</w:t>
      </w:r>
      <w:r>
        <w:rPr>
          <w:rFonts w:hint="eastAsia" w:ascii="仿宋" w:hAnsi="仿宋" w:eastAsia="仿宋" w:cs="仿宋"/>
          <w:color w:val="0c0c0c"/>
          <w:sz w:val="24"/>
          <w:szCs w:val="24"/>
          <w:lang w:val="zh-CN"/>
        </w:rPr>
        <w:t xml:space="preserve">无效：</w:t>
      </w:r>
      <w:r/>
    </w:p>
    <w:p>
      <w:pPr>
        <w:ind w:firstLine="484"/>
        <w:spacing w:line="360" w:lineRule="auto"/>
        <w:rPr>
          <w:rFonts w:hint="eastAsia"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（1）※</w:t>
      </w:r>
      <w:r>
        <w:rPr>
          <w:rFonts w:hint="eastAsia" w:ascii="仿宋" w:hAnsi="仿宋" w:eastAsia="仿宋" w:cs="仿宋"/>
          <w:bCs/>
          <w:color w:val="0c0c0c"/>
          <w:sz w:val="24"/>
          <w:szCs w:val="24"/>
          <w:lang w:val="en-US" w:eastAsia="zh-CN"/>
        </w:rPr>
        <w:t xml:space="preserve">供应商</w:t>
      </w:r>
      <w:r>
        <w:rPr>
          <w:rFonts w:hint="eastAsia" w:ascii="仿宋" w:hAnsi="仿宋" w:eastAsia="仿宋" w:cs="仿宋"/>
          <w:bCs/>
          <w:color w:val="0c0c0c"/>
          <w:sz w:val="24"/>
          <w:szCs w:val="24"/>
          <w:lang w:val="zh-CN"/>
        </w:rPr>
        <w:t xml:space="preserve">须依据现行版《清单计价规范》和现行版《工程计价表》要求来编制，按照工程量清单、结合施工图纸(若有)进行报价；</w:t>
      </w:r>
      <w:r/>
    </w:p>
    <w:p>
      <w:pPr>
        <w:ind w:firstLine="484"/>
        <w:spacing w:line="360" w:lineRule="auto"/>
        <w:rPr>
          <w:rFonts w:hint="eastAsia"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2</w:t>
      </w:r>
      <w:r>
        <w:rPr>
          <w:rFonts w:hint="eastAsia" w:ascii="仿宋" w:hAnsi="仿宋" w:eastAsia="仿宋" w:cs="仿宋"/>
          <w:bCs/>
          <w:color w:val="0c0c0c"/>
          <w:sz w:val="24"/>
          <w:szCs w:val="24"/>
          <w:lang w:val="zh-CN"/>
        </w:rPr>
        <w:t xml:space="preserve">）提供技术及施工组织方案，详细准确的工程进度表，现场各工种施工人员的人员配备表，明确项目负责人及其施工现场时间保证承诺；</w:t>
      </w:r>
      <w:r/>
    </w:p>
    <w:p>
      <w:pPr>
        <w:ind w:firstLine="484"/>
        <w:spacing w:line="360" w:lineRule="auto"/>
        <w:rPr>
          <w:rFonts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3</w:t>
      </w:r>
      <w:r>
        <w:rPr>
          <w:rFonts w:hint="eastAsia" w:ascii="仿宋" w:hAnsi="仿宋" w:eastAsia="仿宋" w:cs="仿宋"/>
          <w:bCs/>
          <w:color w:val="0c0c0c"/>
          <w:sz w:val="24"/>
          <w:szCs w:val="24"/>
          <w:lang w:val="zh-CN"/>
        </w:rPr>
        <w:t xml:space="preserve">）供应商拟投入本项目人员一览表；</w:t>
      </w:r>
      <w:r/>
    </w:p>
    <w:p>
      <w:pPr>
        <w:ind w:firstLine="484"/>
        <w:spacing w:line="360" w:lineRule="auto"/>
        <w:rPr>
          <w:rFonts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4</w:t>
      </w:r>
      <w:r>
        <w:rPr>
          <w:rFonts w:hint="eastAsia" w:ascii="仿宋" w:hAnsi="仿宋" w:eastAsia="仿宋" w:cs="仿宋"/>
          <w:bCs/>
          <w:color w:val="0c0c0c"/>
          <w:sz w:val="24"/>
          <w:szCs w:val="24"/>
          <w:lang w:val="zh-CN"/>
        </w:rPr>
        <w:t xml:space="preserve">）供应商认为需要提供的其他技术资料。</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zh-CN"/>
        </w:rPr>
        <w:t xml:space="preserve">7.4</w:t>
      </w:r>
      <w:r>
        <w:rPr>
          <w:rFonts w:hint="eastAsia" w:ascii="仿宋" w:hAnsi="仿宋" w:eastAsia="仿宋" w:cs="仿宋"/>
          <w:b/>
          <w:color w:val="0c0c0c"/>
          <w:sz w:val="24"/>
          <w:szCs w:val="24"/>
          <w:lang w:val="zh-CN"/>
        </w:rPr>
        <w:t xml:space="preserve">响应文件的价格部分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本工程采用在工程量清单范围内包工包料、综合单价计价方法计算价格。采购文件如没有特别说明的话，对每一项货物、服务和工程仅接受一个价格。供应商应以表格形式详细说明价格构成，以及价格构成各项因素的单价和总价。供应商应按照</w:t>
      </w:r>
      <w:r>
        <w:rPr>
          <w:rFonts w:hint="eastAsia" w:ascii="仿宋" w:hAnsi="仿宋" w:eastAsia="仿宋" w:cs="仿宋"/>
          <w:color w:val="0c0c0c"/>
          <w:sz w:val="24"/>
          <w:szCs w:val="24"/>
          <w:lang w:val="en-US" w:eastAsia="zh-CN"/>
        </w:rPr>
        <w:t xml:space="preserve">竞争性磋商</w:t>
      </w:r>
      <w:r>
        <w:rPr>
          <w:rFonts w:hint="eastAsia" w:ascii="仿宋" w:hAnsi="仿宋" w:eastAsia="仿宋" w:cs="仿宋"/>
          <w:color w:val="0c0c0c"/>
          <w:sz w:val="24"/>
          <w:szCs w:val="24"/>
          <w:lang w:val="zh-CN"/>
        </w:rPr>
        <w:t xml:space="preserve">文件所提供的工程量清单，报价、施工，材料差价不作调整。按照《建设工程工程量清单计价规范》（GB50500-2013）、工程量清单指定的定额等造价计算程序、及现行的法律法规确定分项综合预算单价，并根据本企业水平研究最终确定总报价。</w:t>
      </w:r>
      <w:r/>
    </w:p>
    <w:p>
      <w:pPr>
        <w:ind w:firstLine="487"/>
        <w:spacing w:line="360" w:lineRule="auto"/>
        <w:rPr>
          <w:rFonts w:hint="eastAsia" w:ascii="仿宋" w:hAnsi="仿宋" w:eastAsia="仿宋" w:cs="仿宋"/>
          <w:color w:val="0c0c0c"/>
          <w:sz w:val="24"/>
          <w:szCs w:val="24"/>
        </w:rPr>
      </w:pPr>
      <w:r>
        <w:rPr>
          <w:rStyle w:val="1188"/>
          <w:rFonts w:hint="eastAsia" w:ascii="仿宋" w:hAnsi="仿宋" w:eastAsia="仿宋" w:cs="仿宋"/>
          <w:b/>
          <w:color w:val="0c0c0c"/>
          <w:sz w:val="24"/>
          <w:szCs w:val="24"/>
          <w:lang w:val="zh-CN"/>
        </w:rPr>
        <w:t xml:space="preserve">（2）</w:t>
      </w:r>
      <w:r>
        <w:rPr>
          <w:rStyle w:val="1188"/>
          <w:rFonts w:hint="eastAsia" w:ascii="仿宋" w:hAnsi="仿宋" w:eastAsia="仿宋" w:cs="仿宋"/>
          <w:b/>
          <w:color w:val="0c0c0c"/>
          <w:sz w:val="24"/>
          <w:szCs w:val="24"/>
          <w:lang w:val="zh-CN"/>
        </w:rPr>
        <w:t xml:space="preserve">报价应包含完成本编制项目发生的所有含税费用、支付给员工的工资和国家强制缴纳的各种社会保障资金、</w:t>
      </w:r>
      <w:r>
        <w:rPr>
          <w:rStyle w:val="1188"/>
          <w:rFonts w:hint="eastAsia" w:ascii="仿宋" w:hAnsi="仿宋" w:eastAsia="仿宋" w:cs="仿宋"/>
          <w:b/>
          <w:color w:val="0c0c0c"/>
          <w:sz w:val="24"/>
          <w:szCs w:val="24"/>
          <w:lang w:val="en-US" w:eastAsia="zh-CN"/>
        </w:rPr>
        <w:t xml:space="preserve">招标代理服务费、工程量清单及控制价编制费，</w:t>
      </w:r>
      <w:r>
        <w:rPr>
          <w:rFonts w:hint="eastAsia" w:ascii="仿宋" w:hAnsi="仿宋" w:eastAsia="仿宋" w:cs="仿宋"/>
          <w:color w:val="0c0c0c"/>
          <w:sz w:val="24"/>
          <w:lang w:val="zh-CN"/>
        </w:rPr>
        <w:t xml:space="preserve">以及</w:t>
      </w:r>
      <w:r>
        <w:rPr>
          <w:rFonts w:hint="eastAsia" w:ascii="仿宋" w:hAnsi="仿宋" w:eastAsia="仿宋" w:cs="仿宋"/>
          <w:color w:val="0c0c0c"/>
          <w:sz w:val="24"/>
        </w:rPr>
        <w:t xml:space="preserve">供应商为完成相关服务所承担的全部费用，包括利润、税金、政策性文件规定及合同包含内的所有风险、责任</w:t>
      </w:r>
      <w:r>
        <w:rPr>
          <w:rFonts w:hint="eastAsia" w:ascii="仿宋" w:hAnsi="仿宋" w:eastAsia="仿宋" w:cs="仿宋"/>
          <w:color w:val="0c0c0c"/>
          <w:sz w:val="24"/>
          <w:szCs w:val="24"/>
        </w:rPr>
        <w:t xml:space="preserve">等各项应有费用。</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本项目预算金额已包含招标代理服务费及清单编制费用，故</w:t>
      </w:r>
      <w:r>
        <w:rPr>
          <w:rFonts w:hint="eastAsia" w:ascii="仿宋" w:hAnsi="仿宋" w:eastAsia="仿宋" w:cs="仿宋"/>
          <w:color w:val="0c0c0c"/>
          <w:sz w:val="24"/>
          <w:szCs w:val="24"/>
          <w:highlight w:val="none"/>
          <w:lang w:val="en-US" w:eastAsia="zh-CN"/>
        </w:rPr>
        <w:t xml:space="preserve">供应商</w:t>
      </w:r>
      <w:r>
        <w:rPr>
          <w:rFonts w:hint="eastAsia" w:ascii="仿宋" w:hAnsi="仿宋" w:eastAsia="仿宋" w:cs="仿宋"/>
          <w:color w:val="0c0c0c"/>
          <w:sz w:val="24"/>
          <w:szCs w:val="24"/>
          <w:highlight w:val="none"/>
        </w:rPr>
        <w:t xml:space="preserve">在</w:t>
      </w:r>
      <w:r>
        <w:rPr>
          <w:rFonts w:hint="eastAsia" w:ascii="仿宋" w:hAnsi="仿宋" w:eastAsia="仿宋" w:cs="仿宋"/>
          <w:color w:val="0c0c0c"/>
          <w:sz w:val="24"/>
          <w:szCs w:val="24"/>
          <w:highlight w:val="none"/>
          <w:lang w:val="en-US" w:eastAsia="zh-CN"/>
        </w:rPr>
        <w:t xml:space="preserve">响应</w:t>
      </w:r>
      <w:r>
        <w:rPr>
          <w:rFonts w:hint="eastAsia" w:ascii="仿宋" w:hAnsi="仿宋" w:eastAsia="仿宋" w:cs="仿宋"/>
          <w:color w:val="0c0c0c"/>
          <w:sz w:val="24"/>
          <w:szCs w:val="24"/>
          <w:highlight w:val="none"/>
        </w:rPr>
        <w:t xml:space="preserve">报价中应考虑招标代理服务费和清单编制费</w:t>
      </w:r>
      <w:r>
        <w:rPr>
          <w:rFonts w:hint="eastAsia" w:ascii="仿宋" w:hAnsi="仿宋" w:eastAsia="仿宋" w:cs="仿宋"/>
          <w:color w:val="0c0c0c"/>
          <w:sz w:val="24"/>
          <w:szCs w:val="24"/>
          <w:highlight w:val="none"/>
          <w:lang w:eastAsia="zh-CN"/>
        </w:rPr>
        <w:t xml:space="preserve">。</w:t>
      </w:r>
      <w:r>
        <w:rPr>
          <w:highlight w:val="none"/>
        </w:rPr>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①</w:t>
      </w:r>
      <w:r>
        <w:rPr>
          <w:rFonts w:hint="eastAsia" w:ascii="仿宋" w:hAnsi="仿宋" w:eastAsia="仿宋" w:cs="仿宋"/>
          <w:color w:val="0c0c0c"/>
          <w:sz w:val="24"/>
          <w:szCs w:val="24"/>
          <w:highlight w:val="none"/>
        </w:rPr>
        <w:t xml:space="preserve">本项目代理费用以成交金额为基数，按《江苏省政府采购代理服务收费指导意见》（苏政采协[2024]20号）文件规定收费标准计取，由成交供应商支付。</w:t>
      </w:r>
      <w:r>
        <w:rPr>
          <w:highlight w:val="none"/>
        </w:rPr>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②</w:t>
      </w:r>
      <w:r>
        <w:rPr>
          <w:rFonts w:hint="eastAsia" w:ascii="仿宋" w:hAnsi="仿宋" w:eastAsia="仿宋" w:cs="仿宋"/>
          <w:color w:val="0c0c0c"/>
          <w:sz w:val="24"/>
          <w:szCs w:val="24"/>
        </w:rPr>
        <w:t xml:space="preserve">本项目工程量清单及控制价编制费用以委托招标的控制价为基数计算，按苏价服（2014）383号文标准计取，不足3000元按3000元计，由成交供应商支付。发票索取：中标人与招标代理项目组联系人联系后，由招标代理机构财务部门通过快递方式寄给或到招标代理机构领取</w:t>
      </w:r>
      <w:r>
        <w:rPr>
          <w:rFonts w:hint="eastAsia" w:ascii="仿宋" w:hAnsi="仿宋" w:eastAsia="仿宋" w:cs="仿宋"/>
          <w:color w:val="0c0c0c"/>
          <w:sz w:val="24"/>
          <w:szCs w:val="24"/>
          <w:highlight w:val="none"/>
        </w:rPr>
        <w:t xml:space="preserve">（账户信息：户名：</w:t>
      </w:r>
      <w:r>
        <w:rPr>
          <w:rFonts w:hint="eastAsia" w:ascii="仿宋" w:hAnsi="仿宋" w:eastAsia="仿宋" w:cs="仿宋"/>
          <w:color w:val="0c0c0c"/>
          <w:sz w:val="24"/>
          <w:szCs w:val="24"/>
        </w:rPr>
        <w:t xml:space="preserve">江苏苏咨工程咨询有限责任公司，开户银行：南京银行长江支行，账号：088540201021684497）</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lang w:val="en-US" w:eastAsia="zh-CN"/>
        </w:rPr>
        <w:t xml:space="preserve">4</w:t>
      </w:r>
      <w:r>
        <w:rPr>
          <w:rFonts w:hint="eastAsia" w:ascii="仿宋" w:hAnsi="仿宋" w:eastAsia="仿宋" w:cs="仿宋"/>
          <w:b/>
          <w:color w:val="0c0c0c"/>
          <w:sz w:val="24"/>
          <w:szCs w:val="24"/>
          <w:lang w:val="zh-CN"/>
        </w:rPr>
        <w:t xml:space="preserve">）供应商应充分考虑到市场价格变动，以及项目实施过程中的不可预见因素，工程量清单的项目特征仅描述清单工作的主要内容，除另有说明外，均为包括完成该项目所描述的或未描述的全部工作内容，一旦成交，</w:t>
      </w:r>
      <w:r>
        <w:rPr>
          <w:rFonts w:hint="eastAsia" w:ascii="仿宋" w:hAnsi="仿宋" w:eastAsia="仿宋" w:cs="仿宋"/>
          <w:b/>
          <w:color w:val="0c0c0c"/>
          <w:sz w:val="24"/>
          <w:szCs w:val="24"/>
          <w:lang w:val="en-US" w:eastAsia="zh-CN"/>
        </w:rPr>
        <w:t xml:space="preserve">总价</w:t>
      </w:r>
      <w:r>
        <w:rPr>
          <w:rFonts w:hint="eastAsia" w:ascii="仿宋" w:hAnsi="仿宋" w:eastAsia="仿宋" w:cs="仿宋"/>
          <w:b/>
          <w:color w:val="0c0c0c"/>
          <w:sz w:val="24"/>
          <w:szCs w:val="24"/>
          <w:lang w:val="zh-CN"/>
        </w:rPr>
        <w:t xml:space="preserve">不变，如果有漏项，视同让利。</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rPr>
        <w:t xml:space="preserve">）供应商应按竞争性磋商文件的要求</w:t>
      </w:r>
      <w:r>
        <w:rPr>
          <w:rFonts w:hint="eastAsia" w:ascii="仿宋" w:hAnsi="仿宋" w:eastAsia="仿宋" w:cs="仿宋"/>
          <w:color w:val="0c0c0c"/>
          <w:sz w:val="24"/>
          <w:szCs w:val="24"/>
          <w:lang w:eastAsia="zh-CN"/>
        </w:rPr>
        <w:t xml:space="preserve">，</w:t>
      </w:r>
      <w:r>
        <w:rPr>
          <w:rFonts w:hint="eastAsia" w:ascii="仿宋" w:hAnsi="仿宋" w:eastAsia="仿宋" w:cs="仿宋"/>
          <w:color w:val="0c0c0c"/>
          <w:sz w:val="24"/>
          <w:szCs w:val="24"/>
        </w:rPr>
        <w:t xml:space="preserve">并结合本企业的融资能力、管理水平和工程实际，参照各类费用标准和规范，结合工程所在地的社会、政治、自然条件，综合考虑市场及政策风险因素自主报价。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）经磋商后，如果成交价高于或低于供应商在响应文件首次报价的，</w:t>
      </w:r>
      <w:r>
        <w:rPr>
          <w:rFonts w:hint="eastAsia" w:ascii="仿宋" w:hAnsi="仿宋" w:eastAsia="仿宋" w:cs="仿宋"/>
          <w:sz w:val="24"/>
          <w:szCs w:val="24"/>
          <w:lang w:eastAsia="zh-CN"/>
        </w:rPr>
        <w:t xml:space="preserve">最终竣工结算价按</w:t>
      </w:r>
      <w:r>
        <w:rPr>
          <w:rFonts w:hint="eastAsia" w:ascii="仿宋" w:hAnsi="仿宋" w:eastAsia="仿宋" w:cs="仿宋"/>
          <w:sz w:val="24"/>
          <w:szCs w:val="24"/>
        </w:rPr>
        <w:t xml:space="preserve">同比例调整。</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7.5</w:t>
      </w:r>
      <w:r>
        <w:rPr>
          <w:rFonts w:hint="eastAsia" w:ascii="仿宋" w:hAnsi="仿宋" w:eastAsia="仿宋" w:cs="仿宋"/>
          <w:b/>
          <w:color w:val="0c0c0c"/>
          <w:sz w:val="24"/>
          <w:szCs w:val="24"/>
          <w:lang w:val="zh-CN"/>
        </w:rPr>
        <w:t xml:space="preserve">响应文件的其他部分。</w:t>
      </w:r>
      <w:r>
        <w:rPr>
          <w:rFonts w:hint="eastAsia" w:ascii="仿宋" w:hAnsi="仿宋" w:eastAsia="仿宋" w:cs="仿宋"/>
          <w:color w:val="0c0c0c"/>
          <w:sz w:val="24"/>
          <w:szCs w:val="24"/>
          <w:lang w:val="zh-CN"/>
        </w:rPr>
        <w:t xml:space="preserve">其他部分由供应商根据编制响应文件需要提供的其他相关文件。</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三、响应文件签署与提交</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rPr>
        <w:t xml:space="preserve">8</w:t>
      </w:r>
      <w:r>
        <w:rPr>
          <w:rFonts w:hint="eastAsia" w:ascii="仿宋" w:hAnsi="仿宋" w:eastAsia="仿宋" w:cs="仿宋"/>
          <w:b/>
          <w:bCs/>
          <w:color w:val="0c0c0c"/>
          <w:sz w:val="24"/>
          <w:szCs w:val="24"/>
          <w:lang w:val="zh-CN"/>
        </w:rPr>
        <w:t xml:space="preserve">、响应文件签署</w:t>
      </w:r>
      <w:r/>
    </w:p>
    <w:p>
      <w:pPr>
        <w:ind w:firstLine="484"/>
        <w:spacing w:line="360" w:lineRule="auto"/>
        <w:rPr>
          <w:rFonts w:ascii="仿宋" w:hAnsi="仿宋" w:eastAsia="仿宋" w:cs="仿宋"/>
          <w:b/>
          <w:bCs/>
          <w:color w:val="0c0c0c"/>
          <w:sz w:val="24"/>
          <w:szCs w:val="24"/>
          <w:lang w:val="zh-CN"/>
        </w:rPr>
      </w:pPr>
      <w:r>
        <w:rPr>
          <w:rFonts w:hint="eastAsia" w:ascii="仿宋" w:hAnsi="仿宋" w:eastAsia="仿宋" w:cs="仿宋"/>
          <w:color w:val="0c0c0c"/>
          <w:sz w:val="24"/>
          <w:szCs w:val="24"/>
        </w:rPr>
        <w:t xml:space="preserve">8</w:t>
      </w:r>
      <w:r>
        <w:rPr>
          <w:rFonts w:hint="eastAsia" w:ascii="仿宋" w:hAnsi="仿宋" w:eastAsia="仿宋" w:cs="仿宋"/>
          <w:color w:val="0c0c0c"/>
          <w:sz w:val="24"/>
          <w:szCs w:val="24"/>
          <w:lang w:val="zh-CN"/>
        </w:rPr>
        <w:t xml:space="preserve">.1响应文件应由供应商法定代表人或授权代表签字，并加盖</w:t>
      </w:r>
      <w:r>
        <w:rPr>
          <w:rFonts w:hint="eastAsia" w:ascii="仿宋" w:hAnsi="仿宋" w:eastAsia="仿宋" w:cs="仿宋"/>
          <w:color w:val="0c0c0c"/>
          <w:sz w:val="24"/>
          <w:szCs w:val="24"/>
          <w:lang w:val="en-US" w:eastAsia="zh-CN"/>
        </w:rPr>
        <w:t xml:space="preserve">电子</w:t>
      </w:r>
      <w:r>
        <w:rPr>
          <w:rFonts w:hint="eastAsia" w:ascii="仿宋" w:hAnsi="仿宋" w:eastAsia="仿宋" w:cs="仿宋"/>
          <w:color w:val="0c0c0c"/>
          <w:sz w:val="24"/>
          <w:szCs w:val="24"/>
          <w:lang w:val="zh-CN"/>
        </w:rPr>
        <w:t xml:space="preserve">公章。</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8</w:t>
      </w:r>
      <w:r>
        <w:rPr>
          <w:rFonts w:hint="eastAsia" w:ascii="仿宋" w:hAnsi="仿宋" w:eastAsia="仿宋" w:cs="仿宋"/>
          <w:color w:val="0c0c0c"/>
          <w:sz w:val="24"/>
          <w:szCs w:val="24"/>
          <w:lang w:val="zh-CN"/>
        </w:rPr>
        <w:t xml:space="preserve">.2供应商应当按照《操作手册》规定，在提交响应文件截止时间前制作并上传电子响应文件。</w:t>
      </w:r>
      <w:r>
        <w:rPr>
          <w:rFonts w:hint="eastAsia" w:ascii="仿宋" w:hAnsi="仿宋" w:eastAsia="仿宋" w:cs="仿宋"/>
          <w:color w:val="0c0c0c"/>
          <w:sz w:val="24"/>
          <w:szCs w:val="24"/>
        </w:rPr>
        <w:t xml:space="preserve"> </w:t>
      </w:r>
      <w:r/>
    </w:p>
    <w:p>
      <w:pPr>
        <w:ind w:firstLine="484"/>
        <w:spacing w:line="360" w:lineRule="auto"/>
        <w:rPr>
          <w:rFonts w:ascii="仿宋" w:hAnsi="仿宋" w:eastAsia="仿宋" w:cs="仿宋"/>
          <w:b/>
          <w:bCs/>
          <w:color w:val="0c0c0c"/>
          <w:sz w:val="24"/>
          <w:szCs w:val="24"/>
          <w:lang w:val="zh-CN"/>
        </w:rPr>
      </w:pPr>
      <w:r>
        <w:rPr>
          <w:rFonts w:hint="eastAsia" w:ascii="仿宋" w:hAnsi="仿宋" w:eastAsia="仿宋" w:cs="仿宋"/>
          <w:bCs/>
          <w:color w:val="0c0c0c"/>
          <w:sz w:val="24"/>
          <w:szCs w:val="24"/>
        </w:rPr>
        <w:t xml:space="preserve">8</w:t>
      </w:r>
      <w:r>
        <w:rPr>
          <w:rFonts w:hint="eastAsia" w:ascii="仿宋" w:hAnsi="仿宋" w:eastAsia="仿宋" w:cs="仿宋"/>
          <w:bCs/>
          <w:color w:val="0c0c0c"/>
          <w:sz w:val="24"/>
          <w:szCs w:val="24"/>
          <w:lang w:val="zh-CN"/>
        </w:rPr>
        <w:t xml:space="preserve">.3</w:t>
      </w:r>
      <w:r>
        <w:rPr>
          <w:rFonts w:hint="eastAsia" w:ascii="仿宋" w:hAnsi="仿宋" w:eastAsia="仿宋" w:cs="仿宋"/>
          <w:b/>
          <w:bCs/>
          <w:color w:val="0c0c0c"/>
          <w:sz w:val="24"/>
          <w:szCs w:val="24"/>
          <w:lang w:val="zh-CN"/>
        </w:rPr>
        <w:t xml:space="preserve">有下列情形的响应文件将拒收：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在规定的提交响应文件截止时间后上传的任何电子响应文件。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、响应文件的撤回和修改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.1响应文件的撤回</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.1.1 电子响应文件的撤回</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.2响应文件的修改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供应商可在提交响应文件截止时间前，对其电子响应文件进行修改，具体操作方法见《操作手册》。</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.3 在提交响应文件截止时间之后，供应商不得对其电子响应文件作任何修改。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.4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zh-CN"/>
        </w:rPr>
        <w:t xml:space="preserve">四、</w:t>
      </w:r>
      <w:r>
        <w:rPr>
          <w:rFonts w:hint="eastAsia" w:ascii="仿宋" w:hAnsi="仿宋" w:eastAsia="仿宋" w:cs="仿宋"/>
          <w:b/>
          <w:bCs/>
          <w:color w:val="0c0c0c"/>
          <w:sz w:val="24"/>
          <w:szCs w:val="24"/>
          <w:lang w:val="en-US" w:eastAsia="zh-CN"/>
        </w:rPr>
        <w:t xml:space="preserve">响应文件解密与评审</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10、响应文件解密</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10.1供应商应当按照《操作手册》规定，在苏采云系统规定的时间内对磋商响应文件进行解密。</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11、磋商小组</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11.1采购代理将组织磋商小组对响应文件进行评审。磋商小组由采购人代表和有关技术、经济等方面的专家组成，且人员构成符合政府采购有关规定。</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11.2磋商小组独立工作，负责评审所有响应文件并确定成交候选人。</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12、评审过程的保密与公正</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12.1磋商小组、采购人和采购代理工作人员、相关监督人员等与评审工作有关的人员，对评审情况以及在评审过程中获悉的国家秘密、商业秘密负有保密责任。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12.2在评审过程中，供应商不得以任何行为影响磋商评审过程，否则其响应文件将被作为无效响应文件。</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12.3在项目评审期间，采购代理将设专门人员与供应商联系。</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12.4 采购代理和磋商小组不向未成交的供应商解释未成交原因，也不公布评审过程中的相关细节。</w:t>
      </w:r>
      <w:r/>
    </w:p>
    <w:p>
      <w:pPr>
        <w:ind w:firstLine="487"/>
        <w:spacing w:line="360" w:lineRule="auto"/>
        <w:rPr>
          <w:rFonts w:hint="eastAsia"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en-US" w:eastAsia="zh-CN"/>
        </w:rPr>
        <w:t xml:space="preserve">13、评审过程中澄清</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磋商小组并非对每个供应商都作澄清要求。</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4"/>
        <w:spacing w:line="360" w:lineRule="auto"/>
        <w:rPr>
          <w:rFonts w:hint="default" w:ascii="仿宋" w:hAnsi="仿宋" w:eastAsia="仿宋" w:cs="仿宋"/>
          <w:b/>
          <w:bCs/>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13.3 接到磋商小组澄清、说明和更正要求的供应商如未按规定作出澄清、说明和 更正，其风险由供应商自行承担。</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en-US" w:eastAsia="zh-CN"/>
        </w:rPr>
        <w:t xml:space="preserve">14</w:t>
      </w:r>
      <w:r>
        <w:rPr>
          <w:rFonts w:hint="eastAsia" w:ascii="仿宋" w:hAnsi="仿宋" w:eastAsia="仿宋" w:cs="仿宋"/>
          <w:b/>
          <w:bCs/>
          <w:color w:val="0c0c0c"/>
          <w:sz w:val="24"/>
          <w:szCs w:val="24"/>
          <w:lang w:val="zh-CN"/>
        </w:rPr>
        <w:t xml:space="preserve">、联合体(本项目不采用)</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、对响应文件的审查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.1响应文件审查分为资格审查和符合性审查。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.1.1 资格审查：由磋商小组依据法律法规和磋商文件的规定，对响应文件中的资格证明文件进行审查，以确定供应商是否具备参加磋商的资格。</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磋商小组在进行资格审查的同时，将在“信用中国”网站（www.creditchina.gov.cn）查询供应商的信用记录，以确定供应商是否具备磋商资格,查询结果留存并归档。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5.1.2 符合性审查：依据磋商文件的规定，由磋商小组从响应文件的有效性、完整性和对磋商文件的响应程度进行审查，以确定是否对磋商文件的实质性要求作出响应。</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5.3未实质性响应磋商文件的情形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）供应商在苏采云系统规定的时间内未成功解密电子响应文件的。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）供应商未按照磋商文件要求上传电子响应文件的。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）供应商同一采购包提交两个（含两个）以上不同的响应文件或者最后报价的。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）供应商不具备磋商文件中规定资格要求的。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lang w:val="zh-CN"/>
        </w:rPr>
        <w:t xml:space="preserve">）供应商的最后报价超过了采购预算。</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6</w:t>
      </w:r>
      <w:r>
        <w:rPr>
          <w:rFonts w:hint="eastAsia" w:ascii="仿宋" w:hAnsi="仿宋" w:eastAsia="仿宋" w:cs="仿宋"/>
          <w:color w:val="0c0c0c"/>
          <w:sz w:val="24"/>
          <w:szCs w:val="24"/>
          <w:lang w:val="zh-CN"/>
        </w:rPr>
        <w:t xml:space="preserve">）不符合磋商文件中规定的实质性要求的（本磋商文件中斜体且有下划线部分或加*号条款为实质性要求）。</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lang w:val="zh-CN"/>
        </w:rPr>
        <w:t xml:space="preserve">）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8</w:t>
      </w:r>
      <w:r>
        <w:rPr>
          <w:rFonts w:hint="eastAsia" w:ascii="仿宋" w:hAnsi="仿宋" w:eastAsia="仿宋" w:cs="仿宋"/>
          <w:color w:val="0c0c0c"/>
          <w:sz w:val="24"/>
          <w:szCs w:val="24"/>
          <w:lang w:val="zh-CN"/>
        </w:rPr>
        <w:t xml:space="preserve">）响应文件含有采购人不能接受的附加条件的。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）响应文件未按照磋商文件要求加盖CA电子公章的。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10</w:t>
      </w:r>
      <w:r>
        <w:rPr>
          <w:rFonts w:hint="eastAsia" w:ascii="仿宋" w:hAnsi="仿宋" w:eastAsia="仿宋" w:cs="仿宋"/>
          <w:color w:val="0c0c0c"/>
          <w:sz w:val="24"/>
          <w:szCs w:val="24"/>
          <w:lang w:val="zh-CN"/>
        </w:rPr>
        <w:t xml:space="preserve">）供应商所提供的服务不符合磋商文件中所列国家强制性标准的。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11</w:t>
      </w:r>
      <w:r>
        <w:rPr>
          <w:rFonts w:hint="eastAsia" w:ascii="仿宋" w:hAnsi="仿宋" w:eastAsia="仿宋" w:cs="仿宋"/>
          <w:color w:val="0c0c0c"/>
          <w:sz w:val="24"/>
          <w:szCs w:val="24"/>
          <w:lang w:val="zh-CN"/>
        </w:rPr>
        <w:t xml:space="preserve">）响应文件中已标价工程量清单与磋商文件规定的暂估价、暂列金额及甲供材料价格不一致的；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12</w:t>
      </w:r>
      <w:r>
        <w:rPr>
          <w:rFonts w:hint="eastAsia" w:ascii="仿宋" w:hAnsi="仿宋" w:eastAsia="仿宋" w:cs="仿宋"/>
          <w:color w:val="0c0c0c"/>
          <w:sz w:val="24"/>
          <w:szCs w:val="24"/>
          <w:lang w:val="zh-CN"/>
        </w:rPr>
        <w:t xml:space="preserve">）响应文件中已标价工程量清单与磋商文件明确列出的不可竞争费用项目或费率或计算基础不一致的；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13</w:t>
      </w:r>
      <w:r>
        <w:rPr>
          <w:rFonts w:hint="eastAsia" w:ascii="仿宋" w:hAnsi="仿宋" w:eastAsia="仿宋" w:cs="仿宋"/>
          <w:color w:val="0c0c0c"/>
          <w:sz w:val="24"/>
          <w:szCs w:val="24"/>
          <w:lang w:val="zh-CN"/>
        </w:rPr>
        <w:t xml:space="preserve">）响应文件中已标价工程量清单与磋商文件提供的工程量清单中的项目编码、项目名称、项目特征、计量单位、工程量不一致的（措施项目增项除外）。</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5.4未实质性响应磋商文件的响应文件按无效响应处理。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5.5如果响应文件实质上没有响应磋商文件的要求，磋商小组将予以拒绝，供应商不得通过修改或撤销不符合要求的偏离或保留而使其成为实质性响应的文件。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5.6供应商在项目评审全过程中应保持通讯畅通，并安排专人与采购</w:t>
      </w:r>
      <w:r>
        <w:rPr>
          <w:rFonts w:hint="eastAsia" w:ascii="仿宋" w:hAnsi="仿宋" w:eastAsia="仿宋" w:cs="仿宋"/>
          <w:color w:val="0c0c0c"/>
          <w:sz w:val="24"/>
          <w:szCs w:val="24"/>
          <w:lang w:val="en-US" w:eastAsia="zh-CN"/>
        </w:rPr>
        <w:t xml:space="preserve">代理</w:t>
      </w:r>
      <w:r>
        <w:rPr>
          <w:rFonts w:hint="eastAsia" w:ascii="仿宋" w:hAnsi="仿宋" w:eastAsia="仿宋" w:cs="仿宋"/>
          <w:color w:val="0c0c0c"/>
          <w:sz w:val="24"/>
          <w:szCs w:val="24"/>
          <w:lang w:val="zh-CN"/>
        </w:rPr>
        <w:t xml:space="preserve">及磋商小组联系。</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6、磋商程序及评审方法与评审标准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6.1磋商程序</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16</w:t>
      </w:r>
      <w:r>
        <w:rPr>
          <w:rFonts w:hint="eastAsia" w:ascii="仿宋" w:hAnsi="仿宋" w:eastAsia="仿宋" w:cs="仿宋"/>
          <w:color w:val="0c0c0c"/>
          <w:sz w:val="24"/>
          <w:szCs w:val="24"/>
          <w:lang w:val="zh-CN"/>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6.1.4 异常低价响应审查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6.1.4.1 评审过程中出现下列情形之一的，磋商小组应当启动异常低价响应审查程序：</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）投标（响应）报价低于采购项目最高限价45%的，即投标（响应）报价&lt;采购项目最高限价×45%；</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）评审委员会基于专业判断，认为供应商报价过低，有可能影响产品质量或者不能诚信履约的其他情形。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采购人可以结合具体项目实际情况，提高上述第（</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）项至第（</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）项中启动异常低价投标（响应）审查的数值标准，但是最高不得超过65%。</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相关法律法规对供应商报价有规定的，从其规定。</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16.1.4.2磋商小组</w:t>
      </w:r>
      <w:r>
        <w:rPr>
          <w:rFonts w:hint="eastAsia" w:ascii="仿宋" w:hAnsi="仿宋" w:eastAsia="仿宋" w:cs="仿宋"/>
          <w:color w:val="0c0c0c"/>
          <w:sz w:val="24"/>
          <w:szCs w:val="24"/>
          <w:lang w:val="zh-CN"/>
        </w:rPr>
        <w:t xml:space="preserve">启动异常低价投标（响应）审查后，属于前述第（</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）项至第（</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磋商小组</w:t>
      </w:r>
      <w:r>
        <w:rPr>
          <w:rFonts w:hint="eastAsia" w:ascii="仿宋" w:hAnsi="仿宋" w:eastAsia="仿宋" w:cs="仿宋"/>
          <w:color w:val="0c0c0c"/>
          <w:sz w:val="24"/>
          <w:szCs w:val="24"/>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c0c0c"/>
          <w:sz w:val="24"/>
          <w:szCs w:val="24"/>
          <w:lang w:val="en-US" w:eastAsia="zh-CN"/>
        </w:rPr>
        <w:t xml:space="preserve">磋商小组</w:t>
      </w:r>
      <w:r>
        <w:rPr>
          <w:rFonts w:hint="eastAsia" w:ascii="仿宋" w:hAnsi="仿宋" w:eastAsia="仿宋" w:cs="仿宋"/>
          <w:color w:val="0c0c0c"/>
          <w:sz w:val="24"/>
          <w:szCs w:val="24"/>
          <w:lang w:val="zh-CN"/>
        </w:rPr>
        <w:t xml:space="preserve">应当将其作为无效投标（响应）处理。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其他未尽事宜详见《关于推动解决政府采购异常低价问题的通知》（财库〔2026〕2号）。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 评审方法与评审标准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6.2.2评审标准</w:t>
      </w:r>
      <w:r/>
    </w:p>
    <w:p>
      <w:pPr>
        <w:ind w:firstLine="484"/>
        <w:spacing w:line="360" w:lineRule="auto"/>
        <w:rPr>
          <w:rFonts w:hint="eastAsia" w:ascii="仿宋" w:hAnsi="仿宋" w:eastAsia="仿宋" w:cs="仿宋"/>
          <w:b w:val="0"/>
          <w:bCs/>
          <w:color w:val="0c0c0c"/>
          <w:sz w:val="24"/>
          <w:szCs w:val="24"/>
          <w:lang w:val="zh-CN"/>
        </w:rPr>
      </w:pPr>
      <w:r>
        <w:rPr>
          <w:rFonts w:hint="eastAsia" w:ascii="仿宋" w:hAnsi="仿宋" w:eastAsia="仿宋" w:cs="仿宋"/>
          <w:b w:val="0"/>
          <w:bCs/>
          <w:color w:val="0c0c0c"/>
          <w:sz w:val="24"/>
          <w:szCs w:val="24"/>
        </w:rPr>
        <w:t xml:space="preserve">评审标准详见</w:t>
      </w:r>
      <w:r>
        <w:rPr>
          <w:rFonts w:hint="eastAsia" w:ascii="仿宋" w:hAnsi="仿宋" w:eastAsia="仿宋" w:cs="仿宋"/>
          <w:b w:val="0"/>
          <w:bCs/>
          <w:color w:val="0c0c0c"/>
          <w:sz w:val="24"/>
          <w:szCs w:val="24"/>
          <w:lang w:val="zh-CN"/>
        </w:rPr>
        <w:t xml:space="preserve">本磋商文件</w:t>
      </w:r>
      <w:r>
        <w:rPr>
          <w:rFonts w:hint="eastAsia" w:ascii="仿宋" w:hAnsi="仿宋" w:eastAsia="仿宋" w:cs="仿宋"/>
          <w:b w:val="0"/>
          <w:bCs/>
          <w:color w:val="0c0c0c"/>
          <w:sz w:val="24"/>
          <w:szCs w:val="24"/>
        </w:rPr>
        <w:t xml:space="preserve">第三章。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6.3采购活动终止的情况</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出现下列情形之一的，本次竞争性磋商采购活动将被终止：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6.3.1因情况变化，不再符合规定的竞争性磋商采购方式适用情形的。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6.3.2出现影响采购公正的违法、违规行为的。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6.3.3除本磋商文件第二章第26.1.2条第三款规定的情形外，在采购过程中符合要求的供应商或者最后报价未超过采购预算的供应商不足3家的。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6.3.4在苏采云系统规定时间内成功解密电子响应文件的供应商不足3家的。</w:t>
      </w:r>
      <w:r/>
    </w:p>
    <w:p>
      <w:pPr>
        <w:ind w:firstLine="484"/>
        <w:spacing w:line="360" w:lineRule="auto"/>
        <w:rPr>
          <w:rFonts w:hint="eastAsia" w:ascii="仿宋" w:hAnsi="仿宋" w:eastAsia="仿宋" w:cs="仿宋"/>
          <w:color w:val="0c0c0c"/>
          <w:sz w:val="24"/>
          <w:szCs w:val="24"/>
          <w:lang w:val="en-US" w:eastAsia="zh-CN"/>
        </w:rPr>
      </w:pPr>
      <w:r>
        <w:rPr>
          <w:rFonts w:hint="eastAsia" w:ascii="仿宋" w:hAnsi="仿宋" w:eastAsia="仿宋" w:cs="仿宋"/>
          <w:color w:val="0c0c0c"/>
          <w:sz w:val="24"/>
          <w:szCs w:val="24"/>
          <w:lang w:val="en-US" w:eastAsia="zh-CN"/>
        </w:rPr>
        <w:t xml:space="preserve">五、成交</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17</w:t>
      </w:r>
      <w:r>
        <w:rPr>
          <w:rFonts w:hint="eastAsia" w:ascii="仿宋" w:hAnsi="仿宋" w:eastAsia="仿宋" w:cs="仿宋"/>
          <w:b/>
          <w:bCs/>
          <w:color w:val="0c0c0c"/>
          <w:sz w:val="24"/>
          <w:szCs w:val="24"/>
          <w:lang w:val="zh-CN"/>
        </w:rPr>
        <w:t xml:space="preserve">.1磋商小组根据综合评分情况，按照评审得分由高到低顺序推荐3名成交候选供应商，并编写评审报告。符合本磋商文件第二章第</w:t>
      </w: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6.1.2条情形的，可以推荐2名成交候选供应商。评审得分相同的，按照最后报价由低到高的顺序推荐。评审得分且最后报价相同的，按照技术指标优劣顺序推荐。</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7.2采购人从评审报告提出的成交候选供应商中，按照排序由高到低的原则确定成交供应商。采购人确定成交供应商后，采购</w:t>
      </w:r>
      <w:r>
        <w:rPr>
          <w:rFonts w:hint="eastAsia" w:ascii="仿宋" w:hAnsi="仿宋" w:eastAsia="仿宋" w:cs="仿宋"/>
          <w:b/>
          <w:bCs/>
          <w:color w:val="0c0c0c"/>
          <w:sz w:val="24"/>
          <w:szCs w:val="24"/>
          <w:lang w:val="en-US" w:eastAsia="zh-CN"/>
        </w:rPr>
        <w:t xml:space="preserve">代理</w:t>
      </w:r>
      <w:r>
        <w:rPr>
          <w:rFonts w:hint="eastAsia" w:ascii="仿宋" w:hAnsi="仿宋" w:eastAsia="仿宋" w:cs="仿宋"/>
          <w:b/>
          <w:bCs/>
          <w:color w:val="0c0c0c"/>
          <w:sz w:val="24"/>
          <w:szCs w:val="24"/>
          <w:lang w:val="zh-CN"/>
        </w:rPr>
        <w:t xml:space="preserve">将在“江苏政府采购网”发布成交结果公告，公告期限为1个工作日。</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7.3若有充分证据证明，成交供应商出现下列情况之一的，一经查实，将被取消成交资格：</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en-US" w:eastAsia="zh-CN"/>
        </w:rPr>
        <w:t xml:space="preserve">（1）</w:t>
      </w:r>
      <w:r>
        <w:rPr>
          <w:rFonts w:hint="eastAsia" w:ascii="仿宋" w:hAnsi="仿宋" w:eastAsia="仿宋" w:cs="仿宋"/>
          <w:b w:val="0"/>
          <w:bCs w:val="0"/>
          <w:color w:val="0c0c0c"/>
          <w:sz w:val="24"/>
          <w:szCs w:val="24"/>
          <w:lang w:val="zh-CN"/>
        </w:rPr>
        <w:t xml:space="preserve">提供虚假材料谋取成交的。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2</w:t>
      </w:r>
      <w:r>
        <w:rPr>
          <w:rFonts w:hint="eastAsia" w:ascii="仿宋" w:hAnsi="仿宋" w:eastAsia="仿宋" w:cs="仿宋"/>
          <w:b w:val="0"/>
          <w:bCs w:val="0"/>
          <w:color w:val="0c0c0c"/>
          <w:sz w:val="24"/>
          <w:szCs w:val="24"/>
          <w:lang w:val="zh-CN"/>
        </w:rPr>
        <w:t xml:space="preserve">）与评审专家、采购人、其他供应商或者采购</w:t>
      </w:r>
      <w:r>
        <w:rPr>
          <w:rFonts w:hint="eastAsia" w:ascii="仿宋" w:hAnsi="仿宋" w:eastAsia="仿宋" w:cs="仿宋"/>
          <w:b w:val="0"/>
          <w:bCs w:val="0"/>
          <w:color w:val="0c0c0c"/>
          <w:sz w:val="24"/>
          <w:szCs w:val="24"/>
          <w:lang w:val="en-US" w:eastAsia="zh-CN"/>
        </w:rPr>
        <w:t xml:space="preserve">代理</w:t>
      </w:r>
      <w:r>
        <w:rPr>
          <w:rFonts w:hint="eastAsia" w:ascii="仿宋" w:hAnsi="仿宋" w:eastAsia="仿宋" w:cs="仿宋"/>
          <w:b w:val="0"/>
          <w:bCs w:val="0"/>
          <w:color w:val="0c0c0c"/>
          <w:sz w:val="24"/>
          <w:szCs w:val="24"/>
          <w:lang w:val="zh-CN"/>
        </w:rPr>
        <w:t xml:space="preserve">工作人员恶意串通的。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3</w:t>
      </w:r>
      <w:r>
        <w:rPr>
          <w:rFonts w:hint="eastAsia" w:ascii="仿宋" w:hAnsi="仿宋" w:eastAsia="仿宋" w:cs="仿宋"/>
          <w:b w:val="0"/>
          <w:bCs w:val="0"/>
          <w:color w:val="0c0c0c"/>
          <w:sz w:val="24"/>
          <w:szCs w:val="24"/>
          <w:lang w:val="zh-CN"/>
        </w:rPr>
        <w:t xml:space="preserve">）向评审专家、采购人或采购</w:t>
      </w:r>
      <w:r>
        <w:rPr>
          <w:rFonts w:hint="eastAsia" w:ascii="仿宋" w:hAnsi="仿宋" w:eastAsia="仿宋" w:cs="仿宋"/>
          <w:b w:val="0"/>
          <w:bCs w:val="0"/>
          <w:color w:val="0c0c0c"/>
          <w:sz w:val="24"/>
          <w:szCs w:val="24"/>
          <w:lang w:val="en-US" w:eastAsia="zh-CN"/>
        </w:rPr>
        <w:t xml:space="preserve">代理</w:t>
      </w:r>
      <w:r>
        <w:rPr>
          <w:rFonts w:hint="eastAsia" w:ascii="仿宋" w:hAnsi="仿宋" w:eastAsia="仿宋" w:cs="仿宋"/>
          <w:b w:val="0"/>
          <w:bCs w:val="0"/>
          <w:color w:val="0c0c0c"/>
          <w:sz w:val="24"/>
          <w:szCs w:val="24"/>
          <w:lang w:val="zh-CN"/>
        </w:rPr>
        <w:t xml:space="preserve">工作人员行贿或者提供其他不正当利益的。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4</w:t>
      </w:r>
      <w:r>
        <w:rPr>
          <w:rFonts w:hint="eastAsia" w:ascii="仿宋" w:hAnsi="仿宋" w:eastAsia="仿宋" w:cs="仿宋"/>
          <w:b w:val="0"/>
          <w:bCs w:val="0"/>
          <w:color w:val="0c0c0c"/>
          <w:sz w:val="24"/>
          <w:szCs w:val="24"/>
          <w:lang w:val="zh-CN"/>
        </w:rPr>
        <w:t xml:space="preserve">）恶意竞争，最后报价明显低于其自身合理成本且又无法提供证明的。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5</w:t>
      </w:r>
      <w:r>
        <w:rPr>
          <w:rFonts w:hint="eastAsia" w:ascii="仿宋" w:hAnsi="仿宋" w:eastAsia="仿宋" w:cs="仿宋"/>
          <w:b w:val="0"/>
          <w:bCs w:val="0"/>
          <w:color w:val="0c0c0c"/>
          <w:sz w:val="24"/>
          <w:szCs w:val="24"/>
          <w:lang w:val="zh-CN"/>
        </w:rPr>
        <w:t xml:space="preserve">）不满足本磋商文件规定的实质性要求，但在评审过程中又未被磋商小组发现的。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6</w:t>
      </w:r>
      <w:r>
        <w:rPr>
          <w:rFonts w:hint="eastAsia" w:ascii="仿宋" w:hAnsi="仿宋" w:eastAsia="仿宋" w:cs="仿宋"/>
          <w:b w:val="0"/>
          <w:bCs w:val="0"/>
          <w:color w:val="0c0c0c"/>
          <w:sz w:val="24"/>
          <w:szCs w:val="24"/>
          <w:lang w:val="zh-CN"/>
        </w:rPr>
        <w:t xml:space="preserve">）成交后无正当理由拒不与采购人签订政府采购合同或者未按照磋商文件确定的事项签订政府采购合同的。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7</w:t>
      </w:r>
      <w:r>
        <w:rPr>
          <w:rFonts w:hint="eastAsia" w:ascii="仿宋" w:hAnsi="仿宋" w:eastAsia="仿宋" w:cs="仿宋"/>
          <w:b w:val="0"/>
          <w:bCs w:val="0"/>
          <w:color w:val="0c0c0c"/>
          <w:sz w:val="24"/>
          <w:szCs w:val="24"/>
          <w:lang w:val="zh-CN"/>
        </w:rPr>
        <w:t xml:space="preserve">）将政府采购合同转包的。</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1</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rPr>
        <w:t xml:space="preserve">.4采购代理对未成交的供应商不作未成交原因的解释。</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color w:val="0c0c0c"/>
          <w:sz w:val="24"/>
          <w:szCs w:val="24"/>
        </w:rPr>
        <w:t xml:space="preserve">1</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rPr>
        <w:t xml:space="preserve">.5所有响应文件都将作为档案保存，不论成交与否，采购代理均不退回。</w:t>
      </w:r>
      <w:r/>
    </w:p>
    <w:p>
      <w:pPr>
        <w:ind w:firstLine="487"/>
        <w:spacing w:line="360" w:lineRule="auto"/>
        <w:rPr>
          <w:rFonts w:hint="default"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zh-CN"/>
        </w:rPr>
        <w:t xml:space="preserve">1</w:t>
      </w:r>
      <w:r>
        <w:rPr>
          <w:rFonts w:hint="eastAsia" w:ascii="仿宋" w:hAnsi="仿宋" w:eastAsia="仿宋" w:cs="仿宋"/>
          <w:b/>
          <w:bCs/>
          <w:color w:val="0c0c0c"/>
          <w:sz w:val="24"/>
          <w:szCs w:val="24"/>
          <w:lang w:val="en-US" w:eastAsia="zh-CN"/>
        </w:rPr>
        <w:t xml:space="preserve">8</w:t>
      </w:r>
      <w:r>
        <w:rPr>
          <w:rFonts w:hint="eastAsia" w:ascii="仿宋" w:hAnsi="仿宋" w:eastAsia="仿宋" w:cs="仿宋"/>
          <w:b/>
          <w:bCs/>
          <w:color w:val="0c0c0c"/>
          <w:sz w:val="24"/>
          <w:szCs w:val="24"/>
          <w:lang w:val="zh-CN"/>
        </w:rPr>
        <w:t xml:space="preserve">、</w:t>
      </w:r>
      <w:r>
        <w:rPr>
          <w:rFonts w:hint="eastAsia" w:ascii="仿宋" w:hAnsi="仿宋" w:eastAsia="仿宋" w:cs="仿宋"/>
          <w:b/>
          <w:bCs/>
          <w:color w:val="0c0c0c"/>
          <w:sz w:val="24"/>
          <w:szCs w:val="24"/>
          <w:lang w:val="en-US" w:eastAsia="zh-CN"/>
        </w:rPr>
        <w:t xml:space="preserve">成交通知书</w:t>
      </w:r>
      <w:r/>
    </w:p>
    <w:p>
      <w:pPr>
        <w:ind w:firstLine="487"/>
        <w:spacing w:line="360" w:lineRule="auto"/>
        <w:rPr>
          <w:rFonts w:ascii="仿宋" w:hAnsi="仿宋" w:eastAsia="仿宋" w:cs="仿宋"/>
          <w:b/>
          <w:color w:val="0c0c0c"/>
          <w:sz w:val="24"/>
          <w:szCs w:val="24"/>
        </w:rPr>
      </w:pPr>
      <w:r>
        <w:rPr>
          <w:rFonts w:hint="eastAsia" w:ascii="仿宋" w:hAnsi="仿宋" w:eastAsia="仿宋" w:cs="仿宋"/>
          <w:b/>
          <w:color w:val="0c0c0c"/>
          <w:sz w:val="24"/>
          <w:szCs w:val="24"/>
          <w:lang w:val="en-US" w:eastAsia="zh-CN"/>
        </w:rPr>
        <w:t xml:space="preserve">18.1</w:t>
      </w:r>
      <w:r>
        <w:rPr>
          <w:rFonts w:hint="eastAsia" w:ascii="仿宋" w:hAnsi="仿宋" w:eastAsia="仿宋" w:cs="仿宋"/>
          <w:b/>
          <w:color w:val="0c0c0c"/>
          <w:sz w:val="24"/>
          <w:szCs w:val="24"/>
        </w:rPr>
        <w:t xml:space="preserve">成交供应商及时到江苏苏咨工程咨询有限责任公司支付招标代理费并领取成交通知书。</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zh-CN"/>
        </w:rPr>
        <w:t xml:space="preserve">1</w:t>
      </w:r>
      <w:r>
        <w:rPr>
          <w:rFonts w:hint="eastAsia" w:ascii="仿宋" w:hAnsi="仿宋" w:eastAsia="仿宋" w:cs="仿宋"/>
          <w:color w:val="0c0c0c"/>
          <w:sz w:val="24"/>
          <w:szCs w:val="24"/>
          <w:lang w:val="en-US" w:eastAsia="zh-CN"/>
        </w:rPr>
        <w:t xml:space="preserve">8</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成交通知书对发包人和成交供应商具有同等法律效力。</w:t>
      </w:r>
      <w:r/>
    </w:p>
    <w:p>
      <w:pPr>
        <w:numPr>
          <w:ilvl w:val="0"/>
          <w:numId w:val="0"/>
        </w:numPr>
        <w:ind w:firstLine="482"/>
        <w:spacing w:line="360" w:lineRule="auto"/>
        <w:rPr>
          <w:rFonts w:hint="eastAsia"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19、</w:t>
      </w:r>
      <w:r>
        <w:rPr>
          <w:rFonts w:hint="eastAsia" w:ascii="仿宋" w:hAnsi="仿宋" w:eastAsia="仿宋" w:cs="仿宋"/>
          <w:b/>
          <w:color w:val="0c0c0c"/>
          <w:sz w:val="24"/>
          <w:szCs w:val="24"/>
          <w:highlight w:val="none"/>
          <w:lang w:val="zh-CN"/>
        </w:rPr>
        <w:t xml:space="preserve">履约担保（</w:t>
      </w:r>
      <w:r>
        <w:rPr>
          <w:rFonts w:hint="eastAsia" w:ascii="仿宋" w:hAnsi="仿宋" w:eastAsia="仿宋" w:cs="仿宋"/>
          <w:b/>
          <w:color w:val="0c0c0c"/>
          <w:sz w:val="24"/>
          <w:szCs w:val="24"/>
          <w:highlight w:val="none"/>
          <w:lang w:val="en-US" w:eastAsia="zh-CN"/>
        </w:rPr>
        <w:t xml:space="preserve">本项目无</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20</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bCs/>
          <w:color w:val="0c0c0c"/>
          <w:sz w:val="24"/>
          <w:szCs w:val="24"/>
          <w:highlight w:val="none"/>
          <w:lang w:val="zh-CN"/>
        </w:rPr>
        <w:t xml:space="preserve">签订合同</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0.l成交供应商应当在成交通知书发出之日起三十日内，按照磋商文件确定的事项与采购人签订政府采购合同。</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0.2磋商文件、成交供应商的响应文件及磋商过程中有关澄清、承诺文件均应作为合同附件。</w:t>
      </w:r>
      <w:r/>
    </w:p>
    <w:p>
      <w:pPr>
        <w:ind w:firstLine="484"/>
        <w:spacing w:line="360" w:lineRule="auto"/>
        <w:rPr>
          <w:rFonts w:hint="eastAsia" w:ascii="仿宋" w:hAnsi="仿宋" w:eastAsia="仿宋" w:cs="仿宋"/>
          <w:color w:val="0c0c0c"/>
          <w:sz w:val="24"/>
          <w:szCs w:val="24"/>
          <w:lang w:eastAsia="zh-CN"/>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0.3 签订合同后，成交供应商不得将合同标的进行转包。未经采购人同意，成交供应商也不得采用分包形式履行合同,否则采购人有权终止合同。转包或分包造成采购人损失</w:t>
      </w:r>
      <w:r>
        <w:rPr>
          <w:rFonts w:hint="eastAsia" w:ascii="仿宋" w:hAnsi="仿宋" w:eastAsia="仿宋" w:cs="仿宋"/>
          <w:color w:val="0c0c0c"/>
          <w:sz w:val="24"/>
          <w:szCs w:val="24"/>
          <w:lang w:eastAsia="zh-CN"/>
        </w:rPr>
        <w:t xml:space="preserve">的，成交供应商应承担相应赔偿责任。</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1、标的物的追加</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360" w:lineRule="auto"/>
        <w:rPr>
          <w:rStyle w:val="1188"/>
          <w:rFonts w:ascii="仿宋" w:hAnsi="仿宋" w:eastAsia="仿宋" w:cs="仿宋"/>
          <w:b/>
          <w:bCs/>
          <w:color w:val="0c0c0c"/>
          <w:sz w:val="24"/>
        </w:rPr>
      </w:pPr>
      <w:r>
        <w:rPr>
          <w:rFonts w:hint="eastAsia" w:ascii="仿宋" w:hAnsi="仿宋" w:eastAsia="仿宋" w:cs="仿宋"/>
          <w:color w:val="0c0c0c"/>
          <w:sz w:val="24"/>
          <w:szCs w:val="24"/>
          <w:lang w:val="en-US" w:eastAsia="zh-CN"/>
        </w:rPr>
        <w:t xml:space="preserve">22、</w:t>
      </w:r>
      <w:r>
        <w:rPr>
          <w:rStyle w:val="1188"/>
          <w:rFonts w:hint="eastAsia" w:ascii="仿宋" w:hAnsi="仿宋" w:eastAsia="仿宋" w:cs="仿宋"/>
          <w:b/>
          <w:bCs/>
          <w:color w:val="0c0c0c"/>
          <w:sz w:val="24"/>
        </w:rPr>
        <w:t xml:space="preserve">合同款支付</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（1）本合同项下所有款项均以人民币支付。 </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（2）本合同项下的采购资金由</w:t>
      </w:r>
      <w:r>
        <w:rPr>
          <w:rFonts w:hint="eastAsia" w:ascii="仿宋" w:hAnsi="仿宋" w:eastAsia="仿宋" w:cs="仿宋"/>
          <w:color w:val="0c0c0c"/>
          <w:sz w:val="24"/>
          <w:szCs w:val="24"/>
          <w:lang w:eastAsia="zh-CN"/>
        </w:rPr>
        <w:t xml:space="preserve">发包人</w:t>
      </w:r>
      <w:r>
        <w:rPr>
          <w:rFonts w:hint="eastAsia" w:ascii="仿宋" w:hAnsi="仿宋" w:eastAsia="仿宋" w:cs="仿宋"/>
          <w:color w:val="0c0c0c"/>
          <w:sz w:val="24"/>
          <w:szCs w:val="24"/>
        </w:rPr>
        <w:t xml:space="preserve">自行支付，乙方向</w:t>
      </w:r>
      <w:r>
        <w:rPr>
          <w:rFonts w:hint="eastAsia" w:ascii="仿宋" w:hAnsi="仿宋" w:eastAsia="仿宋" w:cs="仿宋"/>
          <w:color w:val="0c0c0c"/>
          <w:sz w:val="24"/>
          <w:szCs w:val="24"/>
          <w:lang w:eastAsia="zh-CN"/>
        </w:rPr>
        <w:t xml:space="preserve">发包人</w:t>
      </w:r>
      <w:r>
        <w:rPr>
          <w:rFonts w:hint="eastAsia" w:ascii="仿宋" w:hAnsi="仿宋" w:eastAsia="仿宋" w:cs="仿宋"/>
          <w:color w:val="0c0c0c"/>
          <w:sz w:val="24"/>
          <w:szCs w:val="24"/>
        </w:rPr>
        <w:t xml:space="preserve">开具发票。 </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（3）付款方式：见合同。</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六</w:t>
      </w:r>
      <w:r>
        <w:rPr>
          <w:rFonts w:hint="eastAsia" w:ascii="仿宋" w:hAnsi="仿宋" w:eastAsia="仿宋" w:cs="仿宋"/>
          <w:b/>
          <w:bCs/>
          <w:color w:val="0c0c0c"/>
          <w:sz w:val="24"/>
          <w:szCs w:val="24"/>
          <w:lang w:val="zh-CN"/>
        </w:rPr>
        <w:t xml:space="preserve">、询问、质疑、投诉和诚实信用</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23</w:t>
      </w:r>
      <w:r>
        <w:rPr>
          <w:rFonts w:hint="eastAsia" w:ascii="仿宋" w:hAnsi="仿宋" w:eastAsia="仿宋" w:cs="仿宋"/>
          <w:b/>
          <w:bCs/>
          <w:color w:val="0c0c0c"/>
          <w:sz w:val="24"/>
          <w:szCs w:val="24"/>
          <w:lang w:val="zh-CN"/>
        </w:rPr>
        <w:t xml:space="preserve">、询问</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供应商对采购活动事项有疑问的，可以向采购代理提出询问，采购代理将在两个工作日内作出答复，但答复的内容不涉及商业秘密</w:t>
      </w:r>
      <w:r>
        <w:rPr>
          <w:rFonts w:hint="eastAsia" w:ascii="仿宋" w:hAnsi="仿宋" w:eastAsia="仿宋" w:cs="仿宋"/>
          <w:b/>
          <w:color w:val="0c0c0c"/>
          <w:sz w:val="24"/>
          <w:szCs w:val="24"/>
          <w:lang w:val="zh-CN"/>
        </w:rPr>
        <w:t xml:space="preserve">。</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en-US" w:eastAsia="zh-CN"/>
        </w:rPr>
        <w:t xml:space="preserve">24</w:t>
      </w:r>
      <w:r>
        <w:rPr>
          <w:rFonts w:hint="eastAsia" w:ascii="仿宋" w:hAnsi="仿宋" w:eastAsia="仿宋" w:cs="仿宋"/>
          <w:b/>
          <w:color w:val="0c0c0c"/>
          <w:sz w:val="24"/>
          <w:szCs w:val="24"/>
          <w:lang w:val="zh-CN"/>
        </w:rPr>
        <w:t xml:space="preserve">、质疑</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.1供应商认为采购文件、采购过程和成交结果使自己的合法权益受到损害的，可以在知道或者应当知道其权益受到损害之日起七个工作日内，一次性提出针对统一采购程序环节的质疑并</w:t>
      </w:r>
      <w:r>
        <w:rPr>
          <w:rFonts w:hint="eastAsia" w:ascii="仿宋" w:hAnsi="仿宋" w:eastAsia="仿宋" w:cs="仿宋"/>
          <w:b/>
          <w:color w:val="0c0c0c"/>
          <w:sz w:val="24"/>
          <w:szCs w:val="24"/>
          <w:lang w:val="zh-CN"/>
        </w:rPr>
        <w:t xml:space="preserve">将质疑文件原件送达江苏苏咨工程咨询有限责任公司。</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.2质疑文件应包括以下主要内容，并</w:t>
      </w:r>
      <w:r>
        <w:rPr>
          <w:rFonts w:hint="eastAsia" w:ascii="仿宋" w:hAnsi="仿宋" w:eastAsia="仿宋" w:cs="仿宋"/>
          <w:color w:val="0c0c0c"/>
          <w:sz w:val="24"/>
          <w:szCs w:val="24"/>
        </w:rPr>
        <w:t xml:space="preserve">按照“谁主张、谁举证”的原则，附上相关证明材料。否则，采购代理不予受理：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rPr>
        <w:t xml:space="preserve">（1）质疑项目名称、项目编号、包号、采购公告发布时间、磋商时间；</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（2）提起质疑的日期、具体的质疑事项及事实根据（具体条款）；</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（3）认为自己合法权益受到损害或可能受到损害的相关证据材料；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（4）质疑供应商名称、地址、邮编、联系人、联系电话</w:t>
      </w:r>
      <w:r>
        <w:rPr>
          <w:rFonts w:hint="eastAsia" w:ascii="仿宋" w:hAnsi="仿宋" w:eastAsia="仿宋" w:cs="仿宋"/>
          <w:color w:val="0c0c0c"/>
          <w:sz w:val="24"/>
          <w:szCs w:val="24"/>
        </w:rPr>
        <w:t xml:space="preserve">（包括座机、手机、传真号码等）</w:t>
      </w:r>
      <w:r>
        <w:rPr>
          <w:rFonts w:hint="eastAsia" w:ascii="仿宋" w:hAnsi="仿宋" w:eastAsia="仿宋" w:cs="仿宋"/>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3质疑供应商是指直接参加本项目采购活动的供应商；供应商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rPr>
        <w:t xml:space="preserve">.4</w:t>
      </w:r>
      <w:r>
        <w:rPr>
          <w:rFonts w:hint="eastAsia" w:ascii="仿宋" w:hAnsi="仿宋" w:eastAsia="仿宋" w:cs="仿宋"/>
          <w:color w:val="0c0c0c"/>
          <w:sz w:val="24"/>
          <w:szCs w:val="24"/>
          <w:lang w:val="zh-CN"/>
        </w:rPr>
        <w:t xml:space="preserve">采购代理</w:t>
      </w:r>
      <w:r>
        <w:rPr>
          <w:rFonts w:hint="eastAsia" w:ascii="仿宋" w:hAnsi="仿宋" w:eastAsia="仿宋" w:cs="仿宋"/>
          <w:color w:val="0c0c0c"/>
          <w:sz w:val="24"/>
          <w:szCs w:val="24"/>
        </w:rPr>
        <w:t xml:space="preserve">在收到供应商的书面质疑后将及时组织调查核实，在</w:t>
      </w:r>
      <w:r>
        <w:rPr>
          <w:rFonts w:hint="eastAsia" w:ascii="仿宋" w:hAnsi="仿宋" w:eastAsia="仿宋" w:cs="仿宋"/>
          <w:b/>
          <w:bCs/>
          <w:color w:val="0c0c0c"/>
          <w:sz w:val="24"/>
          <w:szCs w:val="24"/>
          <w:lang w:val="zh-CN"/>
        </w:rPr>
        <w:t xml:space="preserve">七个工作日内</w:t>
      </w:r>
      <w:r>
        <w:rPr>
          <w:rFonts w:hint="eastAsia" w:ascii="仿宋" w:hAnsi="仿宋" w:eastAsia="仿宋" w:cs="仿宋"/>
          <w:color w:val="0c0c0c"/>
          <w:sz w:val="24"/>
          <w:szCs w:val="24"/>
          <w:lang w:val="zh-CN"/>
        </w:rPr>
        <w:t xml:space="preserve">作出答复，并以书面通知质疑供应商和其他有关供应商，答复的内容不涉及商业秘密。采购代理</w:t>
      </w:r>
      <w:r>
        <w:rPr>
          <w:rFonts w:hint="eastAsia" w:ascii="仿宋" w:hAnsi="仿宋" w:eastAsia="仿宋" w:cs="仿宋"/>
          <w:color w:val="0c0c0c"/>
          <w:sz w:val="24"/>
          <w:szCs w:val="24"/>
        </w:rPr>
        <w:t xml:space="preserve">遵循“谁过错谁负担”的原则，有过错的一方承担调查论证费用。</w:t>
      </w:r>
      <w:r/>
    </w:p>
    <w:p>
      <w:pPr>
        <w:ind w:firstLine="487"/>
        <w:spacing w:line="360" w:lineRule="auto"/>
        <w:rPr>
          <w:rFonts w:ascii="仿宋" w:hAnsi="仿宋" w:eastAsia="仿宋" w:cs="仿宋"/>
          <w:color w:val="0c0c0c"/>
          <w:sz w:val="24"/>
          <w:szCs w:val="24"/>
          <w:lang w:val="zh-CN"/>
        </w:rPr>
      </w:pPr>
      <w:r>
        <w:rPr>
          <w:rFonts w:hint="eastAsia" w:ascii="仿宋" w:hAnsi="仿宋" w:eastAsia="仿宋" w:cs="仿宋"/>
          <w:b/>
          <w:bCs/>
          <w:color w:val="0c0c0c"/>
          <w:sz w:val="24"/>
          <w:szCs w:val="24"/>
          <w:lang w:val="en-US" w:eastAsia="zh-CN"/>
        </w:rPr>
        <w:t xml:space="preserve">25</w:t>
      </w:r>
      <w:r>
        <w:rPr>
          <w:rFonts w:hint="eastAsia" w:ascii="仿宋" w:hAnsi="仿宋" w:eastAsia="仿宋" w:cs="仿宋"/>
          <w:b/>
          <w:bCs/>
          <w:color w:val="0c0c0c"/>
          <w:sz w:val="24"/>
          <w:szCs w:val="24"/>
          <w:lang w:val="zh-CN"/>
        </w:rPr>
        <w:t xml:space="preserve">、投诉</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质疑供应商对采购代理的答复不满意，或采购代理未在规定的时间内作出答复的，可以在答复期满后</w:t>
      </w:r>
      <w:r>
        <w:rPr>
          <w:rFonts w:hint="eastAsia" w:ascii="仿宋" w:hAnsi="仿宋" w:eastAsia="仿宋" w:cs="仿宋"/>
          <w:b/>
          <w:bCs/>
          <w:color w:val="0c0c0c"/>
          <w:sz w:val="24"/>
          <w:szCs w:val="24"/>
          <w:lang w:val="zh-CN"/>
        </w:rPr>
        <w:t xml:space="preserve">十五个工作日内</w:t>
      </w:r>
      <w:r>
        <w:rPr>
          <w:rFonts w:hint="eastAsia" w:ascii="仿宋" w:hAnsi="仿宋" w:eastAsia="仿宋" w:cs="仿宋"/>
          <w:color w:val="0c0c0c"/>
          <w:sz w:val="24"/>
          <w:szCs w:val="24"/>
          <w:lang w:val="zh-CN"/>
        </w:rPr>
        <w:t xml:space="preserve">向采购项目同级财政部门投诉。</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26</w:t>
      </w:r>
      <w:r>
        <w:rPr>
          <w:rFonts w:hint="eastAsia" w:ascii="仿宋" w:hAnsi="仿宋" w:eastAsia="仿宋" w:cs="仿宋"/>
          <w:b/>
          <w:bCs/>
          <w:color w:val="0c0c0c"/>
          <w:sz w:val="24"/>
          <w:szCs w:val="24"/>
          <w:lang w:val="zh-CN"/>
        </w:rPr>
        <w:t xml:space="preserve">、诚实信用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.1供应商之间不得相互串通报价，不得妨碍其他供应商的公平竞争，不得损害发包人和其他供应商的合法权益。</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c0c0c"/>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.3供应商不得虚假质疑和恶意质疑，并对质疑内容的真实性承担责任。</w:t>
      </w:r>
      <w:r>
        <w:rPr>
          <w:rFonts w:hint="eastAsia" w:ascii="仿宋" w:hAnsi="仿宋" w:eastAsia="仿宋" w:cs="仿宋"/>
          <w:color w:val="0c0c0c"/>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.4供应商不得虚假承诺，否则，按照提供虚假材料谋取成交处理。</w:t>
      </w:r>
      <w:r/>
    </w:p>
    <w:p>
      <w:pPr>
        <w:ind w:firstLine="484"/>
        <w:spacing w:line="360" w:lineRule="auto"/>
        <w:rPr>
          <w:rFonts w:ascii="宋体" w:hAnsi="宋体"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pStyle w:val="958"/>
        <w:ind w:firstLine="0"/>
        <w:jc w:val="center"/>
        <w:spacing w:before="312" w:after="312"/>
        <w:tabs>
          <w:tab w:val="left" w:pos="0" w:leader="none"/>
          <w:tab w:val="clear" w:pos="1440" w:leader="none"/>
          <w:tab w:val="clear" w:pos="5670" w:leader="none"/>
        </w:tabs>
        <w:rPr>
          <w:rFonts w:ascii="仿宋" w:hAnsi="仿宋" w:cs="仿宋"/>
          <w:b w:val="0"/>
          <w:color w:val="0c0c0c"/>
          <w:spacing w:val="-10"/>
          <w:sz w:val="36"/>
          <w:szCs w:val="36"/>
        </w:rPr>
      </w:pPr>
      <w:r>
        <w:rPr>
          <w:rFonts w:hint="eastAsia" w:ascii="仿宋" w:hAnsi="仿宋" w:cs="仿宋"/>
          <w:i/>
          <w:color w:val="ff0000"/>
          <w:szCs w:val="21"/>
          <w:u w:val="single"/>
          <w:lang w:val="zh-CN"/>
        </w:rPr>
        <w:br w:type="page" w:clear="all"/>
      </w:r>
      <w:bookmarkStart w:id="84" w:name="_Toc11246"/>
      <w:r/>
      <w:bookmarkStart w:id="85" w:name="_Toc21473"/>
      <w:r/>
      <w:bookmarkStart w:id="86" w:name="_Toc111479744"/>
      <w:r/>
      <w:bookmarkStart w:id="87" w:name="_Toc2232"/>
      <w:r/>
      <w:bookmarkStart w:id="88" w:name="_Toc33266149"/>
      <w:r/>
      <w:bookmarkStart w:id="89" w:name="_Toc21308"/>
      <w:r/>
      <w:bookmarkStart w:id="90" w:name="_Toc31608"/>
      <w:r/>
      <w:bookmarkStart w:id="91" w:name="_Toc22618"/>
      <w:r/>
      <w:bookmarkStart w:id="92" w:name="_Toc111480041"/>
      <w:r/>
      <w:bookmarkStart w:id="93" w:name="_Toc22945"/>
      <w:r/>
      <w:bookmarkStart w:id="94" w:name="_Toc16501"/>
      <w:r/>
      <w:bookmarkStart w:id="95" w:name="_Toc14708"/>
      <w:r/>
      <w:bookmarkStart w:id="96" w:name="_Toc98318835"/>
      <w:r/>
      <w:bookmarkStart w:id="97" w:name="_Toc99794664"/>
      <w:r/>
      <w:bookmarkStart w:id="98" w:name="_Toc10695"/>
      <w:r/>
      <w:bookmarkStart w:id="99" w:name="_Toc100582944"/>
      <w:r/>
      <w:bookmarkStart w:id="100" w:name="_Toc93333805"/>
      <w:r/>
      <w:bookmarkStart w:id="101" w:name="_Toc104982464"/>
      <w:r/>
      <w:bookmarkStart w:id="102" w:name="_Toc18344"/>
      <w:r/>
      <w:bookmarkStart w:id="103" w:name="_Toc16406"/>
      <w:r/>
      <w:bookmarkStart w:id="104" w:name="_Toc352"/>
      <w:r/>
      <w:bookmarkStart w:id="105" w:name="_Toc8664"/>
      <w:r/>
      <w:bookmarkStart w:id="106" w:name="_Toc111480405"/>
      <w:r/>
      <w:bookmarkStart w:id="107" w:name="_Toc31681"/>
      <w:r/>
      <w:bookmarkStart w:id="108" w:name="_Toc11560"/>
      <w:r>
        <w:rPr>
          <w:rFonts w:hint="eastAsia" w:ascii="仿宋" w:hAnsi="仿宋" w:cs="仿宋"/>
          <w:color w:val="0c0c0c"/>
          <w:spacing w:val="-10"/>
          <w:sz w:val="36"/>
          <w:szCs w:val="36"/>
        </w:rPr>
        <w:t xml:space="preserve">第三章 成交标准</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pStyle w:val="1552"/>
        <w:ind w:firstLine="542"/>
        <w:spacing w:line="360" w:lineRule="auto"/>
        <w:rPr>
          <w:rFonts w:hint="eastAsia" w:ascii="仿宋" w:hAnsi="仿宋" w:eastAsia="仿宋"/>
          <w:highlight w:val="none"/>
        </w:rPr>
      </w:pPr>
      <w:r>
        <w:rPr>
          <w:rFonts w:hint="eastAsia" w:ascii="仿宋" w:hAnsi="仿宋" w:eastAsia="仿宋"/>
          <w:b/>
          <w:bCs/>
          <w:szCs w:val="21"/>
          <w:lang w:val="zh-CN"/>
        </w:rPr>
        <w:t xml:space="preserve">评分方法和标准：</w:t>
      </w:r>
      <w:r>
        <w:rPr>
          <w:rFonts w:hint="eastAsia" w:ascii="仿宋" w:hAnsi="仿宋" w:eastAsia="仿宋"/>
          <w:highlight w:val="none"/>
        </w:rPr>
        <w:t xml:space="preserve">本项目采用综合评分法，评分统计方法采用百分制（满分100分），</w:t>
      </w:r>
      <w:r>
        <w:rPr>
          <w:rFonts w:hint="eastAsia" w:ascii="仿宋" w:hAnsi="仿宋" w:eastAsia="仿宋"/>
          <w:highlight w:val="none"/>
          <w:lang w:val="en-US" w:eastAsia="zh-CN"/>
        </w:rPr>
        <w:t xml:space="preserve">施工组织设计</w:t>
      </w:r>
      <w:r>
        <w:rPr>
          <w:rFonts w:hint="eastAsia" w:ascii="仿宋" w:hAnsi="仿宋" w:eastAsia="仿宋"/>
          <w:highlight w:val="none"/>
        </w:rPr>
        <w:t xml:space="preserve">的评委评分进行算术平均，小数点后保留2位。</w:t>
      </w:r>
      <w:r>
        <w:rPr>
          <w:rFonts w:hint="eastAsia" w:ascii="仿宋" w:hAnsi="仿宋" w:eastAsia="仿宋"/>
          <w:highlight w:val="none"/>
        </w:rPr>
        <w:t xml:space="preserve">按评审后得分由高到低顺序排列，得分相同的，按报价由低到高顺序排列。得分且报价相同的，按技术指标优劣顺序排列，由</w:t>
      </w:r>
      <w:r>
        <w:rPr>
          <w:rFonts w:hint="eastAsia" w:ascii="仿宋" w:hAnsi="仿宋" w:eastAsia="仿宋"/>
          <w:highlight w:val="none"/>
          <w:lang w:val="en-US" w:eastAsia="zh-CN"/>
        </w:rPr>
        <w:t xml:space="preserve">磋商小组</w:t>
      </w:r>
      <w:r>
        <w:rPr>
          <w:rFonts w:hint="eastAsia" w:ascii="仿宋" w:hAnsi="仿宋" w:eastAsia="仿宋"/>
          <w:highlight w:val="none"/>
        </w:rPr>
        <w:t xml:space="preserve">推荐成交供应商排序</w:t>
      </w:r>
      <w:r>
        <w:rPr>
          <w:rFonts w:hint="eastAsia" w:ascii="仿宋" w:hAnsi="仿宋" w:eastAsia="仿宋"/>
          <w:highlight w:val="none"/>
        </w:rPr>
        <w:t xml:space="preserve">。</w:t>
      </w:r>
      <w:r/>
    </w:p>
    <w:tbl>
      <w:tblPr>
        <w:tblStyle w:val="968"/>
        <w:tblW w:w="96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272"/>
        <w:gridCol w:w="7051"/>
        <w:gridCol w:w="839"/>
      </w:tblGrid>
      <w:tr>
        <w:trPr>
          <w:trHeight w:val="765"/>
        </w:trPr>
        <w:tc>
          <w:tcPr>
            <w:tcW w:w="491" w:type="dxa"/>
            <w:vAlign w:val="center"/>
            <w:textDirection w:val="lrTb"/>
            <w:noWrap w:val="false"/>
          </w:tcPr>
          <w:p>
            <w:pPr>
              <w:jc w:val="center"/>
              <w:rPr>
                <w:rFonts w:ascii="仿宋" w:hAnsi="仿宋" w:eastAsia="仿宋"/>
                <w:b/>
                <w:sz w:val="24"/>
                <w:lang w:val="zh-CN"/>
              </w:rPr>
            </w:pPr>
            <w:r>
              <w:rPr>
                <w:rFonts w:hint="eastAsia" w:ascii="仿宋" w:hAnsi="仿宋" w:eastAsia="仿宋"/>
                <w:b/>
                <w:sz w:val="24"/>
                <w:lang w:val="zh-CN"/>
              </w:rPr>
              <w:t xml:space="preserve">序号</w:t>
            </w:r>
            <w:r/>
          </w:p>
        </w:tc>
        <w:tc>
          <w:tcPr>
            <w:tcW w:w="1272" w:type="dxa"/>
            <w:vAlign w:val="center"/>
            <w:textDirection w:val="lrTb"/>
            <w:noWrap w:val="false"/>
          </w:tcPr>
          <w:p>
            <w:pPr>
              <w:jc w:val="center"/>
              <w:spacing w:line="240" w:lineRule="exact"/>
              <w:rPr>
                <w:rFonts w:ascii="仿宋" w:hAnsi="仿宋" w:eastAsia="仿宋" w:cs="仿宋"/>
                <w:b/>
                <w:sz w:val="24"/>
                <w:szCs w:val="24"/>
              </w:rPr>
            </w:pPr>
            <w:r>
              <w:rPr>
                <w:rFonts w:hint="eastAsia" w:ascii="仿宋" w:hAnsi="仿宋" w:eastAsia="仿宋" w:cs="仿宋"/>
                <w:b/>
                <w:sz w:val="24"/>
                <w:szCs w:val="24"/>
              </w:rPr>
              <w:t xml:space="preserve">评分</w:t>
            </w:r>
            <w:r/>
          </w:p>
          <w:p>
            <w:pPr>
              <w:jc w:val="center"/>
              <w:spacing w:line="240" w:lineRule="exact"/>
              <w:rPr>
                <w:rFonts w:ascii="仿宋" w:hAnsi="仿宋" w:eastAsia="仿宋" w:cs="仿宋"/>
                <w:sz w:val="24"/>
                <w:szCs w:val="24"/>
              </w:rPr>
            </w:pPr>
            <w:r>
              <w:rPr>
                <w:rFonts w:hint="eastAsia" w:ascii="仿宋" w:hAnsi="仿宋" w:eastAsia="仿宋" w:cs="仿宋"/>
                <w:b/>
                <w:sz w:val="24"/>
                <w:szCs w:val="24"/>
              </w:rPr>
              <w:t xml:space="preserve">因素</w:t>
            </w:r>
            <w:r/>
          </w:p>
        </w:tc>
        <w:tc>
          <w:tcPr>
            <w:tcW w:w="7051" w:type="dxa"/>
            <w:vAlign w:val="center"/>
            <w:textDirection w:val="lrTb"/>
            <w:noWrap w:val="false"/>
          </w:tcPr>
          <w:p>
            <w:pPr>
              <w:jc w:val="center"/>
              <w:spacing w:line="240" w:lineRule="exact"/>
              <w:rPr>
                <w:rFonts w:ascii="仿宋" w:hAnsi="仿宋" w:eastAsia="仿宋" w:cs="仿宋"/>
                <w:color w:val="000000"/>
                <w:sz w:val="24"/>
                <w:szCs w:val="24"/>
                <w:lang w:val="zh-CN"/>
              </w:rPr>
            </w:pPr>
            <w:r>
              <w:rPr>
                <w:rFonts w:hint="eastAsia" w:ascii="仿宋" w:hAnsi="仿宋" w:eastAsia="仿宋" w:cs="仿宋"/>
                <w:b/>
                <w:sz w:val="24"/>
                <w:szCs w:val="24"/>
              </w:rPr>
              <w:t xml:space="preserve">评分细则</w:t>
            </w:r>
            <w:r/>
          </w:p>
        </w:tc>
        <w:tc>
          <w:tcPr>
            <w:tcW w:w="839" w:type="dxa"/>
            <w:vAlign w:val="center"/>
            <w:textDirection w:val="lrTb"/>
            <w:noWrap w:val="false"/>
          </w:tcPr>
          <w:p>
            <w:pPr>
              <w:jc w:val="center"/>
              <w:spacing w:line="240" w:lineRule="exact"/>
              <w:rPr>
                <w:rFonts w:ascii="仿宋" w:hAnsi="仿宋" w:eastAsia="仿宋" w:cs="仿宋"/>
                <w:bCs/>
                <w:sz w:val="24"/>
                <w:szCs w:val="24"/>
              </w:rPr>
            </w:pPr>
            <w:r>
              <w:rPr>
                <w:rFonts w:hint="eastAsia" w:ascii="仿宋" w:hAnsi="仿宋" w:eastAsia="仿宋" w:cs="仿宋"/>
                <w:b/>
                <w:sz w:val="24"/>
                <w:szCs w:val="24"/>
              </w:rPr>
              <w:t xml:space="preserve">分值</w:t>
            </w:r>
            <w:r/>
          </w:p>
        </w:tc>
      </w:tr>
      <w:tr>
        <w:trPr>
          <w:trHeight w:val="1524"/>
        </w:trPr>
        <w:tc>
          <w:tcPr>
            <w:tcW w:w="491"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1</w:t>
            </w:r>
            <w:r/>
          </w:p>
        </w:tc>
        <w:tc>
          <w:tcPr>
            <w:tcW w:w="1272"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报价部分（</w:t>
            </w:r>
            <w:r>
              <w:rPr>
                <w:rFonts w:hint="eastAsia" w:ascii="仿宋" w:hAnsi="仿宋" w:eastAsia="仿宋"/>
                <w:sz w:val="24"/>
                <w:highlight w:val="none"/>
                <w:lang w:val="en-US" w:eastAsia="zh-CN"/>
              </w:rPr>
              <w:t xml:space="preserve">30</w:t>
            </w:r>
            <w:r>
              <w:rPr>
                <w:rFonts w:hint="eastAsia" w:ascii="仿宋" w:hAnsi="仿宋" w:eastAsia="仿宋"/>
                <w:sz w:val="24"/>
                <w:highlight w:val="none"/>
                <w:lang w:val="zh-CN"/>
              </w:rPr>
              <w:t xml:space="preserve">分）</w:t>
            </w:r>
            <w:r/>
          </w:p>
        </w:tc>
        <w:tc>
          <w:tcPr>
            <w:tcW w:w="7051" w:type="dxa"/>
            <w:vAlign w:val="center"/>
            <w:textDirection w:val="lrTb"/>
            <w:noWrap w:val="false"/>
          </w:tcPr>
          <w:p>
            <w:pPr>
              <w:rPr>
                <w:rFonts w:hint="default" w:ascii="仿宋" w:hAnsi="仿宋" w:eastAsia="仿宋"/>
                <w:sz w:val="24"/>
                <w:highlight w:val="none"/>
                <w:lang w:val="en-US" w:eastAsia="zh-CN"/>
              </w:rPr>
            </w:pPr>
            <w:r>
              <w:rPr>
                <w:rFonts w:hint="eastAsia" w:ascii="仿宋" w:hAnsi="仿宋" w:eastAsia="仿宋"/>
                <w:sz w:val="24"/>
                <w:highlight w:val="none"/>
              </w:rPr>
              <w:t xml:space="preserve">价格分采用低价优先法计算，即满足竞争性磋商文件要求且最终报价最低的为磋商基准价，其价格分为满分。其他供应商的价格分统一按照下列公式计算（小数点保留两位）：磋商报价得分=</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磋商基准价／最后磋商报价</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30</w:t>
            </w:r>
            <w:r/>
          </w:p>
        </w:tc>
        <w:tc>
          <w:tcPr>
            <w:tcW w:w="839" w:type="dxa"/>
            <w:vAlign w:val="center"/>
            <w:textDirection w:val="lrTb"/>
            <w:noWrap w:val="false"/>
          </w:tcPr>
          <w:p>
            <w:pPr>
              <w:pStyle w:val="1552"/>
              <w:ind w:firstLine="0"/>
              <w:jc w:val="center"/>
              <w:spacing w:line="240" w:lineRule="auto"/>
              <w:rPr>
                <w:rFonts w:hint="default" w:ascii="仿宋" w:hAnsi="仿宋" w:eastAsia="仿宋"/>
                <w:highlight w:val="none"/>
                <w:lang w:val="en-US" w:eastAsia="zh-CN"/>
              </w:rPr>
            </w:pPr>
            <w:r>
              <w:rPr>
                <w:rFonts w:hint="eastAsia" w:ascii="仿宋" w:hAnsi="仿宋" w:eastAsia="仿宋"/>
                <w:highlight w:val="none"/>
                <w:lang w:val="en-US" w:eastAsia="zh-CN"/>
              </w:rPr>
              <w:t xml:space="preserve">30</w:t>
            </w:r>
            <w:r/>
          </w:p>
        </w:tc>
      </w:tr>
      <w:tr>
        <w:trPr>
          <w:trHeight w:val="3525"/>
        </w:trPr>
        <w:tc>
          <w:tcPr>
            <w:tcW w:w="491"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2</w:t>
            </w:r>
            <w:r/>
          </w:p>
        </w:tc>
        <w:tc>
          <w:tcPr>
            <w:tcW w:w="1272"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施工组织设计</w:t>
            </w:r>
            <w:r/>
          </w:p>
          <w:p>
            <w:pPr>
              <w:jc w:val="center"/>
              <w:rPr>
                <w:rFonts w:ascii="仿宋" w:hAnsi="仿宋" w:eastAsia="仿宋"/>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50</w:t>
            </w:r>
            <w:r>
              <w:rPr>
                <w:rFonts w:hint="eastAsia" w:ascii="仿宋" w:hAnsi="仿宋" w:eastAsia="仿宋"/>
                <w:color w:val="auto"/>
                <w:sz w:val="24"/>
                <w:highlight w:val="none"/>
                <w:lang w:val="zh-CN"/>
              </w:rPr>
              <w:t xml:space="preserve">分）</w:t>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总体实施方案</w:t>
            </w:r>
            <w:r>
              <w:rPr>
                <w:rFonts w:hint="eastAsia" w:ascii="仿宋" w:hAnsi="仿宋" w:eastAsia="仿宋"/>
                <w:b w:val="0"/>
                <w:bCs w:val="0"/>
                <w:color w:val="auto"/>
                <w:sz w:val="24"/>
                <w:highlight w:val="none"/>
                <w:lang w:val="en-US" w:eastAsia="zh-CN"/>
              </w:rPr>
              <w:t xml:space="preserve">，</w:t>
            </w:r>
            <w:r>
              <w:rPr>
                <w:rFonts w:hint="eastAsia" w:ascii="仿宋" w:hAnsi="仿宋" w:eastAsia="仿宋"/>
                <w:b w:val="0"/>
                <w:bCs w:val="0"/>
                <w:color w:val="auto"/>
                <w:sz w:val="24"/>
                <w:highlight w:val="none"/>
              </w:rPr>
              <w:t xml:space="preserve">包</w:t>
            </w:r>
            <w:r>
              <w:rPr>
                <w:rFonts w:hint="eastAsia" w:ascii="仿宋" w:hAnsi="仿宋" w:eastAsia="仿宋"/>
                <w:color w:val="auto"/>
                <w:sz w:val="24"/>
                <w:highlight w:val="none"/>
              </w:rPr>
              <w:t xml:space="preserve">括但不限于施工方案</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含①水系疏通与栖息地微地形营造、②</w:t>
            </w:r>
            <w:r>
              <w:rPr>
                <w:rFonts w:hint="eastAsia" w:ascii="仿宋" w:hAnsi="仿宋" w:eastAsia="仿宋" w:cs="Times New Roman"/>
                <w:color w:val="auto"/>
                <w:sz w:val="24"/>
                <w:highlight w:val="none"/>
                <w:lang w:val="en-US" w:eastAsia="zh-CN"/>
              </w:rPr>
              <w:t xml:space="preserve">空心莲子草清理及防治</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与技术措施等,</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总体</w:t>
            </w:r>
            <w:r>
              <w:rPr>
                <w:rFonts w:hint="eastAsia" w:ascii="仿宋" w:hAnsi="仿宋" w:eastAsia="仿宋"/>
                <w:color w:val="auto"/>
                <w:sz w:val="24"/>
                <w:highlight w:val="none"/>
              </w:rPr>
              <w:t xml:space="preserve">方案内容完全满足以上要求并且详细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切实可行的得</w:t>
            </w: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总体</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基本满足项目需求，有针对性，但细节有待完善，较为可行</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内容有缺项，针对性一般，可行性一般</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内容缺失较多，缺乏针对性且欠合理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color w:val="auto"/>
                <w:highlight w:val="none"/>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10</w:t>
            </w:r>
            <w:r/>
          </w:p>
        </w:tc>
      </w:tr>
      <w:tr>
        <w:trPr>
          <w:trHeight w:val="2592"/>
        </w:trPr>
        <w:tc>
          <w:tcPr>
            <w:tcW w:w="491"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W w:w="1272"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施工进度计划及工期保证措施方案，包含但不限于过程划分、材料机械准备、进度计划等</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细节考虑完善且切实可行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方案基本满足项目需求，有针对性，细节考虑有待完善，</w:t>
            </w:r>
            <w:r>
              <w:rPr>
                <w:rFonts w:hint="eastAsia" w:ascii="仿宋" w:hAnsi="仿宋" w:eastAsia="仿宋"/>
                <w:color w:val="auto"/>
                <w:sz w:val="24"/>
                <w:highlight w:val="none"/>
              </w:rPr>
              <w:t xml:space="preserve">较为合理可行的得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691"/>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W w:w="1272"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现场管理</w:t>
            </w:r>
            <w:r>
              <w:rPr>
                <w:rFonts w:hint="eastAsia" w:ascii="仿宋" w:hAnsi="仿宋" w:eastAsia="仿宋"/>
                <w:color w:val="auto"/>
                <w:sz w:val="24"/>
                <w:highlight w:val="none"/>
              </w:rPr>
              <w:t xml:space="preserve">方案，包含但不限于平面布置、临时设施、材料堆放等</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val="en-US" w:eastAsia="zh-CN"/>
              </w:rPr>
              <w:t xml:space="preserve">针对性强，平面布置紧凑有序，临时设施和材料堆放设置合理，</w:t>
            </w:r>
            <w:r>
              <w:rPr>
                <w:rFonts w:hint="eastAsia" w:ascii="仿宋" w:hAnsi="仿宋" w:eastAsia="仿宋"/>
                <w:color w:val="auto"/>
                <w:sz w:val="24"/>
                <w:highlight w:val="none"/>
              </w:rPr>
              <w:t xml:space="preserve">细节考虑完善且切实可行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方案基本满足项目需求，有针对性，平面布置符合要求，临时设施和材料堆放设置相对合理，细节考虑有待完善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3873"/>
        </w:trPr>
        <w:tc>
          <w:tcPr>
            <w:tcW w:w="491"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W w:w="1272"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质量目标及保证措施方案</w:t>
            </w:r>
            <w:r>
              <w:rPr>
                <w:rFonts w:hint="eastAsia" w:ascii="仿宋" w:hAnsi="仿宋" w:eastAsia="仿宋"/>
                <w:color w:val="auto"/>
                <w:sz w:val="24"/>
                <w:highlight w:val="none"/>
                <w:lang w:eastAsia="zh-CN"/>
              </w:rPr>
              <w:t xml:space="preserve">，包括但不限于施工质量</w:t>
            </w:r>
            <w:r>
              <w:rPr>
                <w:rFonts w:hint="eastAsia" w:ascii="仿宋" w:hAnsi="仿宋" w:eastAsia="仿宋"/>
                <w:color w:val="auto"/>
                <w:sz w:val="24"/>
                <w:highlight w:val="none"/>
                <w:lang w:val="en-US" w:eastAsia="zh-CN"/>
              </w:rPr>
              <w:t xml:space="preserve">管理体系、质量管理组织、主要工序质量技术</w:t>
            </w:r>
            <w:r>
              <w:rPr>
                <w:rFonts w:hint="eastAsia" w:ascii="仿宋" w:hAnsi="仿宋" w:eastAsia="仿宋"/>
                <w:color w:val="auto"/>
                <w:sz w:val="24"/>
                <w:highlight w:val="none"/>
                <w:lang w:eastAsia="zh-CN"/>
              </w:rPr>
              <w:t xml:space="preserve">保证措施等内容，</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方案质量目标明确</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管理体系完整，管理组织健全且岗位职责明确，主要工序质量技术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科学合理，针对性强，</w:t>
            </w:r>
            <w:r>
              <w:rPr>
                <w:rFonts w:hint="eastAsia" w:ascii="仿宋" w:hAnsi="仿宋" w:eastAsia="仿宋"/>
                <w:color w:val="auto"/>
                <w:sz w:val="24"/>
                <w:highlight w:val="none"/>
              </w:rPr>
              <w:t xml:space="preserve">细节考虑完善</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方案质量目标明确，管理体系较完整，建立管理组织但各岗位职责有缺失，主要工序质量技术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欠考虑，细节考虑有待完善的得4分</w:t>
            </w:r>
            <w:r>
              <w:rPr>
                <w:rFonts w:hint="eastAsia" w:ascii="仿宋" w:hAnsi="仿宋" w:eastAsia="仿宋"/>
                <w:color w:val="auto"/>
                <w:sz w:val="24"/>
                <w:highlight w:val="none"/>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方案质量目标不明确，管理体系不完整，未建立管理组织，主要工序质量技术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不合理，不具备可行性的得1分</w:t>
            </w:r>
            <w:r>
              <w:rPr>
                <w:rFonts w:hint="eastAsia" w:ascii="仿宋" w:hAnsi="仿宋" w:eastAsia="仿宋"/>
                <w:color w:val="auto"/>
                <w:sz w:val="24"/>
                <w:highlight w:val="none"/>
              </w:rPr>
              <w:t xml:space="preserve">；</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3303"/>
        </w:trPr>
        <w:tc>
          <w:tcPr>
            <w:tcW w:w="491" w:type="dxa"/>
            <w:vAlign w:val="center"/>
            <w:textDirection w:val="lrTb"/>
            <w:noWrap w:val="false"/>
          </w:tcPr>
          <w:p>
            <w:pPr>
              <w:jc w:val="center"/>
              <w:rPr>
                <w:rFonts w:hint="eastAsia" w:ascii="仿宋" w:hAnsi="仿宋" w:eastAsia="仿宋"/>
                <w:sz w:val="24"/>
                <w:highlight w:val="none"/>
                <w:lang w:val="zh-CN" w:eastAsia="zh-CN"/>
              </w:rPr>
            </w:pPr>
            <w:r>
              <w:rPr>
                <w:rFonts w:hint="eastAsia" w:ascii="仿宋" w:hAnsi="仿宋" w:eastAsia="仿宋"/>
                <w:sz w:val="24"/>
                <w:highlight w:val="none"/>
                <w:lang w:val="en-US" w:eastAsia="zh-CN"/>
              </w:rPr>
              <w:t xml:space="preserve">6</w:t>
            </w:r>
            <w:r/>
          </w:p>
        </w:tc>
        <w:tc>
          <w:tcPr>
            <w:tcW w:w="1272" w:type="dxa"/>
            <w:vAlign w:val="center"/>
            <w:vMerge w:val="continue"/>
            <w:textDirection w:val="lrTb"/>
            <w:noWrap w:val="false"/>
          </w:tcPr>
          <w:p>
            <w:pPr>
              <w:pStyle w:val="1184"/>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安全和文明施工保障措施</w:t>
            </w: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包括但不限于各施工环节安全和文明施工保障措施、预防措施、安全技术交底、文明施工管理制度及责任制度、现场环境维护等内容，</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方案内容完整</w:t>
            </w:r>
            <w:r>
              <w:rPr>
                <w:rFonts w:hint="eastAsia" w:ascii="仿宋" w:hAnsi="仿宋" w:eastAsia="仿宋"/>
                <w:color w:val="auto"/>
                <w:sz w:val="24"/>
                <w:highlight w:val="none"/>
              </w:rPr>
              <w:t xml:space="preserve">，施工组织科学，施工程序合理，对</w:t>
            </w:r>
            <w:r>
              <w:rPr>
                <w:rFonts w:hint="eastAsia" w:ascii="仿宋" w:hAnsi="仿宋" w:eastAsia="仿宋"/>
                <w:color w:val="auto"/>
                <w:sz w:val="24"/>
                <w:highlight w:val="none"/>
                <w:lang w:val="en-US" w:eastAsia="zh-CN"/>
              </w:rPr>
              <w:t xml:space="preserve">施工</w:t>
            </w:r>
            <w:r>
              <w:rPr>
                <w:rFonts w:hint="eastAsia" w:ascii="仿宋" w:hAnsi="仿宋" w:eastAsia="仿宋"/>
                <w:color w:val="auto"/>
                <w:sz w:val="24"/>
                <w:highlight w:val="none"/>
              </w:rPr>
              <w:t xml:space="preserve">周边人和环境的影响细节考虑完善且切实可行</w:t>
            </w:r>
            <w:r>
              <w:rPr>
                <w:rFonts w:hint="eastAsia" w:ascii="仿宋" w:hAnsi="仿宋" w:eastAsia="仿宋"/>
                <w:color w:val="auto"/>
                <w:sz w:val="24"/>
                <w:highlight w:val="none"/>
                <w:lang w:val="en-US"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方案略有缺项，措施有针对性，细节考虑有待完善，施工组织和程序较</w:t>
            </w:r>
            <w:r>
              <w:rPr>
                <w:rFonts w:hint="eastAsia" w:ascii="仿宋" w:hAnsi="仿宋" w:eastAsia="仿宋"/>
                <w:color w:val="auto"/>
                <w:sz w:val="24"/>
                <w:highlight w:val="none"/>
              </w:rPr>
              <w:t xml:space="preserve">为合理可行的得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方案内容不全，措施缺乏针对性，施工组织和程序欠合理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ascii="仿宋" w:hAnsi="仿宋" w:eastAsia="仿宋" w:cs="仿宋"/>
                <w:color w:val="auto"/>
                <w:szCs w:val="24"/>
                <w:highlight w:val="none"/>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eastAsia" w:ascii="仿宋" w:hAnsi="仿宋" w:eastAsia="仿宋"/>
                <w:color w:val="auto"/>
                <w:highlight w:val="none"/>
                <w:lang w:val="zh-CN"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632"/>
        </w:trPr>
        <w:tc>
          <w:tcPr>
            <w:tcW w:w="491" w:type="dxa"/>
            <w:vAlign w:val="center"/>
            <w:textDirection w:val="lrTb"/>
            <w:noWrap w:val="false"/>
          </w:tcPr>
          <w:p>
            <w:pPr>
              <w:jc w:val="center"/>
              <w:rPr>
                <w:rFonts w:hint="eastAsia" w:ascii="仿宋" w:hAnsi="仿宋" w:eastAsia="仿宋"/>
                <w:sz w:val="24"/>
                <w:highlight w:val="none"/>
                <w:lang w:val="zh-CN" w:eastAsia="zh-CN"/>
              </w:rPr>
            </w:pPr>
            <w:r>
              <w:rPr>
                <w:rFonts w:hint="eastAsia" w:ascii="仿宋" w:hAnsi="仿宋" w:eastAsia="仿宋"/>
                <w:sz w:val="24"/>
                <w:highlight w:val="none"/>
                <w:lang w:val="en-US" w:eastAsia="zh-CN"/>
              </w:rPr>
              <w:t xml:space="preserve">7</w:t>
            </w:r>
            <w:r/>
          </w:p>
        </w:tc>
        <w:tc>
          <w:tcPr>
            <w:tcW w:w="1272" w:type="dxa"/>
            <w:vAlign w:val="center"/>
            <w:vMerge w:val="continue"/>
            <w:textDirection w:val="lrTb"/>
            <w:noWrap w:val="false"/>
          </w:tcPr>
          <w:p>
            <w:pPr>
              <w:pStyle w:val="1184"/>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结合项目需求，制定资源投入方案，包括但不限于</w:t>
            </w:r>
            <w:r>
              <w:rPr>
                <w:rFonts w:hint="eastAsia" w:ascii="仿宋" w:hAnsi="仿宋" w:eastAsia="仿宋"/>
                <w:color w:val="auto"/>
                <w:sz w:val="24"/>
                <w:highlight w:val="none"/>
              </w:rPr>
              <w:t xml:space="preserve">项目</w:t>
            </w:r>
            <w:r>
              <w:rPr>
                <w:rFonts w:hint="eastAsia" w:ascii="仿宋" w:hAnsi="仿宋" w:eastAsia="仿宋"/>
                <w:color w:val="auto"/>
                <w:sz w:val="24"/>
                <w:highlight w:val="none"/>
                <w:lang w:val="en-US" w:eastAsia="zh-CN"/>
              </w:rPr>
              <w:t xml:space="preserve">组人员配备</w:t>
            </w:r>
            <w:r>
              <w:rPr>
                <w:rFonts w:hint="eastAsia" w:ascii="仿宋" w:hAnsi="仿宋" w:eastAsia="仿宋"/>
                <w:color w:val="auto"/>
                <w:sz w:val="24"/>
                <w:highlight w:val="none"/>
              </w:rPr>
              <w:t xml:space="preserve">、机械设备、材料投入计划等</w:t>
            </w:r>
            <w:r>
              <w:rPr>
                <w:rFonts w:hint="eastAsia" w:ascii="仿宋" w:hAnsi="仿宋" w:eastAsia="仿宋"/>
                <w:color w:val="auto"/>
                <w:sz w:val="24"/>
                <w:highlight w:val="none"/>
                <w:lang w:val="en-US" w:eastAsia="zh-CN"/>
              </w:rPr>
              <w:t xml:space="preserve">内容</w:t>
            </w:r>
            <w:r>
              <w:rPr>
                <w:rFonts w:hint="eastAsia" w:ascii="仿宋" w:hAnsi="仿宋" w:eastAsia="仿宋"/>
                <w:color w:val="auto"/>
                <w:sz w:val="24"/>
                <w:highlight w:val="none"/>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项目组人员配备充足素质高且机械设备、材料投入充足完备</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细节考虑完善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方案基本满足项目需求，</w:t>
            </w:r>
            <w:r>
              <w:rPr>
                <w:rFonts w:hint="eastAsia" w:ascii="仿宋" w:hAnsi="仿宋" w:eastAsia="仿宋"/>
                <w:color w:val="auto"/>
                <w:sz w:val="24"/>
                <w:highlight w:val="none"/>
              </w:rPr>
              <w:t xml:space="preserve">项目组人员配备</w:t>
            </w:r>
            <w:r>
              <w:rPr>
                <w:rFonts w:hint="eastAsia" w:ascii="仿宋" w:hAnsi="仿宋" w:eastAsia="仿宋"/>
                <w:color w:val="auto"/>
                <w:sz w:val="24"/>
                <w:highlight w:val="none"/>
                <w:lang w:val="en-US" w:eastAsia="zh-CN"/>
              </w:rPr>
              <w:t xml:space="preserve">齐全，</w:t>
            </w:r>
            <w:r>
              <w:rPr>
                <w:rFonts w:hint="eastAsia" w:ascii="仿宋" w:hAnsi="仿宋" w:eastAsia="仿宋"/>
                <w:color w:val="auto"/>
                <w:sz w:val="24"/>
                <w:highlight w:val="none"/>
              </w:rPr>
              <w:t xml:space="preserve">机械设备、材料投入较充足</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细节待完善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方案内容不全，资源配备投入缺项严重且缺乏针对性</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方案投入无法满足需求或未提供方案的</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6</w:t>
            </w:r>
            <w:r/>
          </w:p>
        </w:tc>
      </w:tr>
      <w:tr>
        <w:trPr>
          <w:trHeight w:val="2328"/>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W w:w="1272" w:type="dxa"/>
            <w:vAlign w:val="center"/>
            <w:vMerge w:val="continue"/>
            <w:textDirection w:val="lrTb"/>
            <w:noWrap w:val="false"/>
          </w:tcPr>
          <w:p>
            <w:pPr>
              <w:pStyle w:val="1184"/>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水保及环保措施方案，包括但不限于水保及环保措施和实施要点，并提出针对性强、切实可行的应对措施等内容，</w:t>
            </w:r>
            <w:r/>
          </w:p>
          <w:p>
            <w:pPr>
              <w:pStyle w:val="1095"/>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方案内容翔实，应对措施系统科学、切实可行的，得6分；</w:t>
            </w:r>
            <w:r/>
          </w:p>
          <w:p>
            <w:pPr>
              <w:pStyle w:val="1095"/>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方案内容较完整，应对措施较科学，有一定的可行性，细节待完善的得4分；</w:t>
            </w:r>
            <w:r/>
          </w:p>
          <w:p>
            <w:pPr>
              <w:pStyle w:val="1095"/>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方案缺项严重，有应对措施但缺乏可行性的得2分；</w:t>
            </w:r>
            <w:r/>
          </w:p>
          <w:p>
            <w:pPr>
              <w:pStyle w:val="1095"/>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其他或未提供方案的</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095"/>
              <w:jc w:val="center"/>
              <w:rPr>
                <w:rFonts w:hint="default" w:ascii="仿宋" w:hAnsi="仿宋" w:eastAsia="仿宋"/>
                <w:color w:val="auto"/>
                <w:highlight w:val="none"/>
                <w:lang w:val="en-US" w:eastAsia="zh-CN"/>
              </w:rPr>
            </w:pPr>
            <w:r>
              <w:rPr>
                <w:rFonts w:hint="eastAsia" w:ascii="仿宋" w:hAnsi="仿宋" w:eastAsia="仿宋"/>
                <w:color w:val="auto"/>
                <w:sz w:val="24"/>
                <w:highlight w:val="none"/>
                <w:lang w:val="en-US" w:eastAsia="zh-CN"/>
              </w:rPr>
              <w:t xml:space="preserve">6</w:t>
            </w:r>
            <w:r/>
          </w:p>
        </w:tc>
      </w:tr>
      <w:tr>
        <w:trPr>
          <w:trHeight w:val="2031"/>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W w:w="1272" w:type="dxa"/>
            <w:vAlign w:val="center"/>
            <w:vMerge w:val="restart"/>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项目团队（7分）</w:t>
            </w:r>
            <w:r/>
          </w:p>
        </w:tc>
        <w:tc>
          <w:tcPr>
            <w:tcW w:w="70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lang w:val="en-US" w:eastAsia="zh-CN"/>
              </w:rPr>
              <w:t xml:space="preserve">负责人</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lang w:val="en-US" w:eastAsia="zh-CN"/>
              </w:rPr>
              <w:t xml:space="preserve">林业工程中</w:t>
            </w:r>
            <w:r>
              <w:rPr>
                <w:rFonts w:hint="eastAsia" w:ascii="仿宋" w:hAnsi="仿宋" w:eastAsia="仿宋" w:cs="仿宋"/>
                <w:color w:val="auto"/>
                <w:sz w:val="24"/>
                <w:szCs w:val="24"/>
                <w:highlight w:val="none"/>
              </w:rPr>
              <w:t xml:space="preserve">生态修复</w:t>
            </w:r>
            <w:r>
              <w:rPr>
                <w:rFonts w:hint="eastAsia" w:ascii="仿宋" w:hAnsi="仿宋" w:eastAsia="仿宋" w:cs="仿宋"/>
                <w:color w:val="auto"/>
                <w:sz w:val="24"/>
                <w:szCs w:val="24"/>
                <w:highlight w:val="none"/>
                <w:lang w:val="en-US" w:eastAsia="zh-CN"/>
              </w:rPr>
              <w:t xml:space="preserve">或自然保护地或湿地保护专业，副高级或以上</w:t>
            </w:r>
            <w:r>
              <w:rPr>
                <w:rFonts w:hint="eastAsia" w:ascii="仿宋" w:hAnsi="仿宋" w:eastAsia="仿宋" w:cs="仿宋"/>
                <w:color w:val="auto"/>
                <w:sz w:val="24"/>
                <w:szCs w:val="24"/>
                <w:highlight w:val="none"/>
              </w:rPr>
              <w:t xml:space="preserve">职称的得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分；具有</w:t>
            </w:r>
            <w:r>
              <w:rPr>
                <w:rFonts w:hint="eastAsia" w:ascii="仿宋" w:hAnsi="仿宋" w:eastAsia="仿宋" w:cs="仿宋"/>
                <w:color w:val="auto"/>
                <w:sz w:val="24"/>
                <w:szCs w:val="24"/>
                <w:highlight w:val="none"/>
                <w:lang w:val="en-US" w:eastAsia="zh-CN"/>
              </w:rPr>
              <w:t xml:space="preserve">林业工程</w:t>
            </w:r>
            <w:r>
              <w:rPr>
                <w:rFonts w:hint="eastAsia" w:ascii="仿宋" w:hAnsi="仿宋" w:eastAsia="仿宋" w:cs="仿宋"/>
                <w:color w:val="auto"/>
                <w:sz w:val="24"/>
                <w:szCs w:val="24"/>
                <w:highlight w:val="none"/>
              </w:rPr>
              <w:t xml:space="preserve">生态修复</w:t>
            </w:r>
            <w:r>
              <w:rPr>
                <w:rFonts w:hint="eastAsia" w:ascii="仿宋" w:hAnsi="仿宋" w:eastAsia="仿宋" w:cs="仿宋"/>
                <w:color w:val="auto"/>
                <w:sz w:val="24"/>
                <w:szCs w:val="24"/>
                <w:highlight w:val="none"/>
                <w:lang w:val="en-US" w:eastAsia="zh-CN"/>
              </w:rPr>
              <w:t xml:space="preserve">或自然保护地或湿地保护专业中级</w:t>
            </w:r>
            <w:r>
              <w:rPr>
                <w:rFonts w:hint="eastAsia" w:ascii="仿宋" w:hAnsi="仿宋" w:eastAsia="仿宋" w:cs="仿宋"/>
                <w:color w:val="auto"/>
                <w:sz w:val="24"/>
                <w:szCs w:val="24"/>
                <w:highlight w:val="none"/>
              </w:rPr>
              <w:t xml:space="preserve">职称的得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（提供上述人员有效证书和</w:t>
            </w:r>
            <w:r>
              <w:rPr>
                <w:rFonts w:hint="eastAsia" w:ascii="仿宋" w:hAnsi="仿宋" w:eastAsia="仿宋" w:cs="仿宋"/>
                <w:color w:val="auto"/>
                <w:sz w:val="24"/>
                <w:szCs w:val="24"/>
                <w:highlight w:val="none"/>
                <w:lang w:val="en-US" w:eastAsia="zh-CN"/>
              </w:rPr>
              <w:t xml:space="preserve">磋商截止时间前6个月内任意一个月</w:t>
            </w:r>
            <w:r>
              <w:rPr>
                <w:rFonts w:hint="eastAsia" w:ascii="仿宋" w:hAnsi="仿宋" w:eastAsia="仿宋" w:cs="仿宋"/>
                <w:color w:val="auto"/>
                <w:sz w:val="24"/>
                <w:szCs w:val="24"/>
                <w:highlight w:val="none"/>
              </w:rPr>
              <w:t xml:space="preserve">在本单位缴纳社保证明材料的复印件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以上材料均需加盖供应商电子公章，</w:t>
            </w:r>
            <w:r>
              <w:rPr>
                <w:rFonts w:hint="eastAsia" w:ascii="仿宋" w:hAnsi="仿宋" w:eastAsia="仿宋" w:cs="仿宋"/>
                <w:color w:val="auto"/>
                <w:sz w:val="24"/>
                <w:szCs w:val="24"/>
                <w:highlight w:val="none"/>
              </w:rPr>
              <w:t xml:space="preserve">未提供或提供不全的不得分）</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404"/>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W w:w="1272" w:type="dxa"/>
            <w:vAlign w:val="center"/>
            <w:vMerge w:val="continue"/>
            <w:textDirection w:val="lrTb"/>
            <w:noWrap w:val="false"/>
          </w:tcPr>
          <w:p>
            <w:pP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r>
            <w:r/>
          </w:p>
        </w:tc>
        <w:tc>
          <w:tcPr>
            <w:tcW w:w="7051" w:type="dxa"/>
            <w:vAlign w:val="center"/>
            <w:textDirection w:val="lrTb"/>
            <w:noWrap w:val="false"/>
          </w:tcPr>
          <w:p>
            <w:pPr>
              <w:pStyle w:val="1043"/>
              <w:ind w:left="0" w:firstLine="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项目团队（除项目负责人外），配备林业工程中生态保护类或园林专业或市政专业高级或以上职称的人员，得2分；</w:t>
            </w:r>
            <w:r/>
          </w:p>
          <w:p>
            <w:pPr>
              <w:pStyle w:val="1043"/>
              <w:ind w:left="0" w:firstLine="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配备林业工程中生态保护类或园林专业或市政专业中级职称的人员，每有1位得1分，最高得2分。</w:t>
            </w:r>
            <w:r/>
          </w:p>
          <w:p>
            <w:pPr>
              <w:pStyle w:val="1043"/>
              <w:ind w:left="0" w:firstLine="0"/>
              <w:rPr>
                <w:rFonts w:hint="default"/>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本项最高得4分。（提供拟投入本项目人员一览表、有效的相关证书复印件及</w:t>
            </w:r>
            <w:r>
              <w:rPr>
                <w:rFonts w:hint="eastAsia" w:ascii="仿宋" w:hAnsi="仿宋" w:eastAsia="仿宋" w:cs="仿宋"/>
                <w:color w:val="auto"/>
                <w:sz w:val="24"/>
                <w:szCs w:val="24"/>
                <w:highlight w:val="none"/>
                <w:lang w:val="en-US" w:eastAsia="zh-CN"/>
              </w:rPr>
              <w:t xml:space="preserve">磋商截止时间前6个月内任意一个月</w:t>
            </w:r>
            <w:r>
              <w:rPr>
                <w:rFonts w:hint="eastAsia" w:ascii="仿宋" w:hAnsi="仿宋" w:eastAsia="仿宋" w:cs="仿宋"/>
                <w:color w:val="auto"/>
                <w:sz w:val="24"/>
                <w:szCs w:val="24"/>
                <w:highlight w:val="none"/>
              </w:rPr>
              <w:t xml:space="preserve">在本单位缴纳社保证明材料的复印件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以上材料均需加盖供应商电子公章，</w:t>
            </w:r>
            <w:r>
              <w:rPr>
                <w:rFonts w:hint="eastAsia" w:ascii="仿宋" w:hAnsi="仿宋" w:eastAsia="仿宋" w:cs="仿宋"/>
                <w:color w:val="auto"/>
                <w:sz w:val="24"/>
                <w:szCs w:val="24"/>
                <w:highlight w:val="none"/>
              </w:rPr>
              <w:t xml:space="preserve">未提供或提供不全的不得分</w:t>
            </w:r>
            <w:r>
              <w:rPr>
                <w:rFonts w:hint="eastAsia" w:ascii="仿宋" w:hAnsi="仿宋" w:eastAsia="仿宋" w:cs="仿宋"/>
                <w:color w:val="auto"/>
                <w:sz w:val="24"/>
                <w:szCs w:val="24"/>
                <w:highlight w:val="none"/>
                <w:lang w:val="en-US" w:eastAsia="zh-CN" w:bidi="ar-SA"/>
              </w:rPr>
              <w:t xml:space="preserve">）</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r>
        <w:trPr>
          <w:trHeight w:val="1423"/>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W w:w="1272" w:type="dxa"/>
            <w:vAlign w:val="center"/>
            <w:vMerge w:val="restart"/>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业绩</w:t>
            </w:r>
            <w:r/>
          </w:p>
          <w:p>
            <w:pPr>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rPr>
              <w:t xml:space="preserve">分）</w:t>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供应商自2023年1月1日以来，具有类似湿地生态修复工程业绩，每1项得2分，最高得6分；（提供中标通知书及合同复印件并加盖供应商电子公章）</w:t>
            </w:r>
            <w:r/>
          </w:p>
          <w:p>
            <w:pPr>
              <w:rPr>
                <w:rFonts w:hint="eastAsia"/>
                <w:color w:val="auto"/>
                <w:highlight w:val="none"/>
              </w:rPr>
            </w:pPr>
            <w:r>
              <w:rPr>
                <w:rFonts w:hint="eastAsia" w:ascii="仿宋" w:hAnsi="仿宋" w:eastAsia="仿宋" w:cs="仿宋"/>
                <w:color w:val="auto"/>
                <w:sz w:val="24"/>
                <w:szCs w:val="24"/>
                <w:highlight w:val="none"/>
                <w:lang w:val="en-US" w:eastAsia="zh-CN" w:bidi="ar-SA"/>
              </w:rPr>
              <w:t xml:space="preserve">企业业绩与项目负责人业绩可以兼得。</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r>
      <w:tr>
        <w:trPr>
          <w:trHeight w:val="1910"/>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W w:w="1272" w:type="dxa"/>
            <w:vAlign w:val="center"/>
            <w:vMerge w:val="continue"/>
            <w:textDirection w:val="lrTb"/>
            <w:noWrap w:val="false"/>
          </w:tcPr>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负责人自2023年1月1日以来，以项目负责人经历承担过类似湿地生态修复工程的，每项得2分，最高得4分；（提供中标通知书及合同复印件并加盖供应商电子公章，合同或中标通知书需能体现项目负责人信息，不能体现相关信息的，可提供项目的甲方证明材料，否则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企业业绩与项目负责人业绩可以兼得。</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r>
        <w:trPr>
          <w:trHeight w:val="1195"/>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13</w:t>
            </w:r>
            <w:r/>
          </w:p>
        </w:tc>
        <w:tc>
          <w:tcPr>
            <w:tcW w:w="1272" w:type="dxa"/>
            <w:vAlign w:val="center"/>
            <w:textDirection w:val="lrTb"/>
            <w:noWrap w:val="false"/>
          </w:tcPr>
          <w:p>
            <w:pP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质量管理体系认证（3分）</w:t>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供应商具有有效的质量管理体系认证证书的得3分。</w:t>
            </w:r>
            <w:r/>
          </w:p>
          <w:p>
            <w:pP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（提供有效证书原件复印件及全国认证认可信息公共服务平台网站查询截图并加盖供应商电子公章，否则不得分。）</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bl>
    <w:p>
      <w:pPr>
        <w:spacing w:line="276" w:lineRule="auto"/>
        <w:rPr>
          <w:rFonts w:ascii="宋体" w:hAnsi="宋体"/>
          <w:b/>
          <w:szCs w:val="21"/>
          <w:highlight w:val="none"/>
        </w:rPr>
      </w:pPr>
      <w:r>
        <w:rPr>
          <w:rFonts w:ascii="宋体" w:hAnsi="宋体"/>
          <w:b/>
          <w:szCs w:val="21"/>
          <w:highlight w:val="none"/>
        </w:rPr>
      </w:r>
      <w:r/>
    </w:p>
    <w:p>
      <w:pPr>
        <w:spacing w:line="276" w:lineRule="auto"/>
        <w:rPr>
          <w:rFonts w:ascii="仿宋" w:hAnsi="仿宋" w:eastAsia="仿宋"/>
          <w:b/>
          <w:sz w:val="22"/>
          <w:szCs w:val="21"/>
        </w:rPr>
      </w:pPr>
      <w:r>
        <w:rPr>
          <w:rFonts w:hint="eastAsia" w:ascii="仿宋" w:hAnsi="仿宋" w:eastAsia="仿宋"/>
          <w:b/>
          <w:sz w:val="22"/>
          <w:szCs w:val="21"/>
          <w:highlight w:val="none"/>
        </w:rPr>
        <w:t xml:space="preserve">说明：</w:t>
      </w:r>
      <w:r/>
    </w:p>
    <w:p>
      <w:pPr>
        <w:pStyle w:val="1412"/>
        <w:ind w:firstLine="440"/>
        <w:rPr>
          <w:rFonts w:hint="default" w:ascii="仿宋" w:hAnsi="仿宋" w:eastAsia="仿宋" w:cs="宋体"/>
          <w:sz w:val="22"/>
          <w:szCs w:val="21"/>
          <w:highlight w:val="none"/>
          <w:lang w:val="en-US" w:eastAsia="zh-CN"/>
        </w:rPr>
      </w:pPr>
      <w:r>
        <w:rPr>
          <w:rFonts w:hint="eastAsia" w:ascii="仿宋" w:hAnsi="仿宋" w:eastAsia="仿宋" w:cs="宋体"/>
          <w:sz w:val="22"/>
          <w:szCs w:val="21"/>
          <w:highlight w:val="none"/>
          <w:lang w:val="en-US" w:eastAsia="zh-CN"/>
        </w:rPr>
        <w:t xml:space="preserve">1.中小企业政策</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rPr>
        <w:t xml:space="preserve">1.</w:t>
      </w: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小微企业价格扣除</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对于专门面向中小企业的项目，只面向中小企业采购；专门面向中小企业采购的项目或者采购包，不再执行价格评审优惠的扶持政策。</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（2）</w:t>
      </w:r>
      <w:r>
        <w:rPr>
          <w:rFonts w:hint="eastAsia" w:ascii="仿宋" w:hAnsi="仿宋" w:eastAsia="仿宋" w:cs="宋体"/>
          <w:sz w:val="22"/>
          <w:szCs w:val="21"/>
          <w:highlight w:val="none"/>
        </w:rPr>
        <w:t xml:space="preserve">对于非专门面向中小企业的项目，对小型和微型企业的价格给予</w:t>
      </w:r>
      <w:r>
        <w:rPr>
          <w:rFonts w:hint="eastAsia" w:ascii="仿宋" w:hAnsi="仿宋" w:eastAsia="仿宋" w:cs="宋体"/>
          <w:sz w:val="22"/>
          <w:szCs w:val="21"/>
          <w:highlight w:val="none"/>
          <w:lang w:val="en-US" w:eastAsia="zh-CN"/>
        </w:rPr>
        <w:t xml:space="preserve">5</w:t>
      </w:r>
      <w:r>
        <w:rPr>
          <w:rFonts w:hint="eastAsia" w:ascii="仿宋" w:hAnsi="仿宋" w:eastAsia="仿宋" w:cs="宋体"/>
          <w:sz w:val="22"/>
          <w:szCs w:val="21"/>
          <w:highlight w:val="none"/>
        </w:rPr>
        <w:t xml:space="preserve">%的扣除，用扣除后的价格参与评审。如果一个采购项目有多个采购标的的，每个采购标的均由小微企业制造的可享受小微企业价格扣除优惠。</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.2小微企业在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文件中提供签署的《中小企业声明函》。未按采购文件的规定在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文件中提供《中小企业声明函》的，不享受促进中小微企业发展的相关政府采购政策。</w:t>
      </w:r>
      <w:r/>
    </w:p>
    <w:p>
      <w:pPr>
        <w:pStyle w:val="1412"/>
        <w:ind w:firstLine="440"/>
        <w:rPr>
          <w:rFonts w:ascii="仿宋" w:hAnsi="仿宋" w:eastAsia="仿宋" w:cs="宋体"/>
          <w:sz w:val="22"/>
          <w:szCs w:val="21"/>
          <w:highlight w:val="none"/>
        </w:rPr>
      </w:pPr>
      <w:r>
        <w:rPr>
          <w:rFonts w:hint="eastAsia" w:ascii="仿宋" w:hAnsi="仿宋" w:eastAsia="仿宋" w:cs="宋体"/>
          <w:sz w:val="22"/>
          <w:szCs w:val="21"/>
          <w:highlight w:val="none"/>
        </w:rPr>
        <w:t xml:space="preserve">注：①填报“中小企业声明函”需严格按“工信部联企业〔2011〕300号通知”中的《中小企业划型标准规定》进行。②若</w:t>
      </w:r>
      <w:r>
        <w:rPr>
          <w:rFonts w:hint="eastAsia" w:ascii="仿宋" w:hAnsi="仿宋" w:eastAsia="仿宋" w:cs="宋体"/>
          <w:sz w:val="22"/>
          <w:szCs w:val="21"/>
          <w:highlight w:val="none"/>
          <w:lang w:val="en-US" w:eastAsia="zh-CN"/>
        </w:rPr>
        <w:t xml:space="preserve">供应商</w:t>
      </w:r>
      <w:r>
        <w:rPr>
          <w:rFonts w:hint="eastAsia" w:ascii="仿宋" w:hAnsi="仿宋" w:eastAsia="仿宋" w:cs="宋体"/>
          <w:sz w:val="22"/>
          <w:szCs w:val="21"/>
          <w:highlight w:val="none"/>
        </w:rPr>
        <w:t xml:space="preserve">提供的“中小企业声明函”（见</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文件格式）为虚假声明则视同提供虚假材料，按“政府采购法”相关规定处理并报请政府监管部门给予行政处罚。</w:t>
      </w:r>
      <w:r/>
    </w:p>
    <w:p>
      <w:pPr>
        <w:pStyle w:val="1412"/>
        <w:ind w:firstLine="440"/>
        <w:rPr>
          <w:rFonts w:ascii="仿宋" w:hAnsi="仿宋" w:eastAsia="仿宋" w:cs="宋体"/>
          <w:b w:val="0"/>
          <w:bCs w:val="0"/>
          <w:sz w:val="22"/>
          <w:szCs w:val="21"/>
          <w:highlight w:val="none"/>
        </w:rPr>
      </w:pPr>
      <w:r>
        <w:rPr>
          <w:rFonts w:hint="eastAsia" w:ascii="仿宋" w:hAnsi="仿宋" w:eastAsia="仿宋" w:cs="宋体"/>
          <w:b w:val="0"/>
          <w:bCs w:val="0"/>
          <w:sz w:val="22"/>
          <w:szCs w:val="21"/>
          <w:highlight w:val="none"/>
        </w:rPr>
        <w:t xml:space="preserve">2.监狱企业、残疾人福利性单位属于小型、微型企业的，不重复享受政策。</w:t>
      </w:r>
      <w:r/>
    </w:p>
    <w:p>
      <w:pPr>
        <w:pStyle w:val="1095"/>
        <w:ind w:firstLine="440"/>
        <w:rPr>
          <w:rFonts w:hint="eastAsia" w:ascii="仿宋" w:hAnsi="仿宋" w:eastAsia="仿宋" w:cs="宋体"/>
          <w:sz w:val="22"/>
          <w:szCs w:val="21"/>
          <w:highlight w:val="none"/>
        </w:rPr>
      </w:pPr>
      <w:r>
        <w:rPr>
          <w:rFonts w:hint="eastAsia" w:ascii="仿宋" w:hAnsi="仿宋" w:eastAsia="仿宋"/>
          <w:color w:val="auto"/>
          <w:sz w:val="22"/>
          <w:lang w:val="en-US" w:eastAsia="zh-CN"/>
        </w:rPr>
        <w:t xml:space="preserve">3.</w:t>
      </w:r>
      <w:r>
        <w:rPr>
          <w:rFonts w:hint="eastAsia" w:ascii="仿宋" w:hAnsi="仿宋" w:eastAsia="仿宋"/>
          <w:color w:val="auto"/>
          <w:sz w:val="22"/>
        </w:rPr>
        <w:t xml:space="preserve">所有证书、业绩（提供合同）均以有效的复印件加盖公章为依据。</w:t>
      </w:r>
      <w:r/>
    </w:p>
    <w:p>
      <w:pPr>
        <w:pStyle w:val="958"/>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rPr>
      </w:pPr>
      <w:r>
        <w:rPr>
          <w:rFonts w:hint="eastAsia" w:ascii="仿宋" w:hAnsi="仿宋" w:cs="仿宋"/>
          <w:color w:val="0c0c0c"/>
          <w:sz w:val="36"/>
          <w:szCs w:val="36"/>
          <w:lang w:val="zh-CN"/>
        </w:rPr>
        <w:br w:type="page" w:clear="all"/>
      </w:r>
      <w:bookmarkStart w:id="109" w:name="_Toc31661"/>
      <w:r/>
      <w:bookmarkStart w:id="110" w:name="_Toc4738"/>
      <w:r/>
      <w:bookmarkStart w:id="111" w:name="_Toc28428"/>
      <w:r/>
      <w:bookmarkStart w:id="112" w:name="_Toc111479802"/>
      <w:r/>
      <w:bookmarkStart w:id="113" w:name="_Toc15940"/>
      <w:r/>
      <w:bookmarkStart w:id="114" w:name="_Toc4298"/>
      <w:r/>
      <w:bookmarkStart w:id="115" w:name="_Toc25965"/>
      <w:r/>
      <w:bookmarkStart w:id="116" w:name="_Toc25174"/>
      <w:r/>
      <w:bookmarkStart w:id="117" w:name="_Toc26835"/>
      <w:r/>
      <w:bookmarkStart w:id="118" w:name="_Toc887"/>
      <w:r/>
      <w:bookmarkStart w:id="119" w:name="_Toc9719"/>
      <w:r/>
      <w:bookmarkStart w:id="120" w:name="_Toc111480406"/>
      <w:r/>
      <w:bookmarkStart w:id="121" w:name="_Toc100582945"/>
      <w:r/>
      <w:bookmarkStart w:id="122" w:name="_Toc93333806"/>
      <w:r/>
      <w:bookmarkStart w:id="123" w:name="_Toc7700"/>
      <w:r/>
      <w:bookmarkStart w:id="124" w:name="_Toc30646"/>
      <w:r/>
      <w:bookmarkStart w:id="125" w:name="_Toc27387"/>
      <w:r/>
      <w:bookmarkStart w:id="126" w:name="_Toc2526"/>
      <w:r/>
      <w:bookmarkStart w:id="127" w:name="_Toc98318836"/>
      <w:r/>
      <w:bookmarkStart w:id="128" w:name="_Toc111480120"/>
      <w:r/>
      <w:bookmarkStart w:id="129" w:name="_Toc99794665"/>
      <w:r/>
      <w:bookmarkStart w:id="130" w:name="_Toc33266150"/>
      <w:r/>
      <w:bookmarkStart w:id="131" w:name="_Toc104982465"/>
      <w:r/>
      <w:bookmarkStart w:id="132" w:name="_Toc18150"/>
      <w:r/>
      <w:bookmarkStart w:id="133" w:name="_Toc26660"/>
      <w:r>
        <w:rPr>
          <w:rFonts w:hint="eastAsia" w:ascii="仿宋" w:hAnsi="仿宋" w:cs="仿宋"/>
          <w:color w:val="0c0c0c"/>
          <w:sz w:val="36"/>
          <w:szCs w:val="36"/>
          <w:lang w:val="zh-CN"/>
        </w:rPr>
        <w:t xml:space="preserve">第四章 </w:t>
      </w:r>
      <w:bookmarkStart w:id="134" w:name="_Toc150538845"/>
      <w:r>
        <w:rPr>
          <w:rFonts w:hint="eastAsia" w:ascii="仿宋" w:hAnsi="仿宋" w:cs="仿宋"/>
          <w:color w:val="0c0c0c"/>
          <w:spacing w:val="-10"/>
          <w:sz w:val="36"/>
          <w:szCs w:val="36"/>
        </w:rPr>
        <w:t xml:space="preserve">采购项目技术、规格和数量要求等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5" w:name="_Toc35401305"/>
      <w:r/>
      <w:bookmarkStart w:id="136" w:name="_Toc37243119"/>
      <w:r/>
      <w:bookmarkStart w:id="137" w:name="_Toc233618985"/>
      <w:r/>
      <w:bookmarkStart w:id="138" w:name="_Toc91899916"/>
      <w:r/>
      <w:bookmarkStart w:id="139" w:name="_Toc1329"/>
      <w:r/>
      <w:bookmarkStart w:id="140" w:name="_Toc13569"/>
      <w:r/>
      <w:bookmarkStart w:id="141" w:name="_Toc31489"/>
      <w:r/>
      <w:bookmarkStart w:id="142" w:name="_Toc2"/>
      <w:r/>
      <w:bookmarkStart w:id="143" w:name="_Toc32432"/>
      <w:r/>
      <w:bookmarkStart w:id="144" w:name="_Toc1171"/>
      <w:r/>
      <w:bookmarkStart w:id="145" w:name="_Toc8762"/>
      <w:r/>
      <w:bookmarkStart w:id="146" w:name="_Toc33266151"/>
      <w:r/>
      <w:bookmarkStart w:id="147" w:name="_Toc20780"/>
      <w:r/>
      <w:bookmarkStart w:id="148" w:name="_Toc2076"/>
      <w:r/>
      <w:bookmarkStart w:id="149" w:name="_Toc3834"/>
      <w:r/>
      <w:r/>
    </w:p>
    <w:p>
      <w:pPr>
        <w:jc w:val="left"/>
        <w:spacing w:line="360" w:lineRule="auto"/>
        <w:rPr>
          <w:rFonts w:ascii="仿宋" w:hAnsi="仿宋" w:eastAsia="仿宋"/>
          <w:b w:val="0"/>
          <w:bCs/>
          <w:sz w:val="24"/>
          <w:szCs w:val="28"/>
          <w:highlight w:val="none"/>
        </w:rPr>
      </w:pPr>
      <w:r>
        <w:rPr>
          <w:rFonts w:hint="eastAsia" w:ascii="仿宋" w:hAnsi="仿宋" w:eastAsia="仿宋"/>
          <w:b/>
          <w:bCs w:val="0"/>
          <w:sz w:val="24"/>
          <w:szCs w:val="28"/>
          <w:highlight w:val="none"/>
          <w:lang w:val="en-US" w:eastAsia="zh-CN"/>
        </w:rPr>
        <w:t xml:space="preserve">一、</w:t>
      </w:r>
      <w:r>
        <w:rPr>
          <w:rFonts w:hint="eastAsia" w:ascii="仿宋" w:hAnsi="仿宋" w:eastAsia="仿宋" w:cs="仿宋"/>
          <w:b/>
          <w:bCs w:val="0"/>
          <w:color w:val="auto"/>
          <w:sz w:val="24"/>
          <w:szCs w:val="24"/>
          <w:highlight w:val="none"/>
        </w:rPr>
        <w:t xml:space="preserve">合同履行期限</w:t>
      </w:r>
      <w:r>
        <w:rPr>
          <w:rFonts w:hint="eastAsia" w:ascii="仿宋" w:hAnsi="仿宋" w:eastAsia="仿宋"/>
          <w:b/>
          <w:bCs w:val="0"/>
          <w:color w:val="auto"/>
          <w:sz w:val="24"/>
          <w:szCs w:val="28"/>
          <w:highlight w:val="none"/>
        </w:rPr>
        <w:t xml:space="preserve">：</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rPr>
        <w:t xml:space="preserve">日历天完成</w:t>
      </w:r>
      <w:r>
        <w:rPr>
          <w:rFonts w:hint="eastAsia" w:ascii="仿宋" w:hAnsi="仿宋" w:eastAsia="仿宋" w:cs="仿宋"/>
          <w:bCs/>
          <w:color w:val="auto"/>
          <w:sz w:val="24"/>
          <w:szCs w:val="24"/>
          <w:highlight w:val="none"/>
        </w:rPr>
        <w:t xml:space="preserve">。</w:t>
      </w:r>
      <w:r/>
    </w:p>
    <w:p>
      <w:pPr>
        <w:jc w:val="left"/>
        <w:spacing w:line="360" w:lineRule="auto"/>
        <w:rPr>
          <w:rFonts w:ascii="仿宋" w:hAnsi="仿宋" w:eastAsia="仿宋"/>
          <w:b w:val="0"/>
          <w:bCs/>
          <w:sz w:val="24"/>
          <w:szCs w:val="28"/>
        </w:rPr>
      </w:pPr>
      <w:r>
        <w:rPr>
          <w:rFonts w:hint="eastAsia" w:ascii="仿宋" w:hAnsi="仿宋" w:eastAsia="仿宋"/>
          <w:b/>
          <w:bCs w:val="0"/>
          <w:sz w:val="24"/>
          <w:szCs w:val="28"/>
          <w:lang w:val="en-US" w:eastAsia="zh-CN"/>
        </w:rPr>
        <w:t xml:space="preserve">二、</w:t>
      </w:r>
      <w:r>
        <w:rPr>
          <w:rFonts w:hint="eastAsia" w:ascii="仿宋" w:hAnsi="仿宋" w:eastAsia="仿宋"/>
          <w:b/>
          <w:bCs w:val="0"/>
          <w:sz w:val="24"/>
          <w:szCs w:val="28"/>
        </w:rPr>
        <w:t xml:space="preserve">工程质量：</w:t>
      </w:r>
      <w:r>
        <w:rPr>
          <w:rFonts w:hint="eastAsia" w:ascii="仿宋" w:hAnsi="仿宋" w:eastAsia="仿宋"/>
          <w:b w:val="0"/>
          <w:bCs/>
          <w:sz w:val="24"/>
          <w:szCs w:val="28"/>
        </w:rPr>
        <w:t xml:space="preserve">符合国家质量验收标准。</w:t>
      </w:r>
      <w:r/>
    </w:p>
    <w:p>
      <w:pPr>
        <w:jc w:val="left"/>
        <w:spacing w:line="360" w:lineRule="auto"/>
        <w:rPr>
          <w:rFonts w:ascii="仿宋" w:hAnsi="仿宋" w:eastAsia="仿宋"/>
          <w:b w:val="0"/>
          <w:bCs/>
          <w:sz w:val="24"/>
          <w:szCs w:val="28"/>
        </w:rPr>
      </w:pPr>
      <w:r>
        <w:rPr>
          <w:rFonts w:hint="eastAsia" w:ascii="仿宋" w:hAnsi="仿宋" w:eastAsia="仿宋"/>
          <w:b/>
          <w:bCs w:val="0"/>
          <w:sz w:val="24"/>
          <w:szCs w:val="28"/>
          <w:lang w:val="en-US" w:eastAsia="zh-CN"/>
        </w:rPr>
        <w:t xml:space="preserve">三、</w:t>
      </w:r>
      <w:r>
        <w:rPr>
          <w:rFonts w:hint="eastAsia" w:ascii="仿宋" w:hAnsi="仿宋" w:eastAsia="仿宋"/>
          <w:b/>
          <w:bCs w:val="0"/>
          <w:sz w:val="24"/>
          <w:szCs w:val="28"/>
        </w:rPr>
        <w:t xml:space="preserve">建设地点：</w:t>
      </w:r>
      <w:r>
        <w:rPr>
          <w:rFonts w:hint="eastAsia" w:ascii="仿宋" w:hAnsi="仿宋" w:eastAsia="仿宋"/>
          <w:b w:val="0"/>
          <w:bCs/>
          <w:sz w:val="24"/>
          <w:szCs w:val="28"/>
        </w:rPr>
        <w:t xml:space="preserve">江苏泗洪洪泽湖湿地国家级自然保护区</w:t>
      </w:r>
      <w:r/>
    </w:p>
    <w:p>
      <w:pPr>
        <w:jc w:val="left"/>
        <w:spacing w:line="360" w:lineRule="auto"/>
        <w:rPr>
          <w:rFonts w:hint="eastAsia" w:ascii="仿宋" w:hAnsi="仿宋" w:eastAsia="仿宋"/>
          <w:b w:val="0"/>
          <w:bCs/>
          <w:sz w:val="24"/>
          <w:szCs w:val="28"/>
        </w:rPr>
      </w:pPr>
      <w:r>
        <w:rPr>
          <w:rFonts w:hint="eastAsia" w:ascii="仿宋" w:hAnsi="仿宋" w:eastAsia="仿宋"/>
          <w:b/>
          <w:bCs w:val="0"/>
          <w:sz w:val="24"/>
          <w:szCs w:val="28"/>
          <w:lang w:val="en-US" w:eastAsia="zh-CN"/>
        </w:rPr>
        <w:t xml:space="preserve">四、</w:t>
      </w:r>
      <w:r>
        <w:rPr>
          <w:rFonts w:hint="eastAsia" w:ascii="仿宋" w:hAnsi="仿宋" w:eastAsia="仿宋"/>
          <w:b/>
          <w:bCs w:val="0"/>
          <w:sz w:val="24"/>
          <w:szCs w:val="28"/>
        </w:rPr>
        <w:t xml:space="preserve">建设内容：</w:t>
      </w:r>
      <w:r/>
    </w:p>
    <w:p>
      <w:pPr>
        <w:ind w:firstLine="480"/>
        <w:jc w:val="both"/>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rPr>
        <w:t xml:space="preserve">杨毛嘴严重退化湿地生态修复（202502）项目位于洪泽湖保护区核心区范围内，面积约433.13亩，项目区四至点坐标分别为东经118°17′39.094″，北纬33°13′39.628″；东经118°17′27.68″，北纬33°13′18.619″；东经118°17′48.901″，北纬33°13′11.680″；东经118°17′52.606″，北纬32°13′22.330″。</w:t>
      </w:r>
      <w:r/>
    </w:p>
    <w:p>
      <w:pPr>
        <w:ind w:firstLine="480"/>
        <w:jc w:val="both"/>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rPr>
        <w:t xml:space="preserve">本项目针对保护区内杨毛嘴部分区域湿地内水系连通性不足、水质不佳、空心莲子草蔓延、鸟类栖息地功能丧失等问题，开展湿地保护恢复。通过连通水系、栖息地微地形营造、治理外来入侵的空心莲子草和栖息地植被恢复等，使鸟类等其他物种能至此觅食休憩，恢复健康的湿地生态系统。</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eastAsia="zh-CN"/>
        </w:rPr>
      </w:pPr>
      <w:r>
        <w:rPr>
          <w:rFonts w:hint="default" w:ascii="仿宋" w:hAnsi="仿宋" w:eastAsia="仿宋" w:cs="Times New Roman"/>
          <w:b w:val="0"/>
          <w:bCs/>
          <w:sz w:val="24"/>
          <w:szCs w:val="28"/>
        </w:rPr>
        <w:t xml:space="preserve">项目区在洪泽湖省级重要湿地（江苏泗洪洪泽湖湿地国家级自然保护区）和洪泽湖保护区内的位置图</w:t>
      </w:r>
      <w:r>
        <w:rPr>
          <w:rFonts w:hint="eastAsia" w:ascii="仿宋" w:hAnsi="仿宋" w:eastAsia="仿宋" w:cs="Times New Roman"/>
          <w:b w:val="0"/>
          <w:bCs/>
          <w:sz w:val="24"/>
          <w:szCs w:val="28"/>
          <w:lang w:val="en-US" w:eastAsia="zh-CN"/>
        </w:rPr>
        <w:t xml:space="preserve">如下</w:t>
      </w:r>
      <w:r>
        <w:rPr>
          <w:rFonts w:hint="eastAsia" w:ascii="仿宋" w:hAnsi="仿宋" w:eastAsia="仿宋" w:cs="Times New Roman"/>
          <w:b w:val="0"/>
          <w:bCs/>
          <w:sz w:val="24"/>
          <w:szCs w:val="28"/>
          <w:lang w:eastAsia="zh-CN"/>
        </w:rPr>
        <w:t xml:space="preserve">：</w:t>
      </w:r>
      <w:r/>
    </w:p>
    <w:p>
      <w:pPr>
        <w:ind w:firstLine="420"/>
        <w:jc w:val="both"/>
        <w:keepLines w:val="0"/>
        <w:keepNext w:val="0"/>
        <w:pageBreakBefore w:val="0"/>
        <w:spacing w:line="360" w:lineRule="auto"/>
        <w:widowControl w:val="off"/>
        <w:rPr>
          <w:rFonts w:hint="eastAsia" w:ascii="仿宋" w:hAnsi="仿宋" w:eastAsia="仿宋"/>
          <w:b w:val="0"/>
          <w:bCs/>
          <w:sz w:val="24"/>
          <w:szCs w:val="28"/>
        </w:rPr>
      </w:pPr>
      <w:r>
        <w:rPr>
          <w:rFonts w:hint="default" w:ascii="Times New Roman" w:hAnsi="Times New Roman" w:eastAsia="仿宋" w:cs="Times New Roman"/>
          <w:color w:val="auto"/>
          <w:szCs w:val="28"/>
          <w:highlight w:val="none"/>
          <w:lang w:eastAsia="zh-CN"/>
        </w:rPr>
        <mc:AlternateContent>
          <mc:Choice Requires="wpg">
            <w:drawing>
              <wp:inline xmlns:wp="http://schemas.openxmlformats.org/drawingml/2006/wordprocessingDrawing" distT="0" distB="0" distL="0" distR="0">
                <wp:extent cx="5259705" cy="3721100"/>
                <wp:effectExtent l="9525" t="9525" r="26670" b="22225"/>
                <wp:docPr id="5" name="图片 22" descr="与保护区的关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与保护区的关系"/>
                        <pic:cNvPicPr>
                          <a:picLocks noChangeAspect="1"/>
                        </pic:cNvPicPr>
                        <pic:nvPr/>
                      </pic:nvPicPr>
                      <pic:blipFill>
                        <a:blip r:embed="rId15"/>
                        <a:stretch/>
                      </pic:blipFill>
                      <pic:spPr bwMode="auto">
                        <a:xfrm>
                          <a:off x="0" y="0"/>
                          <a:ext cx="5259705" cy="3721100"/>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1pt;height:293.0pt;mso-wrap-distance-left:0.0pt;mso-wrap-distance-top:0.0pt;mso-wrap-distance-right:0.0pt;mso-wrap-distance-bottom:0.0pt;" strokecolor="#000000">
                <v:path textboxrect="0,0,0,0"/>
                <v:imagedata r:id="rId15" o:title=""/>
              </v:shape>
            </w:pict>
          </mc:Fallback>
        </mc:AlternateContent>
      </w:r>
      <w:r/>
    </w:p>
    <w:p>
      <w:pPr>
        <w:ind w:firstLine="480"/>
        <w:jc w:val="both"/>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rPr>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val="en-US" w:eastAsia="zh-CN"/>
        </w:rPr>
      </w:pPr>
      <w:r>
        <w:rPr>
          <w:rFonts w:hint="eastAsia" w:ascii="仿宋" w:hAnsi="仿宋" w:eastAsia="仿宋" w:cs="Times New Roman"/>
          <w:b w:val="0"/>
          <w:bCs/>
          <w:sz w:val="24"/>
          <w:szCs w:val="28"/>
          <w:lang w:eastAsia="zh-CN"/>
        </w:rPr>
        <w:t xml:space="preserve">杨毛嘴严重退化湿地生态修复（202502）项目</w:t>
      </w:r>
      <w:r>
        <w:rPr>
          <w:rFonts w:hint="default" w:ascii="仿宋" w:hAnsi="仿宋" w:eastAsia="仿宋" w:cs="Times New Roman"/>
          <w:b w:val="0"/>
          <w:bCs/>
          <w:sz w:val="24"/>
          <w:szCs w:val="28"/>
        </w:rPr>
        <w:t xml:space="preserve">实施范围图</w:t>
      </w:r>
      <w:r>
        <w:rPr>
          <w:rFonts w:hint="eastAsia" w:ascii="仿宋" w:hAnsi="仿宋" w:eastAsia="仿宋" w:cs="Times New Roman"/>
          <w:b w:val="0"/>
          <w:bCs/>
          <w:sz w:val="24"/>
          <w:szCs w:val="28"/>
          <w:lang w:val="en-US" w:eastAsia="zh-CN"/>
        </w:rPr>
        <w:t xml:space="preserve">如下：</w:t>
      </w:r>
      <w:r/>
    </w:p>
    <w:p>
      <w:pPr>
        <w:ind w:firstLine="482"/>
        <w:jc w:val="both"/>
        <w:keepLines w:val="0"/>
        <w:keepNext w:val="0"/>
        <w:pageBreakBefore w:val="0"/>
        <w:spacing w:line="360" w:lineRule="auto"/>
        <w:widowControl w:val="off"/>
        <w:rPr>
          <w:rFonts w:hint="eastAsia" w:ascii="仿宋" w:hAnsi="仿宋" w:eastAsia="仿宋"/>
          <w:b w:val="0"/>
          <w:bCs/>
          <w:sz w:val="24"/>
          <w:szCs w:val="28"/>
        </w:rPr>
      </w:pPr>
      <w:r>
        <w:rPr>
          <w:rFonts w:hint="eastAsia" w:ascii="Times New Roman" w:hAnsi="Times New Roman" w:eastAsia="仿宋" w:cs="Times New Roman"/>
          <w:b/>
          <w:bCs/>
          <w:color w:val="auto"/>
          <w:sz w:val="24"/>
          <w:szCs w:val="24"/>
          <w:highlight w:val="none"/>
          <w:lang w:eastAsia="zh-CN"/>
        </w:rPr>
        <mc:AlternateContent>
          <mc:Choice Requires="wpg">
            <w:drawing>
              <wp:inline xmlns:wp="http://schemas.openxmlformats.org/drawingml/2006/wordprocessingDrawing" distT="0" distB="0" distL="0" distR="0">
                <wp:extent cx="5260340" cy="3721100"/>
                <wp:effectExtent l="9525" t="9525" r="26034" b="22225"/>
                <wp:docPr id="6" name="图片 31" descr="0716工程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0716工程范围图"/>
                        <pic:cNvPicPr>
                          <a:picLocks noChangeAspect="1"/>
                        </pic:cNvPicPr>
                        <pic:nvPr/>
                      </pic:nvPicPr>
                      <pic:blipFill>
                        <a:blip r:embed="rId16"/>
                        <a:stretch/>
                      </pic:blipFill>
                      <pic:spPr bwMode="auto">
                        <a:xfrm>
                          <a:off x="0" y="0"/>
                          <a:ext cx="5260340" cy="3721100"/>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2pt;height:293.0pt;mso-wrap-distance-left:0.0pt;mso-wrap-distance-top:0.0pt;mso-wrap-distance-right:0.0pt;mso-wrap-distance-bottom:0.0pt;" strokecolor="#000000">
                <v:path textboxrect="0,0,0,0"/>
                <v:imagedata r:id="rId16" o:title=""/>
              </v:shape>
            </w:pict>
          </mc:Fallback>
        </mc:AlternateContent>
      </w:r>
      <w:r/>
    </w:p>
    <w:p>
      <w:pPr>
        <w:jc w:val="left"/>
        <w:spacing w:line="360" w:lineRule="auto"/>
        <w:rPr>
          <w:rFonts w:hint="eastAsia" w:ascii="仿宋" w:hAnsi="仿宋" w:eastAsia="仿宋"/>
          <w:b/>
          <w:bCs w:val="0"/>
          <w:sz w:val="24"/>
          <w:szCs w:val="28"/>
          <w:lang w:val="en-US" w:eastAsia="zh-CN"/>
        </w:rPr>
      </w:pPr>
      <w:r>
        <w:rPr>
          <w:rFonts w:hint="eastAsia" w:ascii="仿宋" w:hAnsi="仿宋" w:eastAsia="仿宋"/>
          <w:b/>
          <w:bCs w:val="0"/>
          <w:sz w:val="24"/>
          <w:szCs w:val="28"/>
          <w:lang w:val="en-US" w:eastAsia="zh-CN"/>
        </w:rPr>
      </w:r>
      <w:r/>
    </w:p>
    <w:p>
      <w:pPr>
        <w:ind w:firstLine="480"/>
        <w:jc w:val="both"/>
        <w:keepLines w:val="0"/>
        <w:keepNext w:val="0"/>
        <w:pageBreakBefore w:val="0"/>
        <w:spacing w:line="360" w:lineRule="auto"/>
        <w:widowControl w:val="off"/>
        <w:rPr>
          <w:rFonts w:hint="default" w:ascii="仿宋" w:hAnsi="仿宋" w:eastAsia="仿宋" w:cs="Times New Roman"/>
          <w:b w:val="0"/>
          <w:bCs/>
          <w:sz w:val="24"/>
          <w:szCs w:val="28"/>
          <w:lang w:val="en-US" w:eastAsia="zh-CN"/>
        </w:rPr>
      </w:pPr>
      <w:r>
        <w:rPr>
          <w:rFonts w:hint="eastAsia" w:ascii="仿宋" w:hAnsi="仿宋" w:eastAsia="仿宋" w:cs="Times New Roman"/>
          <w:b w:val="0"/>
          <w:bCs/>
          <w:sz w:val="24"/>
          <w:szCs w:val="28"/>
          <w:lang w:val="en-US" w:eastAsia="zh-CN"/>
        </w:rPr>
        <w:t xml:space="preserve">主要工程内容：</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highlight w:val="none"/>
          <w:lang w:val="en-US" w:eastAsia="zh-CN"/>
        </w:rPr>
      </w:pPr>
      <w:r>
        <w:rPr>
          <w:rFonts w:hint="eastAsia" w:ascii="仿宋" w:hAnsi="仿宋" w:eastAsia="仿宋" w:cs="Times New Roman"/>
          <w:b w:val="0"/>
          <w:bCs/>
          <w:sz w:val="24"/>
          <w:szCs w:val="28"/>
          <w:highlight w:val="none"/>
          <w:lang w:val="en-US" w:eastAsia="zh-CN"/>
        </w:rPr>
        <w:t xml:space="preserve">1.水系疏通与栖息地微地形营造：总疏通长度715m，平均疏通宽度5.</w:t>
      </w:r>
      <w:r>
        <w:rPr>
          <w:rFonts w:hint="eastAsia" w:ascii="仿宋" w:hAnsi="仿宋" w:eastAsia="仿宋" w:cs="Times New Roman"/>
          <w:b w:val="0"/>
          <w:bCs/>
          <w:sz w:val="24"/>
          <w:szCs w:val="28"/>
          <w:highlight w:val="none"/>
          <w:lang w:val="en-US" w:eastAsia="zh-CN"/>
        </w:rPr>
        <w:t xml:space="preserve">09</w:t>
      </w:r>
      <w:r>
        <w:rPr>
          <w:rFonts w:hint="eastAsia" w:ascii="仿宋" w:hAnsi="仿宋" w:eastAsia="仿宋" w:cs="Times New Roman"/>
          <w:b w:val="0"/>
          <w:bCs/>
          <w:sz w:val="24"/>
          <w:szCs w:val="28"/>
          <w:highlight w:val="none"/>
          <w:lang w:val="en-US" w:eastAsia="zh-CN"/>
        </w:rPr>
        <w:t xml:space="preserve">m，疏通面积</w:t>
      </w:r>
      <w:r>
        <w:rPr>
          <w:rFonts w:hint="eastAsia" w:ascii="仿宋" w:hAnsi="仿宋" w:eastAsia="仿宋" w:cs="Times New Roman"/>
          <w:b w:val="0"/>
          <w:bCs/>
          <w:sz w:val="24"/>
          <w:szCs w:val="28"/>
          <w:highlight w:val="none"/>
          <w:lang w:val="en-US" w:eastAsia="zh-CN"/>
        </w:rPr>
        <w:t xml:space="preserve">3639.35</w:t>
      </w:r>
      <w:r>
        <w:rPr>
          <w:rFonts w:hint="eastAsia" w:ascii="仿宋" w:hAnsi="仿宋" w:eastAsia="仿宋" w:cs="Times New Roman"/>
          <w:b w:val="0"/>
          <w:bCs/>
          <w:sz w:val="24"/>
          <w:szCs w:val="28"/>
          <w:highlight w:val="none"/>
          <w:lang w:val="en-US" w:eastAsia="zh-CN"/>
        </w:rPr>
        <w:t xml:space="preserve">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，总工程量</w:t>
      </w:r>
      <w:r>
        <w:rPr>
          <w:rFonts w:hint="eastAsia" w:ascii="仿宋" w:hAnsi="仿宋" w:eastAsia="仿宋" w:cs="Times New Roman"/>
          <w:b w:val="0"/>
          <w:bCs/>
          <w:sz w:val="24"/>
          <w:szCs w:val="28"/>
          <w:highlight w:val="none"/>
          <w:lang w:val="en-US" w:eastAsia="zh-CN"/>
        </w:rPr>
        <w:t xml:space="preserve">7996</w:t>
      </w:r>
      <w:r>
        <w:rPr>
          <w:rFonts w:hint="eastAsia" w:ascii="仿宋" w:hAnsi="仿宋" w:eastAsia="仿宋" w:cs="Times New Roman"/>
          <w:b w:val="0"/>
          <w:bCs/>
          <w:sz w:val="24"/>
          <w:szCs w:val="28"/>
          <w:highlight w:val="none"/>
          <w:lang w:val="en-US" w:eastAsia="zh-CN"/>
        </w:rPr>
        <w:t xml:space="preserve">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。其中，水道疏通工程量</w:t>
      </w:r>
      <w:r>
        <w:rPr>
          <w:rFonts w:hint="eastAsia" w:ascii="仿宋" w:hAnsi="仿宋" w:eastAsia="仿宋" w:cs="Times New Roman"/>
          <w:b w:val="0"/>
          <w:bCs/>
          <w:sz w:val="24"/>
          <w:szCs w:val="28"/>
          <w:highlight w:val="none"/>
          <w:lang w:val="en-US" w:eastAsia="zh-CN"/>
        </w:rPr>
        <w:t xml:space="preserve">3998</w:t>
      </w:r>
      <w:r>
        <w:rPr>
          <w:rFonts w:hint="eastAsia" w:ascii="仿宋" w:hAnsi="仿宋" w:eastAsia="仿宋" w:cs="Times New Roman"/>
          <w:b w:val="0"/>
          <w:bCs/>
          <w:sz w:val="24"/>
          <w:szCs w:val="28"/>
          <w:highlight w:val="none"/>
          <w:lang w:val="en-US" w:eastAsia="zh-CN"/>
        </w:rPr>
        <w:t xml:space="preserve">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；充分利用疏通作业产生的基质，就近因地制宜塑造3处滩岛，营造水湾、浅水、浅滩、高滩等自然湿地地貌，为鹭科、鸭科等水鸟及两栖、爬行类动物创造更多生境面积，微地形营造工程量</w:t>
      </w:r>
      <w:r>
        <w:rPr>
          <w:rFonts w:hint="eastAsia" w:ascii="仿宋" w:hAnsi="仿宋" w:eastAsia="仿宋" w:cs="Times New Roman"/>
          <w:b w:val="0"/>
          <w:bCs/>
          <w:sz w:val="24"/>
          <w:szCs w:val="28"/>
          <w:highlight w:val="none"/>
          <w:lang w:val="en-US" w:eastAsia="zh-CN"/>
        </w:rPr>
        <w:t xml:space="preserve">3998</w:t>
      </w:r>
      <w:r>
        <w:rPr>
          <w:rFonts w:hint="eastAsia" w:ascii="仿宋" w:hAnsi="仿宋" w:eastAsia="仿宋" w:cs="Times New Roman"/>
          <w:b w:val="0"/>
          <w:bCs/>
          <w:sz w:val="24"/>
          <w:szCs w:val="28"/>
          <w:highlight w:val="none"/>
          <w:lang w:val="en-US" w:eastAsia="zh-CN"/>
        </w:rPr>
        <w:t xml:space="preserve">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val="en-US" w:eastAsia="zh-CN"/>
        </w:rPr>
      </w:pPr>
      <w:r>
        <w:rPr>
          <w:rFonts w:hint="eastAsia" w:ascii="仿宋" w:hAnsi="仿宋" w:eastAsia="仿宋" w:cs="Times New Roman"/>
          <w:b w:val="0"/>
          <w:bCs/>
          <w:sz w:val="24"/>
          <w:szCs w:val="28"/>
          <w:lang w:val="en-US" w:eastAsia="zh-CN"/>
        </w:rPr>
        <w:t xml:space="preserve">2.栖息地植被恢复：在新建微地形与水陆交错带区域，结合区域底质状况和湿地生物生境需求，因地制宜合理补植香蒲、菰等本土挺水湿地植物，总种植面积1065m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，其中香蒲598m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、菰467m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，加快植被自然恢复进程，提高修复区域生境异质性与多样性，为鸟类、鱼类及底栖生物提供优质的栖息、觅食及繁衍场所。</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val="en-US" w:eastAsia="zh-CN"/>
        </w:rPr>
      </w:pPr>
      <w:r>
        <w:rPr>
          <w:rFonts w:hint="eastAsia" w:ascii="仿宋" w:hAnsi="仿宋" w:eastAsia="仿宋" w:cs="Times New Roman"/>
          <w:b w:val="0"/>
          <w:bCs/>
          <w:sz w:val="24"/>
          <w:szCs w:val="28"/>
          <w:lang w:val="en-US" w:eastAsia="zh-CN"/>
        </w:rPr>
        <w:t xml:space="preserve">3.空心莲子草防治工程：防治区域全覆盖项目实施范围433.13亩（288751m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），其中，空心莲子草高密度覆盖区域（空心莲子草清除重点区域）面积约157.40亩（104930m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），占项目总面积的36.34%。</w:t>
      </w:r>
      <w:r/>
    </w:p>
    <w:p>
      <w:pPr>
        <w:ind w:firstLine="480"/>
        <w:jc w:val="both"/>
        <w:keepLines w:val="0"/>
        <w:keepNext w:val="0"/>
        <w:pageBreakBefore w:val="0"/>
        <w:spacing w:line="360" w:lineRule="auto"/>
        <w:widowControl w:val="off"/>
        <w:rPr>
          <w:rFonts w:hint="eastAsia" w:ascii="仿宋" w:hAnsi="仿宋" w:eastAsia="仿宋"/>
          <w:b/>
          <w:bCs w:val="0"/>
          <w:sz w:val="24"/>
          <w:szCs w:val="28"/>
          <w:lang w:val="en-US" w:eastAsia="zh-CN"/>
        </w:rPr>
      </w:pPr>
      <w:r>
        <w:rPr>
          <w:rFonts w:hint="eastAsia" w:ascii="仿宋" w:hAnsi="仿宋" w:eastAsia="仿宋" w:cs="Times New Roman"/>
          <w:b w:val="0"/>
          <w:bCs/>
          <w:sz w:val="24"/>
          <w:szCs w:val="28"/>
          <w:lang w:val="en-US" w:eastAsia="zh-CN"/>
        </w:rPr>
        <w:t xml:space="preserve">4.生态隔离网建设工程：在项目区主要进水通道布设洋槐桩生态隔离网2处，总长度20m，通过物理阻隔与生态防护相结合的方式，阻断区域外空心莲子草等外来入侵植物随水位涨落、水系径流侵入修复区，有效防控外来物种入侵扩散，保障湿地生态系统修复成效的稳定性与长效性。</w:t>
      </w:r>
      <w:r/>
    </w:p>
    <w:p>
      <w:pPr>
        <w:jc w:val="left"/>
        <w:spacing w:line="360" w:lineRule="auto"/>
        <w:rPr>
          <w:rFonts w:ascii="仿宋" w:hAnsi="仿宋" w:eastAsia="仿宋"/>
          <w:b/>
          <w:bCs w:val="0"/>
          <w:sz w:val="24"/>
          <w:szCs w:val="28"/>
        </w:rPr>
      </w:pPr>
      <w:r>
        <w:rPr>
          <w:rFonts w:hint="eastAsia" w:ascii="仿宋" w:hAnsi="仿宋" w:eastAsia="仿宋"/>
          <w:b/>
          <w:bCs w:val="0"/>
          <w:sz w:val="24"/>
          <w:szCs w:val="28"/>
          <w:lang w:val="en-US" w:eastAsia="zh-CN"/>
        </w:rPr>
        <w:t xml:space="preserve">五、</w:t>
      </w:r>
      <w:r>
        <w:rPr>
          <w:rFonts w:hint="eastAsia" w:ascii="仿宋" w:hAnsi="仿宋" w:eastAsia="仿宋"/>
          <w:b/>
          <w:bCs w:val="0"/>
          <w:sz w:val="24"/>
          <w:szCs w:val="28"/>
        </w:rPr>
        <w:t xml:space="preserve">工程量清单</w:t>
      </w:r>
      <w:r>
        <w:rPr>
          <w:rFonts w:hint="eastAsia" w:ascii="仿宋" w:hAnsi="仿宋" w:eastAsia="仿宋"/>
          <w:b/>
          <w:bCs w:val="0"/>
          <w:sz w:val="24"/>
          <w:szCs w:val="28"/>
          <w:lang w:val="en-US" w:eastAsia="zh-CN"/>
        </w:rPr>
        <w:t xml:space="preserve">及编制说明</w:t>
      </w:r>
      <w:r>
        <w:rPr>
          <w:rFonts w:hint="eastAsia" w:ascii="仿宋" w:hAnsi="仿宋" w:eastAsia="仿宋"/>
          <w:b/>
          <w:bCs w:val="0"/>
          <w:sz w:val="24"/>
          <w:szCs w:val="28"/>
        </w:rPr>
        <w:t xml:space="preserve">：（</w:t>
      </w:r>
      <w:r>
        <w:rPr>
          <w:rFonts w:hint="eastAsia" w:ascii="仿宋" w:hAnsi="仿宋" w:eastAsia="仿宋"/>
          <w:b/>
          <w:bCs w:val="0"/>
          <w:sz w:val="24"/>
          <w:szCs w:val="28"/>
          <w:lang w:val="en-US" w:eastAsia="zh-CN"/>
        </w:rPr>
        <w:t xml:space="preserve">后</w:t>
      </w:r>
      <w:r>
        <w:rPr>
          <w:rFonts w:hint="eastAsia" w:ascii="仿宋" w:hAnsi="仿宋" w:eastAsia="仿宋"/>
          <w:b/>
          <w:bCs w:val="0"/>
          <w:sz w:val="24"/>
          <w:szCs w:val="28"/>
        </w:rPr>
        <w:t xml:space="preserve">附）</w:t>
      </w:r>
      <w:r/>
    </w:p>
    <w:p>
      <w:pPr>
        <w:jc w:val="left"/>
        <w:spacing w:line="360" w:lineRule="auto"/>
        <w:rPr>
          <w:rFonts w:hint="eastAsia" w:ascii="仿宋" w:hAnsi="仿宋" w:eastAsia="仿宋"/>
          <w:b/>
          <w:bCs w:val="0"/>
          <w:sz w:val="24"/>
          <w:szCs w:val="28"/>
        </w:rPr>
      </w:pPr>
      <w:r>
        <w:rPr>
          <w:rFonts w:hint="eastAsia" w:ascii="仿宋" w:hAnsi="仿宋" w:eastAsia="仿宋"/>
          <w:b/>
          <w:bCs w:val="0"/>
          <w:sz w:val="24"/>
          <w:szCs w:val="28"/>
          <w:lang w:val="en-US" w:eastAsia="zh-CN"/>
        </w:rPr>
        <w:t xml:space="preserve">六、</w:t>
      </w:r>
      <w:r>
        <w:rPr>
          <w:rFonts w:hint="eastAsia" w:ascii="仿宋" w:hAnsi="仿宋" w:eastAsia="仿宋"/>
          <w:b/>
          <w:bCs w:val="0"/>
          <w:sz w:val="24"/>
          <w:szCs w:val="28"/>
        </w:rPr>
        <w:t xml:space="preserve">图纸：（</w:t>
      </w:r>
      <w:r>
        <w:rPr>
          <w:rFonts w:hint="eastAsia" w:ascii="仿宋" w:hAnsi="仿宋" w:eastAsia="仿宋"/>
          <w:b/>
          <w:bCs w:val="0"/>
          <w:sz w:val="24"/>
          <w:szCs w:val="28"/>
          <w:lang w:val="en-US" w:eastAsia="zh-CN"/>
        </w:rPr>
        <w:t xml:space="preserve">后</w:t>
      </w:r>
      <w:r>
        <w:rPr>
          <w:rFonts w:hint="eastAsia" w:ascii="仿宋" w:hAnsi="仿宋" w:eastAsia="仿宋"/>
          <w:b/>
          <w:bCs w:val="0"/>
          <w:sz w:val="24"/>
          <w:szCs w:val="28"/>
        </w:rPr>
        <w:t xml:space="preserve">附）</w:t>
      </w:r>
      <w:r/>
    </w:p>
    <w:p>
      <w:pPr>
        <w:jc w:val="left"/>
        <w:spacing w:line="360" w:lineRule="auto"/>
        <w:rPr>
          <w:rFonts w:hint="default" w:ascii="仿宋" w:hAnsi="仿宋" w:eastAsia="仿宋"/>
          <w:b/>
          <w:bCs w:val="0"/>
          <w:sz w:val="24"/>
          <w:szCs w:val="28"/>
          <w:lang w:val="en-US" w:eastAsia="zh-CN"/>
        </w:rPr>
      </w:pPr>
      <w:r>
        <w:rPr>
          <w:rFonts w:hint="eastAsia" w:ascii="仿宋" w:hAnsi="仿宋" w:eastAsia="仿宋"/>
          <w:b/>
          <w:bCs w:val="0"/>
          <w:sz w:val="24"/>
          <w:szCs w:val="28"/>
          <w:lang w:val="en-US" w:eastAsia="zh-CN"/>
        </w:rPr>
        <w:t xml:space="preserve">七、施工要求</w:t>
      </w:r>
      <w:r/>
    </w:p>
    <w:p>
      <w:pPr>
        <w:ind w:firstLine="480"/>
        <w:jc w:val="both"/>
        <w:keepLines w:val="0"/>
        <w:keepNext w:val="0"/>
        <w:pageBreakBefore w:val="0"/>
        <w:spacing w:line="360" w:lineRule="auto"/>
        <w:widowControl w:val="off"/>
        <w:rPr>
          <w:rFonts w:hint="default"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1.现有植物的保留与保护</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项目区内原生植物及非入侵植物需在施工期间予以保留和保护。对于施工活动可能造成影响的植被，需提前排查梳理，对具有较高生态保护价值的植株，可采取适当移栽、临时防护等措施;若遇到特殊情况无法现场处置，需及时联系采购单位及设计单位，共同商定科学合理的解决方案。</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2.水系疏通与栖息地微地形营造</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本工程秉持自然恢复为主、人工辅助修复及最小干预的湿地修复原则，充分保留项目区域原有地形地貌特征，同时保证防洪安全。水系疏通主要措施为疏通阻碍水体自然流动的挡水物、适度挖深水系断面，打通水系连通节点，构建互联互通的循环水系网络，优化区域水资源分配格局，重新建立水体之间的水平连通性与垂直渗透关系，提升区域湿地水文调节功能。</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栖息地微地形营造：微地形的营造与施工应与水系疏通同步进行，充分利用水系疏通产生的原生基质，结合现状地形，因地制宜营造浅滩、水湾、缓坡等多样化微地形，营造异质化生境。重点构筑适于鹭科等涉禽活动的浅水滩地、以及为鱼类等水生生物提供隐蔽和栖息空间的水湾。</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3.栖息地植被恢复</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在微地形营造基础上，结合底质状况和生境需求，因地制宜地补植香蒲、菰等本土湿地植物，加快植被恢复，提高修复区域内的生境异质性与多样性，为不同类群生物提供多样化栖息环境。</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4.空心莲子草防治工程</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采取人工或机械方式，对区域内空心莲子草进行清理打捞，力求做到除根务尽，最大限度降低残留繁殖体。考虑到保护区内已经有空心莲子草之外的外来入侵植物(大藻、凤眼蓝和水盾草)，需一并清除。清理打捞的空心莲子草及其他外来入侵植物，优先采取外运处置方式，运输过程中需做好密闭防护，防止残体散落造成二次扩散。</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后期管护阶段，需建立常态化监测机制，定期对项目区域进行巡查观察，特别是重点治理区域，一旦发现入侵植物再生迹象，应及时采取清理措施，防止其蔓延扩散，保障湿地修复效果的长效性。</w:t>
      </w:r>
      <w:r/>
    </w:p>
    <w:p>
      <w:pPr>
        <w:jc w:val="left"/>
        <w:spacing w:line="360" w:lineRule="auto"/>
        <w:rPr>
          <w:rFonts w:hint="default" w:ascii="仿宋" w:hAnsi="仿宋" w:eastAsia="仿宋"/>
          <w:b/>
          <w:bCs w:val="0"/>
          <w:sz w:val="24"/>
          <w:szCs w:val="28"/>
          <w:lang w:val="en-US" w:eastAsia="zh-CN"/>
        </w:rPr>
      </w:pPr>
      <w:r>
        <w:rPr>
          <w:rFonts w:hint="eastAsia" w:ascii="仿宋" w:hAnsi="仿宋" w:eastAsia="仿宋"/>
          <w:b/>
          <w:bCs w:val="0"/>
          <w:sz w:val="24"/>
          <w:szCs w:val="28"/>
          <w:lang w:val="en-US" w:eastAsia="zh-CN"/>
        </w:rPr>
        <w:t xml:space="preserve">八、质量要求：</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工程须达到施工设计图纸完工要求，包括但不限于：</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1.保证水流连通性：修复后的水系网络（如主河道与支沟、湿地内部水域）需保持设计的连通路径，无人为或自然因素（如植被过度生长、淤泥堆积）导致的“断流”“死水”现象；</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2.空心莲子草治理区域，需保证2年内空心莲子草不复发；</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3.生态隔离网能有效拦截外围空心莲子草等其他外来物种进入项目区域。</w:t>
      </w:r>
      <w:r/>
    </w:p>
    <w:p>
      <w:pPr>
        <w:jc w:val="left"/>
        <w:spacing w:line="360" w:lineRule="auto"/>
        <w:rPr>
          <w:rFonts w:hint="eastAsia" w:ascii="仿宋" w:hAnsi="仿宋" w:eastAsia="仿宋"/>
          <w:b/>
          <w:bCs w:val="0"/>
          <w:sz w:val="24"/>
          <w:szCs w:val="28"/>
        </w:rPr>
      </w:pPr>
      <w:r>
        <w:rPr>
          <w:rFonts w:hint="eastAsia" w:ascii="仿宋" w:hAnsi="仿宋" w:eastAsia="仿宋"/>
          <w:b/>
          <w:bCs w:val="0"/>
          <w:sz w:val="24"/>
          <w:szCs w:val="28"/>
          <w:lang w:val="en-US" w:eastAsia="zh-CN"/>
        </w:rPr>
        <w:t xml:space="preserve">九、</w:t>
      </w:r>
      <w:r>
        <w:rPr>
          <w:rFonts w:hint="eastAsia" w:ascii="仿宋" w:hAnsi="仿宋" w:eastAsia="仿宋"/>
          <w:b/>
          <w:bCs w:val="0"/>
          <w:sz w:val="24"/>
          <w:szCs w:val="28"/>
        </w:rPr>
        <w:t xml:space="preserve">其他要求：</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1.供应商</w:t>
      </w:r>
      <w:r>
        <w:rPr>
          <w:rFonts w:hint="eastAsia" w:ascii="仿宋" w:hAnsi="仿宋" w:eastAsia="仿宋"/>
          <w:b w:val="0"/>
          <w:bCs/>
          <w:sz w:val="24"/>
          <w:szCs w:val="28"/>
        </w:rPr>
        <w:t xml:space="preserve">应对</w:t>
      </w:r>
      <w:r>
        <w:rPr>
          <w:rFonts w:hint="eastAsia" w:ascii="仿宋" w:hAnsi="仿宋" w:eastAsia="仿宋"/>
          <w:b w:val="0"/>
          <w:bCs/>
          <w:sz w:val="24"/>
          <w:szCs w:val="28"/>
          <w:lang w:val="en-US" w:eastAsia="zh-CN"/>
        </w:rPr>
        <w:t xml:space="preserve">工程</w:t>
      </w:r>
      <w:r>
        <w:rPr>
          <w:rFonts w:hint="eastAsia" w:ascii="仿宋" w:hAnsi="仿宋" w:eastAsia="仿宋"/>
          <w:b w:val="0"/>
          <w:bCs/>
          <w:sz w:val="24"/>
          <w:szCs w:val="28"/>
        </w:rPr>
        <w:t xml:space="preserve">质量、安全全面负责，如</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原因造成质量、安全事故、</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承担一切经济法律责任。</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2.供应商</w:t>
      </w:r>
      <w:r>
        <w:rPr>
          <w:rFonts w:hint="eastAsia" w:ascii="仿宋" w:hAnsi="仿宋" w:eastAsia="仿宋"/>
          <w:b w:val="0"/>
          <w:bCs/>
          <w:sz w:val="24"/>
          <w:szCs w:val="28"/>
        </w:rPr>
        <w:t xml:space="preserve">成交后，经</w:t>
      </w:r>
      <w:r>
        <w:rPr>
          <w:rFonts w:hint="eastAsia" w:ascii="仿宋" w:hAnsi="仿宋" w:eastAsia="仿宋"/>
          <w:b w:val="0"/>
          <w:bCs/>
          <w:sz w:val="24"/>
          <w:szCs w:val="28"/>
          <w:lang w:val="en-US" w:eastAsia="zh-CN"/>
        </w:rPr>
        <w:t xml:space="preserve">采购</w:t>
      </w:r>
      <w:r>
        <w:rPr>
          <w:rFonts w:hint="eastAsia" w:ascii="仿宋" w:hAnsi="仿宋" w:eastAsia="仿宋"/>
          <w:b w:val="0"/>
          <w:bCs/>
          <w:sz w:val="24"/>
          <w:szCs w:val="28"/>
        </w:rPr>
        <w:t xml:space="preserve">方批准同意后方可以组织实施。在实施期间，</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应无条件的遵守实施现场的各项规章制度。</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3.工程</w:t>
      </w:r>
      <w:r>
        <w:rPr>
          <w:rFonts w:hint="eastAsia" w:ascii="仿宋" w:hAnsi="仿宋" w:eastAsia="仿宋"/>
          <w:b w:val="0"/>
          <w:bCs/>
          <w:sz w:val="24"/>
          <w:szCs w:val="28"/>
        </w:rPr>
        <w:t xml:space="preserve">实施期间，</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应无条件的接受采购方的质量监督，提出的质量问题要及时整改，整改完毕后通知</w:t>
      </w:r>
      <w:r>
        <w:rPr>
          <w:rFonts w:hint="eastAsia" w:ascii="仿宋" w:hAnsi="仿宋" w:eastAsia="仿宋"/>
          <w:b w:val="0"/>
          <w:bCs/>
          <w:sz w:val="24"/>
          <w:szCs w:val="28"/>
          <w:lang w:eastAsia="zh-CN"/>
        </w:rPr>
        <w:t xml:space="preserve">采购方</w:t>
      </w:r>
      <w:r>
        <w:rPr>
          <w:rFonts w:hint="eastAsia" w:ascii="仿宋" w:hAnsi="仿宋" w:eastAsia="仿宋"/>
          <w:b w:val="0"/>
          <w:bCs/>
          <w:sz w:val="24"/>
          <w:szCs w:val="28"/>
        </w:rPr>
        <w:t xml:space="preserve">检查验收，合格后书面报送</w:t>
      </w:r>
      <w:r>
        <w:rPr>
          <w:rFonts w:hint="eastAsia" w:ascii="仿宋" w:hAnsi="仿宋" w:eastAsia="仿宋"/>
          <w:b w:val="0"/>
          <w:bCs/>
          <w:sz w:val="24"/>
          <w:szCs w:val="28"/>
          <w:lang w:eastAsia="zh-CN"/>
        </w:rPr>
        <w:t xml:space="preserve">采购方</w:t>
      </w:r>
      <w:r>
        <w:rPr>
          <w:rFonts w:hint="eastAsia" w:ascii="仿宋" w:hAnsi="仿宋" w:eastAsia="仿宋"/>
          <w:b w:val="0"/>
          <w:bCs/>
          <w:sz w:val="24"/>
          <w:szCs w:val="28"/>
        </w:rPr>
        <w:t xml:space="preserve">备案。</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4.供应商</w:t>
      </w:r>
      <w:r>
        <w:rPr>
          <w:rFonts w:hint="eastAsia" w:ascii="仿宋" w:hAnsi="仿宋" w:eastAsia="仿宋"/>
          <w:b w:val="0"/>
          <w:bCs/>
          <w:sz w:val="24"/>
          <w:szCs w:val="28"/>
        </w:rPr>
        <w:t xml:space="preserve">必须按照工程设计和技术标准施工，不得擅自修改工程设计，不得偷工减料。</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5.供应商</w:t>
      </w:r>
      <w:r>
        <w:rPr>
          <w:rFonts w:hint="eastAsia" w:ascii="仿宋" w:hAnsi="仿宋" w:eastAsia="仿宋"/>
          <w:b w:val="0"/>
          <w:bCs/>
          <w:sz w:val="24"/>
          <w:szCs w:val="28"/>
        </w:rPr>
        <w:t xml:space="preserve">须根据采购单位的项目进度、实施方案的要求，随时提供技术人员实施安装、调试等工作，并提供相关调试工具和材料，所有供电手续由</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负责，并确保验收通过，然后交付采购方使用。</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6</w:t>
      </w:r>
      <w:r>
        <w:rPr>
          <w:rFonts w:hint="eastAsia" w:ascii="仿宋" w:hAnsi="仿宋" w:eastAsia="仿宋"/>
          <w:b w:val="0"/>
          <w:bCs/>
          <w:sz w:val="24"/>
          <w:szCs w:val="28"/>
        </w:rPr>
        <w:t xml:space="preserve">.环保要求：用材和施工应符合环保相关要求，完工后需通过</w:t>
      </w:r>
      <w:r>
        <w:rPr>
          <w:rFonts w:hint="eastAsia" w:ascii="仿宋" w:hAnsi="仿宋" w:eastAsia="仿宋"/>
          <w:b w:val="0"/>
          <w:bCs/>
          <w:sz w:val="24"/>
          <w:szCs w:val="28"/>
          <w:lang w:eastAsia="zh-CN"/>
        </w:rPr>
        <w:t xml:space="preserve">采购方</w:t>
      </w:r>
      <w:r>
        <w:rPr>
          <w:rFonts w:hint="eastAsia" w:ascii="仿宋" w:hAnsi="仿宋" w:eastAsia="仿宋"/>
          <w:b w:val="0"/>
          <w:bCs/>
          <w:sz w:val="24"/>
          <w:szCs w:val="28"/>
        </w:rPr>
        <w:t xml:space="preserve">环保检测符合要求方可通过验收。</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rPr>
      </w:pPr>
      <w:r>
        <w:rPr>
          <w:rFonts w:hint="eastAsia" w:ascii="仿宋" w:hAnsi="仿宋" w:eastAsia="仿宋"/>
          <w:b w:val="0"/>
          <w:bCs/>
          <w:color w:val="auto"/>
          <w:sz w:val="24"/>
          <w:szCs w:val="28"/>
          <w:highlight w:val="none"/>
          <w:lang w:val="en-US" w:eastAsia="zh-CN"/>
        </w:rPr>
        <w:t xml:space="preserve">7.保修</w:t>
      </w:r>
      <w:r>
        <w:rPr>
          <w:rFonts w:hint="eastAsia" w:ascii="仿宋" w:hAnsi="仿宋" w:eastAsia="仿宋"/>
          <w:b w:val="0"/>
          <w:bCs/>
          <w:color w:val="auto"/>
          <w:sz w:val="24"/>
          <w:szCs w:val="28"/>
          <w:highlight w:val="none"/>
        </w:rPr>
        <w:t xml:space="preserve">期限与付款：</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（1）合同签订后15个工作日内，供应商提供同金额银行保函、保证保险或保证担保后，支付合同施工费用的30%作为首付款；</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（2）工程竣工验收合格后付至合同总额的80%；</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（3）审计结束、竣工资料交付后付至审定价；</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（4）承包人出具工程款的3%的质量保修保函，</w:t>
      </w:r>
      <w:r>
        <w:rPr>
          <w:rFonts w:hint="eastAsia" w:ascii="仿宋" w:hAnsi="仿宋" w:eastAsia="仿宋"/>
          <w:b w:val="0"/>
          <w:bCs/>
          <w:color w:val="auto"/>
          <w:sz w:val="24"/>
          <w:szCs w:val="28"/>
          <w:highlight w:val="none"/>
          <w:lang w:val="en-US" w:eastAsia="zh-CN"/>
        </w:rPr>
        <w:t xml:space="preserve">保修</w:t>
      </w:r>
      <w:r>
        <w:rPr>
          <w:rFonts w:hint="eastAsia" w:ascii="仿宋" w:hAnsi="仿宋" w:eastAsia="仿宋"/>
          <w:b w:val="0"/>
          <w:bCs/>
          <w:color w:val="auto"/>
          <w:sz w:val="24"/>
          <w:szCs w:val="28"/>
          <w:highlight w:val="none"/>
          <w:lang w:eastAsia="zh-CN"/>
        </w:rPr>
        <w:t xml:space="preserve">时间为项目验收合格后起算二年；</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决算价与合同价有变动的，由合同双方另行商订付款事宜；如有预留金的话，先扣除预留金再支付预付款、进度款；决算时，按工程施工过程中预留金使用情况，由合同双方商订预留金支付方式。工程审减率大于10%（含），审计费由承包人支付一半。</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lang w:val="en-US" w:eastAsia="zh-CN"/>
        </w:rPr>
      </w:pPr>
      <w:r>
        <w:rPr>
          <w:rFonts w:hint="eastAsia" w:ascii="仿宋" w:hAnsi="仿宋" w:eastAsia="仿宋"/>
          <w:b w:val="0"/>
          <w:bCs/>
          <w:color w:val="auto"/>
          <w:sz w:val="24"/>
          <w:szCs w:val="28"/>
          <w:lang w:val="en-US" w:eastAsia="zh-CN"/>
        </w:rPr>
        <w:t xml:space="preserve">8.</w:t>
      </w:r>
      <w:r>
        <w:rPr>
          <w:rFonts w:hint="eastAsia" w:ascii="仿宋" w:hAnsi="仿宋" w:eastAsia="仿宋"/>
          <w:b w:val="0"/>
          <w:bCs/>
          <w:color w:val="auto"/>
          <w:sz w:val="24"/>
          <w:szCs w:val="28"/>
        </w:rPr>
        <w:t xml:space="preserve">售后服务：</w:t>
      </w:r>
      <w:r>
        <w:rPr>
          <w:rFonts w:hint="eastAsia" w:ascii="仿宋" w:hAnsi="仿宋" w:eastAsia="仿宋"/>
          <w:b w:val="0"/>
          <w:bCs/>
          <w:color w:val="auto"/>
          <w:sz w:val="24"/>
          <w:szCs w:val="28"/>
          <w:lang w:val="en-US" w:eastAsia="zh-CN"/>
        </w:rPr>
        <w:t xml:space="preserve">供应商应有完善的售后服务体系，完备的售后服务团队，供应商</w:t>
      </w:r>
      <w:r>
        <w:rPr>
          <w:rFonts w:hint="eastAsia" w:ascii="仿宋" w:hAnsi="仿宋" w:eastAsia="仿宋"/>
          <w:b w:val="0"/>
          <w:bCs/>
          <w:color w:val="auto"/>
          <w:sz w:val="24"/>
          <w:szCs w:val="28"/>
        </w:rPr>
        <w:t xml:space="preserve">应以优良的服务态度，按照</w:t>
      </w:r>
      <w:r>
        <w:rPr>
          <w:rFonts w:hint="eastAsia" w:ascii="仿宋" w:hAnsi="仿宋" w:eastAsia="仿宋"/>
          <w:b w:val="0"/>
          <w:bCs/>
          <w:color w:val="auto"/>
          <w:sz w:val="24"/>
          <w:szCs w:val="28"/>
          <w:lang w:val="en-US" w:eastAsia="zh-CN"/>
        </w:rPr>
        <w:t xml:space="preserve">响应</w:t>
      </w:r>
      <w:r>
        <w:rPr>
          <w:rFonts w:hint="eastAsia" w:ascii="仿宋" w:hAnsi="仿宋" w:eastAsia="仿宋"/>
          <w:b w:val="0"/>
          <w:bCs/>
          <w:color w:val="auto"/>
          <w:sz w:val="24"/>
          <w:szCs w:val="28"/>
        </w:rPr>
        <w:t xml:space="preserve">承诺提供服务</w:t>
      </w:r>
      <w:r>
        <w:rPr>
          <w:rFonts w:hint="eastAsia" w:ascii="仿宋" w:hAnsi="仿宋" w:eastAsia="仿宋"/>
          <w:b w:val="0"/>
          <w:bCs/>
          <w:color w:val="auto"/>
          <w:sz w:val="24"/>
          <w:szCs w:val="28"/>
          <w:lang w:eastAsia="zh-CN"/>
        </w:rPr>
        <w:t xml:space="preserve">，</w:t>
      </w:r>
      <w:r>
        <w:rPr>
          <w:rFonts w:hint="eastAsia" w:ascii="仿宋" w:hAnsi="仿宋" w:eastAsia="仿宋"/>
          <w:b w:val="0"/>
          <w:bCs/>
          <w:color w:val="auto"/>
          <w:sz w:val="24"/>
          <w:szCs w:val="28"/>
          <w:lang w:val="en-US" w:eastAsia="zh-CN"/>
        </w:rPr>
        <w:t xml:space="preserve">如遇突发情况，能在2小时内响应给予回复，如采购方有现场处理需求能在24小时内到场处理。</w:t>
      </w:r>
      <w:r/>
    </w:p>
    <w:p>
      <w:pPr>
        <w:pStyle w:val="1095"/>
        <w:ind w:firstLine="480"/>
        <w:keepLines w:val="0"/>
        <w:keepNext w:val="0"/>
        <w:pageBreakBefore w:val="0"/>
        <w:widowControl w:val="off"/>
        <w:rPr>
          <w:rFonts w:hint="eastAsia" w:ascii="仿宋" w:hAnsi="仿宋" w:eastAsia="仿宋"/>
          <w:b w:val="0"/>
          <w:bCs/>
          <w:sz w:val="24"/>
          <w:szCs w:val="28"/>
        </w:rPr>
      </w:pPr>
      <w:r>
        <w:rPr>
          <w:rFonts w:hint="eastAsia" w:ascii="仿宋" w:hAnsi="仿宋" w:eastAsia="仿宋"/>
          <w:b w:val="0"/>
          <w:bCs/>
          <w:sz w:val="24"/>
          <w:szCs w:val="28"/>
        </w:rPr>
      </w:r>
      <w:r/>
    </w:p>
    <w:p>
      <w:pPr>
        <w:keepLines w:val="0"/>
        <w:keepNext w:val="0"/>
        <w:pageBreakBefore w:val="0"/>
        <w:widowControl w:val="off"/>
        <w:rPr>
          <w:rFonts w:hint="eastAsia" w:ascii="仿宋" w:hAnsi="仿宋" w:eastAsia="仿宋"/>
          <w:b w:val="0"/>
          <w:bCs/>
          <w:sz w:val="24"/>
          <w:szCs w:val="28"/>
        </w:rPr>
      </w:pPr>
      <w:r>
        <w:rPr>
          <w:rFonts w:hint="eastAsia" w:ascii="仿宋" w:hAnsi="仿宋" w:eastAsia="仿宋"/>
          <w:b w:val="0"/>
          <w:bCs/>
          <w:sz w:val="24"/>
          <w:szCs w:val="28"/>
        </w:rPr>
        <w:br w:type="page" w:clear="all"/>
      </w:r>
      <w:r/>
    </w:p>
    <w:p>
      <w:pPr>
        <w:keepLines w:val="0"/>
        <w:keepNext w:val="0"/>
        <w:pageBreakBefore w:val="0"/>
        <w:widowControl w:val="off"/>
        <w:rPr>
          <w:rFonts w:hint="eastAsia" w:ascii="仿宋" w:hAnsi="仿宋" w:eastAsia="仿宋"/>
          <w:b/>
          <w:bCs w:val="0"/>
          <w:sz w:val="28"/>
          <w:szCs w:val="32"/>
          <w:lang w:val="en-US" w:eastAsia="zh-CN"/>
        </w:rPr>
      </w:pPr>
      <w:r>
        <w:rPr>
          <w:rFonts w:hint="eastAsia" w:ascii="仿宋" w:hAnsi="仿宋" w:eastAsia="仿宋"/>
          <w:b/>
          <w:bCs w:val="0"/>
          <w:sz w:val="28"/>
          <w:szCs w:val="32"/>
          <w:lang w:val="en-US" w:eastAsia="zh-CN"/>
        </w:rPr>
        <w:t xml:space="preserve">附：工程量清单编制说明</w:t>
      </w:r>
      <w:r/>
    </w:p>
    <w:p>
      <w:pPr>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一、工程概况</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杨毛嘴严重退化湿地生态修复（202502）项目，</w:t>
      </w:r>
      <w:r>
        <w:rPr>
          <w:rFonts w:hint="default" w:ascii="Times New Roman" w:hAnsi="Times New Roman" w:eastAsia="宋体" w:cs="Times New Roman"/>
          <w:sz w:val="24"/>
          <w:szCs w:val="24"/>
          <w:lang w:val="en-US" w:eastAsia="zh-CN"/>
        </w:rPr>
        <w:t xml:space="preserve">江苏泗洪洪泽湖湿地国家级自然保护区核心区内胜利村一杨毛嘴湿地区域</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本工程实施范围面积288751</w:t>
      </w:r>
      <w:r>
        <w:rPr>
          <w:rFonts w:hint="eastAsia" w:cs="Times New Roman"/>
          <w:sz w:val="24"/>
          <w:szCs w:val="24"/>
          <w:lang w:val="en-US" w:eastAsia="zh-CN"/>
        </w:rPr>
        <w:t xml:space="preserve">平方米</w:t>
      </w:r>
      <w:r>
        <w:rPr>
          <w:rFonts w:hint="default" w:ascii="Times New Roman" w:hAnsi="Times New Roman" w:eastAsia="宋体" w:cs="Times New Roman"/>
          <w:sz w:val="24"/>
          <w:szCs w:val="24"/>
          <w:lang w:val="en-US" w:eastAsia="zh-CN"/>
        </w:rPr>
        <w:t xml:space="preserve">，主要工程内容为水系疏通与栖息地微地形营造、栖息地植被恢复</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空心莲子草清除和生态隔离网设置。其中</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水系疏通总土方量</w:t>
      </w:r>
      <w:r>
        <w:rPr>
          <w:rFonts w:hint="eastAsia" w:cs="Times New Roman"/>
          <w:sz w:val="24"/>
          <w:szCs w:val="24"/>
          <w:lang w:val="en-US" w:eastAsia="zh-CN"/>
        </w:rPr>
        <w:t xml:space="preserve">约3998</w:t>
      </w:r>
      <w:r>
        <w:rPr>
          <w:rFonts w:hint="default" w:ascii="Times New Roman" w:hAnsi="Times New Roman" w:eastAsia="宋体" w:cs="Times New Roman"/>
          <w:sz w:val="24"/>
          <w:szCs w:val="24"/>
          <w:lang w:val="en-US" w:eastAsia="zh-CN"/>
        </w:rPr>
        <w:t xml:space="preserve">立方米</w:t>
      </w:r>
      <w:r>
        <w:rPr>
          <w:rFonts w:hint="eastAsia" w:cs="Times New Roman"/>
          <w:sz w:val="24"/>
          <w:szCs w:val="24"/>
          <w:lang w:val="en-US" w:eastAsia="zh-CN"/>
        </w:rPr>
        <w:t xml:space="preserve">；栖息地微地形营造总土方量约3998立方米；栖息地植被恢复种植面积约1065平方米；</w:t>
      </w:r>
      <w:r>
        <w:rPr>
          <w:rFonts w:hint="default" w:ascii="Times New Roman" w:hAnsi="Times New Roman" w:eastAsia="宋体" w:cs="Times New Roman"/>
          <w:sz w:val="24"/>
          <w:szCs w:val="24"/>
          <w:lang w:val="en-US" w:eastAsia="zh-CN"/>
        </w:rPr>
        <w:t xml:space="preserve">空心莲子草重点清除区域面积104930平方米</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生态隔离网</w:t>
      </w:r>
      <w:r>
        <w:rPr>
          <w:rFonts w:hint="eastAsia"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处，总长度20米</w:t>
      </w:r>
      <w:r>
        <w:rPr>
          <w:rFonts w:hint="eastAsia" w:cs="Times New Roman"/>
          <w:sz w:val="24"/>
          <w:szCs w:val="24"/>
          <w:lang w:val="en-US" w:eastAsia="zh-CN"/>
        </w:rPr>
        <w:t xml:space="preserve">。</w:t>
      </w:r>
      <w:r/>
    </w:p>
    <w:p>
      <w:pPr>
        <w:rPr>
          <w:rFonts w:hint="default" w:ascii="Times New Roman" w:hAnsi="Times New Roman" w:eastAsia="宋体" w:cs="Times New Roman"/>
          <w:b/>
          <w:sz w:val="28"/>
          <w:szCs w:val="28"/>
        </w:rPr>
      </w:pPr>
      <w:r>
        <w:rPr>
          <w:rFonts w:hint="default" w:ascii="Times New Roman" w:hAnsi="Times New Roman" w:cs="Times New Roman"/>
          <w:b/>
          <w:sz w:val="28"/>
          <w:szCs w:val="28"/>
          <w:lang w:val="en-US" w:eastAsia="zh-CN"/>
        </w:rPr>
        <w:t xml:space="preserve">二、</w:t>
      </w:r>
      <w:r>
        <w:rPr>
          <w:rFonts w:hint="default" w:ascii="Times New Roman" w:hAnsi="Times New Roman" w:eastAsia="宋体" w:cs="Times New Roman"/>
          <w:b/>
          <w:sz w:val="28"/>
          <w:szCs w:val="28"/>
        </w:rPr>
        <w:t xml:space="preserve">编制依据</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 林产工业规划设计院于2026年1月的编制《杨毛嘴严重退化湿地生态修复（202502）项目施工图》图纸</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rPr>
        <w:br/>
      </w:r>
      <w:r>
        <w:rPr>
          <w:rFonts w:hint="default" w:ascii="Times New Roman" w:hAnsi="Times New Roman" w:eastAsia="宋体" w:cs="Times New Roman"/>
          <w:sz w:val="24"/>
          <w:szCs w:val="24"/>
        </w:rPr>
        <w:t xml:space="preserve">    2)</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国家和地方政府有关建设和造价管理的法律、法规和规程。</w:t>
      </w:r>
      <w:r/>
    </w:p>
    <w:p>
      <w:pPr>
        <w:ind w:firstLine="480"/>
        <w:spacing w:line="500" w:lineRule="exact"/>
        <w:tabs>
          <w:tab w:val="left" w:pos="1620" w:leader="none"/>
          <w:tab w:val="left" w:pos="5760" w:leader="none"/>
          <w:tab w:val="left" w:pos="8640" w:leader="none"/>
        </w:tabs>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3)</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现行计价规范：《水利工程工程量清单计价规范》（GB50501-2007）。</w:t>
      </w:r>
      <w:r>
        <w:rPr>
          <w:rFonts w:hint="default" w:ascii="Times New Roman" w:hAnsi="Times New Roman" w:eastAsia="宋体" w:cs="Times New Roman"/>
          <w:sz w:val="24"/>
          <w:szCs w:val="24"/>
        </w:rPr>
        <w:br/>
      </w:r>
      <w:r>
        <w:rPr>
          <w:rFonts w:hint="default" w:ascii="Times New Roman" w:hAnsi="Times New Roman" w:eastAsia="宋体" w:cs="Times New Roman"/>
          <w:sz w:val="24"/>
          <w:szCs w:val="24"/>
        </w:rPr>
        <w:t xml:space="preserve">    4)</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《江苏省水利工程设计概（估）算编制规定》（2017年修订版）</w:t>
      </w:r>
      <w:r>
        <w:rPr>
          <w:rFonts w:hint="eastAsia" w:cs="Times New Roman"/>
          <w:sz w:val="24"/>
          <w:szCs w:val="24"/>
          <w:lang w:val="en-US" w:eastAsia="zh-CN"/>
        </w:rPr>
        <w:t xml:space="preserve">。</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相关定额：《江苏省水利工程预算定额建筑工程》（2010版）、《江苏省水利工程预算定额建筑工程》（2010版）、《江苏省水利工程预算定额安装工程》（2010版）、《江苏省水利工程施工机械台时费定额》（2019 年含税版）、《江苏省水利工程预算定额建筑工程、安装工程动态基价表》（2019 年含税版）。</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6)《省水利厅关于调整水利工程计价依据增值税计算标准的通知》（苏水基[2019]6号文）。</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7）《省水利厅关于印发《江苏省水利建设工程安全文明措施费使用管理办法》的通知》（苏水规[2017]2号文）、《省水利厅关于印发《省水利工程安全文明措施费分解表》的通知》（苏水安[2017]3号文）。</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8)建设单位提供的有关的答疑等其他资料。</w:t>
      </w:r>
      <w:r/>
    </w:p>
    <w:p>
      <w:pP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r>
      <w:r/>
    </w:p>
    <w:p>
      <w:pPr>
        <w:rPr>
          <w:rFonts w:hint="default" w:ascii="Times New Roman" w:hAnsi="Times New Roman" w:eastAsia="宋体" w:cs="Times New Roman"/>
          <w:b/>
          <w:sz w:val="28"/>
          <w:szCs w:val="28"/>
          <w:lang w:val="en-US" w:eastAsia="zh-CN"/>
        </w:rPr>
      </w:pPr>
      <w:r>
        <w:rPr>
          <w:rFonts w:hint="default" w:ascii="Times New Roman" w:hAnsi="Times New Roman" w:cs="Times New Roman"/>
          <w:b/>
          <w:sz w:val="28"/>
          <w:szCs w:val="28"/>
          <w:lang w:val="en-US" w:eastAsia="zh-CN"/>
        </w:rPr>
        <w:t xml:space="preserve">三、</w:t>
      </w:r>
      <w:r>
        <w:rPr>
          <w:rFonts w:hint="default" w:ascii="Times New Roman" w:hAnsi="Times New Roman" w:eastAsia="宋体" w:cs="Times New Roman"/>
          <w:b/>
          <w:sz w:val="28"/>
          <w:szCs w:val="28"/>
        </w:rPr>
        <w:t xml:space="preserve">编制说明</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highlight w:val="none"/>
        </w:rPr>
        <w:t xml:space="preserve">1、本工程土方工程量根据设计院图纸计算，总价承包，量仅供参考，投标人投标前应自行核实；土方开挖含表土清理、保护层开挖，土壤类别综合考虑。</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土方运输方案施工单位须踏勘现场后结合自身情况确定，运距施工单位自行考虑，需满足建设单位及环保部门要求。投标单位应统筹考虑施工期取土、弃土的交通组织，以及取土区、弃土区内部的翻运、堆填施工顺序，并综合考虑在投标报价中。</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3、投标单位应做好施工现场的踏勘工作，应充分考虑河道排水、井点降水，二次搬运等施工中可能发生的措施费用，根据自身实际情况综合考虑报价，费用包干，结算不做调整。</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4</w:t>
      </w:r>
      <w:r>
        <w:rPr>
          <w:rFonts w:hint="default" w:ascii="Times New Roman" w:hAnsi="Times New Roman" w:eastAsia="宋体" w:cs="Times New Roman"/>
          <w:sz w:val="24"/>
          <w:szCs w:val="24"/>
        </w:rPr>
        <w:t xml:space="preserve">、投标单位要考虑运输及场内短驳。</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highlight w:val="none"/>
        </w:rPr>
      </w:pPr>
      <w:r>
        <w:rPr>
          <w:rFonts w:hint="eastAsia" w:cs="Times New Roman"/>
          <w:sz w:val="24"/>
          <w:szCs w:val="24"/>
          <w:lang w:val="en-US" w:eastAsia="zh-CN"/>
        </w:rPr>
        <w:t xml:space="preserve">5</w:t>
      </w:r>
      <w:r>
        <w:rPr>
          <w:rFonts w:hint="default" w:ascii="Times New Roman" w:hAnsi="Times New Roman" w:eastAsia="宋体" w:cs="Times New Roman"/>
          <w:sz w:val="24"/>
          <w:szCs w:val="24"/>
        </w:rPr>
        <w:t xml:space="preserve">、安全文明措施费为不可竞争费。投标单位应当根据招标文件，结合工程特点及自身的施</w:t>
      </w:r>
      <w:r>
        <w:rPr>
          <w:rFonts w:hint="default" w:ascii="Times New Roman" w:hAnsi="Times New Roman" w:eastAsia="宋体" w:cs="Times New Roman"/>
          <w:sz w:val="24"/>
          <w:szCs w:val="24"/>
          <w:highlight w:val="none"/>
        </w:rPr>
        <w:t xml:space="preserve">工技术和管理水平，按照水利建设工程安全文明措施费分解表进行逐项、合理报价。</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color w:val="auto"/>
          <w:sz w:val="24"/>
          <w:szCs w:val="24"/>
        </w:rPr>
      </w:pPr>
      <w:r>
        <w:rPr>
          <w:rFonts w:hint="eastAsia" w:cs="Times New Roman"/>
          <w:sz w:val="24"/>
          <w:szCs w:val="24"/>
          <w:lang w:val="en-US" w:eastAsia="zh-CN"/>
        </w:rPr>
        <w:t xml:space="preserve">6</w:t>
      </w:r>
      <w:r>
        <w:rPr>
          <w:rFonts w:hint="default" w:ascii="Times New Roman" w:hAnsi="Times New Roman" w:eastAsia="宋体" w:cs="Times New Roman"/>
          <w:sz w:val="24"/>
          <w:szCs w:val="24"/>
        </w:rPr>
        <w:t xml:space="preserve">、</w:t>
      </w:r>
      <w:r>
        <w:rPr>
          <w:rFonts w:hint="default" w:ascii="Times New Roman" w:hAnsi="Times New Roman" w:eastAsia="宋体" w:cs="Times New Roman"/>
          <w:color w:val="auto"/>
          <w:sz w:val="24"/>
          <w:szCs w:val="24"/>
        </w:rPr>
        <w:t xml:space="preserve">“安全文明措施”清单参照省水利厅苏水安[2017]3号文</w:t>
      </w:r>
      <w:r>
        <w:rPr>
          <w:rFonts w:hint="eastAsia" w:ascii="Times New Roman" w:hAnsi="Times New Roman" w:eastAsia="宋体" w:cs="Times New Roman"/>
          <w:color w:val="auto"/>
          <w:sz w:val="24"/>
          <w:szCs w:val="24"/>
          <w:lang w:val="en-US" w:eastAsia="zh-CN"/>
        </w:rPr>
        <w:t xml:space="preserve">及</w:t>
      </w:r>
      <w:r>
        <w:rPr>
          <w:rFonts w:hint="default" w:ascii="Times New Roman" w:hAnsi="Times New Roman" w:eastAsia="宋体" w:cs="Times New Roman"/>
          <w:color w:val="auto"/>
          <w:sz w:val="24"/>
          <w:szCs w:val="24"/>
          <w:lang w:val="en-US" w:eastAsia="zh-CN"/>
        </w:rPr>
        <w:t xml:space="preserve">苏水基〔2023〕8号</w:t>
      </w:r>
      <w:r>
        <w:rPr>
          <w:rFonts w:hint="eastAsia" w:ascii="Times New Roman" w:hAnsi="Times New Roman" w:eastAsia="宋体" w:cs="Times New Roman"/>
          <w:color w:val="auto"/>
          <w:sz w:val="24"/>
          <w:szCs w:val="24"/>
          <w:lang w:val="en-US" w:eastAsia="zh-CN"/>
        </w:rPr>
        <w:t xml:space="preserve">文</w:t>
      </w:r>
      <w:r>
        <w:rPr>
          <w:rFonts w:hint="default" w:ascii="Times New Roman" w:hAnsi="Times New Roman" w:eastAsia="宋体" w:cs="Times New Roman"/>
          <w:color w:val="auto"/>
          <w:sz w:val="24"/>
          <w:szCs w:val="24"/>
        </w:rPr>
        <w:t xml:space="preserve">，投标时须附安全文明措施费分解表，参考格式分为十大项和若干子项，项目清单大项不得调整，子项可根据工程实际适当增减或调整。具体详见江苏省水利建设工程安全文明措施费使用管理办法“苏水规[2017] 2号文”。</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7</w:t>
      </w:r>
      <w:r>
        <w:rPr>
          <w:rFonts w:hint="default" w:ascii="Times New Roman" w:hAnsi="Times New Roman" w:eastAsia="宋体" w:cs="Times New Roman"/>
          <w:sz w:val="24"/>
          <w:szCs w:val="24"/>
        </w:rPr>
        <w:t xml:space="preserve">、措施清单中的办公、生活、文化福利等临时设施，结算时不得在安全文明措施费中再计量该费用。</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、本项目建筑安装工程一切险、第三者责任险保险费按承包人提交的保险费付款凭证和单据支付，但最高不超过投标书内的报价，其他保险费承包人应分摊到相应子目单价中，不单独计量。</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9</w:t>
      </w:r>
      <w:r>
        <w:rPr>
          <w:rFonts w:hint="default" w:ascii="Times New Roman" w:hAnsi="Times New Roman" w:eastAsia="宋体" w:cs="Times New Roman"/>
          <w:sz w:val="24"/>
          <w:szCs w:val="24"/>
        </w:rPr>
        <w:t xml:space="preserve">、施工接水、接电不单独列清单，含在综合报价中。</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0</w:t>
      </w:r>
      <w:r>
        <w:rPr>
          <w:rFonts w:hint="default" w:ascii="Times New Roman" w:hAnsi="Times New Roman" w:eastAsia="宋体" w:cs="Times New Roman"/>
          <w:sz w:val="24"/>
          <w:szCs w:val="24"/>
        </w:rPr>
        <w:t xml:space="preserve">、投标人在报价时应结合本单位的具体情况，充分考虑各自实际的施工组织设计、施工方案及技术措施，据实报价，一旦中标，除非设计图纸发生重大变更导致施工方案变化，投标报价的施工方案费用均不再调整，因现场实际方案与投标报价时方案不一致引起的费用改变，也不再另计。</w:t>
      </w:r>
      <w:r/>
    </w:p>
    <w:p>
      <w:pPr>
        <w:numPr>
          <w:ilvl w:val="0"/>
          <w:numId w:val="0"/>
        </w:numPr>
        <w:ind w:firstLine="48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widowControl w:val="off"/>
        <w:rPr>
          <w:rFonts w:hint="default" w:ascii="仿宋" w:hAnsi="仿宋" w:eastAsia="仿宋"/>
          <w:b w:val="0"/>
          <w:bCs/>
          <w:sz w:val="24"/>
          <w:szCs w:val="28"/>
          <w:lang w:val="en-US" w:eastAsia="zh-CN"/>
        </w:rPr>
      </w:pPr>
      <w:r>
        <w:rPr>
          <w:rFonts w:hint="default" w:ascii="仿宋" w:hAnsi="仿宋" w:eastAsia="仿宋"/>
          <w:b w:val="0"/>
          <w:bCs/>
          <w:sz w:val="24"/>
          <w:szCs w:val="28"/>
          <w:lang w:val="en-US" w:eastAsia="zh-CN"/>
        </w:rPr>
      </w:r>
      <w:r/>
    </w:p>
    <w:p>
      <w:pPr>
        <w:keepLines w:val="0"/>
        <w:keepNext w:val="0"/>
        <w:pageBreakBefore w:val="0"/>
        <w:widowControl w:val="off"/>
        <w:rPr>
          <w:rFonts w:hint="eastAsia" w:ascii="仿宋" w:hAnsi="仿宋" w:eastAsia="仿宋"/>
          <w:b w:val="0"/>
          <w:bCs/>
          <w:sz w:val="24"/>
          <w:szCs w:val="28"/>
        </w:rPr>
      </w:pPr>
      <w:r>
        <w:rPr>
          <w:rFonts w:hint="eastAsia" w:ascii="仿宋" w:hAnsi="仿宋" w:eastAsia="仿宋"/>
          <w:b w:val="0"/>
          <w:bCs/>
          <w:sz w:val="24"/>
          <w:szCs w:val="28"/>
        </w:rPr>
        <w:br w:type="page" w:clear="all"/>
      </w:r>
      <w:r/>
    </w:p>
    <w:p>
      <w:pPr>
        <w:keepLines w:val="0"/>
        <w:keepNext w:val="0"/>
        <w:pageBreakBefore w:val="0"/>
        <w:widowControl w:val="off"/>
        <w:rPr>
          <w:rFonts w:hint="eastAsia" w:ascii="仿宋" w:hAnsi="仿宋" w:eastAsia="仿宋"/>
          <w:b w:val="0"/>
          <w:bCs/>
          <w:sz w:val="24"/>
          <w:szCs w:val="28"/>
        </w:rPr>
        <w:sectPr>
          <w:footnotePr/>
          <w:endnotePr>
            <w:numFmt w:val="decimal"/>
          </w:endnotePr>
          <w:type w:val="nextPage"/>
          <w:pgSz w:w="11906" w:h="16838" w:orient="portrait"/>
          <w:pgMar w:top="1134" w:right="1417" w:bottom="1134" w:left="1417" w:header="170" w:footer="720" w:gutter="0"/>
          <w:cols w:num="1" w:sep="0" w:space="0" w:equalWidth="1"/>
          <w:docGrid w:linePitch="360"/>
        </w:sectPr>
      </w:pPr>
      <w:r>
        <w:rPr>
          <w:rFonts w:hint="eastAsia" w:ascii="仿宋" w:hAnsi="仿宋" w:eastAsia="仿宋"/>
          <w:b w:val="0"/>
          <w:bCs/>
          <w:sz w:val="24"/>
          <w:szCs w:val="28"/>
        </w:rPr>
      </w:r>
      <w:r/>
    </w:p>
    <w:p>
      <w:pPr>
        <w:pStyle w:val="1412"/>
        <w:ind w:left="0" w:firstLine="0"/>
        <w:rPr>
          <w:rFonts w:hint="eastAsia" w:ascii="仿宋" w:hAnsi="仿宋" w:eastAsia="仿宋" w:cs="宋体"/>
          <w:b/>
          <w:bCs/>
          <w:sz w:val="22"/>
          <w:szCs w:val="21"/>
          <w:highlight w:val="yellow"/>
        </w:rPr>
      </w:pPr>
      <w:r>
        <w:rPr>
          <w:rFonts w:hint="eastAsia" w:ascii="仿宋" w:hAnsi="仿宋" w:eastAsia="仿宋" w:cs="宋体"/>
          <w:b/>
          <w:bCs/>
          <w:sz w:val="22"/>
          <w:szCs w:val="21"/>
          <w:highlight w:val="yellow"/>
        </w:rPr>
      </w:r>
      <w:bookmarkEnd w:id="135"/>
      <w:r/>
      <w:bookmarkEnd w:id="136"/>
      <w:r/>
      <w:bookmarkEnd w:id="137"/>
      <w:r/>
      <w:bookmarkEnd w:id="138"/>
      <w:r/>
      <w:r/>
    </w:p>
    <w:p>
      <w:pPr>
        <w:pStyle w:val="958"/>
        <w:ind w:firstLine="0"/>
        <w:jc w:val="center"/>
        <w:spacing w:before="312" w:after="312"/>
        <w:tabs>
          <w:tab w:val="left" w:pos="0" w:leader="none"/>
          <w:tab w:val="clear" w:pos="1440" w:leader="none"/>
          <w:tab w:val="clear" w:pos="5670" w:leader="none"/>
        </w:tabs>
        <w:rPr>
          <w:rFonts w:ascii="仿宋" w:hAnsi="仿宋" w:cs="仿宋"/>
          <w:color w:val="0c0c0c"/>
          <w:sz w:val="44"/>
        </w:rPr>
      </w:pPr>
      <w:r/>
      <w:bookmarkStart w:id="150" w:name="_Toc17921"/>
      <w:r/>
      <w:bookmarkStart w:id="151" w:name="_Toc111480121"/>
      <w:r/>
      <w:bookmarkStart w:id="152" w:name="_Toc111480407"/>
      <w:r/>
      <w:bookmarkStart w:id="153" w:name="_Toc93333807"/>
      <w:r/>
      <w:bookmarkStart w:id="154" w:name="_Toc2073"/>
      <w:r/>
      <w:bookmarkStart w:id="155" w:name="_Toc14556"/>
      <w:r/>
      <w:bookmarkStart w:id="156" w:name="_Toc99794666"/>
      <w:r/>
      <w:bookmarkStart w:id="157" w:name="_Toc100582946"/>
      <w:r/>
      <w:bookmarkStart w:id="158" w:name="_Toc111479803"/>
      <w:r/>
      <w:bookmarkStart w:id="159" w:name="_Toc98318837"/>
      <w:r/>
      <w:bookmarkStart w:id="160" w:name="_Toc30841"/>
      <w:r/>
      <w:bookmarkStart w:id="161" w:name="_Toc104982466"/>
      <w:r/>
      <w:bookmarkStart w:id="162" w:name="_Toc15489"/>
      <w:r/>
      <w:bookmarkStart w:id="163" w:name="_Toc31297"/>
      <w:r/>
      <w:bookmarkStart w:id="164" w:name="_Toc9940"/>
      <w:r>
        <w:rPr>
          <w:rFonts w:hint="eastAsia" w:ascii="仿宋" w:hAnsi="仿宋" w:cs="仿宋"/>
          <w:color w:val="0c0c0c"/>
          <w:sz w:val="44"/>
        </w:rPr>
        <w:t xml:space="preserve">第五章 合同草案条款</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r/>
      <w:r/>
    </w:p>
    <w:p>
      <w:pPr>
        <w:jc w:val="left"/>
        <w:rPr>
          <w:rFonts w:ascii="Times New Roman" w:hAnsi="Times New Roman" w:eastAsia="华文中宋"/>
          <w:b/>
          <w:color w:val="000000"/>
          <w:sz w:val="52"/>
          <w:szCs w:val="52"/>
        </w:rPr>
      </w:pPr>
      <w:r/>
      <w:bookmarkStart w:id="165" w:name="_Toc100582947"/>
      <w:r/>
      <w:bookmarkStart w:id="166" w:name="_Toc17598"/>
      <w:r/>
      <w:bookmarkStart w:id="167" w:name="_Toc111479807"/>
      <w:r/>
      <w:bookmarkStart w:id="168" w:name="_Toc99794667"/>
      <w:r/>
      <w:bookmarkStart w:id="169" w:name="_Toc98318838"/>
      <w:r/>
      <w:bookmarkStart w:id="170" w:name="_Toc31380"/>
      <w:r/>
      <w:bookmarkStart w:id="171" w:name="_Toc104982467"/>
      <w:r/>
      <w:bookmarkStart w:id="172" w:name="_Toc23808"/>
      <w:r/>
      <w:bookmarkStart w:id="173" w:name="_Toc93333811"/>
      <w:r/>
      <w:bookmarkStart w:id="174" w:name="_Toc111480125"/>
      <w:r/>
      <w:bookmarkStart w:id="175" w:name="_Toc24282"/>
      <w:r/>
      <w:bookmarkStart w:id="176" w:name="_Toc3690"/>
      <w:r/>
      <w:bookmarkStart w:id="177" w:name="_Toc14860"/>
      <w:r/>
      <w:bookmarkStart w:id="178" w:name="_Toc111480408"/>
      <w:r/>
      <w:bookmarkStart w:id="179" w:name="_Toc4690"/>
      <w:r>
        <w:rPr>
          <w:rFonts w:hint="eastAsia" w:ascii="仿宋" w:hAnsi="仿宋" w:eastAsia="仿宋"/>
        </w:rPr>
        <w:t xml:space="preserve"> </w:t>
      </w:r>
      <w:bookmarkStart w:id="180" w:name="_Toc145399048"/>
      <w:r/>
      <w:bookmarkStart w:id="181" w:name="_Toc120712721"/>
      <w:r/>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jc w:val="center"/>
        <w:rPr>
          <w:rFonts w:ascii="Times New Roman" w:hAnsi="Times New Roman" w:eastAsia="华文中宋"/>
          <w:b/>
          <w:color w:val="000000"/>
          <w:sz w:val="52"/>
          <w:szCs w:val="52"/>
        </w:rPr>
      </w:pPr>
      <w:r>
        <w:rPr>
          <w:rFonts w:hint="eastAsia" w:ascii="Times New Roman" w:hAnsi="Times New Roman" w:eastAsia="华文中宋"/>
          <w:b/>
          <w:color w:val="000000"/>
          <w:sz w:val="60"/>
          <w:szCs w:val="48"/>
          <w:lang w:eastAsia="zh-CN"/>
        </w:rPr>
        <w:t xml:space="preserve">杨毛嘴严重退化湿地生态修复（202502）项目</w:t>
      </w:r>
      <w:r>
        <w:rPr>
          <w:rFonts w:ascii="Times New Roman" w:hAnsi="Times New Roman" w:eastAsia="华文中宋"/>
          <w:b/>
          <w:color w:val="000000"/>
          <w:sz w:val="60"/>
          <w:szCs w:val="48"/>
        </w:rPr>
        <w:t xml:space="preserve">施工合同</w:t>
      </w:r>
      <w:r>
        <w:rPr>
          <w:rFonts w:ascii="Times New Roman" w:hAnsi="Times New Roman" w:eastAsia="华文中宋"/>
          <w:b/>
          <w:color w:val="000000"/>
          <w:sz w:val="52"/>
          <w:szCs w:val="52"/>
        </w:rPr>
        <w:br/>
      </w:r>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979"/>
      </w:pPr>
      <w:r/>
      <w:r/>
    </w:p>
    <w:p>
      <w:pPr>
        <w:jc w:val="center"/>
        <w:rPr>
          <w:rFonts w:ascii="Times New Roman" w:hAnsi="Times New Roman" w:eastAsia="黑体"/>
          <w:b/>
          <w:color w:val="000000"/>
          <w:sz w:val="72"/>
          <w:szCs w:val="72"/>
        </w:rPr>
      </w:pPr>
      <w:r>
        <w:rPr>
          <w:rFonts w:ascii="Times New Roman" w:hAnsi="Times New Roman" w:eastAsia="黑体"/>
          <w:b/>
          <w:color w:val="000000"/>
          <w:sz w:val="72"/>
          <w:szCs w:val="72"/>
        </w:rPr>
      </w:r>
      <w:r/>
    </w:p>
    <w:p>
      <w:pPr>
        <w:jc w:val="center"/>
        <w:rPr>
          <w:rFonts w:ascii="Times New Roman" w:hAnsi="Times New Roman" w:eastAsia="楷体_GB2312"/>
          <w:b/>
          <w:color w:val="000000"/>
          <w:sz w:val="72"/>
          <w:szCs w:val="72"/>
        </w:rPr>
      </w:pPr>
      <w:r>
        <w:rPr>
          <w:rFonts w:ascii="Times New Roman" w:hAnsi="Times New Roman" w:eastAsia="楷体_GB2312"/>
          <w:b/>
          <w:color w:val="000000"/>
          <w:sz w:val="72"/>
          <w:szCs w:val="72"/>
        </w:rPr>
      </w:r>
      <w:r/>
    </w:p>
    <w:p>
      <w:pPr>
        <w:jc w:val="center"/>
        <w:rPr>
          <w:rFonts w:ascii="Times New Roman" w:hAnsi="Times New Roman" w:eastAsia="黑体"/>
          <w:b/>
          <w:color w:val="000000"/>
          <w:sz w:val="52"/>
          <w:szCs w:val="52"/>
        </w:rPr>
      </w:pPr>
      <w:r>
        <w:rPr>
          <w:rFonts w:ascii="Times New Roman" w:hAnsi="Times New Roman" w:eastAsia="黑体"/>
          <w:b/>
          <w:color w:val="000000"/>
          <w:sz w:val="52"/>
          <w:szCs w:val="52"/>
        </w:rPr>
      </w:r>
      <w:r/>
    </w:p>
    <w:p>
      <w:pPr>
        <w:rPr>
          <w:rFonts w:ascii="Times New Roman" w:hAnsi="Times New Roman"/>
          <w:b/>
          <w:color w:val="000000"/>
          <w:sz w:val="28"/>
          <w:szCs w:val="28"/>
        </w:rPr>
      </w:pPr>
      <w:r>
        <w:rPr>
          <w:rFonts w:ascii="Times New Roman" w:hAnsi="Times New Roman"/>
          <w:b/>
          <w:color w:val="000000"/>
          <w:sz w:val="28"/>
          <w:szCs w:val="28"/>
        </w:rPr>
      </w:r>
      <w:r/>
    </w:p>
    <w:p>
      <w:pPr>
        <w:rPr>
          <w:rFonts w:ascii="Times New Roman" w:hAnsi="Times New Roman"/>
          <w:b/>
          <w:color w:val="000000"/>
          <w:sz w:val="28"/>
          <w:szCs w:val="28"/>
        </w:rPr>
      </w:pPr>
      <w:r>
        <w:rPr>
          <w:rFonts w:ascii="Times New Roman" w:hAnsi="Times New Roman"/>
          <w:b/>
          <w:color w:val="000000"/>
          <w:sz w:val="28"/>
          <w:szCs w:val="28"/>
        </w:rPr>
      </w:r>
      <w:r/>
    </w:p>
    <w:p>
      <w:pPr>
        <w:rPr>
          <w:rFonts w:ascii="Times New Roman" w:hAnsi="Times New Roman"/>
          <w:b/>
          <w:color w:val="000000"/>
        </w:rPr>
      </w:pPr>
      <w:r>
        <w:rPr>
          <w:rFonts w:ascii="Times New Roman" w:hAnsi="Times New Roman"/>
          <w:b/>
          <w:color w:val="000000"/>
        </w:rPr>
      </w:r>
      <w:r/>
    </w:p>
    <w:p>
      <w:r/>
      <w:bookmarkEnd w:id="180"/>
      <w:r/>
      <w:bookmarkEnd w:id="181"/>
      <w:r/>
      <w:r/>
    </w:p>
    <w:p>
      <w:pPr>
        <w:jc w:val="both"/>
        <w:rPr>
          <w:szCs w:val="24"/>
        </w:rPr>
      </w:pPr>
      <w:r>
        <w:rPr>
          <w:szCs w:val="24"/>
        </w:rPr>
      </w:r>
      <w:r/>
    </w:p>
    <w:p>
      <w:pPr>
        <w:rPr>
          <w:szCs w:val="24"/>
        </w:rPr>
      </w:pPr>
      <w:r>
        <w:rPr>
          <w:szCs w:val="24"/>
        </w:rPr>
        <w:br w:type="page" w:clear="all"/>
      </w:r>
      <w:r/>
    </w:p>
    <w:p>
      <w:pPr>
        <w:jc w:val="center"/>
        <w:keepLines/>
        <w:keepNext/>
        <w:spacing w:before="260" w:after="260" w:line="413" w:lineRule="auto"/>
        <w:rPr>
          <w:rFonts w:ascii="宋体" w:hAnsi="宋体"/>
          <w:b/>
          <w:bCs/>
          <w:szCs w:val="21"/>
        </w:rPr>
        <w:outlineLvl w:val="1"/>
      </w:pPr>
      <w:r/>
      <w:bookmarkStart w:id="182" w:name="_Toc111479804"/>
      <w:r/>
      <w:bookmarkStart w:id="183" w:name="_Toc21292"/>
      <w:r/>
      <w:bookmarkStart w:id="184" w:name="_Toc296890982"/>
      <w:r/>
      <w:bookmarkStart w:id="185" w:name="_Toc66290664"/>
      <w:r/>
      <w:bookmarkStart w:id="186" w:name="_Toc351203480"/>
      <w:r/>
      <w:bookmarkStart w:id="187" w:name="_Toc19468"/>
      <w:r/>
      <w:bookmarkStart w:id="188" w:name="_Toc111480122"/>
      <w:r/>
      <w:bookmarkStart w:id="189" w:name="_Toc296503025"/>
      <w:r/>
      <w:bookmarkStart w:id="190" w:name="_Toc8750"/>
      <w:r/>
      <w:bookmarkStart w:id="191" w:name="_Toc2509"/>
      <w:r>
        <w:rPr>
          <w:rFonts w:ascii="宋体" w:hAnsi="宋体"/>
          <w:b/>
          <w:bCs/>
          <w:szCs w:val="21"/>
        </w:rPr>
        <w:t xml:space="preserve">第一部分 合同协议书</w:t>
      </w:r>
      <w:bookmarkEnd w:id="182"/>
      <w:r/>
      <w:bookmarkEnd w:id="183"/>
      <w:r/>
      <w:bookmarkEnd w:id="184"/>
      <w:r/>
      <w:bookmarkEnd w:id="185"/>
      <w:r/>
      <w:bookmarkEnd w:id="186"/>
      <w:r/>
      <w:bookmarkEnd w:id="187"/>
      <w:r/>
      <w:bookmarkEnd w:id="188"/>
      <w:r/>
      <w:bookmarkEnd w:id="189"/>
      <w:r/>
      <w:bookmarkEnd w:id="190"/>
      <w:r/>
      <w:bookmarkEnd w:id="191"/>
      <w:r/>
      <w:r/>
    </w:p>
    <w:p>
      <w:pPr>
        <w:spacing w:line="360" w:lineRule="auto"/>
        <w:rPr>
          <w:rFonts w:ascii="宋体" w:hAnsi="宋体"/>
          <w:b/>
          <w:szCs w:val="21"/>
          <w:u w:val="single"/>
        </w:rPr>
      </w:pPr>
      <w:r>
        <w:rPr>
          <w:rFonts w:ascii="宋体" w:hAnsi="宋体"/>
          <w:b/>
          <w:szCs w:val="21"/>
        </w:rPr>
        <w:t xml:space="preserve">发包人（全称）：</w:t>
      </w:r>
      <w:r>
        <w:rPr>
          <w:rFonts w:hint="eastAsia" w:ascii="宋体" w:hAnsi="宋体"/>
          <w:b/>
          <w:szCs w:val="21"/>
          <w:u w:val="single"/>
        </w:rPr>
        <w:t xml:space="preserve">江苏省泗洪洪泽湖湿地国家级自然保护区管理处</w:t>
      </w:r>
      <w:r/>
    </w:p>
    <w:p>
      <w:pPr>
        <w:spacing w:line="360" w:lineRule="auto"/>
        <w:rPr>
          <w:rFonts w:ascii="宋体" w:hAnsi="宋体"/>
          <w:b/>
          <w:szCs w:val="21"/>
          <w:u w:val="single"/>
        </w:rPr>
      </w:pPr>
      <w:r>
        <w:rPr>
          <w:rFonts w:ascii="宋体" w:hAnsi="宋体"/>
          <w:b/>
          <w:szCs w:val="21"/>
        </w:rPr>
        <w:t xml:space="preserve">承包人（全称）：</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p>
    <w:p>
      <w:pPr>
        <w:ind w:firstLine="420"/>
        <w:keepLines w:val="0"/>
        <w:keepNext w:val="0"/>
        <w:pageBreakBefore w:val="0"/>
        <w:spacing w:line="240" w:lineRule="auto"/>
        <w:widowControl w:val="off"/>
        <w:rPr>
          <w:rFonts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w:t>
      </w:r>
      <w:r>
        <w:rPr>
          <w:rFonts w:hint="eastAsia" w:ascii="宋体" w:hAnsi="宋体"/>
          <w:szCs w:val="21"/>
        </w:rPr>
        <w:t xml:space="preserve">《中华人民共和国</w:t>
      </w:r>
      <w:r>
        <w:rPr>
          <w:rFonts w:hint="eastAsia" w:ascii="宋体" w:hAnsi="宋体"/>
          <w:szCs w:val="21"/>
          <w:lang w:val="en-US" w:eastAsia="zh-CN"/>
        </w:rPr>
        <w:t xml:space="preserve">政府采购法</w:t>
      </w:r>
      <w:r>
        <w:rPr>
          <w:rFonts w:hint="eastAsia" w:ascii="宋体" w:hAnsi="宋体"/>
          <w:szCs w:val="21"/>
        </w:rPr>
        <w:t xml:space="preserve">》</w:t>
      </w:r>
      <w:r>
        <w:rPr>
          <w:rFonts w:ascii="宋体" w:hAnsi="宋体"/>
          <w:szCs w:val="21"/>
        </w:rPr>
        <w:t xml:space="preserve">及有关法律规定，遵循平等、自愿、公平和诚实信用的原则，双方就</w:t>
      </w:r>
      <w:r>
        <w:rPr>
          <w:rFonts w:hint="eastAsia" w:ascii="宋体" w:hAnsi="宋体"/>
          <w:szCs w:val="21"/>
          <w:u w:val="single"/>
          <w:lang w:eastAsia="zh-CN"/>
        </w:rPr>
        <w:t xml:space="preserve">杨毛嘴严重退化湿地生态修复（202502）</w:t>
      </w:r>
      <w:r>
        <w:rPr>
          <w:rFonts w:hint="eastAsia" w:ascii="宋体" w:hAnsi="宋体"/>
          <w:szCs w:val="21"/>
          <w:u w:val="single"/>
          <w:lang w:val="en-US" w:eastAsia="zh-CN"/>
        </w:rPr>
        <w:t xml:space="preserve">项目</w:t>
      </w:r>
      <w:r>
        <w:rPr>
          <w:rFonts w:ascii="宋体" w:hAnsi="宋体"/>
          <w:szCs w:val="21"/>
        </w:rPr>
        <w:t xml:space="preserve">工程施工及有关事项协商一致</w:t>
      </w:r>
      <w:r>
        <w:rPr>
          <w:rFonts w:hint="eastAsia" w:ascii="宋体" w:hAnsi="宋体"/>
          <w:szCs w:val="21"/>
        </w:rPr>
        <w:t xml:space="preserve">，</w:t>
      </w:r>
      <w:r>
        <w:rPr>
          <w:rFonts w:ascii="宋体" w:hAnsi="宋体"/>
          <w:szCs w:val="21"/>
        </w:rPr>
        <w:t xml:space="preserve">共同达成如下协议：</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2" w:name="_Toc351203481"/>
      <w:r>
        <w:rPr>
          <w:rFonts w:ascii="宋体" w:hAnsi="宋体"/>
          <w:bCs/>
          <w:szCs w:val="21"/>
        </w:rPr>
        <w:t xml:space="preserve">一、工程概况</w:t>
      </w:r>
      <w:bookmarkEnd w:id="192"/>
      <w:r/>
      <w:r/>
    </w:p>
    <w:p>
      <w:pPr>
        <w:rPr>
          <w:rFonts w:ascii="宋体" w:hAnsi="宋体"/>
          <w:szCs w:val="21"/>
          <w:u w:val="single"/>
        </w:rPr>
      </w:pPr>
      <w:r>
        <w:rPr>
          <w:rFonts w:ascii="宋体" w:hAnsi="宋体"/>
          <w:bCs/>
          <w:szCs w:val="21"/>
        </w:rPr>
        <w:t xml:space="preserve">1.工程名称</w:t>
      </w:r>
      <w:r>
        <w:rPr>
          <w:rFonts w:ascii="宋体" w:hAnsi="宋体"/>
          <w:szCs w:val="21"/>
        </w:rPr>
        <w:t xml:space="preserve">：</w:t>
      </w:r>
      <w:r>
        <w:rPr>
          <w:rFonts w:hint="eastAsia" w:ascii="宋体" w:hAnsi="宋体"/>
          <w:szCs w:val="21"/>
          <w:u w:val="single"/>
          <w:lang w:eastAsia="zh-CN"/>
        </w:rPr>
        <w:t xml:space="preserve">杨毛嘴严重退化湿地生态修复（202502）项目</w:t>
      </w:r>
      <w:r>
        <w:rPr>
          <w:rFonts w:ascii="宋体" w:hAnsi="宋体"/>
          <w:szCs w:val="21"/>
        </w:rPr>
        <w:t xml:space="preserve">。</w:t>
      </w:r>
      <w:r/>
    </w:p>
    <w:p>
      <w:pPr>
        <w:rPr>
          <w:rFonts w:ascii="宋体" w:hAnsi="宋体"/>
          <w:bCs/>
          <w:szCs w:val="21"/>
        </w:rPr>
      </w:pPr>
      <w:r>
        <w:rPr>
          <w:rFonts w:ascii="宋体" w:hAnsi="宋体"/>
          <w:bCs/>
          <w:szCs w:val="21"/>
        </w:rPr>
        <w:t xml:space="preserve">2.工程地点：</w:t>
      </w:r>
      <w:r>
        <w:rPr>
          <w:rFonts w:hint="eastAsia" w:ascii="宋体" w:hAnsi="宋体"/>
          <w:szCs w:val="21"/>
          <w:u w:val="single"/>
        </w:rPr>
        <w:t xml:space="preserve">宿迁市泗洪县洪泽湖湿地</w:t>
      </w:r>
      <w:r>
        <w:rPr>
          <w:rFonts w:hint="eastAsia" w:ascii="宋体" w:hAnsi="宋体"/>
          <w:szCs w:val="21"/>
          <w:u w:val="single"/>
          <w:lang w:val="en-US" w:eastAsia="zh-CN"/>
        </w:rPr>
        <w:t xml:space="preserve">杨毛嘴区域</w:t>
      </w:r>
      <w:r>
        <w:rPr>
          <w:rFonts w:ascii="宋体" w:hAnsi="宋体"/>
          <w:szCs w:val="21"/>
        </w:rPr>
        <w:t xml:space="preserve">。</w:t>
      </w:r>
      <w:r/>
    </w:p>
    <w:p>
      <w:pPr>
        <w:rPr>
          <w:rFonts w:ascii="宋体" w:hAnsi="宋体"/>
          <w:bCs/>
          <w:szCs w:val="21"/>
        </w:rPr>
      </w:pPr>
      <w:r>
        <w:rPr>
          <w:rFonts w:ascii="宋体" w:hAnsi="宋体"/>
          <w:bCs/>
          <w:szCs w:val="21"/>
        </w:rPr>
        <w:t xml:space="preserve">3.工程立项批准文号：</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w:t>
      </w:r>
      <w:r/>
    </w:p>
    <w:p>
      <w:pPr>
        <w:rPr>
          <w:rFonts w:ascii="宋体" w:hAnsi="宋体"/>
          <w:bCs/>
          <w:szCs w:val="21"/>
        </w:rPr>
      </w:pPr>
      <w:r>
        <w:rPr>
          <w:rFonts w:ascii="宋体" w:hAnsi="宋体"/>
          <w:bCs/>
          <w:szCs w:val="21"/>
        </w:rPr>
        <w:t xml:space="preserve">4.资金来源：</w:t>
      </w:r>
      <w:r>
        <w:rPr>
          <w:rFonts w:hint="eastAsia" w:ascii="宋体" w:hAnsi="宋体"/>
          <w:szCs w:val="21"/>
          <w:u w:val="single"/>
          <w:lang w:val="en-US" w:eastAsia="zh-CN"/>
        </w:rPr>
        <w:t xml:space="preserve">财政资金</w:t>
      </w:r>
      <w:r>
        <w:rPr>
          <w:rFonts w:ascii="宋体" w:hAnsi="宋体"/>
          <w:bCs/>
          <w:szCs w:val="21"/>
        </w:rPr>
        <w:t xml:space="preserve">。</w:t>
      </w:r>
      <w:r/>
    </w:p>
    <w:p>
      <w:pPr>
        <w:rPr>
          <w:rFonts w:ascii="宋体" w:hAnsi="宋体"/>
          <w:bCs/>
          <w:szCs w:val="21"/>
          <w:highlight w:val="none"/>
        </w:rPr>
      </w:pPr>
      <w:r>
        <w:rPr>
          <w:rFonts w:hint="eastAsia" w:ascii="宋体" w:hAnsi="宋体"/>
          <w:bCs/>
          <w:szCs w:val="21"/>
        </w:rPr>
        <w:t xml:space="preserve">5.工程内容：</w:t>
      </w:r>
      <w:r>
        <w:rPr>
          <w:rFonts w:hint="eastAsia" w:ascii="宋体" w:hAnsi="宋体"/>
          <w:szCs w:val="21"/>
          <w:u w:val="single"/>
          <w:lang w:eastAsia="zh-CN"/>
        </w:rPr>
        <w:t xml:space="preserve">在杨毛嘴严重退化湿地区域开展湿地生态修复，总面积</w:t>
      </w:r>
      <w:r>
        <w:rPr>
          <w:rFonts w:hint="eastAsia" w:ascii="宋体" w:hAnsi="宋体"/>
          <w:szCs w:val="21"/>
          <w:u w:val="single"/>
          <w:lang w:val="en-US" w:eastAsia="zh-CN"/>
        </w:rPr>
        <w:t xml:space="preserve">433.13</w:t>
      </w:r>
      <w:r>
        <w:rPr>
          <w:rFonts w:hint="eastAsia" w:ascii="宋体" w:hAnsi="宋体"/>
          <w:szCs w:val="21"/>
          <w:u w:val="single"/>
          <w:lang w:eastAsia="zh-CN"/>
        </w:rPr>
        <w:t xml:space="preserve">亩，建设内容包括水系疏通与栖息地微地形营造；栖息地植被恢复；空心莲子草防治工程；生态隔离网建设工程等。具体项目、内容和施工要求详见施工方案、施工图纸和工程量清单</w:t>
      </w:r>
      <w:r>
        <w:rPr>
          <w:rFonts w:ascii="宋体" w:hAnsi="宋体"/>
          <w:bCs/>
          <w:szCs w:val="21"/>
          <w:highlight w:val="none"/>
        </w:rPr>
        <w:t xml:space="preserve">。</w:t>
      </w:r>
      <w:r/>
    </w:p>
    <w:p>
      <w:pPr>
        <w:rPr>
          <w:rFonts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承包人承揽工程项目一览表</w:t>
      </w:r>
      <w:r>
        <w:rPr>
          <w:rFonts w:hint="eastAsia" w:ascii="宋体" w:hAnsi="宋体"/>
          <w:szCs w:val="21"/>
          <w:highlight w:val="none"/>
        </w:rPr>
        <w:t xml:space="preserve">》。</w:t>
      </w:r>
      <w:r/>
    </w:p>
    <w:p>
      <w:pPr>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t xml:space="preserve">.工程承包范围：</w:t>
      </w:r>
      <w:r/>
    </w:p>
    <w:p>
      <w:pPr>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AUTOTEXT 86 \* MERGEFORMAT</w:instrText>
      </w:r>
      <w:r>
        <w:rPr>
          <w:rFonts w:ascii="宋体" w:hAnsi="宋体"/>
          <w:szCs w:val="21"/>
          <w:highlight w:val="none"/>
        </w:rPr>
        <w:fldChar w:fldCharType="separate"/>
      </w:r>
      <w:r>
        <w:rPr>
          <w:rFonts w:hint="eastAsia" w:ascii="宋体" w:hAnsi="宋体"/>
          <w:szCs w:val="21"/>
          <w:highlight w:val="none"/>
          <w:u w:val="single"/>
        </w:rPr>
        <w:t xml:space="preserve">详见工程量清</w:t>
      </w:r>
      <w:r>
        <w:rPr>
          <w:rFonts w:hint="eastAsia" w:ascii="宋体" w:hAnsi="宋体"/>
          <w:szCs w:val="21"/>
          <w:highlight w:val="none"/>
          <w:u w:val="single"/>
        </w:rPr>
        <w:t xml:space="preserve">单</w:t>
      </w:r>
      <w:r>
        <w:rPr>
          <w:rFonts w:ascii="宋体" w:hAnsi="宋体"/>
          <w:szCs w:val="21"/>
          <w:highlight w:val="none"/>
        </w:rPr>
        <w:fldChar w:fldCharType="end"/>
      </w:r>
      <w:r>
        <w:rPr>
          <w:rFonts w:ascii="宋体" w:hAnsi="宋体"/>
          <w:szCs w:val="21"/>
          <w:highlight w:val="none"/>
        </w:rPr>
        <w:t xml:space="preserve">。</w:t>
      </w:r>
      <w:r/>
    </w:p>
    <w:p>
      <w:pPr>
        <w:rPr>
          <w:rFonts w:ascii="宋体" w:hAnsi="宋体"/>
          <w:bCs/>
          <w:szCs w:val="21"/>
          <w:highlight w:val="none"/>
        </w:rPr>
      </w:pPr>
      <w:r>
        <w:rPr>
          <w:rFonts w:ascii="宋体" w:hAnsi="宋体"/>
          <w:bCs/>
          <w:szCs w:val="21"/>
          <w:highlight w:val="none"/>
        </w:rPr>
        <w:t xml:space="preserve">   </w:t>
      </w:r>
      <w:bookmarkStart w:id="193" w:name="_Toc351203482"/>
      <w:r>
        <w:rPr>
          <w:rFonts w:ascii="宋体" w:hAnsi="宋体"/>
          <w:bCs/>
          <w:szCs w:val="21"/>
          <w:highlight w:val="none"/>
        </w:rPr>
        <w:t xml:space="preserve">二、合同工期</w:t>
      </w:r>
      <w:bookmarkEnd w:id="193"/>
      <w:r/>
      <w:r/>
    </w:p>
    <w:p>
      <w:pPr>
        <w:rPr>
          <w:rFonts w:ascii="宋体" w:hAnsi="宋体"/>
          <w:szCs w:val="21"/>
          <w:highlight w:val="none"/>
        </w:rPr>
      </w:pPr>
      <w:r>
        <w:rPr>
          <w:rFonts w:ascii="宋体" w:hAnsi="宋体"/>
          <w:szCs w:val="21"/>
          <w:highlight w:val="none"/>
        </w:rPr>
        <w:t xml:space="preserve">计划开工日期：</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p>
    <w:p>
      <w:pPr>
        <w:rPr>
          <w:rFonts w:ascii="宋体" w:hAnsi="宋体"/>
          <w:szCs w:val="21"/>
          <w:highlight w:val="none"/>
        </w:rPr>
      </w:pPr>
      <w:r>
        <w:rPr>
          <w:rFonts w:ascii="宋体" w:hAnsi="宋体"/>
          <w:szCs w:val="21"/>
          <w:highlight w:val="none"/>
        </w:rPr>
        <w:t xml:space="preserve">计划竣工日期：</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p>
    <w:p>
      <w:pPr>
        <w:rPr>
          <w:rFonts w:ascii="宋体" w:hAnsi="宋体"/>
          <w:szCs w:val="21"/>
        </w:rPr>
      </w:pPr>
      <w:r>
        <w:rPr>
          <w:rFonts w:ascii="宋体" w:hAnsi="宋体"/>
          <w:szCs w:val="21"/>
          <w:highlight w:val="none"/>
        </w:rPr>
        <w:t xml:space="preserve">工期总日历天数：</w:t>
      </w:r>
      <w:r>
        <w:rPr>
          <w:rFonts w:hint="eastAsia" w:ascii="宋体" w:hAnsi="宋体"/>
          <w:szCs w:val="21"/>
          <w:highlight w:val="none"/>
          <w:u w:val="single"/>
          <w:lang w:val="en-US" w:eastAsia="zh-CN"/>
        </w:rPr>
        <w:t xml:space="preserve">45</w:t>
      </w:r>
      <w:r>
        <w:rPr>
          <w:rFonts w:hint="eastAsia" w:ascii="宋体" w:hAnsi="宋体"/>
          <w:szCs w:val="21"/>
          <w:highlight w:val="none"/>
          <w:lang w:val="en-US" w:eastAsia="zh-CN"/>
        </w:rPr>
        <w:t xml:space="preserve">日历天</w:t>
      </w:r>
      <w:r>
        <w:rPr>
          <w:rFonts w:ascii="宋体" w:hAnsi="宋体"/>
          <w:szCs w:val="21"/>
          <w:highlight w:val="none"/>
        </w:rPr>
        <w:t xml:space="preserve">。工期总日历天数与根据前述计划开竣工日期计算的工期天数不一致的，以工期总日历天数为准</w:t>
      </w:r>
      <w:r>
        <w:rPr>
          <w:rFonts w:ascii="宋体" w:hAnsi="宋体"/>
          <w:szCs w:val="21"/>
        </w:rPr>
        <w:t xml:space="preserve">。</w:t>
      </w:r>
      <w:r/>
    </w:p>
    <w:p>
      <w:pPr>
        <w:rPr>
          <w:rFonts w:ascii="宋体" w:hAnsi="宋体"/>
          <w:b/>
          <w:szCs w:val="21"/>
        </w:rPr>
      </w:pPr>
      <w:r>
        <w:rPr>
          <w:rFonts w:ascii="宋体" w:hAnsi="宋体"/>
          <w:b/>
          <w:szCs w:val="21"/>
        </w:rPr>
        <w:t xml:space="preserve">    </w:t>
      </w:r>
      <w:bookmarkStart w:id="194" w:name="_Toc351203483"/>
      <w:r>
        <w:rPr>
          <w:rFonts w:ascii="宋体" w:hAnsi="宋体"/>
          <w:bCs/>
          <w:szCs w:val="21"/>
        </w:rPr>
        <w:t xml:space="preserve">三、质量标准</w:t>
      </w:r>
      <w:bookmarkEnd w:id="194"/>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工程须达到施工设计图纸完工要求，包括但不限于：</w:t>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1.保证水流连通性：修复后的水系网络（如主河道与支沟、湿地内部水域）需保持设计的连通路径，无人为或自然因素（如植被过度生长、淤泥堆积）导致的 “断流”“死水” 现象；</w:t>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2.空心莲子草治理区域，需保证2年内空心莲子草不复发；</w:t>
      </w:r>
      <w:r/>
    </w:p>
    <w:p>
      <w:pPr>
        <w:rPr>
          <w:rFonts w:hint="default"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3.生态隔离网能有效拦截外围空心莲子草等其他外来物种进入项目区域。</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5" w:name="_Toc351203484"/>
      <w:r>
        <w:rPr>
          <w:rFonts w:ascii="宋体" w:hAnsi="宋体"/>
          <w:bCs/>
          <w:szCs w:val="21"/>
        </w:rPr>
        <w:t xml:space="preserve">四、签约合同价与合同价格形式</w:t>
      </w:r>
      <w:bookmarkEnd w:id="195"/>
      <w:r>
        <w:rPr>
          <w:rFonts w:ascii="宋体" w:hAnsi="宋体"/>
          <w:bCs/>
          <w:szCs w:val="21"/>
        </w:rPr>
        <w:tab/>
      </w:r>
      <w:r/>
    </w:p>
    <w:p>
      <w:pPr>
        <w:rPr>
          <w:rFonts w:ascii="宋体" w:hAnsi="宋体"/>
          <w:szCs w:val="21"/>
        </w:rPr>
      </w:pPr>
      <w:r>
        <w:rPr>
          <w:rFonts w:ascii="宋体" w:hAnsi="宋体"/>
          <w:szCs w:val="21"/>
        </w:rPr>
        <w:t xml:space="preserve">1.签约合同价为：</w:t>
      </w:r>
      <w:r/>
    </w:p>
    <w:p>
      <w:pPr>
        <w:rPr>
          <w:rFonts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rPr>
          <w:rFonts w:ascii="宋体" w:hAnsi="宋体"/>
          <w:szCs w:val="21"/>
          <w:highlight w:val="none"/>
        </w:rPr>
      </w:pPr>
      <w:r>
        <w:rPr>
          <w:rFonts w:ascii="宋体" w:hAnsi="宋体"/>
          <w:szCs w:val="21"/>
          <w:highlight w:val="none"/>
        </w:rPr>
        <w:t xml:space="preserve">其中：</w:t>
      </w:r>
      <w:r/>
    </w:p>
    <w:p>
      <w:pPr>
        <w:rPr>
          <w:rFonts w:ascii="宋体" w:hAnsi="宋体"/>
          <w:szCs w:val="21"/>
          <w:highlight w:val="none"/>
        </w:rPr>
      </w:pPr>
      <w:r>
        <w:rPr>
          <w:rFonts w:ascii="宋体" w:hAnsi="宋体"/>
          <w:szCs w:val="21"/>
          <w:highlight w:val="none"/>
        </w:rPr>
        <w:t xml:space="preserve">（1）安全文明施工费：</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（2）材料和工程设备暂估价金额：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（3）专业工程暂估价金额：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（4）暂列金额：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rPr>
      </w:pPr>
      <w:r>
        <w:rPr>
          <w:rFonts w:ascii="宋体" w:hAnsi="宋体"/>
          <w:szCs w:val="21"/>
        </w:rPr>
        <w:t xml:space="preserve">2.合同价格形式：</w:t>
      </w:r>
      <w:r>
        <w:rPr>
          <w:rFonts w:ascii="宋体" w:hAnsi="宋体"/>
          <w:szCs w:val="21"/>
          <w:u w:val="single"/>
        </w:rPr>
        <w:t xml:space="preserve">  </w:t>
      </w:r>
      <w:r>
        <w:rPr>
          <w:rFonts w:hint="eastAsia" w:ascii="宋体" w:hAnsi="宋体"/>
          <w:szCs w:val="21"/>
          <w:u w:val="single"/>
          <w:lang w:val="en-US" w:eastAsia="zh-CN"/>
        </w:rPr>
        <w:t xml:space="preserve">总价合同</w:t>
      </w:r>
      <w:r>
        <w:rPr>
          <w:rFonts w:ascii="宋体" w:hAnsi="宋体"/>
          <w:szCs w:val="21"/>
          <w:u w:val="single"/>
        </w:rPr>
        <w:t xml:space="preserve">   </w:t>
      </w:r>
      <w:r>
        <w:rPr>
          <w:rFonts w:ascii="宋体" w:hAnsi="宋体"/>
          <w:szCs w:val="21"/>
        </w:rPr>
        <w:t xml:space="preserve">。</w:t>
      </w:r>
      <w:r/>
    </w:p>
    <w:p>
      <w:pPr>
        <w:rPr>
          <w:rFonts w:hint="eastAsia" w:ascii="宋体" w:hAnsi="宋体" w:eastAsia="宋体"/>
          <w:bCs/>
          <w:szCs w:val="21"/>
          <w:lang w:eastAsia="zh-CN"/>
        </w:rPr>
      </w:pPr>
      <w:r>
        <w:rPr>
          <w:rFonts w:ascii="宋体" w:hAnsi="宋体"/>
          <w:b/>
          <w:szCs w:val="21"/>
        </w:rPr>
        <w:t xml:space="preserve">   </w:t>
      </w:r>
      <w:r>
        <w:rPr>
          <w:rFonts w:ascii="宋体" w:hAnsi="宋体"/>
          <w:bCs/>
          <w:szCs w:val="21"/>
        </w:rPr>
        <w:t xml:space="preserve"> </w:t>
      </w:r>
      <w:bookmarkStart w:id="196" w:name="_Toc351203485"/>
      <w:r>
        <w:rPr>
          <w:rFonts w:ascii="宋体" w:hAnsi="宋体"/>
          <w:bCs/>
          <w:szCs w:val="21"/>
        </w:rPr>
        <w:t xml:space="preserve">五、</w:t>
      </w:r>
      <w:bookmarkEnd w:id="196"/>
      <w:r>
        <w:rPr>
          <w:rFonts w:hint="eastAsia" w:ascii="宋体" w:hAnsi="宋体"/>
          <w:bCs/>
          <w:szCs w:val="21"/>
          <w:lang w:eastAsia="zh-CN"/>
        </w:rPr>
        <w:t xml:space="preserve">项目经理</w:t>
      </w:r>
      <w:r/>
    </w:p>
    <w:p>
      <w:pPr>
        <w:rPr>
          <w:rFonts w:ascii="宋体" w:hAnsi="宋体"/>
          <w:szCs w:val="21"/>
        </w:rPr>
      </w:pPr>
      <w:r>
        <w:rPr>
          <w:rFonts w:ascii="宋体" w:hAnsi="宋体"/>
          <w:szCs w:val="21"/>
        </w:rPr>
        <w:t xml:space="preserve">承包人</w:t>
      </w:r>
      <w:r>
        <w:rPr>
          <w:rFonts w:hint="eastAsia" w:ascii="宋体" w:hAnsi="宋体"/>
          <w:szCs w:val="21"/>
          <w:lang w:eastAsia="zh-CN"/>
        </w:rPr>
        <w:t xml:space="preserve">项目经理</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7" w:name="_Toc351203486"/>
      <w:r>
        <w:rPr>
          <w:rFonts w:ascii="宋体" w:hAnsi="宋体"/>
          <w:bCs/>
          <w:szCs w:val="21"/>
        </w:rPr>
        <w:t xml:space="preserve">六、合同文件构成</w:t>
      </w:r>
      <w:bookmarkEnd w:id="197"/>
      <w:r/>
      <w:r/>
    </w:p>
    <w:p>
      <w:pPr>
        <w:rPr>
          <w:rFonts w:ascii="宋体" w:hAnsi="宋体"/>
          <w:bCs/>
          <w:szCs w:val="21"/>
        </w:rPr>
      </w:pPr>
      <w:r>
        <w:rPr>
          <w:rFonts w:ascii="宋体" w:hAnsi="宋体"/>
          <w:bCs/>
          <w:szCs w:val="21"/>
        </w:rPr>
        <w:t xml:space="preserve">本协议书与下列文件一起构成合同文件：</w:t>
      </w:r>
      <w:r/>
    </w:p>
    <w:p>
      <w:pPr>
        <w:rPr>
          <w:rFonts w:ascii="宋体" w:hAnsi="宋体"/>
          <w:szCs w:val="21"/>
        </w:rPr>
      </w:pPr>
      <w:r>
        <w:rPr>
          <w:rFonts w:ascii="宋体" w:hAnsi="宋体"/>
          <w:szCs w:val="21"/>
        </w:rPr>
        <w:t xml:space="preserve">（1）中标通知书（如果有）；</w:t>
      </w:r>
      <w:r/>
    </w:p>
    <w:p>
      <w:pPr>
        <w:rPr>
          <w:rFonts w:ascii="宋体" w:hAnsi="宋体"/>
          <w:szCs w:val="21"/>
        </w:rPr>
      </w:pPr>
      <w:r>
        <w:rPr>
          <w:rFonts w:ascii="宋体" w:hAnsi="宋体"/>
          <w:szCs w:val="21"/>
        </w:rPr>
        <w:t xml:space="preserve">（2）投标函及其附录（如果有）； </w:t>
      </w:r>
      <w:r/>
    </w:p>
    <w:p>
      <w:pPr>
        <w:rPr>
          <w:rFonts w:ascii="宋体" w:hAnsi="宋体"/>
          <w:szCs w:val="21"/>
        </w:rPr>
      </w:pPr>
      <w:r>
        <w:rPr>
          <w:rFonts w:ascii="宋体" w:hAnsi="宋体"/>
          <w:szCs w:val="21"/>
        </w:rPr>
        <w:t xml:space="preserve">（3）专用合同条款及其附件；</w:t>
      </w:r>
      <w:r/>
    </w:p>
    <w:p>
      <w:pPr>
        <w:rPr>
          <w:rFonts w:ascii="宋体" w:hAnsi="宋体"/>
          <w:szCs w:val="21"/>
        </w:rPr>
      </w:pPr>
      <w:r>
        <w:rPr>
          <w:rFonts w:ascii="宋体" w:hAnsi="宋体"/>
          <w:szCs w:val="21"/>
        </w:rPr>
        <w:t xml:space="preserve">（4）通用合同条款；</w:t>
      </w:r>
      <w:r/>
    </w:p>
    <w:p>
      <w:pPr>
        <w:rPr>
          <w:rFonts w:ascii="宋体" w:hAnsi="宋体"/>
          <w:szCs w:val="21"/>
        </w:rPr>
      </w:pPr>
      <w:r>
        <w:rPr>
          <w:rFonts w:ascii="宋体" w:hAnsi="宋体"/>
          <w:szCs w:val="21"/>
        </w:rPr>
        <w:t xml:space="preserve">（5）技术标准和要求；</w:t>
      </w:r>
      <w:r/>
    </w:p>
    <w:p>
      <w:pPr>
        <w:rPr>
          <w:rFonts w:ascii="宋体" w:hAnsi="宋体"/>
          <w:szCs w:val="21"/>
        </w:rPr>
      </w:pPr>
      <w:r>
        <w:rPr>
          <w:rFonts w:ascii="宋体" w:hAnsi="宋体"/>
          <w:szCs w:val="21"/>
        </w:rPr>
        <w:t xml:space="preserve">（6）图纸；</w:t>
      </w:r>
      <w:r/>
    </w:p>
    <w:p>
      <w:pPr>
        <w:rPr>
          <w:rFonts w:ascii="宋体" w:hAnsi="宋体"/>
          <w:szCs w:val="21"/>
        </w:rPr>
      </w:pPr>
      <w:r>
        <w:rPr>
          <w:rFonts w:ascii="宋体" w:hAnsi="宋体"/>
          <w:szCs w:val="21"/>
        </w:rPr>
        <w:t xml:space="preserve">（7）已标价工程量清单或预算书；</w:t>
      </w:r>
      <w:r/>
    </w:p>
    <w:p>
      <w:pPr>
        <w:rPr>
          <w:rFonts w:ascii="宋体" w:hAnsi="宋体"/>
          <w:szCs w:val="21"/>
        </w:rPr>
      </w:pPr>
      <w:r>
        <w:rPr>
          <w:rFonts w:ascii="宋体" w:hAnsi="宋体"/>
          <w:szCs w:val="21"/>
        </w:rPr>
        <w:t xml:space="preserve">（8）其他合同文件。</w:t>
      </w:r>
      <w:r/>
    </w:p>
    <w:p>
      <w:pPr>
        <w:rPr>
          <w:rFonts w:ascii="宋体" w:hAnsi="宋体"/>
          <w:szCs w:val="21"/>
        </w:rPr>
      </w:pPr>
      <w:r>
        <w:rPr>
          <w:rFonts w:ascii="宋体" w:hAnsi="宋体"/>
          <w:szCs w:val="21"/>
        </w:rPr>
        <w:t xml:space="preserve">在合同订立及履行过程中形成的与合同有关的文件均构成合同文件组成部分。</w:t>
      </w:r>
      <w:r/>
    </w:p>
    <w:p>
      <w:pPr>
        <w:rPr>
          <w:rFonts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rPr>
          <w:rFonts w:ascii="宋体" w:hAnsi="宋体"/>
          <w:szCs w:val="21"/>
        </w:rPr>
      </w:pPr>
      <w:r>
        <w:rPr>
          <w:rFonts w:ascii="宋体" w:hAnsi="宋体"/>
          <w:szCs w:val="21"/>
        </w:rPr>
        <w:t xml:space="preserve">   </w:t>
      </w:r>
      <w:r>
        <w:rPr>
          <w:rFonts w:ascii="宋体" w:hAnsi="宋体"/>
          <w:bCs/>
          <w:szCs w:val="21"/>
        </w:rPr>
        <w:t xml:space="preserve"> </w:t>
      </w:r>
      <w:bookmarkStart w:id="198" w:name="_Toc351203487"/>
      <w:r>
        <w:rPr>
          <w:rFonts w:ascii="宋体" w:hAnsi="宋体"/>
          <w:bCs/>
          <w:szCs w:val="21"/>
        </w:rPr>
        <w:t xml:space="preserve">七、承诺</w:t>
      </w:r>
      <w:bookmarkEnd w:id="198"/>
      <w:r/>
      <w:r/>
    </w:p>
    <w:p>
      <w:pPr>
        <w:rPr>
          <w:rFonts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rPr>
          <w:rFonts w:ascii="宋体" w:hAnsi="宋体"/>
          <w:bCs/>
          <w:szCs w:val="21"/>
        </w:rPr>
      </w:pPr>
      <w:r>
        <w:rPr>
          <w:rFonts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rPr>
          <w:rFonts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rPr>
          <w:rFonts w:ascii="宋体" w:hAnsi="宋体"/>
          <w:bCs/>
          <w:szCs w:val="21"/>
        </w:rPr>
      </w:pPr>
      <w:r/>
      <w:bookmarkStart w:id="199" w:name="_Toc351203488"/>
      <w:r>
        <w:rPr>
          <w:rFonts w:hint="eastAsia" w:ascii="宋体" w:hAnsi="宋体"/>
          <w:b/>
          <w:szCs w:val="21"/>
        </w:rPr>
        <w:t xml:space="preserve">   </w:t>
      </w:r>
      <w:r>
        <w:rPr>
          <w:rFonts w:hint="eastAsia" w:ascii="宋体" w:hAnsi="宋体"/>
          <w:b w:val="0"/>
          <w:bCs/>
          <w:szCs w:val="21"/>
        </w:rPr>
        <w:t xml:space="preserve"> </w:t>
      </w:r>
      <w:r>
        <w:rPr>
          <w:rFonts w:ascii="宋体" w:hAnsi="宋体"/>
          <w:b w:val="0"/>
          <w:bCs/>
          <w:szCs w:val="21"/>
        </w:rPr>
        <w:t xml:space="preserve">八、词语含义</w:t>
      </w:r>
      <w:bookmarkEnd w:id="199"/>
      <w:r/>
      <w:r/>
    </w:p>
    <w:p>
      <w:pPr>
        <w:rPr>
          <w:rFonts w:ascii="宋体" w:hAnsi="宋体"/>
          <w:bCs/>
          <w:szCs w:val="21"/>
        </w:rPr>
      </w:pPr>
      <w:r>
        <w:rPr>
          <w:rFonts w:ascii="宋体" w:hAnsi="宋体"/>
          <w:bCs/>
          <w:szCs w:val="21"/>
        </w:rPr>
        <w:t xml:space="preserve">本协议书中词语含义与第二部分通用合同条款中赋予的含义相同。</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200" w:name="_Toc351203489"/>
      <w:r>
        <w:rPr>
          <w:rFonts w:ascii="宋体" w:hAnsi="宋体"/>
          <w:bCs/>
          <w:szCs w:val="21"/>
        </w:rPr>
        <w:t xml:space="preserve">九、签订时间</w:t>
      </w:r>
      <w:bookmarkEnd w:id="200"/>
      <w:r/>
      <w:r/>
    </w:p>
    <w:p>
      <w:pPr>
        <w:rPr>
          <w:rFonts w:ascii="宋体" w:hAnsi="宋体"/>
          <w:bCs/>
          <w:szCs w:val="21"/>
          <w:highlight w:val="none"/>
        </w:rPr>
      </w:pPr>
      <w:r>
        <w:rPr>
          <w:rFonts w:ascii="宋体" w:hAnsi="宋体"/>
          <w:bCs/>
          <w:szCs w:val="21"/>
        </w:rPr>
        <w:t xml:space="preserve">本合同于</w:t>
      </w:r>
      <w:r>
        <w:rPr>
          <w:rFonts w:ascii="宋体" w:hAnsi="宋体"/>
          <w:bCs/>
          <w:szCs w:val="21"/>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年</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月</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日签订。</w:t>
      </w:r>
      <w:r/>
    </w:p>
    <w:p>
      <w:pPr>
        <w:rPr>
          <w:rFonts w:ascii="宋体" w:hAnsi="宋体"/>
          <w:b/>
          <w:szCs w:val="21"/>
          <w:highlight w:val="none"/>
        </w:rPr>
      </w:pPr>
      <w:r>
        <w:rPr>
          <w:rFonts w:ascii="宋体" w:hAnsi="宋体"/>
          <w:b/>
          <w:szCs w:val="21"/>
          <w:highlight w:val="none"/>
        </w:rPr>
        <w:t xml:space="preserve">    </w:t>
      </w:r>
      <w:bookmarkStart w:id="201" w:name="_Toc351203490"/>
      <w:r>
        <w:rPr>
          <w:rFonts w:ascii="宋体" w:hAnsi="宋体"/>
          <w:bCs/>
          <w:szCs w:val="21"/>
          <w:highlight w:val="none"/>
        </w:rPr>
        <w:t xml:space="preserve">十、签订地点</w:t>
      </w:r>
      <w:bookmarkEnd w:id="201"/>
      <w:r/>
      <w:r/>
    </w:p>
    <w:p>
      <w:pPr>
        <w:rPr>
          <w:rFonts w:ascii="宋体" w:hAnsi="宋体"/>
          <w:bCs/>
          <w:szCs w:val="21"/>
          <w:highlight w:val="none"/>
        </w:rPr>
      </w:pPr>
      <w:r>
        <w:rPr>
          <w:rFonts w:ascii="宋体" w:hAnsi="宋体"/>
          <w:bCs/>
          <w:szCs w:val="21"/>
          <w:highlight w:val="none"/>
        </w:rPr>
        <w:t xml:space="preserve">本合同在</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签订。</w:t>
      </w:r>
      <w:r/>
    </w:p>
    <w:p>
      <w:pPr>
        <w:rPr>
          <w:rFonts w:ascii="宋体" w:hAnsi="宋体"/>
          <w:b/>
          <w:szCs w:val="21"/>
          <w:highlight w:val="none"/>
        </w:rPr>
      </w:pPr>
      <w:r>
        <w:rPr>
          <w:rFonts w:ascii="宋体" w:hAnsi="宋体"/>
          <w:b/>
          <w:szCs w:val="21"/>
          <w:highlight w:val="none"/>
        </w:rPr>
        <w:t xml:space="preserve">    </w:t>
      </w:r>
      <w:bookmarkStart w:id="202" w:name="_Toc351203491"/>
      <w:r>
        <w:rPr>
          <w:rFonts w:ascii="宋体" w:hAnsi="宋体"/>
          <w:bCs/>
          <w:szCs w:val="21"/>
          <w:highlight w:val="none"/>
        </w:rPr>
        <w:t xml:space="preserve">十一、补充协议</w:t>
      </w:r>
      <w:bookmarkEnd w:id="202"/>
      <w:r/>
      <w:r/>
    </w:p>
    <w:p>
      <w:pPr>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rPr>
          <w:rFonts w:ascii="宋体" w:hAnsi="宋体"/>
          <w:b/>
          <w:szCs w:val="21"/>
          <w:highlight w:val="none"/>
        </w:rPr>
      </w:pPr>
      <w:r>
        <w:rPr>
          <w:rFonts w:ascii="宋体" w:hAnsi="宋体"/>
          <w:b/>
          <w:szCs w:val="21"/>
          <w:highlight w:val="none"/>
        </w:rPr>
        <w:t xml:space="preserve">    </w:t>
      </w:r>
      <w:bookmarkStart w:id="203" w:name="_Toc351203492"/>
      <w:r>
        <w:rPr>
          <w:rFonts w:ascii="宋体" w:hAnsi="宋体"/>
          <w:bCs/>
          <w:szCs w:val="21"/>
          <w:highlight w:val="none"/>
        </w:rPr>
        <w:t xml:space="preserve">十二、合同生效</w:t>
      </w:r>
      <w:bookmarkEnd w:id="203"/>
      <w:r/>
      <w:r/>
    </w:p>
    <w:p>
      <w:pPr>
        <w:rPr>
          <w:rFonts w:ascii="宋体" w:hAnsi="宋体"/>
          <w:bCs/>
          <w:szCs w:val="21"/>
          <w:highlight w:val="none"/>
        </w:rPr>
      </w:pPr>
      <w:r>
        <w:rPr>
          <w:rFonts w:ascii="宋体" w:hAnsi="宋体"/>
          <w:bCs/>
          <w:szCs w:val="21"/>
          <w:highlight w:val="none"/>
        </w:rPr>
        <w:t xml:space="preserve">本合同自</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生效。</w:t>
      </w:r>
      <w:r/>
    </w:p>
    <w:p>
      <w:pPr>
        <w:rPr>
          <w:rFonts w:ascii="宋体" w:hAnsi="宋体"/>
          <w:b/>
          <w:szCs w:val="21"/>
        </w:rPr>
      </w:pPr>
      <w:r>
        <w:rPr>
          <w:rFonts w:ascii="宋体" w:hAnsi="宋体"/>
          <w:b/>
          <w:szCs w:val="21"/>
        </w:rPr>
        <w:t xml:space="preserve">    </w:t>
      </w:r>
      <w:bookmarkStart w:id="204" w:name="_Toc351203493"/>
      <w:r>
        <w:rPr>
          <w:rFonts w:ascii="宋体" w:hAnsi="宋体"/>
          <w:bCs/>
          <w:szCs w:val="21"/>
        </w:rPr>
        <w:t xml:space="preserve">十三、合同份数</w:t>
      </w:r>
      <w:bookmarkEnd w:id="204"/>
      <w:r/>
      <w:r/>
    </w:p>
    <w:p>
      <w:pPr>
        <w:rPr>
          <w:rFonts w:ascii="宋体" w:hAnsi="宋体"/>
          <w:bCs/>
          <w:szCs w:val="21"/>
        </w:rPr>
      </w:pPr>
      <w:r>
        <w:rPr>
          <w:rFonts w:ascii="宋体" w:hAnsi="宋体"/>
          <w:bCs/>
          <w:szCs w:val="21"/>
        </w:rPr>
        <w:t xml:space="preserve">本合同一式</w:t>
      </w:r>
      <w:r>
        <w:rPr>
          <w:rFonts w:ascii="宋体" w:hAnsi="宋体"/>
          <w:bCs/>
          <w:szCs w:val="21"/>
          <w:u w:val="single"/>
        </w:rPr>
        <w:t xml:space="preserve"> </w:t>
      </w:r>
      <w:r>
        <w:rPr>
          <w:rFonts w:hint="eastAsia" w:ascii="宋体" w:hAnsi="宋体"/>
          <w:bCs/>
          <w:szCs w:val="21"/>
          <w:u w:val="single"/>
          <w:lang w:val="en-US" w:eastAsia="zh-CN"/>
        </w:rPr>
        <w:t xml:space="preserve">肆 </w:t>
      </w:r>
      <w:r>
        <w:rPr>
          <w:rFonts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u w:val="single"/>
          <w:lang w:val="en-US" w:eastAsia="zh-CN"/>
        </w:rPr>
        <w:t xml:space="preserve">贰</w:t>
      </w:r>
      <w:r>
        <w:rPr>
          <w:rFonts w:ascii="宋体" w:hAnsi="宋体"/>
          <w:bCs/>
          <w:szCs w:val="21"/>
          <w:u w:val="single"/>
        </w:rPr>
        <w:t xml:space="preserve"> </w:t>
      </w:r>
      <w:r>
        <w:rPr>
          <w:rFonts w:ascii="宋体" w:hAnsi="宋体"/>
          <w:bCs/>
          <w:szCs w:val="21"/>
        </w:rPr>
        <w:t xml:space="preserve">份，承包人执</w:t>
      </w:r>
      <w:r>
        <w:rPr>
          <w:rFonts w:ascii="宋体" w:hAnsi="宋体"/>
          <w:bCs/>
          <w:szCs w:val="21"/>
          <w:u w:val="single"/>
        </w:rPr>
        <w:t xml:space="preserve"> </w:t>
      </w:r>
      <w:r>
        <w:rPr>
          <w:rFonts w:hint="eastAsia" w:ascii="宋体" w:hAnsi="宋体"/>
          <w:bCs/>
          <w:szCs w:val="21"/>
          <w:u w:val="single"/>
          <w:lang w:val="en-US" w:eastAsia="zh-CN"/>
        </w:rPr>
        <w:t xml:space="preserve">贰</w:t>
      </w:r>
      <w:r>
        <w:rPr>
          <w:rFonts w:hint="eastAsia" w:ascii="宋体" w:hAnsi="宋体"/>
          <w:bCs/>
          <w:szCs w:val="21"/>
          <w:u w:val="single"/>
        </w:rPr>
        <w:t xml:space="preserve"> </w:t>
      </w:r>
      <w:r>
        <w:rPr>
          <w:rFonts w:ascii="宋体" w:hAnsi="宋体"/>
          <w:bCs/>
          <w:szCs w:val="21"/>
        </w:rPr>
        <w:t xml:space="preserve">份。</w:t>
      </w:r>
      <w:r/>
    </w:p>
    <w:p>
      <w:pPr>
        <w:rPr>
          <w:rFonts w:hint="eastAsia" w:ascii="宋体" w:hAnsi="宋体"/>
          <w:b/>
          <w:bCs w:val="0"/>
          <w:szCs w:val="21"/>
        </w:rPr>
      </w:pPr>
      <w:r>
        <w:rPr>
          <w:rFonts w:hint="eastAsia" w:ascii="宋体" w:hAnsi="宋体"/>
          <w:b/>
          <w:bCs w:val="0"/>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(公章)</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(公章)</w:t>
      </w:r>
      <w:r/>
    </w:p>
    <w:p>
      <w:pPr>
        <w:rPr>
          <w:rFonts w:ascii="宋体" w:hAnsi="宋体"/>
          <w:szCs w:val="21"/>
          <w:u w:val="single"/>
        </w:rPr>
      </w:pPr>
      <w:r>
        <w:rPr>
          <w:rFonts w:hint="eastAsia" w:ascii="宋体" w:hAnsi="宋体"/>
          <w:szCs w:val="21"/>
        </w:rPr>
        <w:t xml:space="preserve">                                 </w:t>
      </w:r>
      <w:r/>
    </w:p>
    <w:p>
      <w:pPr>
        <w:rPr>
          <w:rFonts w:ascii="宋体" w:hAnsi="宋体"/>
          <w:szCs w:val="21"/>
        </w:rPr>
      </w:pPr>
      <w:r>
        <w:rPr>
          <w:rFonts w:hint="eastAsia" w:ascii="宋体" w:hAnsi="宋体"/>
          <w:szCs w:val="21"/>
        </w:rPr>
        <w:t xml:space="preserve">法定代表人或其委托代理人：                   法定代表人或其委托代理人：</w:t>
      </w:r>
      <w:r/>
    </w:p>
    <w:p>
      <w:pPr>
        <w:rPr>
          <w:rFonts w:ascii="宋体" w:hAnsi="宋体"/>
          <w:szCs w:val="21"/>
        </w:rPr>
      </w:pPr>
      <w:r>
        <w:rPr>
          <w:rFonts w:hint="eastAsia" w:ascii="宋体" w:hAnsi="宋体"/>
          <w:szCs w:val="21"/>
        </w:rPr>
        <w:t xml:space="preserve">（签字）                                    （签字）</w:t>
      </w:r>
      <w:r/>
    </w:p>
    <w:p>
      <w:pPr>
        <w:rPr>
          <w:rFonts w:ascii="宋体" w:hAnsi="宋体"/>
          <w:szCs w:val="21"/>
          <w:u w:val="single"/>
        </w:rPr>
      </w:pPr>
      <w:r>
        <w:rPr>
          <w:rFonts w:ascii="宋体" w:hAnsi="宋体"/>
          <w:szCs w:val="21"/>
          <w:u w:val="single"/>
        </w:rPr>
      </w:r>
      <w:r/>
    </w:p>
    <w:p>
      <w:pPr>
        <w:rPr>
          <w:rFonts w:ascii="宋体" w:hAnsi="宋体"/>
          <w:szCs w:val="21"/>
        </w:rPr>
      </w:pPr>
      <w:r>
        <w:rPr>
          <w:rFonts w:hint="eastAsia" w:ascii="宋体" w:hAnsi="宋体"/>
          <w:szCs w:val="21"/>
        </w:rPr>
        <w:t xml:space="preserve">组织机构代码：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组织机构代码：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宋体" w:hAnsi="宋体"/>
          <w:szCs w:val="21"/>
        </w:rPr>
        <w:t xml:space="preserve">                                </w:t>
      </w:r>
      <w:r>
        <w:rPr>
          <w:rFonts w:ascii="宋体" w:hAnsi="宋体"/>
          <w:szCs w:val="21"/>
        </w:rPr>
        <w:t xml:space="preserve">地  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邮政编码：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邮政编码：</w:t>
      </w:r>
      <w:r>
        <w:rPr>
          <w:rFonts w:ascii="宋体" w:hAnsi="宋体"/>
          <w:szCs w:val="21"/>
          <w:u w:val="single"/>
        </w:rPr>
        <w:t xml:space="preserve">   </w:t>
      </w:r>
      <w:r/>
    </w:p>
    <w:p>
      <w:pPr>
        <w:rPr>
          <w:rFonts w:ascii="宋体" w:hAnsi="宋体"/>
          <w:szCs w:val="21"/>
        </w:rPr>
      </w:pPr>
      <w:r>
        <w:rPr>
          <w:rFonts w:ascii="宋体" w:hAnsi="宋体"/>
          <w:szCs w:val="21"/>
        </w:rPr>
        <w:t xml:space="preserve">法定代表人：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hint="eastAsia" w:ascii="宋体" w:hAnsi="宋体"/>
          <w:szCs w:val="21"/>
          <w:u w:val="single"/>
        </w:rPr>
        <w:t xml:space="preserve">   /         </w:t>
      </w:r>
      <w:r>
        <w:rPr>
          <w:rFonts w:ascii="宋体" w:hAnsi="宋体"/>
          <w:szCs w:val="21"/>
          <w:u w:val="single"/>
        </w:rPr>
        <w:t xml:space="preserve"> </w:t>
      </w:r>
      <w:r/>
    </w:p>
    <w:p>
      <w:pPr>
        <w:rPr>
          <w:rFonts w:ascii="宋体" w:hAnsi="宋体"/>
          <w:szCs w:val="21"/>
        </w:rPr>
      </w:pPr>
      <w:r>
        <w:rPr>
          <w:rFonts w:ascii="宋体" w:hAnsi="宋体"/>
          <w:szCs w:val="21"/>
        </w:rPr>
        <w:t xml:space="preserve">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传  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电子信箱：</w:t>
      </w:r>
      <w:r>
        <w:rPr>
          <w:rFonts w:hint="eastAsia" w:ascii="宋体" w:hAnsi="宋体"/>
          <w:szCs w:val="21"/>
          <w:u w:val="single"/>
        </w:rPr>
        <w:t xml:space="preserve">/</w:t>
      </w:r>
      <w:r>
        <w:rPr>
          <w:rFonts w:ascii="宋体" w:hAnsi="宋体"/>
          <w:szCs w:val="21"/>
          <w:u w:val="single"/>
        </w:rPr>
        <w:t xml:space="preserve">   </w:t>
      </w:r>
      <w:r/>
    </w:p>
    <w:p>
      <w:pPr>
        <w:rPr>
          <w:rFonts w:ascii="宋体" w:hAnsi="宋体"/>
          <w:szCs w:val="21"/>
        </w:rPr>
      </w:pPr>
      <w:r>
        <w:rPr>
          <w:rFonts w:ascii="宋体" w:hAnsi="宋体"/>
          <w:szCs w:val="21"/>
        </w:rPr>
        <w:t xml:space="preserve">开户银行：</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开户银行：</w:t>
      </w:r>
      <w:r>
        <w:rPr>
          <w:rFonts w:hint="eastAsia" w:ascii="宋体" w:hAnsi="宋体"/>
          <w:szCs w:val="21"/>
          <w:u w:val="single"/>
        </w:rPr>
        <w:t xml:space="preserve">/</w:t>
      </w:r>
      <w:r>
        <w:rPr>
          <w:rFonts w:ascii="宋体" w:hAnsi="宋体"/>
          <w:szCs w:val="21"/>
          <w:u w:val="single"/>
        </w:rPr>
        <w:t xml:space="preserve">   </w:t>
      </w:r>
      <w:r/>
    </w:p>
    <w:p>
      <w:pPr>
        <w:rPr>
          <w:rFonts w:ascii="宋体" w:hAnsi="宋体"/>
          <w:b/>
          <w:bCs/>
          <w:szCs w:val="21"/>
        </w:rPr>
      </w:pPr>
      <w:r>
        <w:rPr>
          <w:rFonts w:ascii="宋体" w:hAnsi="宋体"/>
          <w:szCs w:val="21"/>
        </w:rPr>
        <w:t xml:space="preserve">账  号：</w:t>
      </w:r>
      <w:r>
        <w:rPr>
          <w:rFonts w:ascii="宋体" w:hAnsi="宋体"/>
          <w:szCs w:val="21"/>
          <w:u w:val="single"/>
        </w:rPr>
        <w:t xml:space="preserve">      </w:t>
      </w:r>
      <w:r>
        <w:rPr>
          <w:rFonts w:hint="eastAsia" w:ascii="宋体" w:hAnsi="宋体"/>
          <w:szCs w:val="21"/>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hint="eastAsia" w:ascii="宋体" w:hAnsi="宋体"/>
          <w:szCs w:val="21"/>
          <w:u w:val="single"/>
        </w:rPr>
        <w:t xml:space="preserve">/  </w:t>
      </w:r>
      <w:r>
        <w:rPr>
          <w:rFonts w:ascii="宋体" w:hAnsi="宋体"/>
          <w:szCs w:val="21"/>
          <w:u w:val="single"/>
        </w:rPr>
        <w:t xml:space="preserve">  </w:t>
      </w:r>
      <w:bookmarkStart w:id="205" w:name="_Toc522534151"/>
      <w:r/>
      <w:bookmarkStart w:id="206" w:name="_Toc51763368"/>
      <w:r/>
      <w:r/>
    </w:p>
    <w:p>
      <w:pPr>
        <w:rPr>
          <w:rFonts w:ascii="宋体" w:hAnsi="宋体"/>
          <w:b/>
          <w:bCs/>
          <w:szCs w:val="21"/>
        </w:rPr>
      </w:pPr>
      <w:r>
        <w:rPr>
          <w:rFonts w:ascii="宋体" w:hAnsi="宋体"/>
          <w:b/>
          <w:bCs/>
          <w:szCs w:val="21"/>
        </w:rPr>
        <w:br w:type="page" w:clear="all"/>
      </w:r>
      <w:r/>
    </w:p>
    <w:p>
      <w:pPr>
        <w:jc w:val="center"/>
        <w:keepLines/>
        <w:keepNext/>
        <w:spacing w:before="100" w:line="400" w:lineRule="exact"/>
        <w:rPr>
          <w:rFonts w:ascii="宋体" w:hAnsi="宋体"/>
          <w:b/>
          <w:bCs/>
          <w:szCs w:val="21"/>
        </w:rPr>
        <w:outlineLvl w:val="1"/>
      </w:pPr>
      <w:r/>
      <w:bookmarkStart w:id="207" w:name="_Toc32230"/>
      <w:r/>
      <w:bookmarkStart w:id="208" w:name="_Toc6146"/>
      <w:r/>
      <w:bookmarkStart w:id="209" w:name="_Toc66290665"/>
      <w:r/>
      <w:bookmarkStart w:id="210" w:name="_Toc17334"/>
      <w:r/>
      <w:bookmarkStart w:id="211" w:name="_Toc111479805"/>
      <w:r/>
      <w:bookmarkStart w:id="212" w:name="_Toc111480123"/>
      <w:r/>
      <w:bookmarkStart w:id="213" w:name="_Toc31227"/>
      <w:r>
        <w:rPr>
          <w:rFonts w:hint="eastAsia" w:ascii="宋体" w:hAnsi="宋体"/>
          <w:b/>
          <w:bCs/>
          <w:szCs w:val="21"/>
        </w:rPr>
        <w:t xml:space="preserve">第二部分 通用合同条款</w:t>
      </w:r>
      <w:bookmarkEnd w:id="205"/>
      <w:r/>
      <w:bookmarkEnd w:id="206"/>
      <w:r/>
      <w:bookmarkEnd w:id="207"/>
      <w:r/>
      <w:bookmarkEnd w:id="208"/>
      <w:r/>
      <w:bookmarkEnd w:id="209"/>
      <w:r/>
      <w:bookmarkEnd w:id="210"/>
      <w:r/>
      <w:bookmarkEnd w:id="211"/>
      <w:r/>
      <w:bookmarkEnd w:id="212"/>
      <w:r/>
      <w:bookmarkEnd w:id="213"/>
      <w:r/>
      <w:r/>
    </w:p>
    <w:p>
      <w:pPr>
        <w:rPr>
          <w:rFonts w:ascii="宋体" w:hAnsi="宋体"/>
          <w:bCs/>
          <w:szCs w:val="21"/>
        </w:rPr>
      </w:pPr>
      <w:r>
        <w:rPr>
          <w:rFonts w:ascii="宋体" w:hAnsi="宋体"/>
          <w:bCs/>
          <w:szCs w:val="21"/>
        </w:rPr>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214" w:name="_Toc351203495"/>
      <w:r>
        <w:rPr>
          <w:rFonts w:hint="eastAsia" w:ascii="宋体" w:hAnsi="宋体" w:eastAsia="宋体" w:cs="宋体"/>
          <w:b w:val="0"/>
          <w:color w:val="000000"/>
          <w:sz w:val="21"/>
          <w:szCs w:val="21"/>
        </w:rPr>
        <w:t xml:space="preserve">1.</w:t>
      </w:r>
      <w:bookmarkStart w:id="215" w:name="_Toc303538974"/>
      <w:r/>
      <w:bookmarkEnd w:id="215"/>
      <w:r/>
      <w:bookmarkStart w:id="216" w:name="_Toc303538973"/>
      <w:r/>
      <w:bookmarkEnd w:id="216"/>
      <w:r/>
      <w:bookmarkStart w:id="217" w:name="_Toc303538975"/>
      <w:r/>
      <w:bookmarkEnd w:id="217"/>
      <w:r/>
      <w:bookmarkStart w:id="218" w:name="_Toc303538976"/>
      <w:r/>
      <w:bookmarkEnd w:id="218"/>
      <w:r/>
      <w:bookmarkStart w:id="219" w:name="_Toc303538972"/>
      <w:r/>
      <w:bookmarkEnd w:id="219"/>
      <w:r/>
      <w:bookmarkStart w:id="220" w:name="_Toc296503027"/>
      <w:r/>
      <w:bookmarkStart w:id="221" w:name="_Toc296346528"/>
      <w:r>
        <w:rPr>
          <w:rFonts w:hint="eastAsia" w:ascii="宋体" w:hAnsi="宋体" w:eastAsia="宋体" w:cs="宋体"/>
          <w:b w:val="0"/>
          <w:color w:val="000000"/>
          <w:sz w:val="21"/>
          <w:szCs w:val="21"/>
        </w:rPr>
        <w:t xml:space="preserve"> 一般约定</w:t>
      </w:r>
      <w:bookmarkEnd w:id="214"/>
      <w:r/>
      <w:bookmarkEnd w:id="220"/>
      <w:r/>
      <w:bookmarkEnd w:id="221"/>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22" w:name="_Toc337558728"/>
      <w:r/>
      <w:bookmarkStart w:id="223" w:name="_Toc296346529"/>
      <w:r/>
      <w:bookmarkStart w:id="224" w:name="_Toc296503028"/>
      <w:r/>
      <w:bookmarkStart w:id="225" w:name="_Toc351203496"/>
      <w:r>
        <w:rPr>
          <w:rFonts w:hint="eastAsia" w:ascii="宋体" w:hAnsi="宋体" w:eastAsia="宋体" w:cs="宋体"/>
          <w:b w:val="0"/>
          <w:color w:val="000000"/>
          <w:sz w:val="21"/>
          <w:szCs w:val="21"/>
        </w:rPr>
        <w:t xml:space="preserve">1.1词语定义</w:t>
      </w:r>
      <w:bookmarkEnd w:id="222"/>
      <w:r/>
      <w:bookmarkEnd w:id="223"/>
      <w:r/>
      <w:bookmarkEnd w:id="224"/>
      <w:r>
        <w:rPr>
          <w:rFonts w:hint="eastAsia" w:ascii="宋体" w:hAnsi="宋体" w:eastAsia="宋体" w:cs="宋体"/>
          <w:b w:val="0"/>
          <w:color w:val="000000"/>
          <w:sz w:val="21"/>
          <w:szCs w:val="21"/>
        </w:rPr>
        <w:t xml:space="preserve">与解释</w:t>
      </w:r>
      <w:bookmarkEnd w:id="2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合同协议书、通用合同条款、专用合同条款中的下列词语具有本款所赋予的含义：</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1.1.1 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rPr>
        <w:t xml:space="preserve">及其附件</w:t>
      </w:r>
      <w:r>
        <w:rPr>
          <w:rFonts w:hint="eastAsia" w:ascii="宋体" w:hAnsi="宋体" w:eastAsia="宋体" w:cs="宋体"/>
          <w:color w:val="000000"/>
          <w:sz w:val="21"/>
          <w:szCs w:val="21"/>
        </w:rPr>
        <w:t xml:space="preserve">、通用合同条款、技术标准和要求、图纸、已标价工程量清单或预算书以及其他合同文件。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 合同协议书：是指构成合同的由发包人和承包人共同签署的称为“合同协议书”的书面文件。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 中标通知书：是指构成合同的由发包人通知承包人中标的书面文件。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1.1.1.4 投标函：是指构成合同的由承包人填写并签署的用于投标的称为“投标函”的文件。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1.1.1.5 投标函附录：是指构成合同的附在投标函后的称为“投标函附录”的文件。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1.1.1.6 技术标准和要求：是指构成合同的施工应当遵守的或指导施工的国家、行业或地方的技术标准和要求，以及合同约定的技术标准和要求。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1.1.1.8 已标价工程量清单：是指构成合同的由承包人按照规定的格式和要求填写并标明价格的工程量清单，包括说明和表格。</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1.1.1.9 预算书：是指构成合同的由承包人按照发包人规定的格式和要求编制的工程预算文件。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1.1.1.10 其他合同文件：是指经合同当事人约定的与工程施工有关的具有合同约束力的文件或书面协议。合同当事人可以在专用合同条款中进行约定。</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1.1.2 合同当事人及其他相关方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1.1.2.1 合同当事人：是指发包人和（或）承包人。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1.1.2.2 发包人：是指与承包人签订合同协议书的当事人及取得该当事人资格的合法继承人。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1.1.2.3 承包人：是指与发包人签订合同协议书的，具有相应工程施工承包资质的当事人及取得该当事人资格的合法继承人。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 监理人：是指在专用合同条款中指明的，受发包人委托按照法律规定进行工程监督管理的法人或其他组织。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1.1.2.5 设计人：是指在专用合同条款中指明的，受发包人委托负责工程设计并具备相应工程设计资质的法人或其他组织。</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1.1.2.6 分包人：</w:t>
      </w:r>
      <w:bookmarkStart w:id="226" w:name="#go5"/>
      <w:r/>
      <w:bookmarkEnd w:id="226"/>
      <w:r>
        <w:rPr>
          <w:rFonts w:hint="eastAsia" w:ascii="宋体" w:hAnsi="宋体" w:eastAsia="宋体" w:cs="宋体"/>
          <w:color w:val="000000"/>
          <w:sz w:val="21"/>
          <w:szCs w:val="21"/>
        </w:rPr>
        <w:t xml:space="preserve">是指按照法律规定和合同约定，分包部分工程或工作，并与承包人签订分包合同的具有相应资质的法人。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1.1.2.7 发包人代表：是指由发包人任命并派驻施工现场在发包人授权范围内行使发包人权利的人。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1.1.2.8 项目经理：是指由承包人任命并派驻施工现场，在承包人授权范围内负责合同履行，且按照法律规定具有相应资格的项目负责人。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1.1.2.9 总监理工程师：是指由监理人任命并派驻施工现场进行工程监理的总负责人。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工程和设备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 工程：是指与合同协议书中工程承包范围对应的永久工程和（或）临时工程。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1.1.3.2 永久工程：是指按合同约定建造并移交给发包人的工程，包括工程设备。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1.1.3.3 临时工程：是指为完成合同约定的永久工程所修建的各类临时性工程，不包括施工设备。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1.1.3.4 单位工程：是指在合同协议书中指明的，具备独立施工条件并能形成独立使用功能的永久工程。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1.1.3.5 工程设备：是指构成永久工程的机电设备、金属结构设备、仪器及其他类似的设备和装置。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1.1.3.6 施工设备：是指为完成合同约定的各项工作所需的设备、器具和其他物品，但不包括工程设备、临时工程和材料。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1.1.3.7 施工现场：是指用于工程施工的场所，以及在专用合同条款中指明作为施工场所组成部分的其他场所，包括永久占地和临时占地。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1.1.3.8临时设施：是指为完成合同约定的各项工作所服务的临时性生产和生活设施。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1.1.3.9 永久占地：是指专用合同条款中指明为实施工程需永久占用的土地。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1.1.3.10 临时占地：是指专用合同条款中指明为实施工程需要临时占用的土地。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日期和期限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1.1.4.2 竣工日期：包括计划竣工日期和实际竣工日期。计划竣工日期是指合同协议书约定的竣工日期；实际竣工日期按照第13.2.3项〔竣工日期〕的约定确定。 </w:t>
      </w:r>
      <w:r/>
    </w:p>
    <w:p>
      <w:pPr>
        <w:ind w:firstLine="426"/>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1.1.4.3 工期：是指在合同协议书约定的承包人完成工程所需的期限，包括按照合同约定所作的期限变更。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1.1.4.4 缺陷责任期：是指承包人按照合同约定承担缺陷修复义务，且发包人预留质量保证金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已缴纳履约保证金的除外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的期限，自工程实际竣工日期起计算。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1.1.4.5 保修期：是指承包人按照合同约定对工程承担保修责任的期限，从工程竣工验收合格之日起计算。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1.1.4.6 基准日期：招标发包的工程以投标截止日前28天的日期为基准日期，直接发包的工程以合同签订日前28天的日期为基准日期。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1.1.4.7 天：除特别指明外，均指日历天。合同中按天计算时间的，开始当天不计入，从次日开始计算，期限最后一天的截止时间为当天24:00时。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 合同价格和费用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1.1.5.1 签约合同价：是指</w:t>
      </w:r>
      <w:r>
        <w:rPr>
          <w:rFonts w:hint="eastAsia" w:ascii="宋体" w:hAnsi="宋体" w:eastAsia="宋体" w:cs="宋体"/>
          <w:color w:val="000000"/>
          <w:sz w:val="21"/>
          <w:szCs w:val="21"/>
        </w:rPr>
        <w:t xml:space="preserve">发包人和承包人在合同协议书中确定的总金额，包括安全文明施工费、暂估价及暂列金额等。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1.1.5.2 合同价格：是指发包人用于支付承包人按照合同约定完成承包范围内全部工作的金额，包括合同履行过程中按合同约定发生的价格变化。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1.1.5.3 费用：是指为履行合同所发生的或将要发生的所有必需的开支，包括管理费和应分摊的其他费用，但不包括利润。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1.1.5.4 暂估价：是指发包人在工程量清单或预算书中提供的用于支付必然发生但暂时不能确定价格的材料、工程设备的单价、专业工程以及服务工作的金额。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1.1.5.6 计日工：是指合同履行过程中，承包人完成发包人提出的零星工作或需要采用计日工计价的变更工作时，按合同中约定的单价计价的一种方式。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1.1.5.7 质量保证金</w:t>
      </w:r>
      <w:bookmarkStart w:id="227" w:name="#go2"/>
      <w:r/>
      <w:bookmarkEnd w:id="227"/>
      <w:r>
        <w:rPr>
          <w:rFonts w:hint="eastAsia" w:ascii="宋体" w:hAnsi="宋体" w:eastAsia="宋体" w:cs="宋体"/>
          <w:color w:val="000000"/>
          <w:sz w:val="21"/>
          <w:szCs w:val="21"/>
        </w:rPr>
        <w:t xml:space="preserve">：是指按照第15.3款〔质量保证金〕约定承包人用于保证其在缺陷责任期内履行缺陷修补义务的担保</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1.1.5.8 总价项目：是指在现行国家、行业以及地方的计量规则中无工程量计算规则，在已标价工程量清单或预算书中以总价或以费率形式计算的项目。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 其他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1.1.6.1 书面形式：是指合同文件、信函、电报、传真等可以有形地表现所载内容的形式。</w:t>
      </w:r>
      <w:r/>
    </w:p>
    <w:p>
      <w:pPr>
        <w:pStyle w:val="962"/>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    </w:t>
      </w:r>
      <w:bookmarkStart w:id="228" w:name="_Toc351203497"/>
      <w:r/>
      <w:bookmarkStart w:id="229" w:name="_Toc296346530"/>
      <w:r/>
      <w:bookmarkStart w:id="230" w:name="_Toc296503029"/>
      <w:r/>
      <w:bookmarkStart w:id="231" w:name="_Toc337558729"/>
      <w:r>
        <w:rPr>
          <w:rFonts w:hint="eastAsia" w:ascii="宋体" w:hAnsi="宋体" w:eastAsia="宋体" w:cs="宋体"/>
          <w:b w:val="0"/>
          <w:color w:val="000000"/>
          <w:sz w:val="21"/>
          <w:szCs w:val="21"/>
        </w:rPr>
        <w:t xml:space="preserve">1.2语言文字</w:t>
      </w:r>
      <w:bookmarkEnd w:id="228"/>
      <w:r/>
      <w:bookmarkEnd w:id="229"/>
      <w:r/>
      <w:bookmarkEnd w:id="230"/>
      <w:r/>
      <w:bookmarkEnd w:id="23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合同以中国的汉语简体文字编写、解释和说明。合同当事人在专用合同条款中约定使用两种以上语言时，汉语为优先解释和说明合同的语言。</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2" w:name="_Toc337558730"/>
      <w:r/>
      <w:bookmarkStart w:id="233" w:name="_Toc296346531"/>
      <w:r/>
      <w:bookmarkStart w:id="234" w:name="_Toc296503030"/>
      <w:r/>
      <w:bookmarkStart w:id="235" w:name="_Toc351203498"/>
      <w:r>
        <w:rPr>
          <w:rFonts w:hint="eastAsia" w:ascii="宋体" w:hAnsi="宋体" w:eastAsia="宋体" w:cs="宋体"/>
          <w:b w:val="0"/>
          <w:color w:val="000000"/>
          <w:sz w:val="21"/>
          <w:szCs w:val="21"/>
        </w:rPr>
        <w:t xml:space="preserve">1.3法律</w:t>
      </w:r>
      <w:bookmarkEnd w:id="232"/>
      <w:r/>
      <w:bookmarkEnd w:id="233"/>
      <w:r/>
      <w:bookmarkEnd w:id="234"/>
      <w:r/>
      <w:bookmarkEnd w:id="23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合同所称法律是指中华人民共和国法律、行政法规、部门规章，以及工程所在地的地方性法规、自治条例、单行条例和地方政府规章等。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合同当事人可以在专用合同条款中约定合同适用的其他规范性文件。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6" w:name="_Toc351203499"/>
      <w:r>
        <w:rPr>
          <w:rFonts w:hint="eastAsia" w:ascii="宋体" w:hAnsi="宋体" w:eastAsia="宋体" w:cs="宋体"/>
          <w:b w:val="0"/>
          <w:color w:val="000000"/>
          <w:sz w:val="21"/>
          <w:szCs w:val="21"/>
        </w:rPr>
        <w:t xml:space="preserve">1.4 标准和规范</w:t>
      </w:r>
      <w:bookmarkEnd w:id="236"/>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适用于工程的国家标准、行业标准、工程所在地的地方性标准，以及相应的规范、规程等，合同当事人有特别要求的，应在专用合同条款中约定。</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发包人要求使用国外标准、规范的，发包人负责提供原文版本和中文译本，并在专用合同条款中约定提供标准规范的名称、份数和时间。</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7" w:name="_Toc351203500"/>
      <w:r>
        <w:rPr>
          <w:rFonts w:hint="eastAsia" w:ascii="宋体" w:hAnsi="宋体" w:eastAsia="宋体" w:cs="宋体"/>
          <w:b w:val="0"/>
          <w:color w:val="000000"/>
          <w:sz w:val="21"/>
          <w:szCs w:val="21"/>
        </w:rPr>
        <w:t xml:space="preserve">1</w:t>
      </w:r>
      <w:bookmarkStart w:id="238" w:name="_Toc296346532"/>
      <w:r/>
      <w:bookmarkStart w:id="239" w:name="_Toc296503031"/>
      <w:r/>
      <w:bookmarkStart w:id="240" w:name="_Toc337558731"/>
      <w:r>
        <w:rPr>
          <w:rFonts w:hint="eastAsia" w:ascii="宋体" w:hAnsi="宋体" w:eastAsia="宋体" w:cs="宋体"/>
          <w:b w:val="0"/>
          <w:color w:val="000000"/>
          <w:sz w:val="21"/>
          <w:szCs w:val="21"/>
        </w:rPr>
        <w:t xml:space="preserve">.5 合同文件的优先顺序</w:t>
      </w:r>
      <w:bookmarkEnd w:id="237"/>
      <w:r/>
      <w:bookmarkEnd w:id="238"/>
      <w:r/>
      <w:bookmarkEnd w:id="239"/>
      <w:r/>
      <w:bookmarkEnd w:id="24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组成合同的各项文件应互相解释，互为说明。除专用合同条款另有约定外，解释合同文件的优先顺序如下：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（1）合同协议书；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（2）中标通知书（如果有）；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（3）投标函及其附录（如果有）；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（4）专用合同条款</w:t>
      </w:r>
      <w:r>
        <w:rPr>
          <w:rFonts w:hint="eastAsia" w:ascii="宋体" w:hAnsi="宋体" w:eastAsia="宋体" w:cs="宋体"/>
          <w:color w:val="000000"/>
          <w:sz w:val="21"/>
          <w:szCs w:val="21"/>
        </w:rPr>
        <w:t xml:space="preserve">及其附件</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（5）通用合同条款；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（6）技术标准和要求；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（7）图纸；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（8）已标价工程量清单或预算书；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（9）其他合同文件。</w:t>
      </w:r>
      <w:r/>
    </w:p>
    <w:p>
      <w:pPr>
        <w:ind w:firstLine="447"/>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上述各项合同文件包括合同当事人就该项合同文件所作出的补充和修改，属于同一类内容的文件，应以最新签署的为准。</w:t>
      </w:r>
      <w:r/>
    </w:p>
    <w:p>
      <w:pPr>
        <w:ind w:firstLine="447"/>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在合同订立及履行过程中形成的与合同有关的文件均构成合同文件组成部分，并根据其性质确定优先解释顺序。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1" w:name="_Toc351203501"/>
      <w:r>
        <w:rPr>
          <w:rFonts w:hint="eastAsia" w:ascii="宋体" w:hAnsi="宋体" w:eastAsia="宋体" w:cs="宋体"/>
          <w:b w:val="0"/>
          <w:color w:val="000000"/>
          <w:sz w:val="21"/>
          <w:szCs w:val="21"/>
        </w:rPr>
        <w:t xml:space="preserve">1</w:t>
      </w:r>
      <w:bookmarkStart w:id="242" w:name="_Toc296503032"/>
      <w:r/>
      <w:bookmarkStart w:id="243" w:name="_Toc296346533"/>
      <w:r/>
      <w:bookmarkStart w:id="244" w:name="_Toc337558732"/>
      <w:r>
        <w:rPr>
          <w:rFonts w:hint="eastAsia" w:ascii="宋体" w:hAnsi="宋体" w:eastAsia="宋体" w:cs="宋体"/>
          <w:b w:val="0"/>
          <w:color w:val="000000"/>
          <w:sz w:val="21"/>
          <w:szCs w:val="21"/>
        </w:rPr>
        <w:t xml:space="preserve">.6图纸和承包人文件</w:t>
      </w:r>
      <w:bookmarkEnd w:id="241"/>
      <w:r/>
      <w:bookmarkEnd w:id="242"/>
      <w:r/>
      <w:bookmarkEnd w:id="243"/>
      <w:r/>
      <w:bookmarkEnd w:id="24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图纸的提供和交底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因发包人未按合同约定提供图纸导致承包人费用增加和（或）工期延误的，按照第7.5.1项〔因发包人原因导致工期延误〕约定办理。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图纸的错误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 图纸的修改和补充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1.6.4 承包人文件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承包人应按照专用合同条款的约定提供应当由其编制的与工程施工有关的文件，并按照专用合同条款约定的期限、数量和形式提交监理人，并由监理人报送发包人。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1.6.5 图纸和承包人文件的保管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除专用合同条款另有约定外，承包人应在施工现场另外保存一套完整的图纸和承包人文件，供发包人、监理人及有关人员进行工程检查时使用。</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5" w:name="_Toc351203502"/>
      <w:r>
        <w:rPr>
          <w:rFonts w:hint="eastAsia" w:ascii="宋体" w:hAnsi="宋体" w:eastAsia="宋体" w:cs="宋体"/>
          <w:b w:val="0"/>
          <w:color w:val="000000"/>
          <w:sz w:val="21"/>
          <w:szCs w:val="21"/>
        </w:rPr>
        <w:t xml:space="preserve">1</w:t>
      </w:r>
      <w:bookmarkStart w:id="246" w:name="_Toc296346534"/>
      <w:r/>
      <w:bookmarkStart w:id="247" w:name="_Toc337558733"/>
      <w:r/>
      <w:bookmarkStart w:id="248" w:name="_Toc296503033"/>
      <w:r>
        <w:rPr>
          <w:rFonts w:hint="eastAsia" w:ascii="宋体" w:hAnsi="宋体" w:eastAsia="宋体" w:cs="宋体"/>
          <w:b w:val="0"/>
          <w:color w:val="000000"/>
          <w:sz w:val="21"/>
          <w:szCs w:val="21"/>
        </w:rPr>
        <w:t xml:space="preserve">.7联络</w:t>
      </w:r>
      <w:bookmarkEnd w:id="245"/>
      <w:r/>
      <w:bookmarkEnd w:id="246"/>
      <w:r/>
      <w:bookmarkEnd w:id="247"/>
      <w:r/>
      <w:bookmarkEnd w:id="24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与合同有关的通知、批准、证明、证书、指示、指令、要求、请求、同意、意见、确定和决定等，均应采用书面形式，并应在合同约定的期限内送达接收人和送达地点。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both"/>
        <w:pageBreakBefore w:val="0"/>
        <w:spacing w:line="240" w:lineRule="auto"/>
        <w:widowControl w:val="off"/>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1.7.3 发包人和承包人应当及时签收另一方送达至送达地点和指定接收人的来往信函。拒不签收的，由此增加的费用和（或）延误的工期由拒绝接收一方承担。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9" w:name="_Toc351203503"/>
      <w:r>
        <w:rPr>
          <w:rFonts w:hint="eastAsia" w:ascii="宋体" w:hAnsi="宋体" w:eastAsia="宋体" w:cs="宋体"/>
          <w:b w:val="0"/>
          <w:color w:val="000000"/>
          <w:sz w:val="21"/>
          <w:szCs w:val="21"/>
        </w:rPr>
        <w:t xml:space="preserve">1</w:t>
      </w:r>
      <w:bookmarkStart w:id="250" w:name="_Toc337558734"/>
      <w:r/>
      <w:bookmarkStart w:id="251" w:name="_Toc296503035"/>
      <w:r/>
      <w:bookmarkStart w:id="252" w:name="_Toc296346536"/>
      <w:r>
        <w:rPr>
          <w:rFonts w:hint="eastAsia" w:ascii="宋体" w:hAnsi="宋体" w:eastAsia="宋体" w:cs="宋体"/>
          <w:b w:val="0"/>
          <w:color w:val="000000"/>
          <w:sz w:val="21"/>
          <w:szCs w:val="21"/>
        </w:rPr>
        <w:t xml:space="preserve">.8严禁贿赂</w:t>
      </w:r>
      <w:bookmarkEnd w:id="249"/>
      <w:r/>
      <w:bookmarkEnd w:id="250"/>
      <w:r/>
      <w:bookmarkEnd w:id="251"/>
      <w:r/>
      <w:bookmarkEnd w:id="2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合同当事人不得以贿赂或变相贿赂的方式，谋取非法利益或损害对方权益。因一方合同当事人的贿赂造成对方损失的，应赔偿损失，并承担相应的法律责任。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3" w:name="_Toc351203504"/>
      <w:r>
        <w:rPr>
          <w:rFonts w:hint="eastAsia" w:ascii="宋体" w:hAnsi="宋体" w:eastAsia="宋体" w:cs="宋体"/>
          <w:b w:val="0"/>
          <w:color w:val="000000"/>
          <w:sz w:val="21"/>
          <w:szCs w:val="21"/>
        </w:rPr>
        <w:t xml:space="preserve">1</w:t>
      </w:r>
      <w:bookmarkStart w:id="254" w:name="_Toc296346537"/>
      <w:r/>
      <w:bookmarkStart w:id="255" w:name="_Toc296503036"/>
      <w:r/>
      <w:bookmarkStart w:id="256" w:name="_Toc337558735"/>
      <w:r>
        <w:rPr>
          <w:rFonts w:hint="eastAsia" w:ascii="宋体" w:hAnsi="宋体" w:eastAsia="宋体" w:cs="宋体"/>
          <w:b w:val="0"/>
          <w:color w:val="000000"/>
          <w:sz w:val="21"/>
          <w:szCs w:val="21"/>
        </w:rPr>
        <w:t xml:space="preserve">.9化石、文物</w:t>
      </w:r>
      <w:bookmarkEnd w:id="253"/>
      <w:r/>
      <w:bookmarkEnd w:id="254"/>
      <w:r/>
      <w:bookmarkEnd w:id="255"/>
      <w:r/>
      <w:bookmarkEnd w:id="25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发包人、监理人和承包人应按有关政府行政管理部门要求采取妥善的保护措施，由此增加的费用和（或）延误的工期由发包人承担。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承包人发现文物后不及时报告或隐瞒不报，致使文物丢失或损坏的，应赔偿损失，并承担相应的法律责任。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7" w:name="_Toc351203505"/>
      <w:r>
        <w:rPr>
          <w:rFonts w:hint="eastAsia" w:ascii="宋体" w:hAnsi="宋体" w:eastAsia="宋体" w:cs="宋体"/>
          <w:b w:val="0"/>
          <w:color w:val="000000"/>
          <w:sz w:val="21"/>
          <w:szCs w:val="21"/>
        </w:rPr>
        <w:t xml:space="preserve">1</w:t>
      </w:r>
      <w:bookmarkStart w:id="258" w:name="_Toc337558736"/>
      <w:r>
        <w:rPr>
          <w:rFonts w:hint="eastAsia" w:ascii="宋体" w:hAnsi="宋体" w:eastAsia="宋体" w:cs="宋体"/>
          <w:b w:val="0"/>
          <w:color w:val="000000"/>
          <w:sz w:val="21"/>
          <w:szCs w:val="21"/>
        </w:rPr>
        <w:t xml:space="preserve">.10交通运输</w:t>
      </w:r>
      <w:bookmarkEnd w:id="257"/>
      <w:r/>
      <w:bookmarkEnd w:id="25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1.10.1 出入现场的权利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1.10.2 场外交通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1.10.3场内交通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场外交通和场内交通的边界由合同当事人在专用合同条款中约定。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1.10.4 超大件和超重件的运输</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1.10.5 道路和桥梁的损坏责任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因承包人运输造成施工场地内外公共道路和桥梁损坏的，由承包人承担修复损坏的全部费用和可能引起的赔偿。</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1.10.6 水路和航空运输</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9" w:name="_Toc351203506"/>
      <w:r>
        <w:rPr>
          <w:rFonts w:hint="eastAsia" w:ascii="宋体" w:hAnsi="宋体" w:eastAsia="宋体" w:cs="宋体"/>
          <w:b w:val="0"/>
          <w:color w:val="000000"/>
          <w:sz w:val="21"/>
          <w:szCs w:val="21"/>
        </w:rPr>
        <w:t xml:space="preserve">1</w:t>
      </w:r>
      <w:bookmarkStart w:id="260" w:name="_Toc337558737"/>
      <w:r/>
      <w:bookmarkStart w:id="261" w:name="_Toc296346538"/>
      <w:r/>
      <w:bookmarkStart w:id="262" w:name="_Toc296503037"/>
      <w:r>
        <w:rPr>
          <w:rFonts w:hint="eastAsia" w:ascii="宋体" w:hAnsi="宋体" w:eastAsia="宋体" w:cs="宋体"/>
          <w:b w:val="0"/>
          <w:color w:val="000000"/>
          <w:sz w:val="21"/>
          <w:szCs w:val="21"/>
        </w:rPr>
        <w:t xml:space="preserve">.11知识产权</w:t>
      </w:r>
      <w:bookmarkEnd w:id="259"/>
      <w:r>
        <w:rPr>
          <w:rFonts w:hint="eastAsia" w:ascii="宋体" w:hAnsi="宋体" w:eastAsia="宋体" w:cs="宋体"/>
          <w:b w:val="0"/>
          <w:color w:val="000000"/>
          <w:sz w:val="21"/>
          <w:szCs w:val="21"/>
        </w:rPr>
        <w:t xml:space="preserve"> </w:t>
      </w:r>
      <w:bookmarkEnd w:id="260"/>
      <w:r/>
      <w:bookmarkEnd w:id="261"/>
      <w:r/>
      <w:bookmarkEnd w:id="26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jc w:val="both"/>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1.11.4 除专用合同条款另有约定外，承包人在合同签订前和签订时已确定采用的专利、专有技术、技术秘密的使用费已包含在签约合同价中。</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63" w:name="_Toc351203507"/>
      <w:r>
        <w:rPr>
          <w:rFonts w:hint="eastAsia" w:ascii="宋体" w:hAnsi="宋体" w:eastAsia="宋体" w:cs="宋体"/>
          <w:b w:val="0"/>
          <w:color w:val="000000"/>
          <w:sz w:val="21"/>
          <w:szCs w:val="21"/>
        </w:rPr>
        <w:t xml:space="preserve">1</w:t>
      </w:r>
      <w:bookmarkStart w:id="264" w:name="_Toc337558738"/>
      <w:r>
        <w:rPr>
          <w:rFonts w:hint="eastAsia" w:ascii="宋体" w:hAnsi="宋体" w:eastAsia="宋体" w:cs="宋体"/>
          <w:b w:val="0"/>
          <w:color w:val="000000"/>
          <w:sz w:val="21"/>
          <w:szCs w:val="21"/>
        </w:rPr>
        <w:t xml:space="preserve">.12保密</w:t>
      </w:r>
      <w:bookmarkEnd w:id="263"/>
      <w:r/>
      <w:bookmarkEnd w:id="2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除法律规定或合同另有约定外，未经发包人同意，承包人不得将发包人提供的图纸、文件以及声明需要保密的资料信息等商业秘密泄露给第三方。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除法律规定或合同另有约定外，未经承包人同意，发包人不得将承包人提供的技术秘密及声明需要保密的资料信息等商业秘密泄露给第三方。</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65" w:name="_Toc351203508"/>
      <w:r>
        <w:rPr>
          <w:rFonts w:hint="eastAsia" w:ascii="宋体" w:hAnsi="宋体" w:eastAsia="宋体" w:cs="宋体"/>
          <w:b w:val="0"/>
          <w:color w:val="000000"/>
          <w:sz w:val="21"/>
          <w:szCs w:val="21"/>
        </w:rPr>
        <w:t xml:space="preserve">1.13工程量清单错误的修正</w:t>
      </w:r>
      <w:bookmarkEnd w:id="26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除专用合同条款另有约定外，发包人提供的工程量清单，应被认为是准确的和完整的。出现下列情形之一时，发包人应予以修正，并相应调整合同价格：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（1）工程量清单存在缺项、漏项的；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（2）工程量清单偏差超出专用合同条款约定的工程量偏差范围的；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（3）未按照国家现行计量规范强制性规定计量的。</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266" w:name="_Toc351203509"/>
      <w:r>
        <w:rPr>
          <w:rFonts w:hint="eastAsia" w:ascii="宋体" w:hAnsi="宋体" w:eastAsia="宋体" w:cs="宋体"/>
          <w:b w:val="0"/>
          <w:color w:val="000000"/>
          <w:sz w:val="21"/>
          <w:szCs w:val="21"/>
        </w:rPr>
        <w:t xml:space="preserve">2</w:t>
      </w:r>
      <w:bookmarkStart w:id="267" w:name="_Toc296503038"/>
      <w:r/>
      <w:bookmarkStart w:id="268" w:name="_Toc296346539"/>
      <w:r/>
      <w:bookmarkStart w:id="269" w:name="_Toc337558739"/>
      <w:r/>
      <w:bookmarkStart w:id="270" w:name="OLE_LINK2"/>
      <w:r/>
      <w:bookmarkStart w:id="271" w:name="OLE_LINK1"/>
      <w:r>
        <w:rPr>
          <w:rFonts w:hint="eastAsia" w:ascii="宋体" w:hAnsi="宋体" w:eastAsia="宋体" w:cs="宋体"/>
          <w:b w:val="0"/>
          <w:color w:val="000000"/>
          <w:sz w:val="21"/>
          <w:szCs w:val="21"/>
        </w:rPr>
        <w:t xml:space="preserve">. 发包人</w:t>
      </w:r>
      <w:bookmarkEnd w:id="266"/>
      <w:r/>
      <w:bookmarkEnd w:id="267"/>
      <w:r/>
      <w:bookmarkEnd w:id="268"/>
      <w:r/>
      <w:bookmarkEnd w:id="26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2" w:name="_Toc351203510"/>
      <w:r>
        <w:rPr>
          <w:rFonts w:hint="eastAsia" w:ascii="宋体" w:hAnsi="宋体" w:eastAsia="宋体" w:cs="宋体"/>
          <w:b w:val="0"/>
          <w:color w:val="000000"/>
          <w:sz w:val="21"/>
          <w:szCs w:val="21"/>
        </w:rPr>
        <w:t xml:space="preserve">2</w:t>
      </w:r>
      <w:bookmarkStart w:id="273" w:name="_Toc296503039"/>
      <w:r/>
      <w:bookmarkStart w:id="274" w:name="_Toc337558740"/>
      <w:r/>
      <w:bookmarkStart w:id="275" w:name="_Toc296346540"/>
      <w:r>
        <w:rPr>
          <w:rFonts w:hint="eastAsia" w:ascii="宋体" w:hAnsi="宋体" w:eastAsia="宋体" w:cs="宋体"/>
          <w:b w:val="0"/>
          <w:color w:val="000000"/>
          <w:sz w:val="21"/>
          <w:szCs w:val="21"/>
        </w:rPr>
        <w:t xml:space="preserve">.1 许可或批准</w:t>
      </w:r>
      <w:bookmarkEnd w:id="27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因发包人原因未能及时办理完毕前述许可、批准或备案，由发包人承担由此增加的费用和（或）延误的工期，并支付承包人合理的利润。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6" w:name="_Toc351203511"/>
      <w:r>
        <w:rPr>
          <w:rFonts w:hint="eastAsia" w:ascii="宋体" w:hAnsi="宋体" w:eastAsia="宋体" w:cs="宋体"/>
          <w:b w:val="0"/>
          <w:color w:val="000000"/>
          <w:sz w:val="21"/>
          <w:szCs w:val="21"/>
        </w:rPr>
        <w:t xml:space="preserve">2.2 发包人代表</w:t>
      </w:r>
      <w:bookmarkEnd w:id="27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发包人代表不能按照合同约定履行其职责及义务，并导致合同无法继续正常履行的，承包人可以要求发包人撤换发包人代表。</w:t>
      </w:r>
      <w:r/>
    </w:p>
    <w:p>
      <w:pPr>
        <w:ind w:firstLine="420"/>
        <w:jc w:val="both"/>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不属于法定必须监理的工程，监理人的职权可以由发包人代表或发包人指定的其他人员行使。</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7" w:name="_Toc351203512"/>
      <w:r>
        <w:rPr>
          <w:rFonts w:hint="eastAsia" w:ascii="宋体" w:hAnsi="宋体" w:eastAsia="宋体" w:cs="宋体"/>
          <w:b w:val="0"/>
          <w:color w:val="000000"/>
          <w:sz w:val="21"/>
          <w:szCs w:val="21"/>
        </w:rPr>
        <w:t xml:space="preserve">2.3 发包人人员</w:t>
      </w:r>
      <w:bookmarkEnd w:id="27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发包人人员包括发包人代表及其他由发包人派驻施工现场的人员。</w:t>
      </w:r>
      <w:bookmarkEnd w:id="273"/>
      <w:r/>
      <w:bookmarkEnd w:id="274"/>
      <w:r/>
      <w:bookmarkEnd w:id="275"/>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8" w:name="_Toc351203513"/>
      <w:r>
        <w:rPr>
          <w:rFonts w:hint="eastAsia" w:ascii="宋体" w:hAnsi="宋体" w:eastAsia="宋体" w:cs="宋体"/>
          <w:b w:val="0"/>
          <w:color w:val="000000"/>
          <w:sz w:val="21"/>
          <w:szCs w:val="21"/>
        </w:rPr>
        <w:t xml:space="preserve">2</w:t>
      </w:r>
      <w:bookmarkStart w:id="279" w:name="_Toc296346541"/>
      <w:r/>
      <w:bookmarkStart w:id="280" w:name="_Toc337558741"/>
      <w:r/>
      <w:bookmarkStart w:id="281" w:name="_Toc296503040"/>
      <w:r>
        <w:rPr>
          <w:rFonts w:hint="eastAsia" w:ascii="宋体" w:hAnsi="宋体" w:eastAsia="宋体" w:cs="宋体"/>
          <w:b w:val="0"/>
          <w:color w:val="000000"/>
          <w:sz w:val="21"/>
          <w:szCs w:val="21"/>
        </w:rPr>
        <w:t xml:space="preserve">.4 施工现场、施工条件和基础资料的提供</w:t>
      </w:r>
      <w:bookmarkEnd w:id="278"/>
      <w:r>
        <w:rPr>
          <w:rFonts w:hint="eastAsia" w:ascii="宋体" w:hAnsi="宋体" w:eastAsia="宋体" w:cs="宋体"/>
          <w:b w:val="0"/>
          <w:color w:val="000000"/>
          <w:sz w:val="21"/>
          <w:szCs w:val="21"/>
        </w:rPr>
        <w:t xml:space="preserve"> </w:t>
      </w:r>
      <w:bookmarkEnd w:id="279"/>
      <w:r/>
      <w:bookmarkEnd w:id="280"/>
      <w:r/>
      <w:bookmarkEnd w:id="281"/>
      <w:r>
        <w:rPr>
          <w:rFonts w:hint="eastAsia" w:ascii="宋体" w:hAnsi="宋体" w:eastAsia="宋体" w:cs="宋体"/>
          <w:b w:val="0"/>
          <w:color w:val="000000"/>
          <w:sz w:val="21"/>
          <w:szCs w:val="21"/>
        </w:rPr>
        <w:t xml:space="preserve">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 提供施工现场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w:t>
      </w:r>
      <w:bookmarkEnd w:id="270"/>
      <w:r/>
      <w:bookmarkEnd w:id="271"/>
      <w:r>
        <w:rPr>
          <w:rFonts w:hint="eastAsia" w:ascii="宋体" w:hAnsi="宋体" w:eastAsia="宋体" w:cs="宋体"/>
          <w:color w:val="000000"/>
          <w:sz w:val="21"/>
          <w:szCs w:val="21"/>
        </w:rPr>
        <w:t xml:space="preserve">专用合同条款另有约定外，发包人应最迟于开工日期7天前向承包人移交施工现场。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 提供施工条件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除专用合同条款另有约定外，发包人应负责提供施工所需要的条件，包括：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（1）将施工用水、电力、通讯线路等施工所必需的条件接至施工现场内；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（2）保证向承包人提供正常施工所需要的进入施工现场的交通条件；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（3）协调处理施工现场周围地下管线和邻近建筑物、构筑物、古树名木的保护工作，并承担相关费用；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（4）按照专用合同条款约定应提供的其他设施和条件。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 提供基础资料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按照法律规定确需在开工后方能提供的基础资料，发包人应尽其努力及时地在相应工程施工前的合理期限内提供，合理期限应以不影响承包人的正常施工为限。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2.4.4 逾期提供的责任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因发包人原因未能按合同约定及时向承包人提供施工现场、施工条件、基础资料的，由发包人承担由此增加的费用和（或）延误的工期。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2" w:name="_Toc351203514"/>
      <w:r>
        <w:rPr>
          <w:rFonts w:hint="eastAsia" w:ascii="宋体" w:hAnsi="宋体" w:eastAsia="宋体" w:cs="宋体"/>
          <w:b w:val="0"/>
          <w:color w:val="000000"/>
          <w:sz w:val="21"/>
          <w:szCs w:val="21"/>
        </w:rPr>
        <w:t xml:space="preserve">2</w:t>
      </w:r>
      <w:bookmarkStart w:id="283" w:name="_Toc337558745"/>
      <w:r/>
      <w:bookmarkStart w:id="284" w:name="_Toc296503042"/>
      <w:r/>
      <w:bookmarkStart w:id="285" w:name="_Toc296346543"/>
      <w:r>
        <w:rPr>
          <w:rFonts w:hint="eastAsia" w:ascii="宋体" w:hAnsi="宋体" w:eastAsia="宋体" w:cs="宋体"/>
          <w:b w:val="0"/>
          <w:color w:val="000000"/>
          <w:sz w:val="21"/>
          <w:szCs w:val="21"/>
        </w:rPr>
        <w:t xml:space="preserve">.5 资</w:t>
      </w:r>
      <w:bookmarkEnd w:id="283"/>
      <w:r/>
      <w:bookmarkEnd w:id="284"/>
      <w:r/>
      <w:bookmarkEnd w:id="285"/>
      <w:r>
        <w:rPr>
          <w:rFonts w:hint="eastAsia" w:ascii="宋体" w:hAnsi="宋体" w:eastAsia="宋体" w:cs="宋体"/>
          <w:b w:val="0"/>
          <w:color w:val="000000"/>
          <w:sz w:val="21"/>
          <w:szCs w:val="21"/>
        </w:rPr>
        <w:t xml:space="preserve">金来源证明及支付担保</w:t>
      </w:r>
      <w:bookmarkEnd w:id="2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6" w:name="_Toc351203515"/>
      <w:r>
        <w:rPr>
          <w:rFonts w:hint="eastAsia" w:ascii="宋体" w:hAnsi="宋体" w:eastAsia="宋体" w:cs="宋体"/>
          <w:b w:val="0"/>
          <w:color w:val="000000"/>
          <w:sz w:val="21"/>
          <w:szCs w:val="21"/>
        </w:rPr>
        <w:t xml:space="preserve">2.6 支付合同价款</w:t>
      </w:r>
      <w:bookmarkEnd w:id="28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发包人应按合同约定向承包人及时支付合同价款。</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7" w:name="_Toc351203516"/>
      <w:r>
        <w:rPr>
          <w:rFonts w:hint="eastAsia" w:ascii="宋体" w:hAnsi="宋体" w:eastAsia="宋体" w:cs="宋体"/>
          <w:b w:val="0"/>
          <w:color w:val="000000"/>
          <w:sz w:val="21"/>
          <w:szCs w:val="21"/>
        </w:rPr>
        <w:t xml:space="preserve">2.7 组织竣工验收</w:t>
      </w:r>
      <w:bookmarkEnd w:id="28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发包人应按合同约定及时组织竣工验收。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8" w:name="_Toc351203517"/>
      <w:r>
        <w:rPr>
          <w:rFonts w:hint="eastAsia" w:ascii="宋体" w:hAnsi="宋体" w:eastAsia="宋体" w:cs="宋体"/>
          <w:b w:val="0"/>
          <w:color w:val="000000"/>
          <w:sz w:val="21"/>
          <w:szCs w:val="21"/>
        </w:rPr>
        <w:t xml:space="preserve">2.8 现场统一管理协议</w:t>
      </w:r>
      <w:bookmarkEnd w:id="28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发包人应与承包人、由发包人直接发包的专业工程的承包人签订施工现场统一管理协议，明确各方的权利义务。施工现场统一管理协议作为专用合同条款的附件。</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289" w:name="_Toc351203518"/>
      <w:r>
        <w:rPr>
          <w:rFonts w:hint="eastAsia" w:ascii="宋体" w:hAnsi="宋体" w:eastAsia="宋体" w:cs="宋体"/>
          <w:b w:val="0"/>
          <w:color w:val="000000"/>
          <w:sz w:val="21"/>
          <w:szCs w:val="21"/>
        </w:rPr>
        <w:t xml:space="preserve">3</w:t>
      </w:r>
      <w:bookmarkStart w:id="290" w:name="_Toc337558746"/>
      <w:r/>
      <w:bookmarkStart w:id="291" w:name="_Toc296503045"/>
      <w:r/>
      <w:bookmarkStart w:id="292" w:name="_Toc296346546"/>
      <w:r>
        <w:rPr>
          <w:rFonts w:hint="eastAsia" w:ascii="宋体" w:hAnsi="宋体" w:eastAsia="宋体" w:cs="宋体"/>
          <w:b w:val="0"/>
          <w:color w:val="000000"/>
          <w:sz w:val="21"/>
          <w:szCs w:val="21"/>
        </w:rPr>
        <w:t xml:space="preserve">. 承包人</w:t>
      </w:r>
      <w:bookmarkEnd w:id="289"/>
      <w:r/>
      <w:bookmarkEnd w:id="290"/>
      <w:r/>
      <w:bookmarkEnd w:id="291"/>
      <w:r/>
      <w:bookmarkEnd w:id="29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93" w:name="_Toc351203519"/>
      <w:r>
        <w:rPr>
          <w:rFonts w:hint="eastAsia" w:ascii="宋体" w:hAnsi="宋体" w:eastAsia="宋体" w:cs="宋体"/>
          <w:b w:val="0"/>
          <w:color w:val="000000"/>
          <w:sz w:val="21"/>
          <w:szCs w:val="21"/>
        </w:rPr>
        <w:t xml:space="preserve">3</w:t>
      </w:r>
      <w:bookmarkStart w:id="294" w:name="_Toc296503046"/>
      <w:r/>
      <w:bookmarkStart w:id="295" w:name="_Toc337558747"/>
      <w:r/>
      <w:bookmarkStart w:id="296" w:name="_Toc296346547"/>
      <w:r>
        <w:rPr>
          <w:rFonts w:hint="eastAsia" w:ascii="宋体" w:hAnsi="宋体" w:eastAsia="宋体" w:cs="宋体"/>
          <w:b w:val="0"/>
          <w:color w:val="000000"/>
          <w:sz w:val="21"/>
          <w:szCs w:val="21"/>
        </w:rPr>
        <w:t xml:space="preserve">.1 承包人的一般义务</w:t>
      </w:r>
      <w:bookmarkEnd w:id="293"/>
      <w:r/>
      <w:bookmarkEnd w:id="294"/>
      <w:r/>
      <w:bookmarkEnd w:id="295"/>
      <w:r/>
      <w:bookmarkEnd w:id="29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承包人在履行合同过程中应遵守法律和工程建设标准规范，并履行以下义务：</w:t>
      </w:r>
      <w:r/>
    </w:p>
    <w:p>
      <w:pPr>
        <w:numPr>
          <w:ilvl w:val="0"/>
          <w:numId w:val="14"/>
        </w:num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办理法律规定应由承包人办理的许可和批准，并将办理结果书面报送发包人留存；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（2）按法律规定和合同约定完成工程，并在保修期内承担保修义务；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（3）按法律规定和合同约定采取施工安全和环境保护措施，办理工伤保险，确保工程及人员、材料、设备和设施的安全；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（4）按合同约定的工作内容和施工进度要求，编制施工组织设计和施工措施计划，并对所有施工作业和施工方法的完备性和安全可靠性负责；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（6）按照第6.3款〔环境保护〕约定负责施工场地及其周边环境与生态的保护工作；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（7）按第6.1款〔安全文明施工〕约定采取施工安全措施，确保工程及其人员、材料、设备和设施的安全，防止因工程施工造成的人身伤害和财产损失；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（8）将发包人按合同约定支付的各项价款专用于合同工程，且应及时支付其雇用人员工资，并及时向分包人支付合同价款；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（9）按照法律规定和合同约定编制竣工资料，完成竣工资料立卷及归档，并按专用合同条款约定的竣工资料的套数、内容、时间等要求移交发包人；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（10）应履行的其他义务。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97" w:name="_Toc351203520"/>
      <w:r>
        <w:rPr>
          <w:rFonts w:hint="eastAsia" w:ascii="宋体" w:hAnsi="宋体" w:eastAsia="宋体" w:cs="宋体"/>
          <w:b w:val="0"/>
          <w:color w:val="000000"/>
          <w:sz w:val="21"/>
          <w:szCs w:val="21"/>
        </w:rPr>
        <w:t xml:space="preserve">3</w:t>
      </w:r>
      <w:bookmarkStart w:id="298" w:name="_Toc337558748"/>
      <w:r/>
      <w:bookmarkStart w:id="299" w:name="_Toc296503047"/>
      <w:r/>
      <w:bookmarkStart w:id="300" w:name="_Toc296346548"/>
      <w:r>
        <w:rPr>
          <w:rFonts w:hint="eastAsia" w:ascii="宋体" w:hAnsi="宋体" w:eastAsia="宋体" w:cs="宋体"/>
          <w:b w:val="0"/>
          <w:color w:val="000000"/>
          <w:sz w:val="21"/>
          <w:szCs w:val="21"/>
        </w:rPr>
        <w:t xml:space="preserve">.2 </w:t>
      </w:r>
      <w:bookmarkEnd w:id="297"/>
      <w:r>
        <w:rPr>
          <w:rFonts w:hint="eastAsia" w:ascii="宋体" w:hAnsi="宋体" w:eastAsia="宋体" w:cs="宋体"/>
          <w:b w:val="0"/>
          <w:color w:val="000000"/>
          <w:sz w:val="21"/>
          <w:szCs w:val="21"/>
        </w:rPr>
        <w:t xml:space="preserve">项目经理</w:t>
      </w:r>
      <w:bookmarkEnd w:id="298"/>
      <w:r/>
      <w:bookmarkEnd w:id="299"/>
      <w:r/>
      <w:bookmarkEnd w:id="30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承包人违反上述约定的，应按照专用合同条款的约定，承担违约责任。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1" w:name="_Toc351203521"/>
      <w:r>
        <w:rPr>
          <w:rFonts w:hint="eastAsia" w:ascii="宋体" w:hAnsi="宋体" w:eastAsia="宋体" w:cs="宋体"/>
          <w:b w:val="0"/>
          <w:color w:val="000000"/>
          <w:sz w:val="21"/>
          <w:szCs w:val="21"/>
        </w:rPr>
        <w:t xml:space="preserve">3</w:t>
      </w:r>
      <w:bookmarkStart w:id="302" w:name="_Toc296346549"/>
      <w:r/>
      <w:bookmarkStart w:id="303" w:name="_Toc296503048"/>
      <w:r/>
      <w:bookmarkStart w:id="304" w:name="_Toc337558749"/>
      <w:r>
        <w:rPr>
          <w:rFonts w:hint="eastAsia" w:ascii="宋体" w:hAnsi="宋体" w:eastAsia="宋体" w:cs="宋体"/>
          <w:b w:val="0"/>
          <w:color w:val="000000"/>
          <w:sz w:val="21"/>
          <w:szCs w:val="21"/>
        </w:rPr>
        <w:t xml:space="preserve">.3 </w:t>
      </w:r>
      <w:bookmarkEnd w:id="302"/>
      <w:r/>
      <w:bookmarkEnd w:id="303"/>
      <w:r>
        <w:rPr>
          <w:rFonts w:hint="eastAsia" w:ascii="宋体" w:hAnsi="宋体" w:eastAsia="宋体" w:cs="宋体"/>
          <w:b w:val="0"/>
          <w:color w:val="000000"/>
          <w:sz w:val="21"/>
          <w:szCs w:val="21"/>
        </w:rPr>
        <w:t xml:space="preserve">承包人人员</w:t>
      </w:r>
      <w:bookmarkEnd w:id="301"/>
      <w:r/>
      <w:bookmarkEnd w:id="30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特殊工种作业人员均应持有相应的资格证明，监理人可以随时检查。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3.3.5 承包人擅自更换主要施工管理人员，或前述人员未经监理人或发包人同意擅自离开施工现场的，应按照专用合同条款约定承担违约责任。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5" w:name="_Toc351203522"/>
      <w:r>
        <w:rPr>
          <w:rFonts w:hint="eastAsia" w:ascii="宋体" w:hAnsi="宋体" w:eastAsia="宋体" w:cs="宋体"/>
          <w:b w:val="0"/>
          <w:color w:val="000000"/>
          <w:sz w:val="21"/>
          <w:szCs w:val="21"/>
        </w:rPr>
        <w:t xml:space="preserve">3</w:t>
      </w:r>
      <w:bookmarkStart w:id="306" w:name="_Toc296346551"/>
      <w:r/>
      <w:bookmarkStart w:id="307" w:name="_Toc296503050"/>
      <w:r/>
      <w:bookmarkStart w:id="308" w:name="_Toc337558750"/>
      <w:r>
        <w:rPr>
          <w:rFonts w:hint="eastAsia" w:ascii="宋体" w:hAnsi="宋体" w:eastAsia="宋体" w:cs="宋体"/>
          <w:b w:val="0"/>
          <w:color w:val="000000"/>
          <w:sz w:val="21"/>
          <w:szCs w:val="21"/>
        </w:rPr>
        <w:t xml:space="preserve">.4 承包人现场查勘</w:t>
      </w:r>
      <w:bookmarkEnd w:id="305"/>
      <w:r/>
      <w:bookmarkEnd w:id="306"/>
      <w:r/>
      <w:bookmarkEnd w:id="307"/>
      <w:r/>
      <w:bookmarkEnd w:id="3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9" w:name="_Toc351203523"/>
      <w:r>
        <w:rPr>
          <w:rFonts w:hint="eastAsia" w:ascii="宋体" w:hAnsi="宋体" w:eastAsia="宋体" w:cs="宋体"/>
          <w:b w:val="0"/>
          <w:color w:val="000000"/>
          <w:sz w:val="21"/>
          <w:szCs w:val="21"/>
        </w:rPr>
        <w:t xml:space="preserve">3</w:t>
      </w:r>
      <w:bookmarkStart w:id="310" w:name="_Toc296503051"/>
      <w:r/>
      <w:bookmarkStart w:id="311" w:name="_Toc337558751"/>
      <w:r/>
      <w:bookmarkStart w:id="312" w:name="_Toc296346552"/>
      <w:r>
        <w:rPr>
          <w:rFonts w:hint="eastAsia" w:ascii="宋体" w:hAnsi="宋体" w:eastAsia="宋体" w:cs="宋体"/>
          <w:b w:val="0"/>
          <w:color w:val="000000"/>
          <w:sz w:val="21"/>
          <w:szCs w:val="21"/>
        </w:rPr>
        <w:t xml:space="preserve">.5 分包</w:t>
      </w:r>
      <w:bookmarkEnd w:id="309"/>
      <w:r/>
      <w:bookmarkEnd w:id="310"/>
      <w:r/>
      <w:bookmarkEnd w:id="311"/>
      <w:r/>
      <w:bookmarkEnd w:id="31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3.5.1 分包的一般约定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承包人不得以劳务分包的名义转包或违法分包工程。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3.5.2 分包的确定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3.5.3 分包管理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承包人应向监理人提交分包人的主要施工管理人员表，并对分包人的施工人员进行实名制管理，包括但不限于进出场管理、登记造册以及各种证照的办理。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3.5.4 分包合同价款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（1）除本项第（2）目约定的情况或专用合同条款另有约定外，分包合同价款由承包人与分包人结算，未经承包人同意，发包人不得向分包人支付分包工程价款；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（2）生效法律文书要求发包人向分包人支付分包合同价款的，发包人有权从应付承包人工程款中扣除该部分款项。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3.5.5 分包合同权益的转让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13" w:name="_Toc351203524"/>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3.6 工程照管与成品、半成品保护</w:t>
      </w:r>
      <w:bookmarkEnd w:id="3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（1）除专用合同条款另有约定外，自发包人向承包人移交施工现场之日起，承包人应负责照管工程及工程相关的材料、工程设备，直到颁发工程接收证书之日止。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（2）在承包人负责照管期间，因承包人原因造成工程、材料、工程设备损坏的，由承包人负责修复或更换，并承担由此增加的费用和（或）延误的工期。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14" w:name="_Toc351203525"/>
      <w:r>
        <w:rPr>
          <w:rFonts w:hint="eastAsia" w:ascii="宋体" w:hAnsi="宋体" w:eastAsia="宋体" w:cs="宋体"/>
          <w:b w:val="0"/>
          <w:color w:val="000000"/>
          <w:sz w:val="21"/>
          <w:szCs w:val="21"/>
        </w:rPr>
        <w:t xml:space="preserve">3</w:t>
      </w:r>
      <w:bookmarkStart w:id="315" w:name="_Toc296346553"/>
      <w:r/>
      <w:bookmarkStart w:id="316" w:name="_Toc337558752"/>
      <w:r/>
      <w:bookmarkStart w:id="317" w:name="_Toc296503052"/>
      <w:r>
        <w:rPr>
          <w:rFonts w:hint="eastAsia" w:ascii="宋体" w:hAnsi="宋体" w:eastAsia="宋体" w:cs="宋体"/>
          <w:b w:val="0"/>
          <w:color w:val="000000"/>
          <w:sz w:val="21"/>
          <w:szCs w:val="21"/>
        </w:rPr>
        <w:t xml:space="preserve">.7 履约担保</w:t>
      </w:r>
      <w:bookmarkEnd w:id="314"/>
      <w:r/>
      <w:bookmarkEnd w:id="315"/>
      <w:r/>
      <w:bookmarkEnd w:id="316"/>
      <w:r/>
      <w:bookmarkEnd w:id="31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因承包人原因导致工期延长的，继续提供履约担保所增加的费用由承包人承担；非因承包人原因导致工期延长的，继续提供履约担保所增加的费用由发包人承担。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18" w:name="_Toc351203526"/>
      <w:r>
        <w:rPr>
          <w:rFonts w:hint="eastAsia" w:ascii="宋体" w:hAnsi="宋体" w:eastAsia="宋体" w:cs="宋体"/>
          <w:b w:val="0"/>
          <w:color w:val="000000"/>
          <w:sz w:val="21"/>
          <w:szCs w:val="21"/>
        </w:rPr>
        <w:t xml:space="preserve">3.8 联合体</w:t>
      </w:r>
      <w:bookmarkEnd w:id="31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3.8.1 联合体各方应共同与发包人签订合同协议书。联合体各方应为履行合同向发包人承担连带责任。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3.8.2 联合体协议经发包人确认后作为合同附件。在履行合同过程中，未经发包人同意，不得修改联合体协议。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3.8.3 联合体牵头人负责与发包人和监理人联系，并接受指示，负责组织联合体各成员全面履行合同。</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19" w:name="_Toc351203527"/>
      <w:r>
        <w:rPr>
          <w:rFonts w:hint="eastAsia" w:ascii="宋体" w:hAnsi="宋体" w:eastAsia="宋体" w:cs="宋体"/>
          <w:b w:val="0"/>
          <w:color w:val="000000"/>
          <w:sz w:val="21"/>
          <w:szCs w:val="21"/>
        </w:rPr>
        <w:t xml:space="preserve">4</w:t>
      </w:r>
      <w:bookmarkStart w:id="320" w:name="_Toc296503053"/>
      <w:r/>
      <w:bookmarkStart w:id="321" w:name="_Toc296346554"/>
      <w:r/>
      <w:bookmarkStart w:id="322" w:name="_Toc337558753"/>
      <w:r>
        <w:rPr>
          <w:rFonts w:hint="eastAsia" w:ascii="宋体" w:hAnsi="宋体" w:eastAsia="宋体" w:cs="宋体"/>
          <w:b w:val="0"/>
          <w:color w:val="000000"/>
          <w:sz w:val="21"/>
          <w:szCs w:val="21"/>
        </w:rPr>
        <w:t xml:space="preserve">. 监</w:t>
      </w:r>
      <w:bookmarkEnd w:id="320"/>
      <w:r/>
      <w:bookmarkEnd w:id="321"/>
      <w:r>
        <w:rPr>
          <w:rFonts w:hint="eastAsia" w:ascii="宋体" w:hAnsi="宋体" w:eastAsia="宋体" w:cs="宋体"/>
          <w:b w:val="0"/>
          <w:color w:val="000000"/>
          <w:sz w:val="21"/>
          <w:szCs w:val="21"/>
        </w:rPr>
        <w:t xml:space="preserve">理人</w:t>
      </w:r>
      <w:bookmarkEnd w:id="319"/>
      <w:r/>
      <w:bookmarkEnd w:id="32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3" w:name="_Toc351203528"/>
      <w:r>
        <w:rPr>
          <w:rFonts w:hint="eastAsia" w:ascii="宋体" w:hAnsi="宋体" w:eastAsia="宋体" w:cs="宋体"/>
          <w:b w:val="0"/>
          <w:color w:val="000000"/>
          <w:sz w:val="21"/>
          <w:szCs w:val="21"/>
        </w:rPr>
        <w:t xml:space="preserve">4</w:t>
      </w:r>
      <w:bookmarkStart w:id="324" w:name="_Toc296346555"/>
      <w:r/>
      <w:bookmarkStart w:id="325" w:name="_Toc337558754"/>
      <w:r/>
      <w:bookmarkStart w:id="326" w:name="_Toc296503054"/>
      <w:r>
        <w:rPr>
          <w:rFonts w:hint="eastAsia" w:ascii="宋体" w:hAnsi="宋体" w:eastAsia="宋体" w:cs="宋体"/>
          <w:b w:val="0"/>
          <w:color w:val="000000"/>
          <w:sz w:val="21"/>
          <w:szCs w:val="21"/>
        </w:rPr>
        <w:t xml:space="preserve">.1监理人的一般规定</w:t>
      </w:r>
      <w:bookmarkEnd w:id="323"/>
      <w:r/>
      <w:bookmarkEnd w:id="324"/>
      <w:r/>
      <w:bookmarkEnd w:id="325"/>
      <w:r/>
      <w:bookmarkEnd w:id="32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除专用合同条款另有约定外，监理人在施工现场的办公场所、生活场所由承包人提供，所发生的费用由发包人承担。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7" w:name="_Toc351203529"/>
      <w:r>
        <w:rPr>
          <w:rFonts w:hint="eastAsia" w:ascii="宋体" w:hAnsi="宋体" w:eastAsia="宋体" w:cs="宋体"/>
          <w:b w:val="0"/>
          <w:color w:val="000000"/>
          <w:sz w:val="21"/>
          <w:szCs w:val="21"/>
        </w:rPr>
        <w:t xml:space="preserve">4</w:t>
      </w:r>
      <w:bookmarkStart w:id="328" w:name="_Toc337558755"/>
      <w:r>
        <w:rPr>
          <w:rFonts w:hint="eastAsia" w:ascii="宋体" w:hAnsi="宋体" w:eastAsia="宋体" w:cs="宋体"/>
          <w:b w:val="0"/>
          <w:color w:val="000000"/>
          <w:sz w:val="21"/>
          <w:szCs w:val="21"/>
        </w:rPr>
        <w:t xml:space="preserve">.2监理人员</w:t>
      </w:r>
      <w:bookmarkEnd w:id="327"/>
      <w:r/>
      <w:bookmarkEnd w:id="32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9" w:name="_Toc351203530"/>
      <w:r>
        <w:rPr>
          <w:rFonts w:hint="eastAsia" w:ascii="宋体" w:hAnsi="宋体" w:eastAsia="宋体" w:cs="宋体"/>
          <w:b w:val="0"/>
          <w:color w:val="000000"/>
          <w:sz w:val="21"/>
          <w:szCs w:val="21"/>
        </w:rPr>
        <w:t xml:space="preserve">4</w:t>
      </w:r>
      <w:bookmarkStart w:id="330" w:name="_Toc296346556"/>
      <w:r/>
      <w:bookmarkStart w:id="331" w:name="_Toc296503055"/>
      <w:r/>
      <w:bookmarkStart w:id="332" w:name="_Toc337558756"/>
      <w:r>
        <w:rPr>
          <w:rFonts w:hint="eastAsia" w:ascii="宋体" w:hAnsi="宋体" w:eastAsia="宋体" w:cs="宋体"/>
          <w:b w:val="0"/>
          <w:color w:val="000000"/>
          <w:sz w:val="21"/>
          <w:szCs w:val="21"/>
        </w:rPr>
        <w:t xml:space="preserve">.3</w:t>
      </w:r>
      <w:bookmarkEnd w:id="330"/>
      <w:r/>
      <w:bookmarkEnd w:id="331"/>
      <w:r>
        <w:rPr>
          <w:rFonts w:hint="eastAsia" w:ascii="宋体" w:hAnsi="宋体" w:eastAsia="宋体" w:cs="宋体"/>
          <w:b w:val="0"/>
          <w:color w:val="000000"/>
          <w:sz w:val="21"/>
          <w:szCs w:val="21"/>
        </w:rPr>
        <w:t xml:space="preserve">监理人的指</w:t>
      </w:r>
      <w:bookmarkEnd w:id="332"/>
      <w:r>
        <w:rPr>
          <w:rFonts w:hint="eastAsia" w:ascii="宋体" w:hAnsi="宋体" w:eastAsia="宋体" w:cs="宋体"/>
          <w:b w:val="0"/>
          <w:color w:val="000000"/>
          <w:sz w:val="21"/>
          <w:szCs w:val="21"/>
        </w:rPr>
        <w:t xml:space="preserve">示</w:t>
      </w:r>
      <w:bookmarkEnd w:id="32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33" w:name="_Toc351203531"/>
      <w:r>
        <w:rPr>
          <w:rFonts w:hint="eastAsia" w:ascii="宋体" w:hAnsi="宋体" w:eastAsia="宋体" w:cs="宋体"/>
          <w:b w:val="0"/>
          <w:color w:val="000000"/>
          <w:sz w:val="21"/>
          <w:szCs w:val="21"/>
        </w:rPr>
        <w:t xml:space="preserve">4</w:t>
      </w:r>
      <w:bookmarkStart w:id="334" w:name="_Toc296503057"/>
      <w:r/>
      <w:bookmarkStart w:id="335" w:name="_Toc296346558"/>
      <w:r/>
      <w:bookmarkStart w:id="336" w:name="_Toc337558757"/>
      <w:r>
        <w:rPr>
          <w:rFonts w:hint="eastAsia" w:ascii="宋体" w:hAnsi="宋体" w:eastAsia="宋体" w:cs="宋体"/>
          <w:b w:val="0"/>
          <w:color w:val="000000"/>
          <w:sz w:val="21"/>
          <w:szCs w:val="21"/>
        </w:rPr>
        <w:t xml:space="preserve">.4 商定或确定</w:t>
      </w:r>
      <w:bookmarkEnd w:id="333"/>
      <w:r/>
      <w:bookmarkEnd w:id="334"/>
      <w:r/>
      <w:bookmarkEnd w:id="335"/>
      <w:r/>
      <w:bookmarkEnd w:id="33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合同当事人进行商定或确定时，总监理工程师应当会同合同当事人尽量通过协商达成一致，不能达成一致的，由总监理工程师按照合同约定审慎做出公正的确定。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37" w:name="_Toc351203532"/>
      <w:r>
        <w:rPr>
          <w:rFonts w:hint="eastAsia" w:ascii="宋体" w:hAnsi="宋体" w:eastAsia="宋体" w:cs="宋体"/>
          <w:b w:val="0"/>
          <w:color w:val="000000"/>
          <w:sz w:val="21"/>
          <w:szCs w:val="21"/>
        </w:rPr>
        <w:t xml:space="preserve">5</w:t>
      </w:r>
      <w:bookmarkStart w:id="338" w:name="_Toc337558758"/>
      <w:r>
        <w:rPr>
          <w:rFonts w:hint="eastAsia" w:ascii="宋体" w:hAnsi="宋体" w:eastAsia="宋体" w:cs="宋体"/>
          <w:b w:val="0"/>
          <w:color w:val="000000"/>
          <w:sz w:val="21"/>
          <w:szCs w:val="21"/>
        </w:rPr>
        <w:t xml:space="preserve">. 工程质量</w:t>
      </w:r>
      <w:bookmarkEnd w:id="337"/>
      <w:r/>
      <w:bookmarkEnd w:id="338"/>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39" w:name="_Toc351203533"/>
      <w:r>
        <w:rPr>
          <w:rFonts w:hint="eastAsia" w:ascii="宋体" w:hAnsi="宋体" w:eastAsia="宋体" w:cs="宋体"/>
          <w:b w:val="0"/>
          <w:color w:val="000000"/>
          <w:sz w:val="21"/>
          <w:szCs w:val="21"/>
        </w:rPr>
        <w:t xml:space="preserve">5</w:t>
      </w:r>
      <w:bookmarkStart w:id="340" w:name="_Toc337558759"/>
      <w:r>
        <w:rPr>
          <w:rFonts w:hint="eastAsia" w:ascii="宋体" w:hAnsi="宋体" w:eastAsia="宋体" w:cs="宋体"/>
          <w:b w:val="0"/>
          <w:color w:val="000000"/>
          <w:sz w:val="21"/>
          <w:szCs w:val="21"/>
        </w:rPr>
        <w:t xml:space="preserve">.1质量要求</w:t>
      </w:r>
      <w:bookmarkEnd w:id="339"/>
      <w:r/>
      <w:bookmarkEnd w:id="34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5.1.1 工程质量标准必须符合现行国家有关工程施工质量验收规范和标准的要求。有关工程质量的特殊标准或要求由合同当事人在专用合同条款中约定。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5.1.2 因发包人原因造成工程质量未达到合同约定标准的，由发包人承担由此增加的费用和（或）延误的工期，并支付承包人合理的利润。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5.1.3 因承包人原因造成工程质量未达到合同约定标准的，发包人有权要求承包人返工直至工程质量达到合同约定的标准为止，并由承包人承担由此增加的费用和（或）延误的工期。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1" w:name="_Toc351203534"/>
      <w:r>
        <w:rPr>
          <w:rFonts w:hint="eastAsia" w:ascii="宋体" w:hAnsi="宋体" w:eastAsia="宋体" w:cs="宋体"/>
          <w:b w:val="0"/>
          <w:color w:val="000000"/>
          <w:sz w:val="21"/>
          <w:szCs w:val="21"/>
        </w:rPr>
        <w:t xml:space="preserve">5</w:t>
      </w:r>
      <w:bookmarkStart w:id="342" w:name="_Toc337558760"/>
      <w:r>
        <w:rPr>
          <w:rFonts w:hint="eastAsia" w:ascii="宋体" w:hAnsi="宋体" w:eastAsia="宋体" w:cs="宋体"/>
          <w:b w:val="0"/>
          <w:color w:val="000000"/>
          <w:sz w:val="21"/>
          <w:szCs w:val="21"/>
        </w:rPr>
        <w:t xml:space="preserve">.2质量保证措施</w:t>
      </w:r>
      <w:bookmarkEnd w:id="341"/>
      <w:r/>
      <w:bookmarkEnd w:id="34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 发包人的质量管理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发包人应按照法律规定及合同约定完成与工程质量有关的各项工作。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5.2.2 承包人的质量管理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承包人应对施工人员进行质量教育和技术培训，定期考核施工人员的劳动技能，严格执行施工规范和操作规程。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 监理人的质量检查和检验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3" w:name="_Toc351203535"/>
      <w:r>
        <w:rPr>
          <w:rFonts w:hint="eastAsia" w:ascii="宋体" w:hAnsi="宋体" w:eastAsia="宋体" w:cs="宋体"/>
          <w:b w:val="0"/>
          <w:color w:val="000000"/>
          <w:sz w:val="21"/>
          <w:szCs w:val="21"/>
        </w:rPr>
        <w:t xml:space="preserve">5</w:t>
      </w:r>
      <w:bookmarkStart w:id="344" w:name="_Toc337558761"/>
      <w:r>
        <w:rPr>
          <w:rFonts w:hint="eastAsia" w:ascii="宋体" w:hAnsi="宋体" w:eastAsia="宋体" w:cs="宋体"/>
          <w:b w:val="0"/>
          <w:color w:val="000000"/>
          <w:sz w:val="21"/>
          <w:szCs w:val="21"/>
        </w:rPr>
        <w:t xml:space="preserve">.3 隐蔽工程检查</w:t>
      </w:r>
      <w:bookmarkEnd w:id="343"/>
      <w:r/>
      <w:bookmarkEnd w:id="34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5.3.1承包人自检</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承包人应当对工程隐蔽部位进行自检，并经自检确认是否具备覆盖条件。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5.3.2检查程序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5.3.3 重新检查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5.3.4 承包人私自覆盖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5" w:name="_Toc351203536"/>
      <w:r>
        <w:rPr>
          <w:rFonts w:hint="eastAsia" w:ascii="宋体" w:hAnsi="宋体" w:eastAsia="宋体" w:cs="宋体"/>
          <w:b w:val="0"/>
          <w:color w:val="000000"/>
          <w:sz w:val="21"/>
          <w:szCs w:val="21"/>
        </w:rPr>
        <w:t xml:space="preserve">5</w:t>
      </w:r>
      <w:bookmarkStart w:id="346" w:name="_Toc337558762"/>
      <w:r>
        <w:rPr>
          <w:rFonts w:hint="eastAsia" w:ascii="宋体" w:hAnsi="宋体" w:eastAsia="宋体" w:cs="宋体"/>
          <w:b w:val="0"/>
          <w:color w:val="000000"/>
          <w:sz w:val="21"/>
          <w:szCs w:val="21"/>
        </w:rPr>
        <w:t xml:space="preserve">.4不合格工程的处理</w:t>
      </w:r>
      <w:bookmarkEnd w:id="345"/>
      <w:r/>
      <w:bookmarkEnd w:id="34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5.4.2 因发包人原因造成工程不合格的，由此增加的费用和（或）延误的工期由发包人承担，并支付承包人合理的利润。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7" w:name="_Toc351203537"/>
      <w:r>
        <w:rPr>
          <w:rFonts w:hint="eastAsia" w:ascii="宋体" w:hAnsi="宋体" w:eastAsia="宋体" w:cs="宋体"/>
          <w:b w:val="0"/>
          <w:color w:val="000000"/>
          <w:sz w:val="21"/>
          <w:szCs w:val="21"/>
        </w:rPr>
        <w:t xml:space="preserve">5.5 质量争议检测</w:t>
      </w:r>
      <w:bookmarkEnd w:id="34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合同当事人对工程质量有争议的，由双方协商确定的工程质量检测机构鉴定，由此产生的费用及因此造成的损失，由责任方承担。</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合同当事人均有责任的，由双方根据其责任分别承担。合同当事人无法达成一致的，按照第4.4款〔商定或确定〕执行。</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48" w:name="_Toc351203538"/>
      <w:r>
        <w:rPr>
          <w:rFonts w:hint="eastAsia" w:ascii="宋体" w:hAnsi="宋体" w:eastAsia="宋体" w:cs="宋体"/>
          <w:b w:val="0"/>
          <w:color w:val="000000"/>
          <w:sz w:val="21"/>
          <w:szCs w:val="21"/>
        </w:rPr>
        <w:t xml:space="preserve">6</w:t>
      </w:r>
      <w:bookmarkStart w:id="349" w:name="_Toc337558763"/>
      <w:r>
        <w:rPr>
          <w:rFonts w:hint="eastAsia" w:ascii="宋体" w:hAnsi="宋体" w:eastAsia="宋体" w:cs="宋体"/>
          <w:b w:val="0"/>
          <w:color w:val="000000"/>
          <w:sz w:val="21"/>
          <w:szCs w:val="21"/>
        </w:rPr>
        <w:t xml:space="preserve">. 安全文明施工与环境保护</w:t>
      </w:r>
      <w:bookmarkEnd w:id="348"/>
      <w:r/>
      <w:bookmarkEnd w:id="34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0" w:name="_Toc351203539"/>
      <w:r>
        <w:rPr>
          <w:rFonts w:hint="eastAsia" w:ascii="宋体" w:hAnsi="宋体" w:eastAsia="宋体" w:cs="宋体"/>
          <w:b w:val="0"/>
          <w:color w:val="000000"/>
          <w:sz w:val="21"/>
          <w:szCs w:val="21"/>
        </w:rPr>
        <w:t xml:space="preserve">6</w:t>
      </w:r>
      <w:bookmarkStart w:id="351" w:name="_Toc337558764"/>
      <w:r>
        <w:rPr>
          <w:rFonts w:hint="eastAsia" w:ascii="宋体" w:hAnsi="宋体" w:eastAsia="宋体" w:cs="宋体"/>
          <w:b w:val="0"/>
          <w:color w:val="000000"/>
          <w:sz w:val="21"/>
          <w:szCs w:val="21"/>
        </w:rPr>
        <w:t xml:space="preserve">.1安全文明施工</w:t>
      </w:r>
      <w:bookmarkEnd w:id="350"/>
      <w:r/>
      <w:bookmarkEnd w:id="35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6.1.1安全生产要求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rPr>
        <w:t xml:space="preserve">政府有关行政管理部门</w:t>
      </w:r>
      <w:r>
        <w:rPr>
          <w:rFonts w:hint="eastAsia" w:ascii="宋体" w:hAnsi="宋体" w:eastAsia="宋体" w:cs="宋体"/>
          <w:color w:val="000000"/>
          <w:sz w:val="21"/>
          <w:szCs w:val="21"/>
        </w:rPr>
        <w:t xml:space="preserve">采取应急措施。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因安全生产需要暂停施工的，按照第7.8款〔暂停施工〕的约定执行。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6.1.2 安全生产保证措施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承包人应当按照有关</w:t>
      </w:r>
      <w:r>
        <w:rPr>
          <w:rFonts w:hint="eastAsia" w:ascii="宋体" w:hAnsi="宋体" w:eastAsia="宋体" w:cs="宋体"/>
          <w:color w:val="000000"/>
          <w:sz w:val="21"/>
          <w:szCs w:val="21"/>
        </w:rPr>
        <w:t xml:space="preserve">规定编制安全技术措施或者专项施工方案，</w:t>
      </w:r>
      <w:r>
        <w:rPr>
          <w:rFonts w:hint="eastAsia" w:ascii="宋体" w:hAnsi="宋体" w:eastAsia="宋体" w:cs="宋体"/>
          <w:color w:val="000000"/>
          <w:sz w:val="21"/>
          <w:szCs w:val="21"/>
        </w:rPr>
        <w:t xml:space="preserve">建立安全生产责任制度、治安保卫制度及安全生产教育培训制度，并</w:t>
      </w:r>
      <w:r>
        <w:rPr>
          <w:rFonts w:hint="eastAsia" w:ascii="宋体" w:hAnsi="宋体" w:eastAsia="宋体" w:cs="宋体"/>
          <w:color w:val="000000"/>
          <w:sz w:val="21"/>
          <w:szCs w:val="21"/>
        </w:rPr>
        <w:t xml:space="preserve">按安全生产法律规定及合同约定履行安全职责，如实</w:t>
      </w:r>
      <w:r>
        <w:rPr>
          <w:rFonts w:hint="eastAsia" w:ascii="宋体" w:hAnsi="宋体" w:eastAsia="宋体" w:cs="宋体"/>
          <w:color w:val="000000"/>
          <w:sz w:val="21"/>
          <w:szCs w:val="21"/>
        </w:rPr>
        <w:t xml:space="preserve">编制工程安全生产的有关记录，</w:t>
      </w:r>
      <w:r>
        <w:rPr>
          <w:rFonts w:hint="eastAsia" w:ascii="宋体" w:hAnsi="宋体" w:eastAsia="宋体" w:cs="宋体"/>
          <w:color w:val="000000"/>
          <w:sz w:val="21"/>
          <w:szCs w:val="21"/>
        </w:rPr>
        <w:t xml:space="preserve">接受发包人、监理人及政府安全监督部门的检查与监督。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6.1.3特别安全生产事项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需单独编制危险性较大分部分项专项工程施工方案的，及要求进行专家论证的超过一定规模的危险性较大的分部分项工程，承包人应及时编制和组织论证。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6.1.4 治安保卫</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发包人和承包人除应协助现场治安管理机构或联防组织维护施工场地的社会治安外，还应做好包括生活区在内的各自管辖区的治安保卫工作。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6.1.5 文明施工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6.1.6 安全文明施工费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6.1.7 紧急情况处理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6.1.8 事故处理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 安全生产责任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6.1.9.1 发包人的安全责任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发包人应负责赔偿以下各种情况造成的损失：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（1）工程或工程的任何部分对土地的占用所造成的第三者财产损失；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（2）由于发包人原因在施工场地及其毗邻地带造成的第三者人身伤亡和财产损失；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（3）由于发包人原因对承包人、监理人造成的人员人身伤亡和财产损失；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（4）由于发包人原因造成的发包人自身人员的人身伤害以及财产损失。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6.1.9.2 承包人的安全责任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由于承包人原因在施工场地内及其毗邻地带造成的发包人、监理人以及第三者人员伤亡和财产损失，由承包人负责赔偿。</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2" w:name="_Toc351203540"/>
      <w:r>
        <w:rPr>
          <w:rFonts w:hint="eastAsia" w:ascii="宋体" w:hAnsi="宋体" w:eastAsia="宋体" w:cs="宋体"/>
          <w:b w:val="0"/>
          <w:color w:val="000000"/>
          <w:sz w:val="21"/>
          <w:szCs w:val="21"/>
        </w:rPr>
        <w:t xml:space="preserve">6</w:t>
      </w:r>
      <w:bookmarkStart w:id="353" w:name="_Toc337558765"/>
      <w:r>
        <w:rPr>
          <w:rFonts w:hint="eastAsia" w:ascii="宋体" w:hAnsi="宋体" w:eastAsia="宋体" w:cs="宋体"/>
          <w:b w:val="0"/>
          <w:color w:val="000000"/>
          <w:sz w:val="21"/>
          <w:szCs w:val="21"/>
        </w:rPr>
        <w:t xml:space="preserve">.2 职业健康</w:t>
      </w:r>
      <w:bookmarkEnd w:id="352"/>
      <w:r/>
      <w:bookmarkEnd w:id="35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6.2.1 劳动保护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6.2.2 生活条件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4" w:name="_Toc351203541"/>
      <w:r>
        <w:rPr>
          <w:rFonts w:hint="eastAsia" w:ascii="宋体" w:hAnsi="宋体" w:eastAsia="宋体" w:cs="宋体"/>
          <w:b w:val="0"/>
          <w:color w:val="000000"/>
          <w:sz w:val="21"/>
          <w:szCs w:val="21"/>
        </w:rPr>
        <w:t xml:space="preserve">6</w:t>
      </w:r>
      <w:bookmarkStart w:id="355" w:name="_Toc337558766"/>
      <w:r>
        <w:rPr>
          <w:rFonts w:hint="eastAsia" w:ascii="宋体" w:hAnsi="宋体" w:eastAsia="宋体" w:cs="宋体"/>
          <w:b w:val="0"/>
          <w:color w:val="000000"/>
          <w:sz w:val="21"/>
          <w:szCs w:val="21"/>
        </w:rPr>
        <w:t xml:space="preserve">.3 环境保护</w:t>
      </w:r>
      <w:bookmarkEnd w:id="354"/>
      <w:r/>
      <w:bookmarkEnd w:id="35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承包人应当承担因其原因引起的环境污染侵权损害赔偿责任，因上述环境污染引起纠纷而导致暂停施工的，由此增加的费用和（或）延误的工期由承包人承担。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56" w:name="_Toc351203542"/>
      <w:r>
        <w:rPr>
          <w:rFonts w:hint="eastAsia" w:ascii="宋体" w:hAnsi="宋体" w:eastAsia="宋体" w:cs="宋体"/>
          <w:b w:val="0"/>
          <w:color w:val="000000"/>
          <w:sz w:val="21"/>
          <w:szCs w:val="21"/>
        </w:rPr>
        <w:t xml:space="preserve">7</w:t>
      </w:r>
      <w:bookmarkStart w:id="357" w:name="_Toc337558767"/>
      <w:r>
        <w:rPr>
          <w:rFonts w:hint="eastAsia" w:ascii="宋体" w:hAnsi="宋体" w:eastAsia="宋体" w:cs="宋体"/>
          <w:b w:val="0"/>
          <w:color w:val="000000"/>
          <w:sz w:val="21"/>
          <w:szCs w:val="21"/>
        </w:rPr>
        <w:t xml:space="preserve">. 工期和进度</w:t>
      </w:r>
      <w:bookmarkEnd w:id="356"/>
      <w:r/>
      <w:bookmarkEnd w:id="35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8" w:name="_Toc351203543"/>
      <w:r>
        <w:rPr>
          <w:rFonts w:hint="eastAsia" w:ascii="宋体" w:hAnsi="宋体" w:eastAsia="宋体" w:cs="宋体"/>
          <w:b w:val="0"/>
          <w:color w:val="000000"/>
          <w:sz w:val="21"/>
          <w:szCs w:val="21"/>
        </w:rPr>
        <w:t xml:space="preserve">7</w:t>
      </w:r>
      <w:bookmarkStart w:id="359" w:name="_Toc337558768"/>
      <w:r/>
      <w:bookmarkStart w:id="360" w:name="_Toc296503066"/>
      <w:r/>
      <w:bookmarkStart w:id="361" w:name="_Toc296346567"/>
      <w:r>
        <w:rPr>
          <w:rFonts w:hint="eastAsia" w:ascii="宋体" w:hAnsi="宋体" w:eastAsia="宋体" w:cs="宋体"/>
          <w:b w:val="0"/>
          <w:color w:val="000000"/>
          <w:sz w:val="21"/>
          <w:szCs w:val="21"/>
        </w:rPr>
        <w:t xml:space="preserve">.1施工组织设计</w:t>
      </w:r>
      <w:bookmarkEnd w:id="358"/>
      <w:r/>
      <w:bookmarkEnd w:id="35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7.1.1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施工组织设计的内容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施工组织设计应包含以下内容：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（1）施工方案；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（2）施工现场平面布置图；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（3）施工进度计划和保证措施；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（4）劳动力及材料供应计划；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（5）施工机械设备的选用；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（6）质量保证体系及措施；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（7）安全生产、文明施工措施；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（8）环境保护、成本控制措施；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（9）合同当事人约定的其他内容。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7.1.2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施工组织设计的提交和修改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施工进度计划的编制和修改按照第7.2款〔施工进度计划〕执行。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2" w:name="_Toc351203544"/>
      <w:r>
        <w:rPr>
          <w:rFonts w:hint="eastAsia" w:ascii="宋体" w:hAnsi="宋体" w:eastAsia="宋体" w:cs="宋体"/>
          <w:b w:val="0"/>
          <w:color w:val="000000"/>
          <w:sz w:val="21"/>
          <w:szCs w:val="21"/>
        </w:rPr>
        <w:t xml:space="preserve">7</w:t>
      </w:r>
      <w:bookmarkStart w:id="363" w:name="_Toc337558769"/>
      <w:r>
        <w:rPr>
          <w:rFonts w:hint="eastAsia" w:ascii="宋体" w:hAnsi="宋体" w:eastAsia="宋体" w:cs="宋体"/>
          <w:b w:val="0"/>
          <w:color w:val="000000"/>
          <w:sz w:val="21"/>
          <w:szCs w:val="21"/>
        </w:rPr>
        <w:t xml:space="preserve">.2 施工进度计划</w:t>
      </w:r>
      <w:bookmarkEnd w:id="362"/>
      <w:r/>
      <w:bookmarkEnd w:id="36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7.2.1 施工进度计划的编制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7.2.2 施工进度计划的修订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4" w:name="_Toc351203545"/>
      <w:r>
        <w:rPr>
          <w:rFonts w:hint="eastAsia" w:ascii="宋体" w:hAnsi="宋体" w:eastAsia="宋体" w:cs="宋体"/>
          <w:b w:val="0"/>
          <w:color w:val="000000"/>
          <w:sz w:val="21"/>
          <w:szCs w:val="21"/>
        </w:rPr>
        <w:t xml:space="preserve">7</w:t>
      </w:r>
      <w:bookmarkStart w:id="365" w:name="_Toc337558770"/>
      <w:r>
        <w:rPr>
          <w:rFonts w:hint="eastAsia" w:ascii="宋体" w:hAnsi="宋体" w:eastAsia="宋体" w:cs="宋体"/>
          <w:b w:val="0"/>
          <w:color w:val="000000"/>
          <w:sz w:val="21"/>
          <w:szCs w:val="21"/>
        </w:rPr>
        <w:t xml:space="preserve">.3 开工</w:t>
      </w:r>
      <w:bookmarkEnd w:id="3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7.3.1 开工准备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除专用合同条款另有约定外，合同当事人应按约定完成开工准备工作。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7.3.2 开工通知</w:t>
      </w:r>
      <w:bookmarkEnd w:id="36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6" w:name="_Toc351203546"/>
      <w:r>
        <w:rPr>
          <w:rFonts w:hint="eastAsia" w:ascii="宋体" w:hAnsi="宋体" w:eastAsia="宋体" w:cs="宋体"/>
          <w:b w:val="0"/>
          <w:color w:val="000000"/>
          <w:sz w:val="21"/>
          <w:szCs w:val="21"/>
        </w:rPr>
        <w:t xml:space="preserve">7.4测量放线</w:t>
      </w:r>
      <w:bookmarkEnd w:id="36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施工过程中对施工现场内水准点等测量标志物的保护工作由承包人负责。</w:t>
      </w:r>
      <w:bookmarkStart w:id="367" w:name="_Toc35120354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7</w:t>
      </w:r>
      <w:bookmarkEnd w:id="360"/>
      <w:r/>
      <w:bookmarkEnd w:id="361"/>
      <w:r/>
      <w:bookmarkStart w:id="368" w:name="_Toc296346574"/>
      <w:r/>
      <w:bookmarkStart w:id="369" w:name="_Toc337558772"/>
      <w:r/>
      <w:bookmarkStart w:id="370" w:name="_Toc296503073"/>
      <w:r>
        <w:rPr>
          <w:rFonts w:hint="eastAsia" w:ascii="宋体" w:hAnsi="宋体" w:eastAsia="宋体" w:cs="宋体"/>
          <w:b w:val="0"/>
          <w:color w:val="000000"/>
          <w:sz w:val="21"/>
          <w:szCs w:val="21"/>
        </w:rPr>
        <w:t xml:space="preserve">.5 工期延误</w:t>
      </w:r>
      <w:bookmarkEnd w:id="367"/>
      <w:r/>
      <w:bookmarkEnd w:id="368"/>
      <w:r/>
      <w:bookmarkEnd w:id="369"/>
      <w:r/>
      <w:bookmarkEnd w:id="37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7.5.1 因发包人原因导致工期延误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在合同履行过程中，因下列情况导致工期延误和（或）费用增加的，由发包人承担由此延误的工期和（或）增加的费用，且发包人应支付承包人合理的利润：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（1）发包人未能按合同约定提供图纸或所提供图纸不符合合同约定的；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（2）发包人未能按合同约定提供施工现场、施工条件、基础资料、许可、批准等开工条件的；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（3）发包人提供的测量基准点、基准线和水准点及其书面资料存在错误或疏漏的；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（4）发包人未能在计划开工日期之日起7天内同意下达开工通知的；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（5）发包人未能按合同约定日期支付工程预付款、进度款或竣工结算款的；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（6）监理人未按合同约定发出指示、批准等文件的；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（7）专用合同条款中约定的其他情形。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7.5.2 因承包人原因导致工期延误</w:t>
      </w:r>
      <w:r/>
    </w:p>
    <w:p>
      <w:pPr>
        <w:ind w:firstLine="420"/>
        <w:jc w:val="both"/>
        <w:pageBreakBefore w:val="0"/>
        <w:spacing w:line="240" w:lineRule="auto"/>
        <w:widowControl w:val="off"/>
        <w:rPr>
          <w:rFonts w:hint="eastAsia" w:ascii="宋体" w:hAnsi="宋体" w:eastAsia="宋体" w:cs="宋体"/>
          <w:color w:val="000000"/>
          <w:sz w:val="21"/>
          <w:szCs w:val="21"/>
        </w:rPr>
      </w:pPr>
      <w:r/>
      <w:bookmarkStart w:id="371" w:name="_Toc296503076"/>
      <w:r/>
      <w:bookmarkStart w:id="372" w:name="_Toc296346577"/>
      <w:r>
        <w:rPr>
          <w:rFonts w:hint="eastAsia" w:ascii="宋体" w:hAnsi="宋体" w:eastAsia="宋体" w:cs="宋体"/>
          <w:color w:val="000000"/>
          <w:sz w:val="21"/>
          <w:szCs w:val="21"/>
        </w:rPr>
        <w:t xml:space="preserve">因</w:t>
      </w:r>
      <w:bookmarkEnd w:id="371"/>
      <w:r/>
      <w:bookmarkEnd w:id="372"/>
      <w:r>
        <w:rPr>
          <w:rFonts w:hint="eastAsia" w:ascii="宋体" w:hAnsi="宋体" w:eastAsia="宋体" w:cs="宋体"/>
          <w:color w:val="000000"/>
          <w:sz w:val="21"/>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73" w:name="_Toc351203548"/>
      <w:r>
        <w:rPr>
          <w:rFonts w:hint="eastAsia" w:ascii="宋体" w:hAnsi="宋体" w:eastAsia="宋体" w:cs="宋体"/>
          <w:b w:val="0"/>
          <w:color w:val="000000"/>
          <w:sz w:val="21"/>
          <w:szCs w:val="21"/>
        </w:rPr>
        <w:t xml:space="preserve">7</w:t>
      </w:r>
      <w:bookmarkStart w:id="374" w:name="_Toc296346575"/>
      <w:r/>
      <w:bookmarkStart w:id="375" w:name="_Toc296503074"/>
      <w:r/>
      <w:bookmarkStart w:id="376" w:name="_Toc337558773"/>
      <w:r/>
      <w:bookmarkStart w:id="377" w:name="_Toc296503077"/>
      <w:r/>
      <w:bookmarkStart w:id="378" w:name="_Toc296346578"/>
      <w:r>
        <w:rPr>
          <w:rFonts w:hint="eastAsia" w:ascii="宋体" w:hAnsi="宋体" w:eastAsia="宋体" w:cs="宋体"/>
          <w:b w:val="0"/>
          <w:color w:val="000000"/>
          <w:sz w:val="21"/>
          <w:szCs w:val="21"/>
        </w:rPr>
        <w:t xml:space="preserve">.6 不利物质条件</w:t>
      </w:r>
      <w:bookmarkEnd w:id="373"/>
      <w:r/>
      <w:bookmarkEnd w:id="374"/>
      <w:r/>
      <w:bookmarkEnd w:id="375"/>
      <w:r/>
      <w:bookmarkEnd w:id="37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79" w:name="_Toc351203549"/>
      <w:r>
        <w:rPr>
          <w:rFonts w:hint="eastAsia" w:ascii="宋体" w:hAnsi="宋体" w:eastAsia="宋体" w:cs="宋体"/>
          <w:b w:val="0"/>
          <w:color w:val="000000"/>
          <w:sz w:val="21"/>
          <w:szCs w:val="21"/>
        </w:rPr>
        <w:t xml:space="preserve">7</w:t>
      </w:r>
      <w:bookmarkStart w:id="380" w:name="_Toc337558774"/>
      <w:r/>
      <w:bookmarkStart w:id="381" w:name="_Toc296503075"/>
      <w:r/>
      <w:bookmarkStart w:id="382" w:name="_Toc296346576"/>
      <w:r>
        <w:rPr>
          <w:rFonts w:hint="eastAsia" w:ascii="宋体" w:hAnsi="宋体" w:eastAsia="宋体" w:cs="宋体"/>
          <w:b w:val="0"/>
          <w:color w:val="000000"/>
          <w:sz w:val="21"/>
          <w:szCs w:val="21"/>
        </w:rPr>
        <w:t xml:space="preserve">.7 异常恶劣的气候条件</w:t>
      </w:r>
      <w:bookmarkEnd w:id="379"/>
      <w:r/>
      <w:bookmarkEnd w:id="380"/>
      <w:r/>
      <w:bookmarkEnd w:id="381"/>
      <w:r/>
      <w:bookmarkEnd w:id="3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83" w:name="_Toc351203550"/>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7</w:t>
      </w:r>
      <w:bookmarkStart w:id="384" w:name="_Toc337558775"/>
      <w:r>
        <w:rPr>
          <w:rFonts w:hint="eastAsia" w:ascii="宋体" w:hAnsi="宋体" w:eastAsia="宋体" w:cs="宋体"/>
          <w:b w:val="0"/>
          <w:color w:val="000000"/>
          <w:sz w:val="21"/>
          <w:szCs w:val="21"/>
        </w:rPr>
        <w:t xml:space="preserve">.8 暂停施工</w:t>
      </w:r>
      <w:bookmarkEnd w:id="383"/>
      <w:r/>
      <w:bookmarkEnd w:id="377"/>
      <w:r/>
      <w:bookmarkEnd w:id="378"/>
      <w:r/>
      <w:bookmarkEnd w:id="38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7.8.1发包人原因引起的暂停施工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因发包人原因引起的暂停施工，发包人应承担由此增加的费用和（或）延误的工期，</w:t>
      </w:r>
      <w:r>
        <w:rPr>
          <w:rFonts w:hint="eastAsia" w:ascii="宋体" w:hAnsi="宋体" w:eastAsia="宋体" w:cs="宋体"/>
          <w:sz w:val="21"/>
          <w:szCs w:val="21"/>
        </w:rPr>
        <w:t xml:space="preserve">并支付承包人</w:t>
      </w:r>
      <w:r>
        <w:rPr>
          <w:rFonts w:hint="eastAsia" w:ascii="宋体" w:hAnsi="宋体" w:eastAsia="宋体" w:cs="宋体"/>
          <w:color w:val="000000"/>
          <w:sz w:val="21"/>
          <w:szCs w:val="21"/>
        </w:rPr>
        <w:t xml:space="preserve">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7.8.2 承包人原因引起的暂停施工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7.8.3 指示暂停施工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监理人认为有必要时，并经发包人批准后，可向承包人作出暂停施工的指示，承包人应按监理人指示暂停施工。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7.8.4 紧急情况下的暂停施工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7.8.5 暂停施工后的复工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承包人无故拖延和拒绝复工的，承包人承担由此增加的费用和（或）延误的工期；因发包人原因无法按时复工的，按照第7.5.1项〔因发包人原因导致工期延误〕约定办理。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7.8.6 暂停施工持续56天以上</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7.8.7 暂停施工期间的工程照管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暂停施工期间，承包人应负责妥善照管工程并提供安全保障，由此增加的费用由责任方承担。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7.8.8 暂停施工的措施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暂停施工期间，发包人和承包人均应采取必要的措施确保工程质量及安全，防止因暂停施工扩大损失。</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85" w:name="_Toc351203551"/>
      <w:r>
        <w:rPr>
          <w:rFonts w:hint="eastAsia" w:ascii="宋体" w:hAnsi="宋体" w:eastAsia="宋体" w:cs="宋体"/>
          <w:b w:val="0"/>
          <w:color w:val="000000"/>
          <w:sz w:val="21"/>
          <w:szCs w:val="21"/>
        </w:rPr>
        <w:t xml:space="preserve">7.9提前竣工</w:t>
      </w:r>
      <w:bookmarkEnd w:id="38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7.9.2 发包人要求承包人提前竣工，或承包人提出提前竣工的建议能够给发包人带来效益的，合同当事人可以在专用合同条款中约定提前竣工的奖励。</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86" w:name="_Toc351203552"/>
      <w:r>
        <w:rPr>
          <w:rFonts w:hint="eastAsia" w:ascii="宋体" w:hAnsi="宋体" w:eastAsia="宋体" w:cs="宋体"/>
          <w:b w:val="0"/>
          <w:color w:val="000000"/>
          <w:sz w:val="21"/>
          <w:szCs w:val="21"/>
        </w:rPr>
        <w:t xml:space="preserve">8</w:t>
      </w:r>
      <w:bookmarkStart w:id="387" w:name="_Toc296346559"/>
      <w:r/>
      <w:bookmarkStart w:id="388" w:name="_Toc296503058"/>
      <w:r/>
      <w:bookmarkStart w:id="389" w:name="_Toc337558776"/>
      <w:r>
        <w:rPr>
          <w:rFonts w:hint="eastAsia" w:ascii="宋体" w:hAnsi="宋体" w:eastAsia="宋体" w:cs="宋体"/>
          <w:b w:val="0"/>
          <w:color w:val="000000"/>
          <w:sz w:val="21"/>
          <w:szCs w:val="21"/>
        </w:rPr>
        <w:t xml:space="preserve">. 材料与设备</w:t>
      </w:r>
      <w:bookmarkEnd w:id="386"/>
      <w:r/>
      <w:bookmarkEnd w:id="387"/>
      <w:r/>
      <w:bookmarkEnd w:id="388"/>
      <w:r/>
      <w:bookmarkEnd w:id="38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90" w:name="_Toc351203553"/>
      <w:r>
        <w:rPr>
          <w:rFonts w:hint="eastAsia" w:ascii="宋体" w:hAnsi="宋体" w:eastAsia="宋体" w:cs="宋体"/>
          <w:b w:val="0"/>
          <w:color w:val="000000"/>
          <w:sz w:val="21"/>
          <w:szCs w:val="21"/>
        </w:rPr>
        <w:t xml:space="preserve">8</w:t>
      </w:r>
      <w:bookmarkStart w:id="391" w:name="_Toc296346560"/>
      <w:r/>
      <w:bookmarkStart w:id="392" w:name="_Toc337558777"/>
      <w:r/>
      <w:bookmarkStart w:id="393" w:name="_Toc296503059"/>
      <w:r/>
      <w:bookmarkStart w:id="394" w:name="_Toc468936960"/>
      <w:r>
        <w:rPr>
          <w:rFonts w:hint="eastAsia" w:ascii="宋体" w:hAnsi="宋体" w:eastAsia="宋体" w:cs="宋体"/>
          <w:b w:val="0"/>
          <w:color w:val="000000"/>
          <w:sz w:val="21"/>
          <w:szCs w:val="21"/>
        </w:rPr>
        <w:t xml:space="preserve">.1发包人供应材料与工程设备</w:t>
      </w:r>
      <w:bookmarkEnd w:id="390"/>
      <w:r/>
      <w:bookmarkEnd w:id="391"/>
      <w:r/>
      <w:bookmarkEnd w:id="392"/>
      <w:r/>
      <w:bookmarkEnd w:id="39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pStyle w:val="962"/>
        <w:ind w:firstLine="420"/>
        <w:jc w:val="both"/>
        <w:pageBreakBefore w:val="0"/>
        <w:spacing w:before="120" w:after="120" w:line="240" w:lineRule="auto"/>
        <w:widowControl w:val="off"/>
        <w:rPr>
          <w:rFonts w:hint="eastAsia" w:ascii="宋体" w:hAnsi="宋体" w:eastAsia="宋体" w:cs="宋体"/>
          <w:color w:val="000000"/>
          <w:sz w:val="21"/>
          <w:szCs w:val="21"/>
        </w:rPr>
      </w:pPr>
      <w:r/>
      <w:bookmarkStart w:id="395" w:name="_Toc351203554"/>
      <w:r>
        <w:rPr>
          <w:rFonts w:hint="eastAsia" w:ascii="宋体" w:hAnsi="宋体" w:eastAsia="宋体" w:cs="宋体"/>
          <w:b w:val="0"/>
          <w:color w:val="000000"/>
          <w:sz w:val="21"/>
          <w:szCs w:val="21"/>
        </w:rPr>
        <w:t xml:space="preserve">8</w:t>
      </w:r>
      <w:bookmarkStart w:id="396" w:name="_Toc296346561"/>
      <w:r/>
      <w:bookmarkStart w:id="397" w:name="_Toc337558778"/>
      <w:r/>
      <w:bookmarkStart w:id="398" w:name="_Toc296503060"/>
      <w:r>
        <w:rPr>
          <w:rFonts w:hint="eastAsia" w:ascii="宋体" w:hAnsi="宋体" w:eastAsia="宋体" w:cs="宋体"/>
          <w:b w:val="0"/>
          <w:color w:val="000000"/>
          <w:sz w:val="21"/>
          <w:szCs w:val="21"/>
        </w:rPr>
        <w:t xml:space="preserve">.2承包人采购材料与工程设备</w:t>
      </w:r>
      <w:bookmarkEnd w:id="395"/>
      <w:r/>
      <w:bookmarkEnd w:id="396"/>
      <w:r/>
      <w:bookmarkEnd w:id="397"/>
      <w:r/>
      <w:bookmarkEnd w:id="39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99" w:name="_Toc351203555"/>
      <w:r>
        <w:rPr>
          <w:rFonts w:hint="eastAsia" w:ascii="宋体" w:hAnsi="宋体" w:eastAsia="宋体" w:cs="宋体"/>
          <w:b w:val="0"/>
          <w:color w:val="000000"/>
          <w:sz w:val="21"/>
          <w:szCs w:val="21"/>
        </w:rPr>
        <w:t xml:space="preserve">8</w:t>
      </w:r>
      <w:bookmarkStart w:id="400" w:name="_Toc296346562"/>
      <w:r/>
      <w:bookmarkStart w:id="401" w:name="_Toc337558779"/>
      <w:r/>
      <w:bookmarkStart w:id="402" w:name="_Toc296503061"/>
      <w:r>
        <w:rPr>
          <w:rFonts w:hint="eastAsia" w:ascii="宋体" w:hAnsi="宋体" w:eastAsia="宋体" w:cs="宋体"/>
          <w:b w:val="0"/>
          <w:color w:val="000000"/>
          <w:sz w:val="21"/>
          <w:szCs w:val="21"/>
        </w:rPr>
        <w:t xml:space="preserve">.3材料与工程设备的接收与拒收</w:t>
      </w:r>
      <w:bookmarkEnd w:id="399"/>
      <w:r/>
      <w:bookmarkEnd w:id="400"/>
      <w:r/>
      <w:bookmarkEnd w:id="401"/>
      <w:r/>
      <w:bookmarkEnd w:id="40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发包人提供的材料和工程设备的规格、数量或质量不符合合同约定的，或因发包人原因导致交货日期延误或交货地点变更等情况的，按照第16.1款〔发包人违约〕约定办理。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8.3.2 承包人采购的材料和工程设备，应保证产品质量合格，承包人应在材料和工程设备到货前24小时通知监理人检验。承</w:t>
      </w:r>
      <w:bookmarkStart w:id="403" w:name="_Toc250655469"/>
      <w:r>
        <w:rPr>
          <w:rFonts w:hint="eastAsia" w:ascii="宋体" w:hAnsi="宋体" w:eastAsia="宋体" w:cs="宋体"/>
          <w:color w:val="000000"/>
          <w:sz w:val="21"/>
          <w:szCs w:val="21"/>
        </w:rPr>
        <w:t xml:space="preserve">包人进行永久设备、材料的制造和生产的，应符合相关质量标准，并向监理人提交材料的样本以及有关资料，并应在使用该材料或工程设备之前获得监理人同意。</w:t>
      </w:r>
      <w:bookmarkEnd w:id="403"/>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4" w:name="_Toc351203556"/>
      <w:r>
        <w:rPr>
          <w:rFonts w:hint="eastAsia" w:ascii="宋体" w:hAnsi="宋体" w:eastAsia="宋体" w:cs="宋体"/>
          <w:b w:val="0"/>
          <w:color w:val="000000"/>
          <w:sz w:val="21"/>
          <w:szCs w:val="21"/>
        </w:rPr>
        <w:t xml:space="preserve">8</w:t>
      </w:r>
      <w:bookmarkStart w:id="405" w:name="_Toc296346563"/>
      <w:r/>
      <w:bookmarkStart w:id="406" w:name="_Toc296503062"/>
      <w:r/>
      <w:bookmarkStart w:id="407" w:name="_Toc337558780"/>
      <w:r>
        <w:rPr>
          <w:rFonts w:hint="eastAsia" w:ascii="宋体" w:hAnsi="宋体" w:eastAsia="宋体" w:cs="宋体"/>
          <w:b w:val="0"/>
          <w:color w:val="000000"/>
          <w:sz w:val="21"/>
          <w:szCs w:val="21"/>
        </w:rPr>
        <w:t xml:space="preserve">.4材料与工程设备的保管与使用</w:t>
      </w:r>
      <w:bookmarkEnd w:id="404"/>
      <w:r/>
      <w:bookmarkEnd w:id="405"/>
      <w:r/>
      <w:bookmarkEnd w:id="406"/>
      <w:r/>
      <w:bookmarkEnd w:id="40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8.4.1 发包人供应</w:t>
      </w:r>
      <w:r>
        <w:rPr>
          <w:rFonts w:hint="eastAsia" w:ascii="宋体" w:hAnsi="宋体" w:eastAsia="宋体" w:cs="宋体"/>
          <w:color w:val="000000"/>
          <w:sz w:val="21"/>
          <w:szCs w:val="21"/>
        </w:rPr>
        <w:t xml:space="preserve">材料与</w:t>
      </w: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设备的保管与使用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发包人供应的材料和工程设备使用前，由承包人负责检验，检验费用由发包人承担，不合格的不得使用。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8.4.2 承包人采购</w:t>
      </w:r>
      <w:r>
        <w:rPr>
          <w:rFonts w:hint="eastAsia" w:ascii="宋体" w:hAnsi="宋体" w:eastAsia="宋体" w:cs="宋体"/>
          <w:color w:val="000000"/>
          <w:sz w:val="21"/>
          <w:szCs w:val="21"/>
        </w:rPr>
        <w:t xml:space="preserve">材料与</w:t>
      </w: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设备的保管与使用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发包人或监理人发现承包人使用不符合设计或有关标准要求的材料和工程设备时，有权要求承包人进行修复、拆除或重新采购，由此增加的费用和（或）延误的工期，由承包人承担。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8" w:name="_Toc351203557"/>
      <w:r>
        <w:rPr>
          <w:rFonts w:hint="eastAsia" w:ascii="宋体" w:hAnsi="宋体" w:eastAsia="宋体" w:cs="宋体"/>
          <w:b w:val="0"/>
          <w:color w:val="000000"/>
          <w:sz w:val="21"/>
          <w:szCs w:val="21"/>
        </w:rPr>
        <w:t xml:space="preserve">8.5禁止使用不合格的材料和工程设备</w:t>
      </w:r>
      <w:bookmarkEnd w:id="4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8.5.2 监理人发现承包人使用了不合格的材料和工程设备，承包人应按照监理人的指示立即改正，并禁止在工程中继续使用不合格的材料和工程设备。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8.5.3 发包人提供的材料或工程设备不符合合同要求的，承包人有权拒绝，并可要求发包人更换，由此增加的费用和（或）延误的工期由发包人承担，并支付承包人合理的利润。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9" w:name="_Toc351203558"/>
      <w:r>
        <w:rPr>
          <w:rFonts w:hint="eastAsia" w:ascii="宋体" w:hAnsi="宋体" w:eastAsia="宋体" w:cs="宋体"/>
          <w:b w:val="0"/>
          <w:color w:val="000000"/>
          <w:sz w:val="21"/>
          <w:szCs w:val="21"/>
        </w:rPr>
        <w:t xml:space="preserve">8.6 样品</w:t>
      </w:r>
      <w:bookmarkEnd w:id="4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8.6.1</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样品的报送与封存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需要承包人报送样品的材料或工程设备，样品的种类、名称、规格、数量等要求均应在专用合同条款中约定。样品的报送程序如下：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8.6.2 样品的保管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经批准的样品应由监理人负责封存于现场，承包人应在现场为保存样品提供适当和固定的场所并保持适当和良好的存储环境条件。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0" w:name="_Toc351203559"/>
      <w:r>
        <w:rPr>
          <w:rFonts w:hint="eastAsia" w:ascii="宋体" w:hAnsi="宋体" w:eastAsia="宋体" w:cs="宋体"/>
          <w:b w:val="0"/>
          <w:color w:val="000000"/>
          <w:sz w:val="21"/>
          <w:szCs w:val="21"/>
        </w:rPr>
        <w:t xml:space="preserve">8.7材料与工程设备的替代</w:t>
      </w:r>
      <w:bookmarkEnd w:id="41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8.7.1 出现下列情况需要使用替代材料和工程设备的，承包人应按照第8.7.2项约定的程序执行：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（1）基准日期后生效的法律规定禁止使用的；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（2）发包人要求使用替代品的；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（3）因其他原因必须使用替代品的。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8.7.2 承包人应在使用替代材料和工程设备28天前书面通知监理人，并附下列文件：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（1）被替代的材料和工程设备的名称、数量、规格、型号、品牌、性能、价格及其他相关资料；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（2）替代品的名称、数量、规格、型号、品牌、性能、价格及其他相关资料；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（3）替代品与被替代产品之间的差异以及使用替代品可能对工程产生的影响；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（4）替代品与被替代产品的价格差异；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（5）使用替代品的理由和原因说明；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（6）监理人要求的其他文件。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监理人应在收到通知后14天内向承包人发出经发包人签认的书面指示；监理人逾期发出书面指示的，视为发包人和监理人同意使用替代品。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1" w:name="_Toc351203560"/>
      <w:r>
        <w:rPr>
          <w:rFonts w:hint="eastAsia" w:ascii="宋体" w:hAnsi="宋体" w:eastAsia="宋体" w:cs="宋体"/>
          <w:b w:val="0"/>
          <w:color w:val="000000"/>
          <w:sz w:val="21"/>
          <w:szCs w:val="21"/>
        </w:rPr>
        <w:t xml:space="preserve">8.8施工设备和临时设施</w:t>
      </w:r>
      <w:bookmarkEnd w:id="41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8.8.1 承包人提供的施工设备和临时设施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除专用合同条款另有约定外，承包人应自行承担修建临时设施的费用，需要临时占地的，应由发包人办理申请手续并承担相应费用。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8.8.2发包人提供的施工设备和临时设施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发包人提供的施工设备或临时设施在专用合同条款中约定。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8.8.3要求承包人增加或更换施工设备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2" w:name="_Toc351203561"/>
      <w:r>
        <w:rPr>
          <w:rFonts w:hint="eastAsia" w:ascii="宋体" w:hAnsi="宋体" w:eastAsia="宋体" w:cs="宋体"/>
          <w:b w:val="0"/>
          <w:color w:val="000000"/>
          <w:sz w:val="21"/>
          <w:szCs w:val="21"/>
        </w:rPr>
        <w:t xml:space="preserve">8</w:t>
      </w:r>
      <w:bookmarkStart w:id="413" w:name="_Toc337558781"/>
      <w:r/>
      <w:bookmarkStart w:id="414" w:name="_Toc296503063"/>
      <w:r/>
      <w:bookmarkStart w:id="415" w:name="_Toc296346564"/>
      <w:r>
        <w:rPr>
          <w:rFonts w:hint="eastAsia" w:ascii="宋体" w:hAnsi="宋体" w:eastAsia="宋体" w:cs="宋体"/>
          <w:b w:val="0"/>
          <w:color w:val="000000"/>
          <w:sz w:val="21"/>
          <w:szCs w:val="21"/>
        </w:rPr>
        <w:t xml:space="preserve">.9材料与设备专用</w:t>
      </w:r>
      <w:bookmarkEnd w:id="412"/>
      <w:r>
        <w:rPr>
          <w:rFonts w:hint="eastAsia" w:ascii="宋体" w:hAnsi="宋体" w:eastAsia="宋体" w:cs="宋体"/>
          <w:b w:val="0"/>
          <w:color w:val="000000"/>
          <w:sz w:val="21"/>
          <w:szCs w:val="21"/>
        </w:rPr>
        <w:t xml:space="preserve">要求</w:t>
      </w:r>
      <w:bookmarkEnd w:id="413"/>
      <w:r/>
      <w:bookmarkEnd w:id="414"/>
      <w:r/>
      <w:bookmarkEnd w:id="41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394"/>
      <w:r>
        <w:rPr>
          <w:rFonts w:hint="eastAsia" w:ascii="宋体" w:hAnsi="宋体" w:eastAsia="宋体" w:cs="宋体"/>
          <w:color w:val="000000"/>
          <w:sz w:val="21"/>
          <w:szCs w:val="21"/>
        </w:rPr>
        <w:t xml:space="preserve">经发包人批准，承包人可以根据施工进度计划撤走闲置的施工设备和其他物品。</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16" w:name="_Toc351203562"/>
      <w:r>
        <w:rPr>
          <w:rFonts w:hint="eastAsia" w:ascii="宋体" w:hAnsi="宋体" w:eastAsia="宋体" w:cs="宋体"/>
          <w:b w:val="0"/>
          <w:color w:val="000000"/>
          <w:sz w:val="21"/>
          <w:szCs w:val="21"/>
        </w:rPr>
        <w:t xml:space="preserve">9</w:t>
      </w:r>
      <w:bookmarkStart w:id="417" w:name="_Toc337558782"/>
      <w:r/>
      <w:bookmarkStart w:id="418" w:name="_Toc296346584"/>
      <w:r/>
      <w:bookmarkStart w:id="419" w:name="_Toc296503083"/>
      <w:r>
        <w:rPr>
          <w:rFonts w:hint="eastAsia" w:ascii="宋体" w:hAnsi="宋体" w:eastAsia="宋体" w:cs="宋体"/>
          <w:b w:val="0"/>
          <w:color w:val="000000"/>
          <w:sz w:val="21"/>
          <w:szCs w:val="21"/>
        </w:rPr>
        <w:t xml:space="preserve">. 试验与检验</w:t>
      </w:r>
      <w:bookmarkEnd w:id="416"/>
      <w:r/>
      <w:bookmarkEnd w:id="41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0" w:name="_Toc351203563"/>
      <w:r>
        <w:rPr>
          <w:rFonts w:hint="eastAsia" w:ascii="宋体" w:hAnsi="宋体" w:eastAsia="宋体" w:cs="宋体"/>
          <w:b w:val="0"/>
          <w:color w:val="000000"/>
          <w:sz w:val="21"/>
          <w:szCs w:val="21"/>
        </w:rPr>
        <w:t xml:space="preserve">9</w:t>
      </w:r>
      <w:bookmarkStart w:id="421" w:name="_Toc337558783"/>
      <w:r>
        <w:rPr>
          <w:rFonts w:hint="eastAsia" w:ascii="宋体" w:hAnsi="宋体" w:eastAsia="宋体" w:cs="宋体"/>
          <w:b w:val="0"/>
          <w:color w:val="000000"/>
          <w:sz w:val="21"/>
          <w:szCs w:val="21"/>
        </w:rPr>
        <w:t xml:space="preserve">.1试验设备与试验人员</w:t>
      </w:r>
      <w:bookmarkEnd w:id="420"/>
      <w:r/>
      <w:bookmarkEnd w:id="42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9.1.2 承包人应按专用合同条款的约定提供试验设备、取样装置、试验场所和试验条件，并向监理人提交相应进场计划表。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承包人配置的试验设备要符合相应试验规程的要求并经过具有资质的检测单位检测，且在正式使用该试验设备前，需要经过监理人与承包人共同校定。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9.1.3 承包人应向监理人提交试验人员的名单及其岗位、资格等证明资料，试验人员必须能够熟练进行相应的检测试验，承包人对试验人员的试验程序和试验结果的正确性负责。</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2" w:name="_Toc351203564"/>
      <w:r>
        <w:rPr>
          <w:rFonts w:hint="eastAsia" w:ascii="宋体" w:hAnsi="宋体" w:eastAsia="宋体" w:cs="宋体"/>
          <w:b w:val="0"/>
          <w:color w:val="000000"/>
          <w:sz w:val="21"/>
          <w:szCs w:val="21"/>
        </w:rPr>
        <w:t xml:space="preserve">9</w:t>
      </w:r>
      <w:bookmarkStart w:id="423" w:name="_Toc337558784"/>
      <w:r>
        <w:rPr>
          <w:rFonts w:hint="eastAsia" w:ascii="宋体" w:hAnsi="宋体" w:eastAsia="宋体" w:cs="宋体"/>
          <w:b w:val="0"/>
          <w:color w:val="000000"/>
          <w:sz w:val="21"/>
          <w:szCs w:val="21"/>
        </w:rPr>
        <w:t xml:space="preserve">.2取样</w:t>
      </w:r>
      <w:bookmarkEnd w:id="422"/>
      <w:r/>
      <w:bookmarkEnd w:id="42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试验属于自检性质的，承包人可以单独取样。试验属于监理人抽检性质的，可由监理人取样，也可由承包人的试验人员在监理人的监督下取样。</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4" w:name="_Toc351203565"/>
      <w:r>
        <w:rPr>
          <w:rFonts w:hint="eastAsia" w:ascii="宋体" w:hAnsi="宋体" w:eastAsia="宋体" w:cs="宋体"/>
          <w:b w:val="0"/>
          <w:color w:val="000000"/>
          <w:sz w:val="21"/>
          <w:szCs w:val="21"/>
        </w:rPr>
        <w:t xml:space="preserve">9</w:t>
      </w:r>
      <w:bookmarkStart w:id="425" w:name="_Toc337558785"/>
      <w:r>
        <w:rPr>
          <w:rFonts w:hint="eastAsia" w:ascii="宋体" w:hAnsi="宋体" w:eastAsia="宋体" w:cs="宋体"/>
          <w:b w:val="0"/>
          <w:color w:val="000000"/>
          <w:sz w:val="21"/>
          <w:szCs w:val="21"/>
        </w:rPr>
        <w:t xml:space="preserve">.3材料、工程设备和工程的试验和检验</w:t>
      </w:r>
      <w:bookmarkEnd w:id="424"/>
      <w:r/>
      <w:bookmarkEnd w:id="4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6" w:name="_Toc351203566"/>
      <w:r>
        <w:rPr>
          <w:rFonts w:hint="eastAsia" w:ascii="宋体" w:hAnsi="宋体" w:eastAsia="宋体" w:cs="宋体"/>
          <w:b w:val="0"/>
          <w:color w:val="000000"/>
          <w:sz w:val="21"/>
          <w:szCs w:val="21"/>
        </w:rPr>
        <w:t xml:space="preserve">9</w:t>
      </w:r>
      <w:bookmarkStart w:id="427" w:name="_Toc337558786"/>
      <w:r>
        <w:rPr>
          <w:rFonts w:hint="eastAsia" w:ascii="宋体" w:hAnsi="宋体" w:eastAsia="宋体" w:cs="宋体"/>
          <w:b w:val="0"/>
          <w:color w:val="000000"/>
          <w:sz w:val="21"/>
          <w:szCs w:val="21"/>
        </w:rPr>
        <w:t xml:space="preserve">.4现场工艺试验</w:t>
      </w:r>
      <w:bookmarkEnd w:id="426"/>
      <w:r/>
      <w:bookmarkEnd w:id="42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28" w:name="_Toc351203567"/>
      <w:r>
        <w:rPr>
          <w:rFonts w:hint="eastAsia" w:ascii="宋体" w:hAnsi="宋体" w:eastAsia="宋体" w:cs="宋体"/>
          <w:b w:val="0"/>
          <w:color w:val="000000"/>
          <w:sz w:val="21"/>
          <w:szCs w:val="21"/>
        </w:rPr>
        <w:t xml:space="preserve">1</w:t>
      </w:r>
      <w:bookmarkStart w:id="429" w:name="_Toc337558787"/>
      <w:r>
        <w:rPr>
          <w:rFonts w:hint="eastAsia" w:ascii="宋体" w:hAnsi="宋体" w:eastAsia="宋体" w:cs="宋体"/>
          <w:b w:val="0"/>
          <w:color w:val="000000"/>
          <w:sz w:val="21"/>
          <w:szCs w:val="21"/>
        </w:rPr>
        <w:t xml:space="preserve">0. 变更</w:t>
      </w:r>
      <w:bookmarkEnd w:id="418"/>
      <w:r/>
      <w:bookmarkEnd w:id="419"/>
      <w:r/>
      <w:bookmarkEnd w:id="428"/>
      <w:r/>
      <w:bookmarkEnd w:id="42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0" w:name="_Toc351203568"/>
      <w:r>
        <w:rPr>
          <w:rFonts w:hint="eastAsia" w:ascii="宋体" w:hAnsi="宋体" w:eastAsia="宋体" w:cs="宋体"/>
          <w:b w:val="0"/>
          <w:color w:val="000000"/>
          <w:sz w:val="21"/>
          <w:szCs w:val="21"/>
        </w:rPr>
        <w:t xml:space="preserve">1</w:t>
      </w:r>
      <w:bookmarkStart w:id="431" w:name="_Toc296346585"/>
      <w:r/>
      <w:bookmarkStart w:id="432" w:name="_Toc337558788"/>
      <w:r/>
      <w:bookmarkStart w:id="433" w:name="_Toc296503084"/>
      <w:r>
        <w:rPr>
          <w:rFonts w:hint="eastAsia" w:ascii="宋体" w:hAnsi="宋体" w:eastAsia="宋体" w:cs="宋体"/>
          <w:b w:val="0"/>
          <w:color w:val="000000"/>
          <w:sz w:val="21"/>
          <w:szCs w:val="21"/>
        </w:rPr>
        <w:t xml:space="preserve">0.1变更的范围</w:t>
      </w:r>
      <w:bookmarkEnd w:id="430"/>
      <w:r/>
      <w:bookmarkEnd w:id="431"/>
      <w:r/>
      <w:bookmarkEnd w:id="432"/>
      <w:r/>
      <w:bookmarkEnd w:id="43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除专用合同条款另有约定外，合同履行过程中发生以下情形的，应按照本条约定进行变更：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（1）增加或减少合同中任何工作，或追加额外的工作；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（2）取消合同中任何工作，但转由他人实施的工作除外；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（3）改变合同中任何工作的质量标准或其他特性；</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（4）改变工程的基线、标高、位置和尺寸；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（5）改变工程的时间安排或实施顺序。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4" w:name="_Toc351203569"/>
      <w:r>
        <w:rPr>
          <w:rFonts w:hint="eastAsia" w:ascii="宋体" w:hAnsi="宋体" w:eastAsia="宋体" w:cs="宋体"/>
          <w:b w:val="0"/>
          <w:color w:val="000000"/>
          <w:sz w:val="21"/>
          <w:szCs w:val="21"/>
        </w:rPr>
        <w:t xml:space="preserve">1</w:t>
      </w:r>
      <w:bookmarkStart w:id="435" w:name="_Toc296346586"/>
      <w:r/>
      <w:bookmarkStart w:id="436" w:name="_Toc296503085"/>
      <w:r/>
      <w:bookmarkStart w:id="437" w:name="_Toc337558789"/>
      <w:r>
        <w:rPr>
          <w:rFonts w:hint="eastAsia" w:ascii="宋体" w:hAnsi="宋体" w:eastAsia="宋体" w:cs="宋体"/>
          <w:b w:val="0"/>
          <w:color w:val="000000"/>
          <w:sz w:val="21"/>
          <w:szCs w:val="21"/>
        </w:rPr>
        <w:t xml:space="preserve">0.2变更权</w:t>
      </w:r>
      <w:bookmarkEnd w:id="434"/>
      <w:r/>
      <w:bookmarkEnd w:id="435"/>
      <w:r/>
      <w:bookmarkEnd w:id="436"/>
      <w:r/>
      <w:bookmarkEnd w:id="43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涉及设计变更的，应由设计人提供变更后的图纸和说明。如变更超过原设计标准或批准的建设规模时，发包人应及时办理规划、设计变更等审批手续。</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8" w:name="_Toc351203570"/>
      <w:r>
        <w:rPr>
          <w:rFonts w:hint="eastAsia" w:ascii="宋体" w:hAnsi="宋体" w:eastAsia="宋体" w:cs="宋体"/>
          <w:b w:val="0"/>
          <w:color w:val="000000"/>
          <w:sz w:val="21"/>
          <w:szCs w:val="21"/>
        </w:rPr>
        <w:t xml:space="preserve">1</w:t>
      </w:r>
      <w:bookmarkStart w:id="439" w:name="_Toc296503086"/>
      <w:r/>
      <w:bookmarkStart w:id="440" w:name="_Toc337558790"/>
      <w:r/>
      <w:bookmarkStart w:id="441" w:name="_Toc296346587"/>
      <w:r>
        <w:rPr>
          <w:rFonts w:hint="eastAsia" w:ascii="宋体" w:hAnsi="宋体" w:eastAsia="宋体" w:cs="宋体"/>
          <w:b w:val="0"/>
          <w:color w:val="000000"/>
          <w:sz w:val="21"/>
          <w:szCs w:val="21"/>
        </w:rPr>
        <w:t xml:space="preserve">0.3变更程序</w:t>
      </w:r>
      <w:bookmarkEnd w:id="438"/>
      <w:r/>
      <w:bookmarkEnd w:id="439"/>
      <w:r/>
      <w:bookmarkEnd w:id="440"/>
      <w:r/>
      <w:bookmarkEnd w:id="44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.3.1 发包人提出变更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发包人提出变更的，应通过监理人向承包人发出变更指示，变更指示应说明计划变更的工程范围和变更的内容。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.3.2 监理人提出变更建议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10.3.3 变更执行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42" w:name="_Toc351203571"/>
      <w:r>
        <w:rPr>
          <w:rFonts w:hint="eastAsia" w:ascii="宋体" w:hAnsi="宋体" w:eastAsia="宋体" w:cs="宋体"/>
          <w:b w:val="0"/>
          <w:color w:val="000000"/>
          <w:sz w:val="21"/>
          <w:szCs w:val="21"/>
        </w:rPr>
        <w:t xml:space="preserve">1</w:t>
      </w:r>
      <w:bookmarkStart w:id="443" w:name="_Toc296346588"/>
      <w:r/>
      <w:bookmarkStart w:id="444" w:name="_Toc337558791"/>
      <w:r/>
      <w:bookmarkStart w:id="445" w:name="_Toc296503087"/>
      <w:r>
        <w:rPr>
          <w:rFonts w:hint="eastAsia" w:ascii="宋体" w:hAnsi="宋体" w:eastAsia="宋体" w:cs="宋体"/>
          <w:b w:val="0"/>
          <w:color w:val="000000"/>
          <w:sz w:val="21"/>
          <w:szCs w:val="21"/>
        </w:rPr>
        <w:t xml:space="preserve">0.4变更估价</w:t>
      </w:r>
      <w:bookmarkEnd w:id="442"/>
      <w:r/>
      <w:bookmarkEnd w:id="443"/>
      <w:r/>
      <w:bookmarkEnd w:id="444"/>
      <w:r/>
      <w:bookmarkEnd w:id="44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10.4.1 变更估价原则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除专用合同条款另有约定外，变更估价按照本款约定处理：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（1）已标价工程量清单或预算书有相同项目的，按照相同项目单价认定；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（2）已标价工程量清单或预算书中无相同项目，但有类似项目的，参照类似项目的单价认定；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10.4.2 变更估价程序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因变更引起的价格调整应计入最近一期的进度款中支付。</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46" w:name="_Toc351203572"/>
      <w:r>
        <w:rPr>
          <w:rFonts w:hint="eastAsia" w:ascii="宋体" w:hAnsi="宋体" w:eastAsia="宋体" w:cs="宋体"/>
          <w:b w:val="0"/>
          <w:color w:val="000000"/>
          <w:sz w:val="21"/>
          <w:szCs w:val="21"/>
        </w:rPr>
        <w:t xml:space="preserve">1</w:t>
      </w:r>
      <w:bookmarkStart w:id="447" w:name="_Toc296503094"/>
      <w:r/>
      <w:bookmarkStart w:id="448" w:name="_Toc337558792"/>
      <w:r/>
      <w:bookmarkStart w:id="449" w:name="_Toc296346595"/>
      <w:r>
        <w:rPr>
          <w:rFonts w:hint="eastAsia" w:ascii="宋体" w:hAnsi="宋体" w:eastAsia="宋体" w:cs="宋体"/>
          <w:b w:val="0"/>
          <w:color w:val="000000"/>
          <w:sz w:val="21"/>
          <w:szCs w:val="21"/>
        </w:rPr>
        <w:t xml:space="preserve">0.5承包人的合理化建议</w:t>
      </w:r>
      <w:bookmarkEnd w:id="446"/>
      <w:r/>
      <w:bookmarkEnd w:id="447"/>
      <w:r/>
      <w:bookmarkEnd w:id="448"/>
      <w:r/>
      <w:bookmarkEnd w:id="44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承包人提出合理化建议的，应向监理人提交合理化建议说明，说明建议的内容和理由，以及实施该建议对合同价格和工期的影响。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合理化建议降低了合同价格或者提高了工程经济效益的，发包人可对承包人给予奖励，奖励的方法和金额在专用合同条款中约定。</w:t>
      </w:r>
      <w:r/>
    </w:p>
    <w:p>
      <w:pPr>
        <w:pStyle w:val="962"/>
        <w:ind w:firstLine="420"/>
        <w:jc w:val="both"/>
        <w:pageBreakBefore w:val="0"/>
        <w:spacing w:before="120" w:after="120" w:line="240" w:lineRule="auto"/>
        <w:widowControl w:val="off"/>
        <w:rPr>
          <w:rFonts w:hint="eastAsia" w:ascii="宋体" w:hAnsi="宋体" w:eastAsia="宋体" w:cs="宋体"/>
          <w:color w:val="000000"/>
          <w:sz w:val="21"/>
          <w:szCs w:val="21"/>
        </w:rPr>
      </w:pPr>
      <w:r/>
      <w:bookmarkStart w:id="450" w:name="_Toc351203573"/>
      <w:r>
        <w:rPr>
          <w:rFonts w:hint="eastAsia" w:ascii="宋体" w:hAnsi="宋体" w:eastAsia="宋体" w:cs="宋体"/>
          <w:b w:val="0"/>
          <w:color w:val="000000"/>
          <w:sz w:val="21"/>
          <w:szCs w:val="21"/>
        </w:rPr>
        <w:t xml:space="preserve">1</w:t>
      </w:r>
      <w:bookmarkStart w:id="451" w:name="_Toc337558793"/>
      <w:r>
        <w:rPr>
          <w:rFonts w:hint="eastAsia" w:ascii="宋体" w:hAnsi="宋体" w:eastAsia="宋体" w:cs="宋体"/>
          <w:b w:val="0"/>
          <w:color w:val="000000"/>
          <w:sz w:val="21"/>
          <w:szCs w:val="21"/>
        </w:rPr>
        <w:t xml:space="preserve">0.6变更引起的工期调整</w:t>
      </w:r>
      <w:bookmarkEnd w:id="450"/>
      <w:r>
        <w:rPr>
          <w:rFonts w:hint="eastAsia" w:ascii="宋体" w:hAnsi="宋体" w:eastAsia="宋体" w:cs="宋体"/>
          <w:b w:val="0"/>
          <w:color w:val="000000"/>
          <w:sz w:val="21"/>
          <w:szCs w:val="21"/>
        </w:rPr>
        <w:t xml:space="preserve"> </w:t>
      </w:r>
      <w:bookmarkEnd w:id="451"/>
      <w:r>
        <w:rPr>
          <w:rFonts w:hint="eastAsia" w:ascii="宋体" w:hAnsi="宋体" w:eastAsia="宋体" w:cs="宋体"/>
          <w:b w:val="0"/>
          <w:color w:val="000000"/>
          <w:sz w:val="21"/>
          <w:szCs w:val="21"/>
        </w:rPr>
        <w:t xml:space="preserve"> </w:t>
      </w:r>
      <w:r>
        <w:rPr>
          <w:rFonts w:hint="eastAsia" w:ascii="宋体" w:hAnsi="宋体" w:eastAsia="宋体" w:cs="宋体"/>
          <w:color w:val="000000"/>
          <w:sz w:val="21"/>
          <w:szCs w:val="21"/>
        </w:rPr>
        <w:t xml:space="preserve">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因变更引起工期变化的，合同当事人均可要求调整合同工期，由合同当事人按照第4.4款〔商定或确定〕并参考工程所在地的工期定额标准确定增减工期天数。</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2" w:name="_Toc351203574"/>
      <w:r>
        <w:rPr>
          <w:rFonts w:hint="eastAsia" w:ascii="宋体" w:hAnsi="宋体" w:eastAsia="宋体" w:cs="宋体"/>
          <w:b w:val="0"/>
          <w:color w:val="000000"/>
          <w:sz w:val="21"/>
          <w:szCs w:val="21"/>
        </w:rPr>
        <w:t xml:space="preserve">10.7暂估价</w:t>
      </w:r>
      <w:bookmarkEnd w:id="4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暂估价专业分包工程、服务、材料和工程设备的明细由合同当事人在专用合同条款中约定。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10.7.1</w:t>
      </w:r>
      <w:r>
        <w:rPr>
          <w:rFonts w:hint="eastAsia" w:ascii="宋体" w:hAnsi="宋体" w:eastAsia="宋体" w:cs="宋体"/>
          <w:color w:val="000000"/>
          <w:sz w:val="21"/>
          <w:szCs w:val="21"/>
        </w:rPr>
        <w:t xml:space="preserve"> 依法必须招标的暂估价项目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对于依法必须招标的暂估价项目，采取以下第1种方式确定。合同当事人也可以在专用合同条款中选择其他招标方式。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第1种方式：对于依法必须招标的暂估价项目，由承包人招标，对该暂估价项目的确认和批准按照以下约定执行：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10.7.2</w:t>
      </w:r>
      <w:r>
        <w:rPr>
          <w:rFonts w:hint="eastAsia" w:ascii="宋体" w:hAnsi="宋体" w:eastAsia="宋体" w:cs="宋体"/>
          <w:color w:val="000000"/>
          <w:sz w:val="21"/>
          <w:szCs w:val="21"/>
        </w:rPr>
        <w:t xml:space="preserve">不属于依法必须招标的暂估价项目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除专用合同条款另有约定外，对于不属于依法必须招标的暂估价项目，采取以下第1种方式确定：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第1种方式：对于不属于依法必须招标的暂估价项目，按本项约定确认和批准：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（2）发包人认为承包人确定的供应商、分包人无法满足工程质量或合同要求的，发包人可以要求承包人重新确定暂估价项目的供应商、分包人;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（3）承包人应当在签订暂估价合同后7天内，将暂估价合同副本报送发包人留存。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第2种方式：承包人按照第10.7.1项〔依法必须招标的暂估价项目〕约定的第1种方式确定暂估价项目。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w:t>
      </w:r>
      <w:r>
        <w:rPr>
          <w:rFonts w:hint="eastAsia" w:ascii="宋体" w:hAnsi="宋体" w:eastAsia="宋体" w:cs="宋体"/>
          <w:color w:val="000000"/>
          <w:sz w:val="21"/>
          <w:szCs w:val="21"/>
        </w:rPr>
        <w:t xml:space="preserve">承包人直接实施的暂估价项目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承包人具备实施暂估价项目的资格和条件的，经发包人和承包人协商一致后，可由承包人自行实施暂估价项目，合同当事人可以在专用合同条款约定具体事项。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3" w:name="_Toc351203575"/>
      <w:r>
        <w:rPr>
          <w:rFonts w:hint="eastAsia" w:ascii="宋体" w:hAnsi="宋体" w:eastAsia="宋体" w:cs="宋体"/>
          <w:b w:val="0"/>
          <w:color w:val="000000"/>
          <w:sz w:val="21"/>
          <w:szCs w:val="21"/>
        </w:rPr>
        <w:t xml:space="preserve">1</w:t>
      </w:r>
      <w:bookmarkStart w:id="454" w:name="_Toc337558794"/>
      <w:r/>
      <w:bookmarkStart w:id="455" w:name="_Toc322522561"/>
      <w:r/>
      <w:bookmarkStart w:id="456" w:name="_Toc296346591"/>
      <w:r/>
      <w:bookmarkStart w:id="457" w:name="_Toc296503090"/>
      <w:r>
        <w:rPr>
          <w:rFonts w:hint="eastAsia" w:ascii="宋体" w:hAnsi="宋体" w:eastAsia="宋体" w:cs="宋体"/>
          <w:b w:val="0"/>
          <w:color w:val="000000"/>
          <w:sz w:val="21"/>
          <w:szCs w:val="21"/>
        </w:rPr>
        <w:t xml:space="preserve">0.8暂列金额</w:t>
      </w:r>
      <w:bookmarkEnd w:id="453"/>
      <w:r/>
      <w:bookmarkEnd w:id="45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暂列金额应按照发包人的要求使用，发包人的要求应通过监理人发出。合同当事人可以在专用合同条款中协商确定有关事项。</w:t>
      </w:r>
      <w:bookmarkEnd w:id="455"/>
      <w:r/>
      <w:bookmarkEnd w:id="456"/>
      <w:r/>
      <w:bookmarkEnd w:id="45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8" w:name="_Toc351203576"/>
      <w:r>
        <w:rPr>
          <w:rFonts w:hint="eastAsia" w:ascii="宋体" w:hAnsi="宋体" w:eastAsia="宋体" w:cs="宋体"/>
          <w:b w:val="0"/>
          <w:color w:val="000000"/>
          <w:sz w:val="21"/>
          <w:szCs w:val="21"/>
        </w:rPr>
        <w:t xml:space="preserve">1</w:t>
      </w:r>
      <w:bookmarkStart w:id="459" w:name="_Toc296346592"/>
      <w:r/>
      <w:bookmarkStart w:id="460" w:name="_Toc296503091"/>
      <w:r/>
      <w:bookmarkStart w:id="461" w:name="_Toc337558796"/>
      <w:r>
        <w:rPr>
          <w:rFonts w:hint="eastAsia" w:ascii="宋体" w:hAnsi="宋体" w:eastAsia="宋体" w:cs="宋体"/>
          <w:b w:val="0"/>
          <w:color w:val="000000"/>
          <w:sz w:val="21"/>
          <w:szCs w:val="21"/>
        </w:rPr>
        <w:t xml:space="preserve">0.9计日工</w:t>
      </w:r>
      <w:bookmarkEnd w:id="458"/>
      <w:r>
        <w:rPr>
          <w:rFonts w:hint="eastAsia" w:ascii="宋体" w:hAnsi="宋体" w:eastAsia="宋体" w:cs="宋体"/>
          <w:b w:val="0"/>
          <w:color w:val="000000"/>
          <w:sz w:val="21"/>
          <w:szCs w:val="21"/>
        </w:rPr>
        <w:t xml:space="preserve"> </w:t>
      </w:r>
      <w:bookmarkEnd w:id="459"/>
      <w:r/>
      <w:bookmarkEnd w:id="460"/>
      <w:r/>
      <w:bookmarkEnd w:id="46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采用计日工计价的任何一项工作，承包人应在该项工作实施过程中，每天提交以下报表和有关凭证报送监理人审查：</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（1）工作名称、内容和数量；</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（2）投入该工作的所有人员的姓名、专业、工种、级别和耗用工时；</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（3）投入该工作的材料类别和数量；</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（4）投入该工作的施工设备型号、台数和耗用台时；</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（5）其他有关资料和凭证。</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计日工由承包人汇总后，列入最近一期进度付款申请单，由监理人审查并经发包人批准后列入进度付款。</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62" w:name="_Toc351203577"/>
      <w:r>
        <w:rPr>
          <w:rFonts w:hint="eastAsia" w:ascii="宋体" w:hAnsi="宋体" w:eastAsia="宋体" w:cs="宋体"/>
          <w:b w:val="0"/>
          <w:color w:val="000000"/>
          <w:sz w:val="21"/>
          <w:szCs w:val="21"/>
        </w:rPr>
        <w:t xml:space="preserve">11. 价格调整</w:t>
      </w:r>
      <w:bookmarkEnd w:id="46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63" w:name="_Toc351203578"/>
      <w:r/>
      <w:bookmarkStart w:id="464" w:name="_Toc296503092"/>
      <w:r/>
      <w:bookmarkStart w:id="465" w:name="_Toc296346593"/>
      <w:r/>
      <w:bookmarkStart w:id="466" w:name="_Toc337558797"/>
      <w:r>
        <w:rPr>
          <w:rFonts w:hint="eastAsia" w:ascii="宋体" w:hAnsi="宋体" w:eastAsia="宋体" w:cs="宋体"/>
          <w:b w:val="0"/>
          <w:color w:val="000000"/>
          <w:sz w:val="21"/>
          <w:szCs w:val="21"/>
        </w:rPr>
        <w:t xml:space="preserve">11.1市场价格波动引起的调整</w:t>
      </w:r>
      <w:bookmarkEnd w:id="463"/>
      <w:r/>
      <w:bookmarkEnd w:id="464"/>
      <w:r/>
      <w:bookmarkEnd w:id="465"/>
      <w:r/>
      <w:bookmarkEnd w:id="46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第1种方式：采用价格指数进行价格调整。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（1）价格调整公式</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因人工、材料和设备等价格波动影响合同价格时，根据专用合同条款中约定的数据，按以下公式计算差额并调整合同价格：</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3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p>
    <w:p>
      <w:pPr>
        <w:ind w:firstLine="64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公式中：ΔP——需调整的价格差额；</w:t>
      </w:r>
      <w:r/>
    </w:p>
    <w:p>
      <w:pPr>
        <w:ind w:firstLine="126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6"/>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9pt;height:17.9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hint="eastAsia" w:ascii="宋体" w:hAnsi="宋体" w:eastAsia="宋体" w:cs="宋体"/>
          <w:color w:val="000000"/>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A——定值权重（即不调部分的权重）；</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hint="eastAsia" w:ascii="宋体" w:hAnsi="宋体" w:eastAsia="宋体" w:cs="宋体"/>
          <w:color w:val="000000"/>
          <w:sz w:val="21"/>
          <w:szCs w:val="21"/>
        </w:rPr>
        <w:t xml:space="preserve">——各可调因子的变值权重（即可调部分的权重），为各可调因子在签约合同价中所占的比例；</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20.6pt;mso-wrap-distance-left:0.0pt;mso-wrap-distance-top:0.0pt;mso-wrap-distance-right:0.0pt;mso-wrap-distance-bottom:0.0pt;" filled="f" stroked="f">
            <v:path textboxrect="0,0,0,0"/>
            <v:imagedata r:id="rId23" o:title=""/>
          </v:shape>
          <o:OLEObject DrawAspect="Content" r:id="rId24" ObjectID="_1525049" ProgID="Equation.KSEE3" ShapeID="_x0000_i9" Type="Embed"/>
        </w:object>
      </w:r>
      <w:r>
        <w:rPr>
          <w:rFonts w:hint="eastAsia" w:ascii="宋体" w:hAnsi="宋体" w:eastAsia="宋体" w:cs="宋体"/>
          <w:color w:val="000000"/>
          <w:sz w:val="21"/>
          <w:szCs w:val="21"/>
        </w:rPr>
        <w:t xml:space="preserve">——各可调因子的现行价格指数，指约定的付款证书相关周期最后一天的前42天的各可调因子的价格指数；</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8.0pt;height:20.2pt;mso-wrap-distance-left:0.0pt;mso-wrap-distance-top:0.0pt;mso-wrap-distance-right:0.0pt;mso-wrap-distance-bottom:0.0pt;" filled="f" stroked="f">
            <v:path textboxrect="0,0,0,0"/>
            <v:imagedata r:id="rId25" o:title=""/>
          </v:shape>
          <o:OLEObject DrawAspect="Content" r:id="rId26" ObjectID="_15250410" ProgID="Equation.KSEE3" ShapeID="_x0000_i10" Type="Embed"/>
        </w:object>
      </w:r>
      <w:r>
        <w:rPr>
          <w:rFonts w:hint="eastAsia" w:ascii="宋体" w:hAnsi="宋体" w:eastAsia="宋体" w:cs="宋体"/>
          <w:color w:val="000000"/>
          <w:sz w:val="21"/>
          <w:szCs w:val="21"/>
        </w:rPr>
        <w:t xml:space="preserve">——各可调因子的基本价格指数，指基准日期的各可调因子的价格指数。</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（2）暂时确定调整差额</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在计算调整差额时无现行价格指数的，合同当事人同意暂用前次价格指数计算。实际价格指数有调整的，合同当事人进行相应调整。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（3）权重的调整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因变更导致合同约定的权重不合理时，按照第4.4款〔商定或确定〕执行。</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（4）因承包人原因工期延误后的价格调整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第2种方式：采用造价信息进行价格调整。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（2）材料、工程设备价格变化的价款调整按照发包人提供的基准价格，按以下风险范围规定执行: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bookmarkStart w:id="467" w:name="OLE_LINK3"/>
      <w:r>
        <w:rPr>
          <w:rFonts w:hint="eastAsia" w:ascii="宋体" w:hAnsi="宋体" w:eastAsia="宋体" w:cs="宋体"/>
          <w:color w:val="000000"/>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（3）施工机械台班单价或施工机械使用费发生变化超过省级或行业建设主管部门或其授权的工程造价管理机构规定的范围时，按规定调整合同价格。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第3种方式：专用合同条款约定的其他方式。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68" w:name="_Toc351203579"/>
      <w:r/>
      <w:bookmarkStart w:id="469" w:name="_Toc296346594"/>
      <w:r/>
      <w:bookmarkStart w:id="470" w:name="_Toc337558798"/>
      <w:r/>
      <w:bookmarkStart w:id="471" w:name="_Toc296503093"/>
      <w:r>
        <w:rPr>
          <w:rFonts w:hint="eastAsia" w:ascii="宋体" w:hAnsi="宋体" w:eastAsia="宋体" w:cs="宋体"/>
          <w:b w:val="0"/>
          <w:color w:val="000000"/>
          <w:sz w:val="21"/>
          <w:szCs w:val="21"/>
        </w:rPr>
        <w:t xml:space="preserve">11.2法律变化引起的调整</w:t>
      </w:r>
      <w:bookmarkEnd w:id="468"/>
      <w:r/>
      <w:bookmarkEnd w:id="469"/>
      <w:r/>
      <w:bookmarkEnd w:id="470"/>
      <w:r/>
      <w:bookmarkEnd w:id="47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因法律变化引起的合同价格和工期调整，合同当事人无法达成一致的，由总监理工程师按第4.4款〔商定或确定〕的约定处理。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因承包人原因造成工期延误，在工期延误期间出现法律变化的，由此增加的费用和（或）延误的工期由承包人承担。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72" w:name="_Toc351203580"/>
      <w:r/>
      <w:bookmarkStart w:id="473" w:name="_Toc337558799"/>
      <w:r/>
      <w:bookmarkStart w:id="474" w:name="_Toc296503096"/>
      <w:r/>
      <w:bookmarkStart w:id="475" w:name="_Toc296346597"/>
      <w:r>
        <w:rPr>
          <w:rFonts w:hint="eastAsia" w:ascii="宋体" w:hAnsi="宋体" w:eastAsia="宋体" w:cs="宋体"/>
          <w:b w:val="0"/>
          <w:color w:val="000000"/>
          <w:sz w:val="21"/>
          <w:szCs w:val="21"/>
        </w:rPr>
        <w:t xml:space="preserve">12. 合同价格、计量与支付</w:t>
      </w:r>
      <w:bookmarkEnd w:id="472"/>
      <w:r/>
      <w:bookmarkEnd w:id="473"/>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76" w:name="_Toc351203581"/>
      <w:r/>
      <w:bookmarkStart w:id="477" w:name="_Toc337558800"/>
      <w:r>
        <w:rPr>
          <w:rFonts w:hint="eastAsia" w:ascii="宋体" w:hAnsi="宋体" w:eastAsia="宋体" w:cs="宋体"/>
          <w:b w:val="0"/>
          <w:color w:val="000000"/>
          <w:sz w:val="21"/>
          <w:szCs w:val="21"/>
        </w:rPr>
        <w:t xml:space="preserve">12.1 合同价</w:t>
      </w:r>
      <w:bookmarkEnd w:id="474"/>
      <w:r/>
      <w:bookmarkEnd w:id="475"/>
      <w:r>
        <w:rPr>
          <w:rFonts w:hint="eastAsia" w:ascii="宋体" w:hAnsi="宋体" w:eastAsia="宋体" w:cs="宋体"/>
          <w:b w:val="0"/>
          <w:color w:val="000000"/>
          <w:sz w:val="21"/>
          <w:szCs w:val="21"/>
        </w:rPr>
        <w:t xml:space="preserve">格形式</w:t>
      </w:r>
      <w:bookmarkEnd w:id="476"/>
      <w:r/>
      <w:bookmarkEnd w:id="47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发包人和承包人应在合同协议书中选择下列一种合同价格形式：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单价合同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单价合同是指合同当事人约定以工程量清单及其综合单价进行合同价格计算、调整和确认的建设工程施工合同，</w:t>
      </w:r>
      <w:r>
        <w:rPr>
          <w:rFonts w:hint="eastAsia" w:ascii="宋体" w:hAnsi="宋体" w:eastAsia="宋体" w:cs="宋体"/>
          <w:sz w:val="21"/>
          <w:szCs w:val="21"/>
        </w:rPr>
        <w:t xml:space="preserve">在约定的范围内合同单价不作调整</w:t>
      </w:r>
      <w:r>
        <w:rPr>
          <w:rFonts w:hint="eastAsia" w:ascii="宋体" w:hAnsi="宋体" w:eastAsia="宋体" w:cs="宋体"/>
          <w:color w:val="000000"/>
          <w:sz w:val="21"/>
          <w:szCs w:val="21"/>
        </w:rPr>
        <w:t xml:space="preserve">。合同当事人应在专用合同条款中约定综合单价包含的风险范围和风险费用的计算方法</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并约定风险范围以外的合同价格的调整方法，其中因市场价格波动引起的调整按第11.1款〔市场价格波动引起的调整〕约定执行。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总价合同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1"/>
          <w:szCs w:val="21"/>
        </w:rPr>
        <w:t xml:space="preserve">在约定的范围内合同总价不作调整</w:t>
      </w:r>
      <w:r>
        <w:rPr>
          <w:rFonts w:hint="eastAsia" w:ascii="宋体" w:hAnsi="宋体" w:eastAsia="宋体" w:cs="宋体"/>
          <w:color w:val="000000"/>
          <w:sz w:val="21"/>
          <w:szCs w:val="21"/>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其它价格形式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合同当事人可在专用合同条款中约定其他合同价格形式。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78" w:name="_Toc296503097"/>
      <w:r/>
      <w:bookmarkStart w:id="479" w:name="_Toc296346598"/>
      <w:r/>
      <w:bookmarkStart w:id="480" w:name="_Toc351203582"/>
      <w:r/>
      <w:bookmarkStart w:id="481" w:name="_Toc337558801"/>
      <w:r>
        <w:rPr>
          <w:rFonts w:hint="eastAsia" w:ascii="宋体" w:hAnsi="宋体" w:eastAsia="宋体" w:cs="宋体"/>
          <w:b w:val="0"/>
          <w:color w:val="000000"/>
          <w:sz w:val="21"/>
          <w:szCs w:val="21"/>
        </w:rPr>
        <w:t xml:space="preserve">12.2预</w:t>
      </w:r>
      <w:bookmarkEnd w:id="478"/>
      <w:r/>
      <w:bookmarkEnd w:id="479"/>
      <w:r/>
      <w:bookmarkStart w:id="482" w:name="_Toc296346601"/>
      <w:r/>
      <w:bookmarkStart w:id="483" w:name="_Toc296503100"/>
      <w:r>
        <w:rPr>
          <w:rFonts w:hint="eastAsia" w:ascii="宋体" w:hAnsi="宋体" w:eastAsia="宋体" w:cs="宋体"/>
          <w:b w:val="0"/>
          <w:color w:val="000000"/>
          <w:sz w:val="21"/>
          <w:szCs w:val="21"/>
        </w:rPr>
        <w:t xml:space="preserve">付款</w:t>
      </w:r>
      <w:bookmarkEnd w:id="480"/>
      <w:r/>
      <w:bookmarkEnd w:id="481"/>
      <w:r/>
      <w:bookmarkEnd w:id="482"/>
      <w:r/>
      <w:bookmarkEnd w:id="48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rPr>
        <w:t xml:space="preserve">1预付款的支付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除专用合同条款另有约定外，预付款在进度付款中同比例扣回。</w:t>
      </w:r>
      <w:bookmarkEnd w:id="467"/>
      <w:r>
        <w:rPr>
          <w:rFonts w:hint="eastAsia" w:ascii="宋体" w:hAnsi="宋体" w:eastAsia="宋体" w:cs="宋体"/>
          <w:color w:val="000000"/>
          <w:sz w:val="21"/>
          <w:szCs w:val="21"/>
        </w:rPr>
        <w:t xml:space="preserve">在颁发工程接收证书前，提前解除合同的，尚未扣完的预付款应与合同价款一并结算。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12.2.2 预付款担保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发包人在工程款中逐期扣回预付款后，预付款担保额度应相应减少，但剩余的预付款担保金额不得低于未被扣回的预付款金额。</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84" w:name="_Toc351203583"/>
      <w:r/>
      <w:bookmarkStart w:id="485" w:name="_Toc337558802"/>
      <w:r>
        <w:rPr>
          <w:rFonts w:hint="eastAsia" w:ascii="宋体" w:hAnsi="宋体" w:eastAsia="宋体" w:cs="宋体"/>
          <w:b w:val="0"/>
          <w:color w:val="000000"/>
          <w:sz w:val="21"/>
          <w:szCs w:val="21"/>
        </w:rPr>
        <w:t xml:space="preserve">12.3计量</w:t>
      </w:r>
      <w:bookmarkEnd w:id="484"/>
      <w:r/>
      <w:bookmarkEnd w:id="48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12.3.1 计量原则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工程量计量按照合同约定的工程量计算规则、图纸及变更指示等进行计量。工程量计算规则应以相关的国家标准、行业标准等为依据，由合同当事人在专用合同条款中约定。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12.3.2 计量周期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除专用合同条款另有约定外，工程量的计量按月进行。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12.3.3 单价合同的计量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除专用合同条款另有约定外，单价合同的计量按照本项约定执行：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（1）承包人应于每月25日向监理人报送上月20日至当月19日已完成的工程量报告，并附具进度付款申请单、已完成工程量报表和有关资料。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（3）监理人未在收到承包人提交的工程量报表后的7天内完成审核的，承包人报送的工程量报告中的工程量视为承包人实际完成的工程量，据此计算工程价款。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12.3.4 总价合同的计量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除专用合同条款另有约定外，按月计量支付的总价合同，按照本项约定执行：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（1）承包人应于每月25日向监理人报送上月20日至当月19日已完成的工程量报告，并附具进度付款申请单、已完成工程量报表和有关资料。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（3）监理人未在收到承包人提交的工程量报表后的7天内完成复核的，承包人提交的工程量报告中的工程量视为承包人实际完成的工程量。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12.3.5 总价合同采用支付分解表计量支付的，可以按照第12.3.4项〔总价合同的计量〕约定进行计量，但合同价款按照支付分解表进行支付。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12.3.6 其他价格形式合同的计量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合同当事人可在专用合同条款中约定其他价格形式合同的计量方式和程序。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86" w:name="_Toc296503101"/>
      <w:r/>
      <w:bookmarkStart w:id="487" w:name="_Toc296346602"/>
      <w:r/>
      <w:bookmarkStart w:id="488" w:name="_Toc351203584"/>
      <w:r/>
      <w:bookmarkStart w:id="489" w:name="_Toc337558803"/>
      <w:r>
        <w:rPr>
          <w:rFonts w:hint="eastAsia" w:ascii="宋体" w:hAnsi="宋体" w:eastAsia="宋体" w:cs="宋体"/>
          <w:b w:val="0"/>
          <w:color w:val="000000"/>
          <w:sz w:val="21"/>
          <w:szCs w:val="21"/>
        </w:rPr>
        <w:t xml:space="preserve">12.4工程进度款支</w:t>
      </w:r>
      <w:bookmarkEnd w:id="486"/>
      <w:r/>
      <w:bookmarkEnd w:id="487"/>
      <w:r>
        <w:rPr>
          <w:rFonts w:hint="eastAsia" w:ascii="宋体" w:hAnsi="宋体" w:eastAsia="宋体" w:cs="宋体"/>
          <w:b w:val="0"/>
          <w:color w:val="000000"/>
          <w:sz w:val="21"/>
          <w:szCs w:val="21"/>
        </w:rPr>
        <w:t xml:space="preserve">付</w:t>
      </w:r>
      <w:bookmarkEnd w:id="488"/>
      <w:r/>
      <w:bookmarkEnd w:id="48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12.4.1 付款周期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除专用合同条款另有约定外，付款周期应按照第12.3.2项〔计量周期〕的约定与计量周期保持一致。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t xml:space="preserve">.2 进度付款申请单的编制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除专用合同条款另有约定外，进度付款申请单应包括下列内容：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（1）截至本次付款周期已完成工作对应的金额；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（2）根据第10条〔变更〕应增加和扣减的变更金额；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（3）根据第12.2款〔预付款〕约定应支付的预付款和扣减的返还预付款；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（4）根据第15.3款〔质量保证金〕约定应扣减的质量保证金；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（5）根据第19条〔索赔〕应增加和扣减的索赔金额；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（6）对已签发的进度款支付证书中出现错误的修正，应在本次进度付款中支付或扣除的金额；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（7）根据合同约定应增加和扣减的其他金额。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12.4.3 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（1）单价合同进度付款申请单的提交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（2）总价合同进度付款申请单的提交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总价合同按月计量支付的，承包人按照第12.3.4项〔总价合同的计量〕约定的时间按月向监理人提交进度付款申请单，并附上已完成工程量报表和有关资料。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总价合同按支付分解表支付的，承包人应按照第12.4.6项〔支付分解表〕及第12.4.2项〔进度付款申请单的编制〕的约定向监理人提交进度付款申请单。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（3）其他价格形式合同的进度付款申请单的提交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合同当事人可在专用合同条款中约定其他价格形式合同的进度付款申请单的编制和提交程序。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t xml:space="preserve">.4 进度款审核和支付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（3）发包人签发进度款支付证书或临时进度款支付证书，不表明发包人已同意、批准或接受了承包人完成的相应部分的工作。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12.4.5 进度付款的修正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12.4.6 支付分解表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支付分解表的编制要求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（1）支付分解表中所列的每期付款金额，应为第12.4.2项〔进度付款申请单的编制〕第（1）目的估算金额；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（2）实际进度与施工进度计划不一致的，合同当事人可按照第4.4款〔商定或确定〕修改支付分解表；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（3）不采用支付分解表的，承包人应向发包人和监理人提交按季度编制的支付估算分解表，用于支付参考。</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总价合同支付分解表的编制与审批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（3）发包人逾期未完成支付分解表审批的，也未及时要求承包人进行修正和提供补充资料的，则承包人提交的支付分解表视为已经获得发包人批准。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单价合同的总价项目支付分解表的编制与审批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90" w:name="_Toc351203585"/>
      <w:r>
        <w:rPr>
          <w:rFonts w:hint="eastAsia" w:ascii="宋体" w:hAnsi="宋体" w:eastAsia="宋体" w:cs="宋体"/>
          <w:b w:val="0"/>
          <w:color w:val="000000"/>
          <w:sz w:val="21"/>
          <w:szCs w:val="21"/>
        </w:rPr>
        <w:t xml:space="preserve">12.5支付账户</w:t>
      </w:r>
      <w:bookmarkEnd w:id="49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发包人应将合同价款支付至合同协议书中约定的承包人账户。</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91" w:name="_Toc351203586"/>
      <w:r/>
      <w:bookmarkStart w:id="492" w:name="_Toc322522574"/>
      <w:r/>
      <w:bookmarkStart w:id="493" w:name="_Toc296346607"/>
      <w:r/>
      <w:bookmarkStart w:id="494" w:name="_Toc296503106"/>
      <w:r/>
      <w:bookmarkStart w:id="495" w:name="_Toc337558804"/>
      <w:r>
        <w:rPr>
          <w:rFonts w:hint="eastAsia" w:ascii="宋体" w:hAnsi="宋体" w:eastAsia="宋体" w:cs="宋体"/>
          <w:b w:val="0"/>
          <w:color w:val="000000"/>
          <w:sz w:val="21"/>
          <w:szCs w:val="21"/>
        </w:rPr>
        <w:t xml:space="preserve">13. 验收和工程试车</w:t>
      </w:r>
      <w:bookmarkEnd w:id="491"/>
      <w:r/>
      <w:bookmarkEnd w:id="492"/>
      <w:r/>
      <w:bookmarkEnd w:id="493"/>
      <w:r/>
      <w:bookmarkEnd w:id="494"/>
      <w:r/>
      <w:bookmarkEnd w:id="495"/>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96" w:name="_Toc351203587"/>
      <w:r/>
      <w:bookmarkStart w:id="497" w:name="_Toc337558805"/>
      <w:r/>
      <w:bookmarkStart w:id="498" w:name="_Toc296346611"/>
      <w:r/>
      <w:bookmarkStart w:id="499" w:name="_Toc296503110"/>
      <w:r>
        <w:rPr>
          <w:rFonts w:hint="eastAsia" w:ascii="宋体" w:hAnsi="宋体" w:eastAsia="宋体" w:cs="宋体"/>
          <w:b w:val="0"/>
          <w:color w:val="000000"/>
          <w:sz w:val="21"/>
          <w:szCs w:val="21"/>
        </w:rPr>
        <w:t xml:space="preserve">13.1分部分项工程验收</w:t>
      </w:r>
      <w:bookmarkEnd w:id="496"/>
      <w:r/>
      <w:bookmarkEnd w:id="49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13.1.1 分部分项工程质量应符合国家有关工程施工验收规范、标准及合同约定，承包人应按照施工组织设计的要求完成分部分项工程施工。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rPr>
        <w:t xml:space="preserve">分部分项工程未经验收的，不得进入下一道工序施工。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分部分项工程的验收资料应当作为竣工资料的组成部分。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0" w:name="_Toc351203588"/>
      <w:r/>
      <w:bookmarkStart w:id="501" w:name="_Toc337558806"/>
      <w:r>
        <w:rPr>
          <w:rFonts w:hint="eastAsia" w:ascii="宋体" w:hAnsi="宋体" w:eastAsia="宋体" w:cs="宋体"/>
          <w:b w:val="0"/>
          <w:color w:val="000000"/>
          <w:sz w:val="21"/>
          <w:szCs w:val="21"/>
        </w:rPr>
        <w:t xml:space="preserve">13.2竣工验收</w:t>
      </w:r>
      <w:bookmarkEnd w:id="500"/>
      <w:r/>
      <w:bookmarkEnd w:id="498"/>
      <w:r/>
      <w:bookmarkEnd w:id="499"/>
      <w:r/>
      <w:bookmarkEnd w:id="50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13.2.1竣工验收条件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工程具备以下条件的，承包人可以申请竣工验收：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（1）除发包人同意的甩项工作和缺陷修补工作外，合同范围内的全部工程以及有关工作，包括合同要求的试验、试运行以及检验均已完成，并符合合同要求；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（2）已按合同约定编制了甩项工作和缺陷修补工作清单以及相应的施工计划；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（3）已按合同约定的内容和份数备齐竣工资料。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13.2.2竣工验收程序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除专用合同条款另有约定外，承包人申请竣工验收的，应当按照以下程序进行：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13.2.3竣工日期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02" w:name="#go14"/>
      <w:r/>
      <w:bookmarkEnd w:id="502"/>
      <w:r>
        <w:rPr>
          <w:rFonts w:hint="eastAsia" w:ascii="宋体" w:hAnsi="宋体" w:eastAsia="宋体" w:cs="宋体"/>
          <w:color w:val="000000"/>
          <w:sz w:val="21"/>
          <w:szCs w:val="21"/>
        </w:rPr>
        <w:t xml:space="preserve">收申请报告的日期为实际竣工日期；工程未经竣工验收，发包人擅自使用的，以转移占有工程之日为实际竣工日期。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13.2.4 拒绝接收全部或部分工程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13.2.5 移交、接收全部与部分工程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除专用合同条款另有约定外，合同当事人应当在颁发工程接收证书后7天内完成工程的移交。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3" w:name="_Toc351203589"/>
      <w:r/>
      <w:bookmarkStart w:id="504" w:name="_Toc296503111"/>
      <w:r/>
      <w:bookmarkStart w:id="505" w:name="_Toc296346612"/>
      <w:r/>
      <w:bookmarkStart w:id="506" w:name="_Toc337558807"/>
      <w:r>
        <w:rPr>
          <w:rFonts w:hint="eastAsia" w:ascii="宋体" w:hAnsi="宋体" w:eastAsia="宋体" w:cs="宋体"/>
          <w:b w:val="0"/>
          <w:color w:val="000000"/>
          <w:sz w:val="21"/>
          <w:szCs w:val="21"/>
        </w:rPr>
        <w:t xml:space="preserve">13.3工程试车</w:t>
      </w:r>
      <w:bookmarkEnd w:id="503"/>
      <w:r/>
      <w:bookmarkEnd w:id="504"/>
      <w:r/>
      <w:bookmarkEnd w:id="505"/>
      <w:r/>
      <w:bookmarkEnd w:id="50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13.3.1试车程序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工程需要试车的，除专用合同条款另有约定外，试车内容应与承包人承包范围相一致，试车费用由承包人承担。工程试车应按如下程序进行：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13.3.2 试车中的责任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13.3.3 投料试车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7" w:name="_Toc351203590"/>
      <w:r/>
      <w:bookmarkStart w:id="508" w:name="_Toc337558808"/>
      <w:r>
        <w:rPr>
          <w:rFonts w:hint="eastAsia" w:ascii="宋体" w:hAnsi="宋体" w:eastAsia="宋体" w:cs="宋体"/>
          <w:b w:val="0"/>
          <w:color w:val="000000"/>
          <w:sz w:val="21"/>
          <w:szCs w:val="21"/>
        </w:rPr>
        <w:t xml:space="preserve">13.4提前交付单位工程的验收</w:t>
      </w:r>
      <w:bookmarkEnd w:id="507"/>
      <w:r/>
      <w:bookmarkEnd w:id="5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13.4.2 发包人要求在工程竣工前交付单位工程，由此导致承包人费用增加和（或）工期延误的，由发包人承担由此增加的费用和（或）延误的工期，并支付承包人合理的利润。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9" w:name="_Toc351203591"/>
      <w:r>
        <w:rPr>
          <w:rFonts w:hint="eastAsia" w:ascii="宋体" w:hAnsi="宋体" w:eastAsia="宋体" w:cs="宋体"/>
          <w:b w:val="0"/>
          <w:color w:val="000000"/>
          <w:sz w:val="21"/>
          <w:szCs w:val="21"/>
        </w:rPr>
        <w:t xml:space="preserve">13.5 施工期运行</w:t>
      </w:r>
      <w:bookmarkEnd w:id="5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13.5.2 在施工期运行中发现工程或工程设备损坏或存在缺陷的，由承包人按第15.2款〔缺陷责任期〕约定进行修复。</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10" w:name="_Toc296503112"/>
      <w:r/>
      <w:bookmarkStart w:id="511" w:name="_Toc296346613"/>
      <w:r/>
      <w:bookmarkStart w:id="512" w:name="_Toc351203592"/>
      <w:r/>
      <w:bookmarkStart w:id="513" w:name="_Toc337558809"/>
      <w:r>
        <w:rPr>
          <w:rFonts w:hint="eastAsia" w:ascii="宋体" w:hAnsi="宋体" w:eastAsia="宋体" w:cs="宋体"/>
          <w:b w:val="0"/>
          <w:color w:val="000000"/>
          <w:sz w:val="21"/>
          <w:szCs w:val="21"/>
        </w:rPr>
        <w:t xml:space="preserve">13.6 竣工退</w:t>
      </w:r>
      <w:bookmarkEnd w:id="510"/>
      <w:r/>
      <w:bookmarkEnd w:id="511"/>
      <w:r>
        <w:rPr>
          <w:rFonts w:hint="eastAsia" w:ascii="宋体" w:hAnsi="宋体" w:eastAsia="宋体" w:cs="宋体"/>
          <w:b w:val="0"/>
          <w:color w:val="000000"/>
          <w:sz w:val="21"/>
          <w:szCs w:val="21"/>
        </w:rPr>
        <w:t xml:space="preserve">场</w:t>
      </w:r>
      <w:bookmarkEnd w:id="512"/>
      <w:r/>
      <w:bookmarkEnd w:id="5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13.6.1 竣工退场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颁发工程接收证书后，承包人应按以下要求对施工现场进行清理：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（1）施工现场内残留的垃圾已全部清除出场；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（2）临时工程已拆除，场地已进行清理、平整或复原；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（3）按合同约定应撤离的人员、承包人施工设备和剩余的材料，包括废弃的施工设备和材料，已按计划撤离施工现场；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（4）施工现场周边及其附近道路、河道的施工堆积物，已全部清理；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（5）施工现场其他场地清理工作已全部完成。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13.6.2 地表还原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14" w:name="_Toc351203593"/>
      <w:r/>
      <w:bookmarkStart w:id="515" w:name="_Toc337558810"/>
      <w:r/>
      <w:bookmarkStart w:id="516" w:name="_Toc296346614"/>
      <w:r/>
      <w:bookmarkStart w:id="517" w:name="_Toc296503113"/>
      <w:r>
        <w:rPr>
          <w:rFonts w:hint="eastAsia" w:ascii="宋体" w:hAnsi="宋体" w:eastAsia="宋体" w:cs="宋体"/>
          <w:b w:val="0"/>
          <w:color w:val="000000"/>
          <w:sz w:val="21"/>
          <w:szCs w:val="21"/>
        </w:rPr>
        <w:t xml:space="preserve">14. 竣工结算</w:t>
      </w:r>
      <w:bookmarkEnd w:id="514"/>
      <w:r/>
      <w:bookmarkEnd w:id="515"/>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18" w:name="_Toc351203594"/>
      <w:r/>
      <w:bookmarkStart w:id="519" w:name="_Toc337558811"/>
      <w:r>
        <w:rPr>
          <w:rFonts w:hint="eastAsia" w:ascii="宋体" w:hAnsi="宋体" w:eastAsia="宋体" w:cs="宋体"/>
          <w:b w:val="0"/>
          <w:color w:val="000000"/>
          <w:sz w:val="21"/>
          <w:szCs w:val="21"/>
        </w:rPr>
        <w:t xml:space="preserve">14.1 竣工结算申请</w:t>
      </w:r>
      <w:bookmarkEnd w:id="518"/>
      <w:r/>
      <w:bookmarkEnd w:id="51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w:t>
      </w:r>
      <w:r>
        <w:rPr>
          <w:rFonts w:hint="eastAsia" w:ascii="宋体" w:hAnsi="宋体" w:eastAsia="宋体" w:cs="宋体"/>
          <w:color w:val="000000"/>
          <w:sz w:val="21"/>
          <w:szCs w:val="21"/>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除专用合同条款另有约定外，竣工结算申请单应包括以下内容：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（1）竣工结算合同价格；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（2）发包人已支付承包人的款项；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（3）应扣留的质量保证金。已缴纳履约保证金的或提供其他工程质量担保方式的除外；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（4）发包人应支付承包人的合同价款。</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0" w:name="_Toc351203595"/>
      <w:r/>
      <w:bookmarkStart w:id="521" w:name="_Toc337558812"/>
      <w:r>
        <w:rPr>
          <w:rFonts w:hint="eastAsia" w:ascii="宋体" w:hAnsi="宋体" w:eastAsia="宋体" w:cs="宋体"/>
          <w:b w:val="0"/>
          <w:color w:val="000000"/>
          <w:sz w:val="21"/>
          <w:szCs w:val="21"/>
        </w:rPr>
        <w:t xml:space="preserve">14.2 竣工结算审核</w:t>
      </w:r>
      <w:bookmarkEnd w:id="520"/>
      <w:r/>
      <w:bookmarkEnd w:id="52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rPr>
        <w:t xml:space="preserve">发包人对竣工</w:t>
      </w:r>
      <w:r>
        <w:rPr>
          <w:rFonts w:hint="eastAsia" w:ascii="宋体" w:hAnsi="宋体" w:eastAsia="宋体" w:cs="宋体"/>
          <w:color w:val="000000"/>
          <w:sz w:val="21"/>
          <w:szCs w:val="21"/>
        </w:rPr>
        <w:t xml:space="preserve">结算</w:t>
      </w:r>
      <w:r>
        <w:rPr>
          <w:rFonts w:hint="eastAsia" w:ascii="宋体" w:hAnsi="宋体" w:eastAsia="宋体" w:cs="宋体"/>
          <w:color w:val="000000"/>
          <w:sz w:val="21"/>
          <w:szCs w:val="21"/>
        </w:rPr>
        <w:t xml:space="preserve">申请单有异议的，有权要求承包人进行修正和提供补充资料，承包人应提交修正后的竣工</w:t>
      </w:r>
      <w:r>
        <w:rPr>
          <w:rFonts w:hint="eastAsia" w:ascii="宋体" w:hAnsi="宋体" w:eastAsia="宋体" w:cs="宋体"/>
          <w:color w:val="000000"/>
          <w:sz w:val="21"/>
          <w:szCs w:val="21"/>
        </w:rPr>
        <w:t xml:space="preserve">结算</w:t>
      </w:r>
      <w:r>
        <w:rPr>
          <w:rFonts w:hint="eastAsia" w:ascii="宋体" w:hAnsi="宋体" w:eastAsia="宋体" w:cs="宋体"/>
          <w:color w:val="000000"/>
          <w:sz w:val="21"/>
          <w:szCs w:val="21"/>
        </w:rPr>
        <w:t xml:space="preserve">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2" w:name="_Toc351203596"/>
      <w:r/>
      <w:bookmarkStart w:id="523" w:name="_Toc337558813"/>
      <w:r>
        <w:rPr>
          <w:rFonts w:hint="eastAsia" w:ascii="宋体" w:hAnsi="宋体" w:eastAsia="宋体" w:cs="宋体"/>
          <w:b w:val="0"/>
          <w:color w:val="000000"/>
          <w:sz w:val="21"/>
          <w:szCs w:val="21"/>
        </w:rPr>
        <w:t xml:space="preserve">14.3 甩项竣工协议</w:t>
      </w:r>
      <w:bookmarkEnd w:id="522"/>
      <w:r/>
      <w:bookmarkEnd w:id="523"/>
      <w:r/>
      <w:r/>
    </w:p>
    <w:p>
      <w:pPr>
        <w:ind w:firstLine="411"/>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4" w:name="_Toc351203597"/>
      <w:r/>
      <w:bookmarkStart w:id="525" w:name="_Toc337558814"/>
      <w:r>
        <w:rPr>
          <w:rFonts w:hint="eastAsia" w:ascii="宋体" w:hAnsi="宋体" w:eastAsia="宋体" w:cs="宋体"/>
          <w:b w:val="0"/>
          <w:color w:val="000000"/>
          <w:sz w:val="21"/>
          <w:szCs w:val="21"/>
        </w:rPr>
        <w:t xml:space="preserve">14.4 最终结清</w:t>
      </w:r>
      <w:bookmarkEnd w:id="524"/>
      <w:r/>
      <w:bookmarkEnd w:id="5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14.4.1 最终结清申请单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（1）除专用合同条款另有约定外，承包人应在缺陷责任期终止证书颁发后7天内，按专用合同条款约定的份数向发包人提交最终结清申请单，并提供相关证明材料。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w:t>
      </w:r>
      <w:r>
        <w:rPr>
          <w:rFonts w:hint="eastAsia" w:ascii="宋体" w:hAnsi="宋体" w:eastAsia="宋体" w:cs="宋体"/>
          <w:color w:val="000000"/>
          <w:sz w:val="21"/>
          <w:szCs w:val="21"/>
        </w:rPr>
        <w:t xml:space="preserve">最终结清申请单</w:t>
      </w:r>
      <w:r>
        <w:rPr>
          <w:rFonts w:hint="eastAsia" w:ascii="宋体" w:hAnsi="宋体" w:eastAsia="宋体" w:cs="宋体"/>
          <w:color w:val="000000"/>
          <w:sz w:val="21"/>
          <w:szCs w:val="21"/>
        </w:rPr>
        <w:t xml:space="preserve">应列明质量保证金、应扣除的质量保证金、缺陷责任期内发生的增减费用。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（2）发包人对最终结清申请单内容有异议的，有权要求承包人进行修正和提供补充资料，承包人应向发包人提交修正后的最终结清申请单。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14.4.2 最终结清证书和支付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（3）承包人对发包人颁发的最终结清证书有异议的，按第20条〔争议解决〕的约定办理。</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26" w:name="_Toc351203598"/>
      <w:r/>
      <w:bookmarkStart w:id="527" w:name="_Toc337558815"/>
      <w:r>
        <w:rPr>
          <w:rFonts w:hint="eastAsia" w:ascii="宋体" w:hAnsi="宋体" w:eastAsia="宋体" w:cs="宋体"/>
          <w:b w:val="0"/>
          <w:color w:val="000000"/>
          <w:sz w:val="21"/>
          <w:szCs w:val="21"/>
        </w:rPr>
        <w:t xml:space="preserve">15. 缺陷责任与保修</w:t>
      </w:r>
      <w:bookmarkEnd w:id="526"/>
      <w:r/>
      <w:bookmarkEnd w:id="516"/>
      <w:r/>
      <w:bookmarkEnd w:id="517"/>
      <w:r/>
      <w:bookmarkEnd w:id="52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8" w:name="_Toc351203599"/>
      <w:r/>
      <w:bookmarkStart w:id="529" w:name="_Toc337558816"/>
      <w:r/>
      <w:bookmarkStart w:id="530" w:name="_Toc296503114"/>
      <w:r/>
      <w:bookmarkStart w:id="531" w:name="_Toc296346615"/>
      <w:r>
        <w:rPr>
          <w:rFonts w:hint="eastAsia" w:ascii="宋体" w:hAnsi="宋体" w:eastAsia="宋体" w:cs="宋体"/>
          <w:b w:val="0"/>
          <w:color w:val="000000"/>
          <w:sz w:val="21"/>
          <w:szCs w:val="21"/>
        </w:rPr>
        <w:t xml:space="preserve">15.1 工程保修的原则</w:t>
      </w:r>
      <w:bookmarkEnd w:id="528"/>
      <w:r/>
      <w:bookmarkEnd w:id="52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在工程移交发包人后，因承包人原因产生的质量缺陷，承包人应承担质量缺陷责任和保修义务。缺陷责任期届满，承包人仍应按合同约定的工程各部位保修年限承担保修义务。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32" w:name="_Toc351203600"/>
      <w:r/>
      <w:bookmarkStart w:id="533" w:name="_Toc337558817"/>
      <w:r>
        <w:rPr>
          <w:rFonts w:hint="eastAsia" w:ascii="宋体" w:hAnsi="宋体" w:eastAsia="宋体" w:cs="宋体"/>
          <w:b w:val="0"/>
          <w:color w:val="000000"/>
          <w:sz w:val="21"/>
          <w:szCs w:val="21"/>
        </w:rPr>
        <w:t xml:space="preserve">15.2 缺陷责任期</w:t>
      </w:r>
      <w:bookmarkEnd w:id="530"/>
      <w:r/>
      <w:bookmarkEnd w:id="531"/>
      <w:r/>
      <w:bookmarkEnd w:id="532"/>
      <w:r/>
      <w:bookmarkEnd w:id="53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15.2.1 缺陷责任期从工程通过竣工验收之日起计算，合同当事人应在专用合同条款约定缺陷责任期的具体期限，但该期限最长不超过24个月。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rPr>
        <w:t xml:space="preserve">包人延长缺陷责任期，</w:t>
      </w:r>
      <w:r>
        <w:rPr>
          <w:rFonts w:hint="eastAsia" w:ascii="宋体" w:hAnsi="宋体" w:eastAsia="宋体" w:cs="宋体"/>
          <w:color w:val="000000"/>
          <w:sz w:val="21"/>
          <w:szCs w:val="21"/>
        </w:rPr>
        <w:t xml:space="preserve">并应在原缺陷责任期届满前发出延长通知</w:t>
      </w:r>
      <w:r>
        <w:rPr>
          <w:rFonts w:hint="eastAsia" w:ascii="宋体" w:hAnsi="宋体" w:eastAsia="宋体" w:cs="宋体"/>
          <w:color w:val="000000"/>
          <w:sz w:val="21"/>
          <w:szCs w:val="21"/>
          <w:lang w:eastAsia="zh-CN"/>
        </w:rPr>
        <w:t xml:space="preserve">。</w:t>
      </w:r>
      <w:r>
        <w:rPr>
          <w:rFonts w:hint="eastAsia" w:ascii="宋体" w:hAnsi="宋体" w:eastAsia="宋体" w:cs="宋体"/>
          <w:bCs/>
          <w:color w:val="000000"/>
          <w:sz w:val="21"/>
          <w:szCs w:val="21"/>
        </w:rPr>
        <w:t xml:space="preserve">但缺陷责任期</w:t>
      </w:r>
      <w:r>
        <w:rPr>
          <w:rFonts w:hint="eastAsia" w:ascii="宋体" w:hAnsi="宋体" w:eastAsia="宋体" w:cs="宋体"/>
          <w:bCs/>
          <w:color w:val="000000"/>
          <w:sz w:val="21"/>
          <w:szCs w:val="21"/>
          <w:lang w:eastAsia="zh-CN"/>
        </w:rPr>
        <w:t xml:space="preserve">（含延长部分）</w:t>
      </w:r>
      <w:r>
        <w:rPr>
          <w:rFonts w:hint="eastAsia" w:ascii="宋体" w:hAnsi="宋体" w:eastAsia="宋体" w:cs="宋体"/>
          <w:bCs/>
          <w:color w:val="000000"/>
          <w:sz w:val="21"/>
          <w:szCs w:val="21"/>
        </w:rPr>
        <w:t xml:space="preserve">最长</w:t>
      </w:r>
      <w:r>
        <w:rPr>
          <w:rFonts w:hint="eastAsia" w:ascii="宋体" w:hAnsi="宋体" w:eastAsia="宋体" w:cs="宋体"/>
          <w:color w:val="000000"/>
          <w:sz w:val="21"/>
          <w:szCs w:val="21"/>
        </w:rPr>
        <w:t xml:space="preserve">不能超过24个月。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由他人原因造成的缺陷，发包人负责组织维修，承包人不承担费用，且发包人不得从保证金中扣除费用。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34" w:name="_Toc351203601"/>
      <w:r/>
      <w:bookmarkStart w:id="535" w:name="_Toc337558818"/>
      <w:r/>
      <w:bookmarkStart w:id="536" w:name="_Toc296346616"/>
      <w:r/>
      <w:bookmarkStart w:id="537" w:name="_Toc296503115"/>
      <w:r>
        <w:rPr>
          <w:rFonts w:hint="eastAsia" w:ascii="宋体" w:hAnsi="宋体" w:eastAsia="宋体" w:cs="宋体"/>
          <w:b w:val="0"/>
          <w:color w:val="000000"/>
          <w:sz w:val="21"/>
          <w:szCs w:val="21"/>
        </w:rPr>
        <w:t xml:space="preserve">15.3 质量保证金</w:t>
      </w:r>
      <w:bookmarkEnd w:id="534"/>
      <w:r/>
      <w:bookmarkEnd w:id="53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经合同当事人协商一致扣留质量保证金的，应在专用合同条款中予以明确。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在工程项目竣工前，承包人已经提供履约担保的，发包人不得同时预留工程质量保证金。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15.3.1 承包人提供质量保证金的方式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承包人提供质量保证金有以下三种方式：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（1）质量保证金保函；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（2）相应比例的工程款；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（3）双方约定的其他方式。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除专用合同条款另有约定外，质量保证金原则上采用上述第（1）种方式。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15.3.2 质量保证金的扣留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质量保证金的扣留有以下三种方式：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（1）在支付工程进度款时逐次扣留，在此情形下，质量保证金的计算基数不包括预付款的支付、扣回以及价格调整的金额；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w:t>
      </w:r>
      <w:bookmarkStart w:id="538" w:name="#go6"/>
      <w:r/>
      <w:bookmarkEnd w:id="538"/>
      <w:r>
        <w:rPr>
          <w:rFonts w:hint="eastAsia" w:ascii="宋体" w:hAnsi="宋体" w:eastAsia="宋体" w:cs="宋体"/>
          <w:color w:val="000000"/>
          <w:sz w:val="21"/>
          <w:szCs w:val="21"/>
        </w:rPr>
        <w:t xml:space="preserve">程竣工结算时一次性扣留质量保证金；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（3）双方约定的其他扣留方式。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除专用合同条款另有约定外，质量保证金的扣留原则上采用上述第（1）种方式。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w:t>
      </w:r>
      <w:bookmarkStart w:id="539" w:name="#go4"/>
      <w:r/>
      <w:bookmarkEnd w:id="539"/>
      <w:r>
        <w:rPr>
          <w:rFonts w:hint="eastAsia" w:ascii="宋体" w:hAnsi="宋体" w:eastAsia="宋体" w:cs="宋体"/>
          <w:color w:val="000000"/>
          <w:sz w:val="21"/>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发包人在退还质量保证金的同时按照中国人民银行发布的同期同类贷款基准利率支付利息。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15.3.3 </w:t>
      </w:r>
      <w:r>
        <w:rPr>
          <w:rFonts w:hint="eastAsia" w:ascii="宋体" w:hAnsi="宋体" w:eastAsia="宋体" w:cs="宋体"/>
          <w:color w:val="000000"/>
          <w:sz w:val="21"/>
          <w:szCs w:val="21"/>
        </w:rPr>
        <w:t xml:space="preserve">质量保证金</w:t>
      </w:r>
      <w:r>
        <w:rPr>
          <w:rFonts w:hint="eastAsia" w:ascii="宋体" w:hAnsi="宋体" w:eastAsia="宋体" w:cs="宋体"/>
          <w:color w:val="000000"/>
          <w:sz w:val="21"/>
          <w:szCs w:val="21"/>
        </w:rPr>
        <w:t xml:space="preserve">的退还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缺陷责任期内，承包人认真履行合同约定的责任，到期后，承包人可向发包人申请返还保证金。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发包人和承包人对保证金预留、返还以及工程维修质量、费用有争议的，按本合同第20条约定的争议和纠纷解决程序处理。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0" w:name="_Toc351203602"/>
      <w:r/>
      <w:bookmarkStart w:id="541" w:name="_Toc337558819"/>
      <w:r>
        <w:rPr>
          <w:rFonts w:hint="eastAsia" w:ascii="宋体" w:hAnsi="宋体" w:eastAsia="宋体" w:cs="宋体"/>
          <w:b w:val="0"/>
          <w:color w:val="000000"/>
          <w:sz w:val="21"/>
          <w:szCs w:val="21"/>
        </w:rPr>
        <w:t xml:space="preserve">15.4 保修</w:t>
      </w:r>
      <w:bookmarkEnd w:id="540"/>
      <w:r/>
      <w:bookmarkEnd w:id="536"/>
      <w:r/>
      <w:bookmarkEnd w:id="537"/>
      <w:r/>
      <w:bookmarkEnd w:id="54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15.4.1保修责任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发包人未经竣工验收擅自使用工程的，保修期自</w:t>
      </w:r>
      <w:r>
        <w:rPr>
          <w:rFonts w:hint="eastAsia" w:ascii="宋体" w:hAnsi="宋体" w:eastAsia="宋体" w:cs="宋体"/>
          <w:color w:val="000000"/>
          <w:sz w:val="21"/>
          <w:szCs w:val="21"/>
        </w:rPr>
        <w:t xml:space="preserve">转移占有之日起算</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15.4.2 修复费用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保修期内，修复的费用按照以下约定处理：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（1）保修期内，因承包人原因造成工程的缺陷、损坏，承包人应负责修复，并承担修复的费用以及因工程的缺陷、损坏造成的人身伤害和财产损失；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（2）保修期内，因发包人使用不当造成工程的缺陷、损坏，可以委托承包人修复，但发包人应承担修复的费用，并支付承包人合理利润；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15.4.3 修复通知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15.4.4 未能修复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15.4.5 承包人出入权</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42" w:name="_Toc351203603"/>
      <w:r/>
      <w:bookmarkStart w:id="543" w:name="_Toc337558820"/>
      <w:r>
        <w:rPr>
          <w:rFonts w:hint="eastAsia" w:ascii="宋体" w:hAnsi="宋体" w:eastAsia="宋体" w:cs="宋体"/>
          <w:b w:val="0"/>
          <w:color w:val="000000"/>
          <w:sz w:val="21"/>
          <w:szCs w:val="21"/>
        </w:rPr>
        <w:t xml:space="preserve">16. 违约</w:t>
      </w:r>
      <w:bookmarkEnd w:id="542"/>
      <w:r/>
      <w:bookmarkEnd w:id="543"/>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4" w:name="_Toc296346630"/>
      <w:r/>
      <w:bookmarkStart w:id="545" w:name="_Toc296503129"/>
      <w:r/>
      <w:bookmarkStart w:id="546" w:name="_Toc351203604"/>
      <w:r/>
      <w:bookmarkStart w:id="547" w:name="_Toc337558821"/>
      <w:r>
        <w:rPr>
          <w:rFonts w:hint="eastAsia" w:ascii="宋体" w:hAnsi="宋体" w:eastAsia="宋体" w:cs="宋体"/>
          <w:b w:val="0"/>
          <w:color w:val="000000"/>
          <w:sz w:val="21"/>
          <w:szCs w:val="21"/>
        </w:rPr>
        <w:t xml:space="preserve">16.1 发</w:t>
      </w:r>
      <w:bookmarkEnd w:id="544"/>
      <w:r/>
      <w:bookmarkEnd w:id="545"/>
      <w:r>
        <w:rPr>
          <w:rFonts w:hint="eastAsia" w:ascii="宋体" w:hAnsi="宋体" w:eastAsia="宋体" w:cs="宋体"/>
          <w:b w:val="0"/>
          <w:color w:val="000000"/>
          <w:sz w:val="21"/>
          <w:szCs w:val="21"/>
        </w:rPr>
        <w:t xml:space="preserve">包人违约</w:t>
      </w:r>
      <w:bookmarkEnd w:id="546"/>
      <w:r/>
      <w:bookmarkEnd w:id="54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 发包人违约的情形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在合同履行过程中发生的下列情形，属于发包人违约：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（1）因发包人原因未能在计划开工日期前7天内下达开工通知的；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（2）因发包人原因未能按合同约定支付合同价款的；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（7）发包人明确表示或者以其行为表明不履行合同主要义务的；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（8）发包人未能按照合同约定履行其他义务的。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16.1.2 发包人违约的责任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16.1.4 因发包人违约解除合同后的付款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承包人按照本款约定解除合同的，发包人应在解除合同后28天内支付下列款项，并解除履约担保：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（1）合同解除前所完成工作的价款；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（2）承包人为工程施工订购并已付款的材料、工程设备和其他物品的价款；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（3）承包人撤离施工现场以及遣散承包人人员的款项；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（4）按照合同约定在合同解除前应支付的违约金；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（5）按照合同约定应当支付给承包人的其他款项；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（6）按照合同约定应退还的质量保证金；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（7）因解除合同给承包人造成的损失。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合同当事人未能就解除合同后的结清达成一致的，按照第20条〔争议解决〕的约定处理。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承包人应妥善做好已完工程和与工程有关的已购材料、工程设备的保护和移交工作，并将施工设备和人员撤出施工现场，发包人应为承包人撤出提供必要条件。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8" w:name="_Toc351203605"/>
      <w:r/>
      <w:bookmarkStart w:id="549" w:name="_Toc296346632"/>
      <w:r/>
      <w:bookmarkStart w:id="550" w:name="_Toc337558822"/>
      <w:r/>
      <w:bookmarkStart w:id="551" w:name="_Toc296503131"/>
      <w:r>
        <w:rPr>
          <w:rFonts w:hint="eastAsia" w:ascii="宋体" w:hAnsi="宋体" w:eastAsia="宋体" w:cs="宋体"/>
          <w:b w:val="0"/>
          <w:color w:val="000000"/>
          <w:sz w:val="21"/>
          <w:szCs w:val="21"/>
        </w:rPr>
        <w:t xml:space="preserve">16.2 承包人违约</w:t>
      </w:r>
      <w:bookmarkEnd w:id="548"/>
      <w:r/>
      <w:bookmarkEnd w:id="549"/>
      <w:r/>
      <w:bookmarkEnd w:id="550"/>
      <w:r/>
      <w:bookmarkEnd w:id="55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在合同履行过程中发生的下列情形，属于承包人违约：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（1）承包人违反合同约定进行转包或违法分包的；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（2）承包人违反合同约定采购和使用不合格的材料和工程设备的；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（3）因承包人原因导致工程质量不符合合同要求的；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（4）承包人违反第8.9款〔材料与设备专用要求〕的约定，未经批准，私自将已按照合同约定进入施工现场的材料或设备撤离施工现场的；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（5）承包人未能按施工进度计划及时完成合同约定的工作，造成工期延误的；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（6）承包人在缺陷责任期及保修期内，未能在合理期限对工程缺陷进行修复，或拒绝按发包人要求进行修复的；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（7）承包人明确表示或者以其行为表明不履行合同主要义务的；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（8）承包人未能按照合同约定履行其他义务的。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承包人发生除本项第（7）目约定以外的其他违约情况时，监理人可向承包人发出整改通知，要求其在指定的期限内改正。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承包人违约的责任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承包人应承担因其违约行为而增加的费用和（或）延误的工期。此外，合同当事人可在专用合同条款中另行约定承包人违约责任的承担方式和计算方法。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16.2.4因承包人违约解除合同后的处理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因承包人原因导致合同解除的，则合同当事人应在合同解除后28天内完成估价、付款和清算，并按以下约定执行：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（1）合同解除后，按第4.4款〔商定或确定〕商定或确定承包人实际完成工作对应的合同价款，以及承包人已提供的材料、工程设备、施工设备和临时工程等的价值；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（2）合同解除后，承包人应支付的违约金；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（3）合同解除后，因解除合同给发包人造成的损失；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（4）合同解除后，承包人应按照发包人要求和监理人的指示完成现场的清理和撤离；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（5）发包人和承包人应在合同解除后进行清算，出具最终结清付款证书，结清全部款项。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16.2.5采购合同权益转让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52" w:name="_Toc351203606"/>
      <w:r>
        <w:rPr>
          <w:rFonts w:hint="eastAsia" w:ascii="宋体" w:hAnsi="宋体" w:eastAsia="宋体" w:cs="宋体"/>
          <w:b w:val="0"/>
          <w:color w:val="000000"/>
          <w:sz w:val="21"/>
          <w:szCs w:val="21"/>
        </w:rPr>
        <w:t xml:space="preserve">16.3 第三人造成的违约</w:t>
      </w:r>
      <w:bookmarkEnd w:id="5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在履行合同过程中，一方当事人因第三人的原因造成违约的，应当向对方当事人承担违约责任。一方当事人和第三人之间的纠纷，依照法律规定或者按照约定解决。</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53" w:name="_Toc351203607"/>
      <w:r/>
      <w:bookmarkStart w:id="554" w:name="_Toc296346617"/>
      <w:r/>
      <w:bookmarkStart w:id="555" w:name="_Toc296503116"/>
      <w:r/>
      <w:bookmarkStart w:id="556" w:name="_Toc337558823"/>
      <w:r>
        <w:rPr>
          <w:rFonts w:hint="eastAsia" w:ascii="宋体" w:hAnsi="宋体" w:eastAsia="宋体" w:cs="宋体"/>
          <w:b w:val="0"/>
          <w:color w:val="000000"/>
          <w:sz w:val="21"/>
          <w:szCs w:val="21"/>
        </w:rPr>
        <w:t xml:space="preserve">17. 不可抗力</w:t>
      </w:r>
      <w:bookmarkEnd w:id="553"/>
      <w:r>
        <w:rPr>
          <w:rFonts w:hint="eastAsia" w:ascii="宋体" w:hAnsi="宋体" w:eastAsia="宋体" w:cs="宋体"/>
          <w:b w:val="0"/>
          <w:color w:val="000000"/>
          <w:sz w:val="21"/>
          <w:szCs w:val="21"/>
        </w:rPr>
        <w:t xml:space="preserve"> </w:t>
      </w:r>
      <w:bookmarkEnd w:id="554"/>
      <w:r/>
      <w:bookmarkEnd w:id="555"/>
      <w:r/>
      <w:bookmarkEnd w:id="556"/>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57" w:name="_Toc351203608"/>
      <w:r/>
      <w:bookmarkStart w:id="558" w:name="_Toc296503117"/>
      <w:r/>
      <w:bookmarkStart w:id="559" w:name="_Toc337558824"/>
      <w:r/>
      <w:bookmarkStart w:id="560" w:name="_Toc296346618"/>
      <w:r>
        <w:rPr>
          <w:rFonts w:hint="eastAsia" w:ascii="宋体" w:hAnsi="宋体" w:eastAsia="宋体" w:cs="宋体"/>
          <w:b w:val="0"/>
          <w:color w:val="000000"/>
          <w:sz w:val="21"/>
          <w:szCs w:val="21"/>
        </w:rPr>
        <w:t xml:space="preserve">17.1 不可抗力的确认</w:t>
      </w:r>
      <w:bookmarkEnd w:id="557"/>
      <w:r/>
      <w:bookmarkEnd w:id="558"/>
      <w:r/>
      <w:bookmarkEnd w:id="559"/>
      <w:r/>
      <w:bookmarkEnd w:id="56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1" w:name="_Toc351203609"/>
      <w:r/>
      <w:bookmarkStart w:id="562" w:name="_Toc296346619"/>
      <w:r/>
      <w:bookmarkStart w:id="563" w:name="_Toc296503118"/>
      <w:r/>
      <w:bookmarkStart w:id="564" w:name="_Toc337558825"/>
      <w:r>
        <w:rPr>
          <w:rFonts w:hint="eastAsia" w:ascii="宋体" w:hAnsi="宋体" w:eastAsia="宋体" w:cs="宋体"/>
          <w:b w:val="0"/>
          <w:color w:val="000000"/>
          <w:sz w:val="21"/>
          <w:szCs w:val="21"/>
        </w:rPr>
        <w:t xml:space="preserve">17.2 不可抗力的通知</w:t>
      </w:r>
      <w:bookmarkEnd w:id="561"/>
      <w:r/>
      <w:bookmarkEnd w:id="562"/>
      <w:r/>
      <w:bookmarkEnd w:id="563"/>
      <w:r/>
      <w:bookmarkEnd w:id="5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5" w:name="_Toc351203610"/>
      <w:r/>
      <w:bookmarkStart w:id="566" w:name="_Toc296503119"/>
      <w:r/>
      <w:bookmarkStart w:id="567" w:name="_Toc296346620"/>
      <w:r/>
      <w:bookmarkStart w:id="568" w:name="_Toc337558826"/>
      <w:r>
        <w:rPr>
          <w:rFonts w:hint="eastAsia" w:ascii="宋体" w:hAnsi="宋体" w:eastAsia="宋体" w:cs="宋体"/>
          <w:b w:val="0"/>
          <w:color w:val="000000"/>
          <w:sz w:val="21"/>
          <w:szCs w:val="21"/>
        </w:rPr>
        <w:t xml:space="preserve">17.3 不可抗力后果的承担</w:t>
      </w:r>
      <w:bookmarkEnd w:id="565"/>
      <w:r/>
      <w:bookmarkEnd w:id="566"/>
      <w:r/>
      <w:bookmarkEnd w:id="567"/>
      <w:r/>
      <w:bookmarkEnd w:id="56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17.3.1 不可抗力引起的后果及造成的损失由合同当事人按照法律规定及合同约定各自承担。不可抗力发生前已完成的工程应当按照合同约定进行计量支付。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17.3.2 不可抗力导致的人员伤亡、财产损失、费用增加和（或）工期延误等后果，由合同当事人按以下原则承担：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（1）永久工程、已运至施工现场的材料和工程设备的损坏，以及因工程损坏造成的第三人人员伤亡和财产损失由发包人承担；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（2）承包人施工设备的损坏由承包人承担；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（3）发包人和承包人承担各自人员伤亡和财产的损失；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（5）因不可抗力引起或将引起工期延误，发包人要求赶工的，由此增加的赶工费用由发包人承担；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（6）承包人在停工期间按照发包人要求照管、清理和修复工程的费用由发包人承担。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不可抗力发生后，合同当事人均应采取措施尽量避免和减少损失的扩大，任何一方当事人没有采取有效措施导致损失扩大的，应对扩大的损失承担责任。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因合同一方迟延履行合同义务，在迟延履行期间遭遇不可抗力的，不免除其违约责任。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9" w:name="_Toc351203611"/>
      <w:r/>
      <w:bookmarkStart w:id="570" w:name="_Toc337558827"/>
      <w:r>
        <w:rPr>
          <w:rFonts w:hint="eastAsia" w:ascii="宋体" w:hAnsi="宋体" w:eastAsia="宋体" w:cs="宋体"/>
          <w:b w:val="0"/>
          <w:color w:val="000000"/>
          <w:sz w:val="21"/>
          <w:szCs w:val="21"/>
        </w:rPr>
        <w:t xml:space="preserve">17.4 因不可抗力解除合同</w:t>
      </w:r>
      <w:bookmarkEnd w:id="569"/>
      <w:r/>
      <w:bookmarkEnd w:id="57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（1）合同解除前承包人已完成工作的价款；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（2）承包人为工程订购的并已交付给承包人，或承包人有责任接受交付的材料、工程设备和其他物品的价款；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（3）发包人要求承包人退货或解除订货合同而产生的费用，或因不能退货或解除合同而产生的损失；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（4）承包人撤离施工现场以及遣散承包人人员的费用；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（5）按照合同约定在合同解除前应支付给承包人的其他款项；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（6）扣减承包人按照合同约定应向发包人支付的款项；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（7）双方商定或确定的其他款项。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除专用合同条款另有约定外，合同解除后，发包人应在商定或确定上述款项后28天内完成上述款项的支付。</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71" w:name="_Toc351203612"/>
      <w:r/>
      <w:bookmarkStart w:id="572" w:name="_Toc296503120"/>
      <w:r/>
      <w:bookmarkStart w:id="573" w:name="_Toc296346621"/>
      <w:r/>
      <w:bookmarkStart w:id="574" w:name="_Toc337558828"/>
      <w:r>
        <w:rPr>
          <w:rFonts w:hint="eastAsia" w:ascii="宋体" w:hAnsi="宋体" w:eastAsia="宋体" w:cs="宋体"/>
          <w:b w:val="0"/>
          <w:color w:val="000000"/>
          <w:sz w:val="21"/>
          <w:szCs w:val="21"/>
        </w:rPr>
        <w:t xml:space="preserve">18. 保险</w:t>
      </w:r>
      <w:bookmarkEnd w:id="571"/>
      <w:r/>
      <w:bookmarkEnd w:id="572"/>
      <w:r/>
      <w:bookmarkEnd w:id="573"/>
      <w:r/>
      <w:bookmarkEnd w:id="574"/>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75" w:name="_Toc351203613"/>
      <w:r/>
      <w:bookmarkStart w:id="576" w:name="_Toc296503121"/>
      <w:r/>
      <w:bookmarkStart w:id="577" w:name="_Toc337558829"/>
      <w:r/>
      <w:bookmarkStart w:id="578" w:name="_Toc296346622"/>
      <w:r>
        <w:rPr>
          <w:rFonts w:hint="eastAsia" w:ascii="宋体" w:hAnsi="宋体" w:eastAsia="宋体" w:cs="宋体"/>
          <w:b w:val="0"/>
          <w:color w:val="000000"/>
          <w:sz w:val="21"/>
          <w:szCs w:val="21"/>
        </w:rPr>
        <w:t xml:space="preserve">18.1 工程保险</w:t>
      </w:r>
      <w:bookmarkEnd w:id="575"/>
      <w:r/>
      <w:bookmarkEnd w:id="576"/>
      <w:r/>
      <w:bookmarkEnd w:id="577"/>
      <w:r/>
      <w:bookmarkEnd w:id="57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除专用合同条款另有约定外，发包人应投保建筑工程一切险或安装工程一切险；发包人委托承包人投保的，因投保产生的保险费和其他相关费用由发包人承担。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79" w:name="_Toc351203614"/>
      <w:r/>
      <w:bookmarkStart w:id="580" w:name="_Toc296503122"/>
      <w:r/>
      <w:bookmarkStart w:id="581" w:name="_Toc296346623"/>
      <w:r/>
      <w:bookmarkStart w:id="582" w:name="_Toc337558830"/>
      <w:r>
        <w:rPr>
          <w:rFonts w:hint="eastAsia" w:ascii="宋体" w:hAnsi="宋体" w:eastAsia="宋体" w:cs="宋体"/>
          <w:b w:val="0"/>
          <w:color w:val="000000"/>
          <w:sz w:val="21"/>
          <w:szCs w:val="21"/>
        </w:rPr>
        <w:t xml:space="preserve">18.2 工伤保险</w:t>
      </w:r>
      <w:bookmarkEnd w:id="579"/>
      <w:r/>
      <w:bookmarkEnd w:id="580"/>
      <w:r/>
      <w:bookmarkEnd w:id="581"/>
      <w:r/>
      <w:bookmarkEnd w:id="5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18.2.2 承包人应依照法律规定参加工伤保险，并为其履行合同的全部员工办理工伤保险，缴纳工伤保险费，并要求分包人及由承包人为履行合同聘请的第三方依法参加工伤保险。</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3" w:name="_Toc351203615"/>
      <w:r/>
      <w:bookmarkStart w:id="584" w:name="_Toc337558831"/>
      <w:r/>
      <w:bookmarkStart w:id="585" w:name="_Toc296346626"/>
      <w:r/>
      <w:bookmarkStart w:id="586" w:name="_Toc296503125"/>
      <w:r>
        <w:rPr>
          <w:rFonts w:hint="eastAsia" w:ascii="宋体" w:hAnsi="宋体" w:eastAsia="宋体" w:cs="宋体"/>
          <w:b w:val="0"/>
          <w:color w:val="000000"/>
          <w:sz w:val="21"/>
          <w:szCs w:val="21"/>
        </w:rPr>
        <w:t xml:space="preserve">18.3其他保险</w:t>
      </w:r>
      <w:bookmarkEnd w:id="583"/>
      <w:r/>
      <w:bookmarkEnd w:id="584"/>
      <w:r/>
      <w:bookmarkEnd w:id="585"/>
      <w:r/>
      <w:bookmarkEnd w:id="58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除专用合同条款另有约定外，承包人应为其施工设备等办理财产保险。</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7" w:name="_Toc351203616"/>
      <w:r>
        <w:rPr>
          <w:rFonts w:hint="eastAsia" w:ascii="宋体" w:hAnsi="宋体" w:eastAsia="宋体" w:cs="宋体"/>
          <w:b w:val="0"/>
          <w:color w:val="000000"/>
          <w:sz w:val="21"/>
          <w:szCs w:val="21"/>
        </w:rPr>
        <w:t xml:space="preserve">18.4持续保险</w:t>
      </w:r>
      <w:bookmarkEnd w:id="58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合同当事人应与保险人保持联系，使保险人能够随时了解工程实施中的变动，并确保按保险合同条款要求持续保险。</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8" w:name="_Toc351203617"/>
      <w:r/>
      <w:bookmarkStart w:id="589" w:name="_Toc337558832"/>
      <w:r/>
      <w:bookmarkStart w:id="590" w:name="_Toc296346627"/>
      <w:r/>
      <w:bookmarkStart w:id="591" w:name="_Toc296503126"/>
      <w:r>
        <w:rPr>
          <w:rFonts w:hint="eastAsia" w:ascii="宋体" w:hAnsi="宋体" w:eastAsia="宋体" w:cs="宋体"/>
          <w:b w:val="0"/>
          <w:color w:val="000000"/>
          <w:sz w:val="21"/>
          <w:szCs w:val="21"/>
        </w:rPr>
        <w:t xml:space="preserve">18.5 保险凭证</w:t>
      </w:r>
      <w:bookmarkEnd w:id="588"/>
      <w:r/>
      <w:bookmarkEnd w:id="589"/>
      <w:r/>
      <w:bookmarkEnd w:id="590"/>
      <w:r/>
      <w:bookmarkEnd w:id="59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合同当事人应及时向另一方当事人提交其已投保的各项保险的凭证和保险单复印件。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92" w:name="_Toc351203618"/>
      <w:r/>
      <w:bookmarkStart w:id="593" w:name="_Toc296346628"/>
      <w:r/>
      <w:bookmarkStart w:id="594" w:name="_Toc337558833"/>
      <w:r/>
      <w:bookmarkStart w:id="595" w:name="_Toc296503127"/>
      <w:r>
        <w:rPr>
          <w:rFonts w:hint="eastAsia" w:ascii="宋体" w:hAnsi="宋体" w:eastAsia="宋体" w:cs="宋体"/>
          <w:b w:val="0"/>
          <w:color w:val="000000"/>
          <w:sz w:val="21"/>
          <w:szCs w:val="21"/>
        </w:rPr>
        <w:t xml:space="preserve">18.6 未按约定投保的补救</w:t>
      </w:r>
      <w:bookmarkEnd w:id="592"/>
      <w:r/>
      <w:bookmarkEnd w:id="593"/>
      <w:r/>
      <w:bookmarkEnd w:id="594"/>
      <w:r/>
      <w:bookmarkEnd w:id="59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96" w:name="_Toc351203619"/>
      <w:r/>
      <w:bookmarkStart w:id="597" w:name="_Toc337558834"/>
      <w:r>
        <w:rPr>
          <w:rFonts w:hint="eastAsia" w:ascii="宋体" w:hAnsi="宋体" w:eastAsia="宋体" w:cs="宋体"/>
          <w:b w:val="0"/>
          <w:color w:val="000000"/>
          <w:sz w:val="21"/>
          <w:szCs w:val="21"/>
        </w:rPr>
        <w:t xml:space="preserve">18.7 通知义务</w:t>
      </w:r>
      <w:bookmarkEnd w:id="596"/>
      <w:r/>
      <w:bookmarkEnd w:id="59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保险事故发生时，投保人应按照保险合同规定的条件和期限及时向保险人报告。发包人和承包人应当在知道保险事故发生后及时通知对方。</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98" w:name="_Toc351203620"/>
      <w:r/>
      <w:bookmarkStart w:id="599" w:name="_Toc296346641"/>
      <w:r/>
      <w:bookmarkStart w:id="600" w:name="_Toc337558835"/>
      <w:r/>
      <w:bookmarkStart w:id="601" w:name="_Toc296503140"/>
      <w:r>
        <w:rPr>
          <w:rFonts w:hint="eastAsia" w:ascii="宋体" w:hAnsi="宋体" w:eastAsia="宋体" w:cs="宋体"/>
          <w:b w:val="0"/>
          <w:color w:val="000000"/>
          <w:sz w:val="21"/>
          <w:szCs w:val="21"/>
        </w:rPr>
        <w:t xml:space="preserve">19. 索赔</w:t>
      </w:r>
      <w:bookmarkEnd w:id="598"/>
      <w:r/>
      <w:bookmarkEnd w:id="599"/>
      <w:r/>
      <w:bookmarkEnd w:id="600"/>
      <w:r/>
      <w:bookmarkEnd w:id="601"/>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02" w:name="_Toc351203621"/>
      <w:r/>
      <w:bookmarkStart w:id="603" w:name="_Toc337558836"/>
      <w:r/>
      <w:bookmarkStart w:id="604" w:name="_Toc296346642"/>
      <w:r/>
      <w:bookmarkStart w:id="605" w:name="_Toc296503141"/>
      <w:r>
        <w:rPr>
          <w:rFonts w:hint="eastAsia" w:ascii="宋体" w:hAnsi="宋体" w:eastAsia="宋体" w:cs="宋体"/>
          <w:b w:val="0"/>
          <w:color w:val="000000"/>
          <w:sz w:val="21"/>
          <w:szCs w:val="21"/>
        </w:rPr>
        <w:t xml:space="preserve">19.1承包人的索赔</w:t>
      </w:r>
      <w:bookmarkEnd w:id="602"/>
      <w:r/>
      <w:bookmarkEnd w:id="603"/>
      <w:r/>
      <w:bookmarkEnd w:id="604"/>
      <w:r/>
      <w:bookmarkEnd w:id="60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根据合同约定，承包人认为有权得到追加付款和（或）延长工期的，应按以下程序向发包人提出索赔：</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（3）索赔事件具有持续影响的，承包人应按合理时间间隔继续递交延续索赔通知，说明持续影响的实际情况和记录，列出累计的追加付款金额和（或）工期延长天数；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（4）在索赔事件影响结束后28天内，承包人应向监理人递交最终索赔报告，说明最终要求索赔的追加付款金额和（或）延长的工期，并附必要的记录和证明材料。</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06" w:name="_Toc351203622"/>
      <w:r/>
      <w:bookmarkStart w:id="607" w:name="_Toc296346643"/>
      <w:r/>
      <w:bookmarkStart w:id="608" w:name="_Toc337558837"/>
      <w:r/>
      <w:bookmarkStart w:id="609" w:name="_Toc296503142"/>
      <w:r>
        <w:rPr>
          <w:rFonts w:hint="eastAsia" w:ascii="宋体" w:hAnsi="宋体" w:eastAsia="宋体" w:cs="宋体"/>
          <w:b w:val="0"/>
          <w:color w:val="000000"/>
          <w:sz w:val="21"/>
          <w:szCs w:val="21"/>
        </w:rPr>
        <w:t xml:space="preserve">19.2 对承包人索赔的处理</w:t>
      </w:r>
      <w:bookmarkEnd w:id="606"/>
      <w:r/>
      <w:bookmarkEnd w:id="607"/>
      <w:r/>
      <w:bookmarkEnd w:id="608"/>
      <w:r/>
      <w:bookmarkEnd w:id="6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对承包人索赔的处理如下：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（1）监理人应在收到索赔报告后14天内完成审查并报送发包人。监理人对索赔报告存在异议的，有权要求承包人提交全部原始记录副本；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（3）承包人接受索赔处理结果的，索赔款项在当期进度款中进行支付；承包人不接受索赔处理结果的，按照第20条〔争议解决〕约定处理。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0" w:name="_Toc351203623"/>
      <w:r/>
      <w:bookmarkStart w:id="611" w:name="_Toc296503143"/>
      <w:r/>
      <w:bookmarkStart w:id="612" w:name="_Toc296346644"/>
      <w:r/>
      <w:bookmarkStart w:id="613" w:name="_Toc337558838"/>
      <w:r>
        <w:rPr>
          <w:rFonts w:hint="eastAsia" w:ascii="宋体" w:hAnsi="宋体" w:eastAsia="宋体" w:cs="宋体"/>
          <w:b w:val="0"/>
          <w:color w:val="000000"/>
          <w:sz w:val="21"/>
          <w:szCs w:val="21"/>
        </w:rPr>
        <w:t xml:space="preserve">19.3发包人的索赔</w:t>
      </w:r>
      <w:bookmarkEnd w:id="610"/>
      <w:r/>
      <w:bookmarkEnd w:id="611"/>
      <w:r/>
      <w:bookmarkEnd w:id="612"/>
      <w:r/>
      <w:bookmarkEnd w:id="6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根据合同约定，发包人认为有权得到赔付金额和（或）延长缺陷责任期的，监理人应向承包人发出通知并附有详细的证明。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4" w:name="_Toc351203624"/>
      <w:r/>
      <w:bookmarkStart w:id="615" w:name="_Toc337558839"/>
      <w:r/>
      <w:bookmarkStart w:id="616" w:name="_Toc296503144"/>
      <w:r/>
      <w:bookmarkStart w:id="617" w:name="_Toc296346645"/>
      <w:r>
        <w:rPr>
          <w:rFonts w:hint="eastAsia" w:ascii="宋体" w:hAnsi="宋体" w:eastAsia="宋体" w:cs="宋体"/>
          <w:b w:val="0"/>
          <w:color w:val="000000"/>
          <w:sz w:val="21"/>
          <w:szCs w:val="21"/>
        </w:rPr>
        <w:t xml:space="preserve">19.4 对发包人索赔的处理</w:t>
      </w:r>
      <w:bookmarkEnd w:id="614"/>
      <w:r/>
      <w:bookmarkEnd w:id="615"/>
      <w:r/>
      <w:bookmarkEnd w:id="616"/>
      <w:r/>
      <w:bookmarkEnd w:id="61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对发包人索赔的处理如下：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（1）承包人收到发包人提交的索赔报告后，应及时审查索赔报告的内容、查验发包人证明材料；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（3）承包人接受索赔处理结果的，发包人可从应支付给承包人的合同价款中扣除赔付的金额或延长缺陷责任期；发包人不接受索赔处理结果的，按第20条〔争议解决〕约定处理。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8" w:name="_Toc351203625"/>
      <w:r>
        <w:rPr>
          <w:rFonts w:hint="eastAsia" w:ascii="宋体" w:hAnsi="宋体" w:eastAsia="宋体" w:cs="宋体"/>
          <w:b w:val="0"/>
          <w:color w:val="000000"/>
          <w:sz w:val="21"/>
          <w:szCs w:val="21"/>
        </w:rPr>
        <w:t xml:space="preserve">19.5 提出索赔的期限</w:t>
      </w:r>
      <w:bookmarkEnd w:id="61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（1）承包人按第14.2款〔竣工结算审核〕约定接收竣工付款证书后，应被视为已无权再提出在工程接收证书颁发前所发生的任何索赔。</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（2）承包人按第14.4款〔最终结清〕提交的最终结清申请单中，只限于提出工程接收证书颁发后发生的索赔。提出索赔的期限自接受最终结清证书时终止。</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619" w:name="_Toc351203626"/>
      <w:r>
        <w:rPr>
          <w:rFonts w:hint="eastAsia" w:ascii="宋体" w:hAnsi="宋体" w:eastAsia="宋体" w:cs="宋体"/>
          <w:b w:val="0"/>
          <w:color w:val="000000"/>
          <w:sz w:val="21"/>
          <w:szCs w:val="21"/>
        </w:rPr>
        <w:t xml:space="preserve">20</w:t>
      </w:r>
      <w:bookmarkStart w:id="620" w:name="_Toc337558840"/>
      <w:r/>
      <w:bookmarkStart w:id="621" w:name="_Toc296503146"/>
      <w:r/>
      <w:bookmarkStart w:id="622" w:name="_Toc296346647"/>
      <w:r>
        <w:rPr>
          <w:rFonts w:hint="eastAsia" w:ascii="宋体" w:hAnsi="宋体" w:eastAsia="宋体" w:cs="宋体"/>
          <w:b w:val="0"/>
          <w:color w:val="000000"/>
          <w:sz w:val="21"/>
          <w:szCs w:val="21"/>
        </w:rPr>
        <w:t xml:space="preserve">. 争议解决</w:t>
      </w:r>
      <w:bookmarkEnd w:id="619"/>
      <w:r/>
      <w:bookmarkEnd w:id="620"/>
      <w:r/>
      <w:bookmarkEnd w:id="621"/>
      <w:r/>
      <w:bookmarkEnd w:id="62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23" w:name="_Toc351203627"/>
      <w:r/>
      <w:bookmarkStart w:id="624" w:name="_Toc296346648"/>
      <w:r/>
      <w:bookmarkStart w:id="625" w:name="_Toc296503147"/>
      <w:r/>
      <w:bookmarkStart w:id="626" w:name="_Toc337558841"/>
      <w:r>
        <w:rPr>
          <w:rFonts w:hint="eastAsia" w:ascii="宋体" w:hAnsi="宋体" w:eastAsia="宋体" w:cs="宋体"/>
          <w:b w:val="0"/>
          <w:color w:val="000000"/>
          <w:sz w:val="21"/>
          <w:szCs w:val="21"/>
        </w:rPr>
        <w:t xml:space="preserve">20.1和解</w:t>
      </w:r>
      <w:bookmarkEnd w:id="623"/>
      <w:r/>
      <w:bookmarkEnd w:id="624"/>
      <w:r/>
      <w:bookmarkEnd w:id="625"/>
      <w:r/>
      <w:bookmarkEnd w:id="62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合同当事人可以就争议自行和解，自行和解达成协议的经双方签字并盖章后作为合同补充文件，双方均应遵照执行。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27" w:name="_Toc351203628"/>
      <w:r>
        <w:rPr>
          <w:rFonts w:hint="eastAsia" w:ascii="宋体" w:hAnsi="宋体" w:eastAsia="宋体" w:cs="宋体"/>
          <w:b w:val="0"/>
          <w:color w:val="000000"/>
          <w:sz w:val="21"/>
          <w:szCs w:val="21"/>
        </w:rPr>
        <w:t xml:space="preserve">20</w:t>
      </w:r>
      <w:bookmarkStart w:id="628" w:name="_Toc296503148"/>
      <w:r/>
      <w:bookmarkStart w:id="629" w:name="_Toc296346649"/>
      <w:r/>
      <w:bookmarkStart w:id="630" w:name="_Toc337558842"/>
      <w:r>
        <w:rPr>
          <w:rFonts w:hint="eastAsia" w:ascii="宋体" w:hAnsi="宋体" w:eastAsia="宋体" w:cs="宋体"/>
          <w:b w:val="0"/>
          <w:color w:val="000000"/>
          <w:sz w:val="21"/>
          <w:szCs w:val="21"/>
        </w:rPr>
        <w:t xml:space="preserve">.2调解</w:t>
      </w:r>
      <w:bookmarkEnd w:id="627"/>
      <w:r/>
      <w:bookmarkEnd w:id="628"/>
      <w:r/>
      <w:bookmarkEnd w:id="629"/>
      <w:r/>
      <w:bookmarkEnd w:id="63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合同当事人可以就争议请求建设行政主管部门、行业协会或其他第三方进行调解，调解达成协议的，经双方签字并盖章后作为合同补充文件，双方均应遵照执行。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1" w:name="_Toc351203629"/>
      <w:r/>
      <w:bookmarkStart w:id="632" w:name="_Toc296346650"/>
      <w:r/>
      <w:bookmarkStart w:id="633" w:name="_Toc337558843"/>
      <w:r/>
      <w:bookmarkStart w:id="634" w:name="_Toc296503149"/>
      <w:r>
        <w:rPr>
          <w:rFonts w:hint="eastAsia" w:ascii="宋体" w:hAnsi="宋体" w:eastAsia="宋体" w:cs="宋体"/>
          <w:b w:val="0"/>
          <w:color w:val="000000"/>
          <w:sz w:val="21"/>
          <w:szCs w:val="21"/>
        </w:rPr>
        <w:t xml:space="preserve">20.3争议评审</w:t>
      </w:r>
      <w:bookmarkEnd w:id="631"/>
      <w:r/>
      <w:bookmarkEnd w:id="632"/>
      <w:r/>
      <w:bookmarkEnd w:id="633"/>
      <w:r/>
      <w:bookmarkEnd w:id="63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合同当事人在专用合同条款中约定采取争议评审方式解决争议以及评审规则，并按下列约定执行：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20.3.1 争议评审小组的确定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除专用合同条款另有约定外，评审员报酬由发包人和承包人各承担一半。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20.3.2 争议评审小组的决定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20.3.3 争议评审小组决定的效力</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争议评审小组作出的书面决定经合同当事人签字确认后，对双方具有约束力，双方应遵照执行。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任何一方当事人不接受争议评审小组决定或不履行争议评审小组决定的，双方可选择采用其他争议解决方式。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5" w:name="_Toc351203630"/>
      <w:r/>
      <w:bookmarkStart w:id="636" w:name="_Toc337558844"/>
      <w:r/>
      <w:bookmarkStart w:id="637" w:name="_Toc296346651"/>
      <w:r/>
      <w:bookmarkStart w:id="638" w:name="_Toc296503150"/>
      <w:r>
        <w:rPr>
          <w:rFonts w:hint="eastAsia" w:ascii="宋体" w:hAnsi="宋体" w:eastAsia="宋体" w:cs="宋体"/>
          <w:b w:val="0"/>
          <w:color w:val="000000"/>
          <w:sz w:val="21"/>
          <w:szCs w:val="21"/>
        </w:rPr>
        <w:t xml:space="preserve">20.4仲裁或诉讼</w:t>
      </w:r>
      <w:bookmarkEnd w:id="635"/>
      <w:r/>
      <w:bookmarkEnd w:id="636"/>
      <w:r/>
      <w:bookmarkEnd w:id="637"/>
      <w:r/>
      <w:bookmarkEnd w:id="63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因合同及合同有关事项产生的争议，合同当事人可以在专用合同条款中约定以下一种方式解决争议：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（1）向约定的仲裁委员会申请仲裁；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（2）向有管辖权的人民法院起诉。</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9" w:name="_Toc351203631"/>
      <w:r/>
      <w:bookmarkStart w:id="640" w:name="_Toc296346653"/>
      <w:r/>
      <w:bookmarkStart w:id="641" w:name="_Toc337558845"/>
      <w:r/>
      <w:bookmarkStart w:id="642" w:name="_Toc296503152"/>
      <w:r>
        <w:rPr>
          <w:rFonts w:hint="eastAsia" w:ascii="宋体" w:hAnsi="宋体" w:eastAsia="宋体" w:cs="宋体"/>
          <w:b w:val="0"/>
          <w:color w:val="000000"/>
          <w:sz w:val="21"/>
          <w:szCs w:val="21"/>
        </w:rPr>
        <w:t xml:space="preserve">20.5争议解决条款效力</w:t>
      </w:r>
      <w:bookmarkEnd w:id="639"/>
      <w:r/>
      <w:bookmarkEnd w:id="640"/>
      <w:r/>
      <w:bookmarkEnd w:id="641"/>
      <w:r/>
      <w:bookmarkEnd w:id="64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合同有关争议解决的条款独立存在，合同的变更、解除、终止、无效或者被撤销均不影响其效力。 </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r>
        <w:rPr>
          <w:rFonts w:ascii="宋体" w:hAnsi="宋体"/>
          <w:b/>
          <w:bCs/>
          <w:szCs w:val="21"/>
        </w:rPr>
        <w:br w:type="page" w:clear="all"/>
      </w:r>
      <w:r/>
    </w:p>
    <w:p>
      <w:pPr>
        <w:jc w:val="center"/>
        <w:keepLines/>
        <w:keepNext/>
        <w:spacing w:before="260" w:after="260" w:line="413" w:lineRule="auto"/>
        <w:rPr>
          <w:rFonts w:ascii="宋体" w:hAnsi="宋体"/>
          <w:b/>
          <w:bCs/>
          <w:szCs w:val="21"/>
        </w:rPr>
        <w:outlineLvl w:val="1"/>
      </w:pPr>
      <w:r/>
      <w:bookmarkStart w:id="643" w:name="_Toc13658"/>
      <w:r/>
      <w:bookmarkStart w:id="644" w:name="_Toc111480124"/>
      <w:r/>
      <w:bookmarkStart w:id="645" w:name="_Toc66290666"/>
      <w:r/>
      <w:bookmarkStart w:id="646" w:name="_Toc6831"/>
      <w:r/>
      <w:bookmarkStart w:id="647" w:name="_Toc14618"/>
      <w:r/>
      <w:bookmarkStart w:id="648" w:name="_Toc111479806"/>
      <w:r/>
      <w:bookmarkStart w:id="649" w:name="_Toc15254"/>
      <w:r>
        <w:rPr>
          <w:rFonts w:ascii="宋体" w:hAnsi="宋体"/>
          <w:b/>
          <w:bCs/>
          <w:szCs w:val="21"/>
        </w:rPr>
        <w:t xml:space="preserve">第三部分 </w:t>
      </w:r>
      <w:r>
        <w:rPr>
          <w:rFonts w:hint="eastAsia" w:ascii="宋体" w:hAnsi="宋体"/>
          <w:b/>
          <w:bCs/>
          <w:szCs w:val="21"/>
        </w:rPr>
        <w:t xml:space="preserve">专用合同条款</w:t>
      </w:r>
      <w:bookmarkEnd w:id="643"/>
      <w:r/>
      <w:bookmarkEnd w:id="644"/>
      <w:r/>
      <w:bookmarkEnd w:id="645"/>
      <w:r/>
      <w:bookmarkEnd w:id="646"/>
      <w:r/>
      <w:bookmarkEnd w:id="647"/>
      <w:r/>
      <w:bookmarkEnd w:id="648"/>
      <w:r/>
      <w:bookmarkEnd w:id="649"/>
      <w:r/>
      <w:r/>
    </w:p>
    <w:p>
      <w:pPr>
        <w:rPr>
          <w:rFonts w:ascii="宋体" w:hAnsi="宋体"/>
          <w:bCs/>
          <w:szCs w:val="21"/>
        </w:rPr>
      </w:pPr>
      <w:r/>
      <w:bookmarkStart w:id="650" w:name="_Toc351203633"/>
      <w:r>
        <w:rPr>
          <w:rFonts w:ascii="宋体" w:hAnsi="宋体"/>
          <w:bCs/>
          <w:szCs w:val="21"/>
        </w:rPr>
        <w:t xml:space="preserve">1</w:t>
      </w:r>
      <w:bookmarkStart w:id="651" w:name="_Toc297120456"/>
      <w:r/>
      <w:bookmarkStart w:id="652" w:name="_Toc296347155"/>
      <w:r/>
      <w:bookmarkStart w:id="653" w:name="_Toc297048342"/>
      <w:r/>
      <w:bookmarkStart w:id="654" w:name="_Toc292559361"/>
      <w:r/>
      <w:bookmarkStart w:id="655" w:name="_Toc292559866"/>
      <w:r/>
      <w:bookmarkStart w:id="656" w:name="_Toc296503156"/>
      <w:r/>
      <w:bookmarkStart w:id="657" w:name="_Toc296890984"/>
      <w:r/>
      <w:bookmarkStart w:id="658" w:name="_Toc296891196"/>
      <w:r/>
      <w:bookmarkStart w:id="659" w:name="_Toc296346657"/>
      <w:r/>
      <w:bookmarkStart w:id="660" w:name="_Toc296944495"/>
      <w:r>
        <w:rPr>
          <w:rFonts w:ascii="宋体" w:hAnsi="宋体"/>
          <w:bCs/>
          <w:szCs w:val="21"/>
        </w:rPr>
        <w:t xml:space="preserve">. 一般约定</w:t>
      </w:r>
      <w:bookmarkEnd w:id="650"/>
      <w:r/>
      <w:bookmarkEnd w:id="651"/>
      <w:r/>
      <w:bookmarkEnd w:id="652"/>
      <w:r/>
      <w:bookmarkEnd w:id="653"/>
      <w:r/>
      <w:bookmarkEnd w:id="654"/>
      <w:r/>
      <w:bookmarkEnd w:id="655"/>
      <w:r/>
      <w:bookmarkEnd w:id="656"/>
      <w:r/>
      <w:bookmarkEnd w:id="657"/>
      <w:r/>
      <w:bookmarkEnd w:id="658"/>
      <w:r/>
      <w:bookmarkEnd w:id="659"/>
      <w:r/>
      <w:bookmarkEnd w:id="660"/>
      <w:r/>
      <w:r/>
    </w:p>
    <w:p>
      <w:pPr>
        <w:rPr>
          <w:rFonts w:ascii="宋体" w:hAnsi="宋体"/>
          <w:szCs w:val="21"/>
        </w:rPr>
      </w:pPr>
      <w:r>
        <w:rPr>
          <w:rFonts w:ascii="宋体" w:hAnsi="宋体"/>
          <w:szCs w:val="21"/>
        </w:rPr>
        <w:t xml:space="preserve">1.1 词语定义</w:t>
      </w:r>
      <w:r/>
    </w:p>
    <w:p>
      <w:pPr>
        <w:rPr>
          <w:rFonts w:ascii="宋体" w:hAnsi="宋体"/>
          <w:szCs w:val="21"/>
        </w:rPr>
      </w:pPr>
      <w:r>
        <w:rPr>
          <w:rFonts w:ascii="宋体" w:hAnsi="宋体"/>
          <w:szCs w:val="21"/>
        </w:rPr>
        <w:t xml:space="preserve">1.1.1合同</w:t>
      </w:r>
      <w:r/>
    </w:p>
    <w:p>
      <w:pPr>
        <w:rPr>
          <w:rFonts w:ascii="宋体" w:hAnsi="宋体"/>
          <w:szCs w:val="21"/>
        </w:rPr>
      </w:pPr>
      <w:r>
        <w:rPr>
          <w:rFonts w:ascii="宋体" w:hAnsi="宋体"/>
          <w:szCs w:val="21"/>
        </w:rPr>
        <w:t xml:space="preserve">1.1.1.10其他合同文件包括：</w:t>
      </w:r>
      <w:r>
        <w:rPr>
          <w:rFonts w:ascii="宋体" w:hAnsi="宋体"/>
          <w:szCs w:val="21"/>
          <w:u w:val="single"/>
        </w:rPr>
        <w:fldChar w:fldCharType="begin"/>
      </w:r>
      <w:r>
        <w:rPr>
          <w:rFonts w:ascii="宋体" w:hAnsi="宋体"/>
          <w:szCs w:val="21"/>
          <w:u w:val="single"/>
        </w:rPr>
        <w:instrText xml:space="preserve"> AUTOTEXT  5525 \* MERGEFORMAT </w:instrText>
      </w:r>
      <w:r>
        <w:rPr>
          <w:rFonts w:ascii="宋体" w:hAnsi="宋体"/>
          <w:szCs w:val="21"/>
          <w:u w:val="single"/>
        </w:rPr>
        <w:fldChar w:fldCharType="separate"/>
      </w:r>
      <w:r>
        <w:rPr>
          <w:rFonts w:hint="eastAsia" w:ascii="宋体" w:hAnsi="宋体"/>
          <w:szCs w:val="21"/>
          <w:u w:val="single"/>
        </w:rPr>
        <w:t xml:space="preserve">按通用条款执行</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1.1.2 合同当事人及其他相关方</w:t>
      </w:r>
      <w:r/>
    </w:p>
    <w:p>
      <w:pPr>
        <w:rPr>
          <w:rFonts w:ascii="宋体" w:hAnsi="宋体"/>
          <w:szCs w:val="21"/>
        </w:rPr>
      </w:pPr>
      <w:r>
        <w:rPr>
          <w:rFonts w:ascii="宋体" w:hAnsi="宋体"/>
          <w:szCs w:val="21"/>
        </w:rPr>
        <w:t xml:space="preserve">1.1.2.4监理人：</w:t>
      </w:r>
      <w:r/>
    </w:p>
    <w:p>
      <w:pPr>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1.1.2.5 设计人：</w:t>
      </w:r>
      <w:r/>
    </w:p>
    <w:p>
      <w:pPr>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 工程和设备</w:t>
      </w:r>
      <w:r/>
    </w:p>
    <w:p>
      <w:pPr>
        <w:rPr>
          <w:rFonts w:ascii="宋体" w:hAnsi="宋体"/>
          <w:szCs w:val="21"/>
          <w:u w:val="single"/>
        </w:rPr>
      </w:pPr>
      <w:r>
        <w:rPr>
          <w:rFonts w:ascii="宋体" w:hAnsi="宋体"/>
          <w:szCs w:val="21"/>
        </w:rPr>
        <w:t xml:space="preserve">1.1.3.7 作为施工现场组成部分的其他场所包括：</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5538 \* MERGEFORMAT </w:instrText>
      </w:r>
      <w:r>
        <w:rPr>
          <w:rFonts w:ascii="宋体" w:hAnsi="宋体"/>
          <w:szCs w:val="21"/>
          <w:u w:val="single"/>
        </w:rPr>
        <w:fldChar w:fldCharType="separate"/>
      </w:r>
      <w:r>
        <w:rPr>
          <w:rFonts w:hint="eastAsia" w:ascii="宋体" w:hAnsi="宋体"/>
          <w:szCs w:val="21"/>
          <w:u w:val="single"/>
        </w:rPr>
        <w:t xml:space="preserve">按现状</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1.3法律 </w:t>
      </w:r>
      <w:r/>
    </w:p>
    <w:p>
      <w:pPr>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现行国家、行业、专业及</w:t>
      </w:r>
      <w:r>
        <w:rPr>
          <w:rFonts w:hint="eastAsia" w:ascii="宋体" w:hAnsi="宋体"/>
          <w:szCs w:val="21"/>
          <w:u w:val="single"/>
          <w:lang w:val="en-US" w:eastAsia="zh-CN"/>
        </w:rPr>
        <w:t xml:space="preserve">省</w:t>
      </w:r>
      <w:r>
        <w:rPr>
          <w:rFonts w:hint="eastAsia" w:ascii="宋体" w:hAnsi="宋体"/>
          <w:szCs w:val="21"/>
          <w:u w:val="single"/>
        </w:rPr>
        <w:t xml:space="preserve">市的有关标准、规范、规定和条例所阐明的强制性标准。当对同一考核指标国家、行业、专业和</w:t>
      </w:r>
      <w:r>
        <w:rPr>
          <w:rFonts w:hint="eastAsia" w:ascii="宋体" w:hAnsi="宋体"/>
          <w:szCs w:val="21"/>
          <w:u w:val="single"/>
          <w:lang w:val="en-US" w:eastAsia="zh-CN"/>
        </w:rPr>
        <w:t xml:space="preserve">省市</w:t>
      </w:r>
      <w:r>
        <w:rPr>
          <w:rFonts w:hint="eastAsia" w:ascii="宋体" w:hAnsi="宋体"/>
          <w:szCs w:val="21"/>
          <w:u w:val="single"/>
        </w:rPr>
        <w:t xml:space="preserve">颁布的有关标准、规范产生不一致时，以其颁布的标准、规范较为严格者为准</w:t>
      </w:r>
      <w:r>
        <w:rPr>
          <w:rFonts w:ascii="宋体" w:hAnsi="宋体"/>
          <w:szCs w:val="21"/>
        </w:rPr>
        <w:t xml:space="preserve">。</w:t>
      </w:r>
      <w:r/>
    </w:p>
    <w:p>
      <w:pPr>
        <w:rPr>
          <w:rFonts w:ascii="宋体" w:hAnsi="宋体"/>
          <w:szCs w:val="21"/>
        </w:rPr>
      </w:pPr>
      <w:r>
        <w:rPr>
          <w:rFonts w:ascii="宋体" w:hAnsi="宋体"/>
          <w:szCs w:val="21"/>
        </w:rPr>
        <w:t xml:space="preserve">1.4 标准和规范</w:t>
      </w:r>
      <w:r/>
    </w:p>
    <w:p>
      <w:pPr>
        <w:rPr>
          <w:rFonts w:ascii="宋体" w:hAnsi="宋体"/>
          <w:szCs w:val="21"/>
        </w:rPr>
      </w:pPr>
      <w:r>
        <w:rPr>
          <w:rFonts w:ascii="宋体" w:hAnsi="宋体"/>
          <w:szCs w:val="21"/>
        </w:rPr>
        <w:t xml:space="preserve">1.4.1适用于工程的标准规范包括：</w:t>
      </w:r>
      <w:r>
        <w:rPr>
          <w:rFonts w:hint="eastAsia" w:ascii="宋体" w:hAnsi="宋体"/>
          <w:szCs w:val="21"/>
          <w:u w:val="single"/>
        </w:rPr>
        <w:t xml:space="preserve">现行国家、行业</w:t>
      </w:r>
      <w:r>
        <w:rPr>
          <w:rFonts w:hint="eastAsia" w:ascii="宋体" w:hAnsi="宋体"/>
          <w:szCs w:val="21"/>
          <w:highlight w:val="none"/>
          <w:u w:val="single"/>
          <w:lang w:val="en-US" w:eastAsia="zh-CN"/>
        </w:rPr>
        <w:t xml:space="preserve">标准</w:t>
      </w:r>
      <w:r>
        <w:rPr>
          <w:rFonts w:hint="eastAsia" w:ascii="宋体" w:hAnsi="宋体"/>
          <w:szCs w:val="21"/>
          <w:u w:val="single"/>
        </w:rPr>
        <w:t xml:space="preserve">、规范及省、市有关规定。施工所用的规范及标准须采用最新版本，如遇设计或合同约定并非最新版本，承包人应及时通知监理工程师，并提出解决办法，征得监理工程师同意后实施，否则承担由此造成的损失</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无</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1.4.3发包人对工程的技术标准和功能要求的特殊要求：</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 合同文件的优先顺序</w:t>
      </w:r>
      <w:r/>
    </w:p>
    <w:p>
      <w:pPr>
        <w:rPr>
          <w:rFonts w:ascii="宋体" w:hAnsi="宋体"/>
          <w:szCs w:val="21"/>
        </w:rPr>
      </w:pPr>
      <w:r>
        <w:rPr>
          <w:rFonts w:ascii="宋体" w:hAnsi="宋体"/>
          <w:szCs w:val="21"/>
        </w:rPr>
        <w:t xml:space="preserve">合同文件组成及优先顺序为：</w:t>
      </w:r>
      <w:r>
        <w:rPr>
          <w:rFonts w:ascii="宋体" w:hAnsi="宋体"/>
          <w:szCs w:val="21"/>
          <w:u w:val="single"/>
        </w:rPr>
        <w:t xml:space="preserve">本合同协议书；合同专用条款；合同通用条款；</w:t>
      </w:r>
      <w:r>
        <w:rPr>
          <w:rFonts w:hint="eastAsia" w:ascii="宋体" w:hAnsi="宋体"/>
          <w:szCs w:val="21"/>
          <w:u w:val="single"/>
        </w:rPr>
        <w:t xml:space="preserve">招标文件、工程量清单及招标文件修改澄清（含答疑）；</w:t>
      </w:r>
      <w:r>
        <w:rPr>
          <w:rFonts w:ascii="宋体" w:hAnsi="宋体"/>
          <w:szCs w:val="21"/>
          <w:u w:val="single"/>
        </w:rPr>
        <w:t xml:space="preserve">图纸；中标通知书；标准、规范及有关技术文件；投标书及其附件；工程报价单或预算书  </w:t>
      </w:r>
      <w:r>
        <w:rPr>
          <w:rFonts w:ascii="宋体" w:hAnsi="宋体"/>
          <w:szCs w:val="21"/>
        </w:rPr>
        <w:t xml:space="preserve">。</w:t>
      </w:r>
      <w:r/>
    </w:p>
    <w:p>
      <w:pPr>
        <w:rPr>
          <w:rFonts w:ascii="宋体" w:hAnsi="宋体"/>
          <w:szCs w:val="21"/>
        </w:rPr>
      </w:pPr>
      <w:r>
        <w:rPr>
          <w:rFonts w:ascii="宋体" w:hAnsi="宋体"/>
          <w:szCs w:val="21"/>
        </w:rPr>
        <w:t xml:space="preserve">1.6 图纸和承包人文件</w:t>
      </w:r>
      <w:r>
        <w:rPr>
          <w:rFonts w:ascii="宋体" w:hAnsi="宋体"/>
          <w:szCs w:val="21"/>
        </w:rPr>
        <w:tab/>
      </w:r>
      <w:r/>
    </w:p>
    <w:p>
      <w:pPr>
        <w:rPr>
          <w:rFonts w:ascii="宋体" w:hAnsi="宋体"/>
          <w:szCs w:val="21"/>
        </w:rPr>
      </w:pPr>
      <w:r>
        <w:rPr>
          <w:rFonts w:ascii="宋体" w:hAnsi="宋体"/>
          <w:szCs w:val="21"/>
        </w:rPr>
        <w:t xml:space="preserve">1.6.1 图纸的提供</w:t>
      </w:r>
      <w:r/>
    </w:p>
    <w:p>
      <w:pPr>
        <w:rPr>
          <w:rFonts w:ascii="宋体" w:hAnsi="宋体"/>
          <w:szCs w:val="21"/>
          <w:highlight w:val="none"/>
          <w:u w:val="single"/>
        </w:rPr>
      </w:pPr>
      <w:r>
        <w:rPr>
          <w:rFonts w:ascii="宋体" w:hAnsi="宋体"/>
          <w:szCs w:val="21"/>
        </w:rPr>
        <w:t xml:space="preserve">发包人向承包人提供图纸的期限：</w:t>
      </w:r>
      <w:r>
        <w:rPr>
          <w:rFonts w:ascii="宋体" w:hAnsi="宋体"/>
          <w:szCs w:val="21"/>
          <w:highlight w:val="none"/>
          <w:u w:val="single"/>
        </w:rPr>
        <w:fldChar w:fldCharType="begin"/>
      </w:r>
      <w:r>
        <w:rPr>
          <w:rFonts w:ascii="宋体" w:hAnsi="宋体"/>
          <w:szCs w:val="21"/>
          <w:highlight w:val="none"/>
          <w:u w:val="single"/>
        </w:rPr>
        <w:instrText xml:space="preserve"> AUTOTEXT  5543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合同签定后</w:t>
      </w:r>
      <w:r>
        <w:rPr>
          <w:rFonts w:ascii="宋体" w:hAnsi="宋体"/>
          <w:szCs w:val="21"/>
          <w:highlight w:val="none"/>
          <w:u w:val="single"/>
        </w:rPr>
        <w:t xml:space="preserve">7日内，</w:t>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套（其中</w:t>
      </w:r>
      <w:r>
        <w:rPr>
          <w:rFonts w:hint="eastAsia" w:ascii="宋体" w:hAnsi="宋体"/>
          <w:szCs w:val="21"/>
          <w:highlight w:val="none"/>
          <w:u w:val="single"/>
          <w:lang w:val="en-US" w:eastAsia="zh-CN"/>
        </w:rPr>
        <w:t xml:space="preserve">2</w:t>
      </w:r>
      <w:r>
        <w:rPr>
          <w:rFonts w:ascii="宋体" w:hAnsi="宋体"/>
          <w:szCs w:val="21"/>
          <w:highlight w:val="none"/>
          <w:u w:val="single"/>
        </w:rPr>
        <w:t xml:space="preserve">套用于做竣工图）</w:t>
      </w:r>
      <w:r>
        <w:rPr>
          <w:rFonts w:ascii="宋体" w:hAnsi="宋体"/>
          <w:szCs w:val="21"/>
          <w:highlight w:val="none"/>
          <w:u w:val="single"/>
        </w:rPr>
        <w:fldChar w:fldCharType="end"/>
      </w:r>
      <w:r>
        <w:rPr>
          <w:rFonts w:ascii="宋体" w:hAnsi="宋体"/>
          <w:szCs w:val="21"/>
          <w:highlight w:val="none"/>
          <w:u w:val="single"/>
        </w:rPr>
        <w:t xml:space="preserve">；</w:t>
      </w:r>
      <w:r/>
    </w:p>
    <w:p>
      <w:pPr>
        <w:rPr>
          <w:rFonts w:ascii="宋体" w:hAnsi="宋体"/>
          <w:szCs w:val="21"/>
          <w:highlight w:val="none"/>
        </w:rPr>
      </w:pPr>
      <w:r>
        <w:rPr>
          <w:rFonts w:ascii="宋体" w:hAnsi="宋体"/>
          <w:szCs w:val="21"/>
          <w:highlight w:val="none"/>
        </w:rPr>
        <w:t xml:space="preserve">发包人向承包人提供图纸的数量：</w:t>
      </w:r>
      <w:r>
        <w:rPr>
          <w:rFonts w:ascii="宋体" w:hAnsi="宋体"/>
          <w:szCs w:val="21"/>
          <w:highlight w:val="none"/>
          <w:u w:val="single"/>
        </w:rPr>
        <w:fldChar w:fldCharType="begin"/>
      </w:r>
      <w:r>
        <w:rPr>
          <w:rFonts w:ascii="宋体" w:hAnsi="宋体"/>
          <w:szCs w:val="21"/>
          <w:highlight w:val="none"/>
          <w:u w:val="single"/>
        </w:rPr>
        <w:instrText xml:space="preserve"> AUTOTEXT  5544 \* MERGEFORMAT </w:instrText>
      </w:r>
      <w:r>
        <w:rPr>
          <w:rFonts w:ascii="宋体" w:hAnsi="宋体"/>
          <w:szCs w:val="21"/>
          <w:highlight w:val="none"/>
          <w:u w:val="single"/>
        </w:rPr>
        <w:fldChar w:fldCharType="separate"/>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套</w:t>
      </w:r>
      <w:r>
        <w:rPr>
          <w:rFonts w:ascii="宋体" w:hAnsi="宋体"/>
          <w:szCs w:val="21"/>
          <w:highlight w:val="none"/>
          <w:u w:val="single"/>
        </w:rPr>
        <w:fldChar w:fldCharType="end"/>
      </w:r>
      <w:r>
        <w:rPr>
          <w:rFonts w:ascii="宋体" w:hAnsi="宋体"/>
          <w:szCs w:val="21"/>
          <w:highlight w:val="none"/>
        </w:rPr>
        <w:t xml:space="preserve">；</w:t>
      </w:r>
      <w:r/>
    </w:p>
    <w:p>
      <w:pPr>
        <w:rPr>
          <w:rFonts w:ascii="宋体" w:hAnsi="宋体"/>
          <w:szCs w:val="21"/>
        </w:rPr>
      </w:pPr>
      <w:r>
        <w:rPr>
          <w:rFonts w:ascii="宋体" w:hAnsi="宋体"/>
          <w:szCs w:val="21"/>
        </w:rPr>
        <w:t xml:space="preserve">发包人向承包人提供图纸的内容：</w:t>
      </w:r>
      <w:r>
        <w:rPr>
          <w:rFonts w:ascii="宋体" w:hAnsi="宋体"/>
          <w:szCs w:val="21"/>
          <w:u w:val="single"/>
        </w:rPr>
        <w:fldChar w:fldCharType="begin"/>
      </w:r>
      <w:r>
        <w:rPr>
          <w:rFonts w:ascii="宋体" w:hAnsi="宋体"/>
          <w:szCs w:val="21"/>
          <w:u w:val="single"/>
        </w:rPr>
        <w:instrText xml:space="preserve"> AUTOTEXT  5545 \* MERGEFORMAT </w:instrText>
      </w:r>
      <w:r>
        <w:rPr>
          <w:rFonts w:ascii="宋体" w:hAnsi="宋体"/>
          <w:szCs w:val="21"/>
          <w:u w:val="single"/>
        </w:rPr>
        <w:fldChar w:fldCharType="separate"/>
      </w:r>
      <w:r>
        <w:rPr>
          <w:rFonts w:hint="eastAsia" w:ascii="宋体" w:hAnsi="宋体"/>
          <w:szCs w:val="21"/>
          <w:u w:val="single"/>
        </w:rPr>
        <w:t xml:space="preserve">招标范围内各专业</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1.6.4 承包人文件</w:t>
      </w:r>
      <w:r/>
    </w:p>
    <w:p>
      <w:pPr>
        <w:rPr>
          <w:rFonts w:ascii="宋体" w:hAnsi="宋体"/>
          <w:szCs w:val="21"/>
        </w:rPr>
      </w:pPr>
      <w:r>
        <w:rPr>
          <w:rFonts w:ascii="宋体" w:hAnsi="宋体"/>
          <w:szCs w:val="21"/>
        </w:rPr>
        <w:t xml:space="preserve">需要由承包人提供的文件，包括：</w:t>
      </w:r>
      <w:r>
        <w:rPr>
          <w:rFonts w:ascii="宋体" w:hAnsi="宋体"/>
          <w:szCs w:val="21"/>
          <w:u w:val="single"/>
        </w:rPr>
        <w:fldChar w:fldCharType="begin"/>
      </w:r>
      <w:r>
        <w:rPr>
          <w:rFonts w:ascii="宋体" w:hAnsi="宋体"/>
          <w:szCs w:val="21"/>
          <w:u w:val="single"/>
        </w:rPr>
        <w:instrText xml:space="preserve"> AUTOTEXT  5546 \* MERGEFORMAT </w:instrText>
      </w:r>
      <w:r>
        <w:rPr>
          <w:rFonts w:ascii="宋体" w:hAnsi="宋体"/>
          <w:szCs w:val="21"/>
          <w:u w:val="single"/>
        </w:rPr>
        <w:fldChar w:fldCharType="separate"/>
      </w:r>
      <w:r>
        <w:rPr>
          <w:rFonts w:hint="eastAsia" w:ascii="宋体" w:hAnsi="宋体"/>
          <w:szCs w:val="21"/>
          <w:u w:val="single"/>
        </w:rPr>
        <w:t xml:space="preserve">施工组织方案</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承包人提供的文件的期限为：</w:t>
      </w:r>
      <w:r>
        <w:rPr>
          <w:rFonts w:ascii="宋体" w:hAnsi="宋体"/>
          <w:szCs w:val="21"/>
          <w:u w:val="single"/>
        </w:rPr>
        <w:fldChar w:fldCharType="begin"/>
      </w:r>
      <w:r>
        <w:rPr>
          <w:rFonts w:ascii="宋体" w:hAnsi="宋体"/>
          <w:szCs w:val="21"/>
          <w:u w:val="single"/>
        </w:rPr>
        <w:instrText xml:space="preserve"> AUTOTEXT  5547 \* MERGEFORMAT </w:instrText>
      </w:r>
      <w:r>
        <w:rPr>
          <w:rFonts w:ascii="宋体" w:hAnsi="宋体"/>
          <w:szCs w:val="21"/>
          <w:u w:val="single"/>
        </w:rPr>
        <w:fldChar w:fldCharType="separate"/>
      </w:r>
      <w:r>
        <w:rPr>
          <w:rFonts w:hint="eastAsia" w:ascii="宋体" w:hAnsi="宋体"/>
          <w:szCs w:val="21"/>
          <w:u w:val="single"/>
        </w:rPr>
        <w:t xml:space="preserve">签订合同后</w:t>
      </w:r>
      <w:r>
        <w:rPr>
          <w:rFonts w:ascii="宋体" w:hAnsi="宋体"/>
          <w:szCs w:val="21"/>
          <w:u w:val="single"/>
        </w:rPr>
        <w:t xml:space="preserve">7日内</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承包人提供的文件的数量为：</w:t>
      </w:r>
      <w:r>
        <w:rPr>
          <w:rFonts w:ascii="宋体" w:hAnsi="宋体"/>
          <w:szCs w:val="21"/>
          <w:u w:val="single"/>
        </w:rPr>
        <w:fldChar w:fldCharType="begin"/>
      </w:r>
      <w:r>
        <w:rPr>
          <w:rFonts w:ascii="宋体" w:hAnsi="宋体"/>
          <w:szCs w:val="21"/>
          <w:u w:val="single"/>
        </w:rPr>
        <w:instrText xml:space="preserve"> AUTOTEXT  5548 \* MERGEFORMAT </w:instrText>
      </w:r>
      <w:r>
        <w:rPr>
          <w:rFonts w:ascii="宋体" w:hAnsi="宋体"/>
          <w:szCs w:val="21"/>
          <w:u w:val="single"/>
        </w:rPr>
        <w:fldChar w:fldCharType="separate"/>
      </w:r>
      <w:r>
        <w:rPr>
          <w:rFonts w:ascii="宋体" w:hAnsi="宋体"/>
          <w:szCs w:val="21"/>
          <w:u w:val="single"/>
        </w:rPr>
        <w:t xml:space="preserve">3套</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承包人提供的文件的形式为：</w:t>
      </w:r>
      <w:r>
        <w:rPr>
          <w:rFonts w:ascii="宋体" w:hAnsi="宋体"/>
          <w:szCs w:val="21"/>
          <w:u w:val="single"/>
        </w:rPr>
        <w:fldChar w:fldCharType="begin"/>
      </w:r>
      <w:r>
        <w:rPr>
          <w:rFonts w:ascii="宋体" w:hAnsi="宋体"/>
          <w:szCs w:val="21"/>
          <w:u w:val="single"/>
        </w:rPr>
        <w:instrText xml:space="preserve"> AUTOTEXT  5549 \* MERGEFORMAT </w:instrText>
      </w:r>
      <w:r>
        <w:rPr>
          <w:rFonts w:ascii="宋体" w:hAnsi="宋体"/>
          <w:szCs w:val="21"/>
          <w:u w:val="single"/>
        </w:rPr>
        <w:fldChar w:fldCharType="separate"/>
      </w:r>
      <w:r>
        <w:rPr>
          <w:rFonts w:hint="eastAsia" w:ascii="宋体" w:hAnsi="宋体"/>
          <w:szCs w:val="21"/>
          <w:u w:val="single"/>
        </w:rPr>
        <w:t xml:space="preserve">提供电子档一份，书面文件两份</w:t>
      </w:r>
      <w:r>
        <w:rPr>
          <w:rFonts w:ascii="宋体" w:hAnsi="宋体"/>
          <w:szCs w:val="21"/>
          <w:u w:val="single"/>
        </w:rPr>
        <w:fldChar w:fldCharType="end"/>
      </w:r>
      <w:r>
        <w:rPr>
          <w:rFonts w:ascii="宋体" w:hAnsi="宋体"/>
          <w:szCs w:val="21"/>
          <w:u w:val="single"/>
        </w:rPr>
        <w:t xml:space="preserve">；</w:t>
      </w:r>
      <w:r/>
    </w:p>
    <w:p>
      <w:pPr>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ascii="宋体" w:hAnsi="宋体"/>
          <w:szCs w:val="21"/>
          <w:u w:val="single"/>
        </w:rPr>
        <w:fldChar w:fldCharType="begin"/>
      </w:r>
      <w:r>
        <w:rPr>
          <w:rFonts w:ascii="宋体" w:hAnsi="宋体"/>
          <w:szCs w:val="21"/>
          <w:u w:val="single"/>
        </w:rPr>
        <w:instrText xml:space="preserve"> AUTOTEXT  5550 \* MERGEFORMAT </w:instrText>
      </w:r>
      <w:r>
        <w:rPr>
          <w:rFonts w:ascii="宋体" w:hAnsi="宋体"/>
          <w:szCs w:val="21"/>
          <w:u w:val="single"/>
        </w:rPr>
        <w:fldChar w:fldCharType="separate"/>
      </w:r>
      <w:r>
        <w:rPr>
          <w:rFonts w:hint="eastAsia" w:ascii="宋体" w:hAnsi="宋体"/>
          <w:szCs w:val="21"/>
          <w:u w:val="single"/>
        </w:rPr>
        <w:t xml:space="preserve">自收到文件后</w:t>
      </w:r>
      <w:r>
        <w:rPr>
          <w:rFonts w:ascii="宋体" w:hAnsi="宋体"/>
          <w:szCs w:val="21"/>
          <w:u w:val="single"/>
        </w:rPr>
        <w:t xml:space="preserve">5日内</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1.6.5 现场图纸准备</w:t>
      </w:r>
      <w:r/>
    </w:p>
    <w:p>
      <w:pPr>
        <w:rPr>
          <w:rFonts w:ascii="宋体" w:hAnsi="宋体"/>
          <w:szCs w:val="21"/>
        </w:rPr>
      </w:pPr>
      <w:r>
        <w:rPr>
          <w:rFonts w:ascii="宋体" w:hAnsi="宋体"/>
          <w:szCs w:val="21"/>
        </w:rPr>
        <w:t xml:space="preserve">关于现场图纸准备的约定：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1.7 联络</w:t>
      </w:r>
      <w:r/>
    </w:p>
    <w:p>
      <w:pPr>
        <w:rPr>
          <w:rFonts w:ascii="宋体" w:hAnsi="宋体"/>
          <w:szCs w:val="21"/>
        </w:rPr>
      </w:pPr>
      <w:r>
        <w:rPr>
          <w:rFonts w:ascii="宋体" w:hAnsi="宋体"/>
          <w:szCs w:val="21"/>
        </w:rPr>
        <w:t xml:space="preserve">1.7.1发包人和承包人应当在</w:t>
      </w:r>
      <w:r>
        <w:rPr>
          <w:rFonts w:hint="eastAsia" w:ascii="宋体" w:hAnsi="宋体"/>
          <w:szCs w:val="21"/>
          <w:u w:val="single"/>
        </w:rPr>
        <w:t xml:space="preserve"> 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rPr>
          <w:rFonts w:ascii="宋体" w:hAnsi="宋体"/>
          <w:szCs w:val="21"/>
          <w:highlight w:val="none"/>
        </w:rPr>
      </w:pPr>
      <w:r>
        <w:rPr>
          <w:rFonts w:ascii="宋体" w:hAnsi="宋体"/>
          <w:szCs w:val="21"/>
        </w:rPr>
        <w:t xml:space="preserve">1.7.2 发包人接收文件的地点：</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发包人指定的接收人为：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监理人接收文件的地点：</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highlight w:val="none"/>
        </w:rPr>
        <w:t xml:space="preserve">监理人指定的接收人为：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1.10 交通运输</w:t>
      </w:r>
      <w:r/>
    </w:p>
    <w:p>
      <w:pPr>
        <w:rPr>
          <w:rFonts w:ascii="宋体" w:hAnsi="宋体"/>
          <w:szCs w:val="21"/>
        </w:rPr>
      </w:pPr>
      <w:r>
        <w:rPr>
          <w:rFonts w:ascii="宋体" w:hAnsi="宋体"/>
          <w:szCs w:val="21"/>
        </w:rPr>
        <w:t xml:space="preserve">1</w:t>
      </w:r>
      <w:bookmarkStart w:id="661" w:name="_Toc303539100"/>
      <w:r/>
      <w:bookmarkStart w:id="662" w:name="_Toc318581155"/>
      <w:r/>
      <w:bookmarkStart w:id="663" w:name="_Toc312677986"/>
      <w:r/>
      <w:bookmarkStart w:id="664" w:name="_Toc304295521"/>
      <w:r/>
      <w:bookmarkStart w:id="665" w:name="_Toc300934943"/>
      <w:r>
        <w:rPr>
          <w:rFonts w:ascii="宋体" w:hAnsi="宋体"/>
          <w:szCs w:val="21"/>
        </w:rPr>
        <w:t xml:space="preserve">.10.1 出入现场的权利</w:t>
      </w:r>
      <w:r/>
    </w:p>
    <w:p>
      <w:pPr>
        <w:rPr>
          <w:rFonts w:ascii="宋体" w:hAnsi="宋体"/>
          <w:szCs w:val="21"/>
        </w:rPr>
      </w:pPr>
      <w:r>
        <w:rPr>
          <w:rFonts w:ascii="宋体" w:hAnsi="宋体"/>
          <w:szCs w:val="21"/>
        </w:rPr>
        <w:t xml:space="preserve">关于出入现场的权利的约定：</w:t>
      </w:r>
      <w:r>
        <w:rPr>
          <w:rFonts w:ascii="宋体" w:hAnsi="宋体"/>
          <w:szCs w:val="21"/>
          <w:u w:val="single"/>
        </w:rPr>
        <w:fldChar w:fldCharType="begin"/>
      </w:r>
      <w:r>
        <w:rPr>
          <w:rFonts w:ascii="宋体" w:hAnsi="宋体"/>
          <w:szCs w:val="21"/>
          <w:u w:val="single"/>
        </w:rPr>
        <w:instrText xml:space="preserve"> AUTOTEXT  5559 \* MERGEFORMAT </w:instrText>
      </w:r>
      <w:r>
        <w:rPr>
          <w:rFonts w:ascii="宋体" w:hAnsi="宋体"/>
          <w:szCs w:val="21"/>
          <w:u w:val="single"/>
        </w:rPr>
        <w:fldChar w:fldCharType="separate"/>
      </w:r>
      <w:r>
        <w:rPr>
          <w:rFonts w:hint="eastAsia" w:ascii="宋体" w:hAnsi="宋体"/>
          <w:szCs w:val="21"/>
          <w:u w:val="single"/>
        </w:rPr>
        <w:t xml:space="preserve">发包人</w:t>
      </w:r>
      <w:r>
        <w:rPr>
          <w:rFonts w:hint="eastAsia" w:ascii="宋体" w:hAnsi="宋体"/>
          <w:szCs w:val="21"/>
          <w:u w:val="single"/>
          <w:lang w:eastAsia="zh-CN"/>
        </w:rPr>
        <w:t xml:space="preserve">项目经理</w:t>
      </w:r>
      <w:r>
        <w:rPr>
          <w:rFonts w:hint="eastAsia" w:ascii="宋体" w:hAnsi="宋体"/>
          <w:szCs w:val="21"/>
          <w:u w:val="single"/>
        </w:rPr>
        <w:t xml:space="preserve">及主管领导、承包人项目组成员</w:t>
      </w:r>
      <w:r>
        <w:rPr>
          <w:rFonts w:ascii="宋体" w:hAnsi="宋体"/>
          <w:szCs w:val="21"/>
          <w:u w:val="single"/>
        </w:rPr>
        <w:fldChar w:fldCharType="end"/>
      </w:r>
      <w:r>
        <w:rPr>
          <w:rFonts w:ascii="宋体" w:hAnsi="宋体"/>
          <w:szCs w:val="21"/>
        </w:rPr>
        <w:t xml:space="preserve">。</w:t>
      </w:r>
      <w:bookmarkEnd w:id="661"/>
      <w:r/>
      <w:bookmarkEnd w:id="662"/>
      <w:r/>
      <w:bookmarkEnd w:id="663"/>
      <w:r/>
      <w:bookmarkEnd w:id="664"/>
      <w:r/>
      <w:bookmarkEnd w:id="665"/>
      <w:r/>
      <w:r/>
    </w:p>
    <w:p>
      <w:pPr>
        <w:rPr>
          <w:rFonts w:ascii="宋体" w:hAnsi="宋体"/>
          <w:szCs w:val="21"/>
        </w:rPr>
      </w:pPr>
      <w:r>
        <w:rPr>
          <w:rFonts w:ascii="宋体" w:hAnsi="宋体"/>
          <w:szCs w:val="21"/>
        </w:rPr>
        <w:t xml:space="preserve">1</w:t>
      </w:r>
      <w:bookmarkStart w:id="666" w:name="_Toc304295522"/>
      <w:r/>
      <w:bookmarkStart w:id="667" w:name="_Toc318581156"/>
      <w:r/>
      <w:bookmarkStart w:id="668" w:name="_Toc312677987"/>
      <w:r/>
      <w:bookmarkStart w:id="669" w:name="_Toc300934944"/>
      <w:r/>
      <w:bookmarkStart w:id="670" w:name="_Toc303539101"/>
      <w:r>
        <w:rPr>
          <w:rFonts w:ascii="宋体" w:hAnsi="宋体"/>
          <w:szCs w:val="21"/>
        </w:rPr>
        <w:t xml:space="preserve">.10.3 场内交通</w:t>
      </w:r>
      <w:r/>
    </w:p>
    <w:p>
      <w:pPr>
        <w:rPr>
          <w:rFonts w:ascii="宋体" w:hAnsi="宋体"/>
          <w:szCs w:val="21"/>
        </w:rPr>
      </w:pPr>
      <w:r>
        <w:rPr>
          <w:rFonts w:ascii="宋体" w:hAnsi="宋体"/>
          <w:szCs w:val="21"/>
        </w:rPr>
        <w:t xml:space="preserve">关于场外交通和场内交通的边界的约定：</w:t>
      </w:r>
      <w:r>
        <w:rPr>
          <w:rFonts w:ascii="宋体" w:hAnsi="宋体"/>
          <w:szCs w:val="21"/>
          <w:u w:val="single"/>
        </w:rPr>
        <w:fldChar w:fldCharType="begin"/>
      </w:r>
      <w:r>
        <w:rPr>
          <w:rFonts w:ascii="宋体" w:hAnsi="宋体"/>
          <w:szCs w:val="21"/>
          <w:u w:val="single"/>
        </w:rPr>
        <w:instrText xml:space="preserve"> AUTOTEXT  5560 \* MERGEFORMAT </w:instrText>
      </w:r>
      <w:r>
        <w:rPr>
          <w:rFonts w:ascii="宋体" w:hAnsi="宋体"/>
          <w:szCs w:val="21"/>
          <w:u w:val="single"/>
        </w:rPr>
        <w:fldChar w:fldCharType="separate"/>
      </w:r>
      <w:r>
        <w:rPr>
          <w:rFonts w:hint="eastAsia" w:ascii="宋体" w:hAnsi="宋体"/>
          <w:szCs w:val="21"/>
          <w:u w:val="single"/>
        </w:rPr>
        <w:t xml:space="preserve">视项目现场情况另行约定</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szCs w:val="21"/>
          <w:u w:val="single"/>
        </w:rPr>
        <w:t xml:space="preserve">/</w:t>
      </w:r>
      <w:r>
        <w:rPr>
          <w:rFonts w:ascii="宋体" w:hAnsi="宋体"/>
          <w:szCs w:val="21"/>
        </w:rPr>
        <w:t xml:space="preserve">。</w:t>
      </w:r>
      <w:bookmarkEnd w:id="666"/>
      <w:r/>
      <w:bookmarkEnd w:id="667"/>
      <w:r/>
      <w:bookmarkEnd w:id="668"/>
      <w:r/>
      <w:bookmarkEnd w:id="669"/>
      <w:r/>
      <w:bookmarkEnd w:id="670"/>
      <w:r>
        <w:rPr>
          <w:rFonts w:ascii="宋体" w:hAnsi="宋体"/>
          <w:szCs w:val="21"/>
        </w:rPr>
        <w:t xml:space="preserve">  </w:t>
      </w:r>
      <w:bookmarkStart w:id="671" w:name="_Toc318581157"/>
      <w:r/>
      <w:r/>
    </w:p>
    <w:p>
      <w:pPr>
        <w:rPr>
          <w:rFonts w:ascii="宋体" w:hAnsi="宋体"/>
          <w:szCs w:val="21"/>
          <w:highlight w:val="yellow"/>
        </w:rPr>
      </w:pPr>
      <w:r>
        <w:rPr>
          <w:rFonts w:ascii="宋体" w:hAnsi="宋体"/>
          <w:szCs w:val="21"/>
        </w:rPr>
        <w:t xml:space="preserve">1.10.4超大件和超重件的运输</w:t>
      </w:r>
      <w:r/>
    </w:p>
    <w:p>
      <w:pPr>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5562 \* MERGEFORMAT </w:instrText>
      </w:r>
      <w:r>
        <w:rPr>
          <w:rFonts w:ascii="宋体" w:hAnsi="宋体"/>
          <w:szCs w:val="21"/>
          <w:u w:val="single"/>
        </w:rPr>
        <w:fldChar w:fldCharType="separate"/>
      </w:r>
      <w:r>
        <w:rPr>
          <w:rFonts w:hint="eastAsia" w:ascii="宋体" w:hAnsi="宋体"/>
          <w:szCs w:val="21"/>
          <w:u w:val="single"/>
        </w:rPr>
        <w:t xml:space="preserve">承包人</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承担。</w:t>
      </w:r>
      <w:bookmarkEnd w:id="671"/>
      <w:r/>
      <w:r/>
    </w:p>
    <w:p>
      <w:pPr>
        <w:rPr>
          <w:rFonts w:ascii="宋体" w:hAnsi="宋体"/>
          <w:szCs w:val="21"/>
        </w:rPr>
      </w:pPr>
      <w:r>
        <w:rPr>
          <w:rFonts w:ascii="宋体" w:hAnsi="宋体"/>
          <w:szCs w:val="21"/>
        </w:rPr>
        <w:t xml:space="preserve">1.11 知识产权</w:t>
      </w:r>
      <w:r/>
    </w:p>
    <w:p>
      <w:pPr>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5563 \* MERGEFORMAT </w:instrText>
      </w:r>
      <w:r>
        <w:rPr>
          <w:rFonts w:ascii="宋体" w:hAnsi="宋体"/>
          <w:szCs w:val="21"/>
          <w:u w:val="single"/>
        </w:rPr>
        <w:fldChar w:fldCharType="separate"/>
      </w:r>
      <w:r>
        <w:rPr>
          <w:rFonts w:hint="eastAsia" w:ascii="宋体" w:hAnsi="宋体"/>
          <w:szCs w:val="21"/>
          <w:u w:val="single"/>
        </w:rPr>
        <w:t xml:space="preserve">图纸属设计院、其他属发包人</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关于发包人提供的上述文件的使用限制的要求：</w:t>
      </w:r>
      <w:r>
        <w:rPr>
          <w:rFonts w:ascii="宋体" w:hAnsi="宋体"/>
          <w:szCs w:val="21"/>
          <w:u w:val="single"/>
        </w:rPr>
        <w:fldChar w:fldCharType="begin"/>
      </w:r>
      <w:r>
        <w:rPr>
          <w:rFonts w:ascii="宋体" w:hAnsi="宋体"/>
          <w:szCs w:val="21"/>
          <w:u w:val="single"/>
        </w:rPr>
        <w:instrText xml:space="preserve"> AUTOTEXT  5564 \* MERGEFORMAT </w:instrText>
      </w:r>
      <w:r>
        <w:rPr>
          <w:rFonts w:ascii="宋体" w:hAnsi="宋体"/>
          <w:szCs w:val="21"/>
          <w:u w:val="single"/>
        </w:rPr>
        <w:fldChar w:fldCharType="separate"/>
      </w:r>
      <w:r>
        <w:rPr>
          <w:rFonts w:hint="eastAsia" w:ascii="宋体" w:hAnsi="宋体"/>
          <w:szCs w:val="21"/>
          <w:u w:val="single"/>
        </w:rPr>
        <w:t xml:space="preserve">仅限于此工程项目</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1.11.2 关于承包人为实施工程所编制文件的著作权的归属：</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5565 \* MERGEFORMAT </w:instrText>
      </w:r>
      <w:r>
        <w:rPr>
          <w:rFonts w:ascii="宋体" w:hAnsi="宋体"/>
          <w:szCs w:val="21"/>
          <w:u w:val="single"/>
        </w:rPr>
        <w:fldChar w:fldCharType="separate"/>
      </w:r>
      <w:r>
        <w:rPr>
          <w:rFonts w:hint="eastAsia" w:ascii="宋体" w:hAnsi="宋体"/>
          <w:szCs w:val="21"/>
          <w:u w:val="single"/>
        </w:rPr>
        <w:t xml:space="preserve">属承包人</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关于承包人提供的上述文件的使用限制的要求：</w:t>
      </w:r>
      <w:r>
        <w:rPr>
          <w:rFonts w:ascii="宋体" w:hAnsi="宋体"/>
          <w:szCs w:val="21"/>
          <w:u w:val="single"/>
        </w:rPr>
        <w:fldChar w:fldCharType="begin"/>
      </w:r>
      <w:r>
        <w:rPr>
          <w:rFonts w:ascii="宋体" w:hAnsi="宋体"/>
          <w:szCs w:val="21"/>
          <w:u w:val="single"/>
        </w:rPr>
        <w:instrText xml:space="preserve"> AUTOTEXT  5566 \* MERGEFORMAT </w:instrText>
      </w:r>
      <w:r>
        <w:rPr>
          <w:rFonts w:ascii="宋体" w:hAnsi="宋体"/>
          <w:szCs w:val="21"/>
          <w:u w:val="single"/>
        </w:rPr>
        <w:fldChar w:fldCharType="separate"/>
      </w:r>
      <w:r>
        <w:rPr>
          <w:rFonts w:hint="eastAsia" w:ascii="宋体" w:hAnsi="宋体"/>
          <w:szCs w:val="21"/>
          <w:u w:val="single"/>
        </w:rPr>
        <w:t xml:space="preserve">仅限于此工程项目</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1.11.4 承包人在施工过程中所采用的专利、专有技术、技术秘密的使用费的承担方式：</w:t>
      </w:r>
      <w:r>
        <w:rPr>
          <w:rFonts w:ascii="宋体" w:hAnsi="宋体"/>
          <w:szCs w:val="21"/>
          <w:u w:val="single"/>
        </w:rPr>
        <w:fldChar w:fldCharType="begin"/>
      </w:r>
      <w:r>
        <w:rPr>
          <w:rFonts w:ascii="宋体" w:hAnsi="宋体"/>
          <w:szCs w:val="21"/>
          <w:u w:val="single"/>
        </w:rPr>
        <w:instrText xml:space="preserve"> AUTOTEXT  5567 \* MERGEFORMAT </w:instrText>
      </w:r>
      <w:r>
        <w:rPr>
          <w:rFonts w:ascii="宋体" w:hAnsi="宋体"/>
          <w:szCs w:val="21"/>
          <w:u w:val="single"/>
        </w:rPr>
        <w:fldChar w:fldCharType="separate"/>
      </w:r>
      <w:r>
        <w:rPr>
          <w:rFonts w:hint="eastAsia" w:ascii="宋体" w:hAnsi="宋体"/>
          <w:szCs w:val="21"/>
          <w:u w:val="single"/>
        </w:rPr>
        <w:t xml:space="preserve">由承包人承担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1.13工程量清单错误的修正</w:t>
      </w:r>
      <w:r/>
    </w:p>
    <w:p>
      <w:pPr>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否</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672" w:name="_Toc351203634"/>
      <w:r>
        <w:rPr>
          <w:rFonts w:ascii="宋体" w:hAnsi="宋体"/>
          <w:bCs/>
          <w:szCs w:val="21"/>
        </w:rPr>
        <w:t xml:space="preserve">2</w:t>
      </w:r>
      <w:bookmarkStart w:id="673" w:name="_Toc296346658"/>
      <w:r/>
      <w:bookmarkStart w:id="674" w:name="_Toc296891197"/>
      <w:r/>
      <w:bookmarkStart w:id="675" w:name="_Toc296944496"/>
      <w:r/>
      <w:bookmarkStart w:id="676" w:name="_Toc296890985"/>
      <w:r/>
      <w:bookmarkStart w:id="677" w:name="_Toc297120457"/>
      <w:r/>
      <w:bookmarkStart w:id="678" w:name="_Toc296347156"/>
      <w:r/>
      <w:bookmarkStart w:id="679" w:name="_Toc296503157"/>
      <w:r/>
      <w:bookmarkStart w:id="680" w:name="_Toc297048343"/>
      <w:r/>
      <w:bookmarkStart w:id="681" w:name="_Toc292559362"/>
      <w:r/>
      <w:bookmarkStart w:id="682" w:name="_Toc292559867"/>
      <w:r>
        <w:rPr>
          <w:rFonts w:ascii="宋体" w:hAnsi="宋体"/>
          <w:bCs/>
          <w:szCs w:val="21"/>
        </w:rPr>
        <w:t xml:space="preserve">. 发包人</w:t>
      </w:r>
      <w:bookmarkEnd w:id="672"/>
      <w:r/>
      <w:bookmarkEnd w:id="673"/>
      <w:r/>
      <w:bookmarkEnd w:id="674"/>
      <w:r/>
      <w:bookmarkEnd w:id="675"/>
      <w:r/>
      <w:bookmarkEnd w:id="676"/>
      <w:r/>
      <w:bookmarkEnd w:id="677"/>
      <w:r/>
      <w:bookmarkEnd w:id="678"/>
      <w:r/>
      <w:bookmarkEnd w:id="679"/>
      <w:r/>
      <w:bookmarkEnd w:id="680"/>
      <w:r/>
      <w:bookmarkEnd w:id="681"/>
      <w:r/>
      <w:bookmarkEnd w:id="682"/>
      <w:r/>
      <w:r/>
    </w:p>
    <w:p>
      <w:pPr>
        <w:rPr>
          <w:rFonts w:ascii="宋体" w:hAnsi="宋体"/>
          <w:szCs w:val="21"/>
          <w:highlight w:val="yellow"/>
        </w:rPr>
      </w:pPr>
      <w:r>
        <w:rPr>
          <w:rFonts w:ascii="宋体" w:hAnsi="宋体"/>
          <w:szCs w:val="21"/>
        </w:rPr>
        <w:t xml:space="preserve">2.2 发包人代表</w:t>
      </w:r>
      <w:r/>
    </w:p>
    <w:p>
      <w:pPr>
        <w:rPr>
          <w:rFonts w:ascii="宋体" w:hAnsi="宋体"/>
          <w:szCs w:val="21"/>
        </w:rPr>
      </w:pPr>
      <w:r>
        <w:rPr>
          <w:rFonts w:ascii="宋体" w:hAnsi="宋体"/>
          <w:szCs w:val="21"/>
        </w:rPr>
        <w:t xml:space="preserve">发包人代表：</w:t>
      </w:r>
      <w:r/>
    </w:p>
    <w:p>
      <w:pPr>
        <w:rPr>
          <w:rFonts w:ascii="宋体" w:hAnsi="宋体"/>
          <w:szCs w:val="21"/>
          <w:highlight w:val="none"/>
        </w:rPr>
      </w:pPr>
      <w:r>
        <w:rPr>
          <w:rFonts w:ascii="宋体" w:hAnsi="宋体"/>
          <w:szCs w:val="21"/>
          <w:highlight w:val="none"/>
        </w:rPr>
        <w:t xml:space="preserve">姓    名：</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身份证号：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职    务：</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联系电话：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b/>
          <w:szCs w:val="21"/>
        </w:rPr>
      </w:pPr>
      <w:r>
        <w:rPr>
          <w:rFonts w:ascii="宋体" w:hAnsi="宋体"/>
          <w:szCs w:val="21"/>
        </w:rPr>
        <w:t xml:space="preserve">发包人对发包人代表的授权范围如下：</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5576 \* MERGEFORMAT </w:instrText>
      </w:r>
      <w:r>
        <w:rPr>
          <w:rFonts w:ascii="宋体" w:hAnsi="宋体"/>
          <w:szCs w:val="21"/>
          <w:u w:val="single"/>
        </w:rPr>
        <w:fldChar w:fldCharType="separate"/>
      </w:r>
      <w:r>
        <w:rPr>
          <w:rFonts w:hint="eastAsia" w:ascii="宋体" w:hAnsi="宋体"/>
          <w:szCs w:val="21"/>
          <w:u w:val="single"/>
        </w:rPr>
        <w:t xml:space="preserve">代表发包人行使职权</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2.4 施工现场、施工条件和基础资料的提供</w:t>
      </w:r>
      <w:r/>
    </w:p>
    <w:p>
      <w:pPr>
        <w:rPr>
          <w:rFonts w:ascii="宋体" w:hAnsi="宋体"/>
          <w:szCs w:val="21"/>
        </w:rPr>
      </w:pPr>
      <w:r>
        <w:rPr>
          <w:rFonts w:ascii="宋体" w:hAnsi="宋体"/>
          <w:szCs w:val="21"/>
        </w:rPr>
        <w:t xml:space="preserve">2.4.1 提供施工现场</w:t>
      </w:r>
      <w:r/>
    </w:p>
    <w:p>
      <w:pPr>
        <w:rPr>
          <w:rFonts w:ascii="宋体" w:hAnsi="宋体"/>
          <w:szCs w:val="21"/>
        </w:rPr>
      </w:pPr>
      <w:r>
        <w:rPr>
          <w:rFonts w:ascii="宋体" w:hAnsi="宋体"/>
          <w:szCs w:val="21"/>
        </w:rPr>
        <w:t xml:space="preserve">关于发包人移交施工现场的期限要求：</w:t>
      </w:r>
      <w:r>
        <w:rPr>
          <w:rFonts w:ascii="宋体" w:hAnsi="宋体"/>
          <w:szCs w:val="21"/>
          <w:u w:val="single"/>
        </w:rPr>
        <w:fldChar w:fldCharType="begin"/>
      </w:r>
      <w:r>
        <w:rPr>
          <w:rFonts w:ascii="宋体" w:hAnsi="宋体"/>
          <w:szCs w:val="21"/>
          <w:u w:val="single"/>
        </w:rPr>
        <w:instrText xml:space="preserve"> AUTOTEXT  5577 \* MERGEFORMAT </w:instrText>
      </w:r>
      <w:r>
        <w:rPr>
          <w:rFonts w:ascii="宋体" w:hAnsi="宋体"/>
          <w:szCs w:val="21"/>
          <w:u w:val="single"/>
        </w:rPr>
        <w:fldChar w:fldCharType="separate"/>
      </w:r>
      <w:r>
        <w:rPr>
          <w:rFonts w:hint="eastAsia" w:ascii="宋体" w:hAnsi="宋体"/>
          <w:szCs w:val="21"/>
          <w:u w:val="single"/>
        </w:rPr>
        <w:t xml:space="preserve">签订合同，签署开工令后</w:t>
      </w:r>
      <w:r>
        <w:rPr>
          <w:rFonts w:ascii="宋体" w:hAnsi="宋体"/>
          <w:szCs w:val="21"/>
          <w:u w:val="single"/>
        </w:rPr>
        <w:t xml:space="preserve">3日内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2.4.2 提供施工条件</w:t>
      </w:r>
      <w:r/>
    </w:p>
    <w:p>
      <w:pPr>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就近提供水、电源接口，承包人自行接至施工地点，承包人装表计量，水、电费用由承包人承担，发包方按月代为交纳，工程款支付时扣回，如因城市供电、供水部门等非发包人原因导致的停水、停电，承包人不得向发包人索赔。承包人进场后，甲乙双方应及时办理临时水电设施的移交手续，移交后由承包人负责维护</w:t>
      </w:r>
      <w:r>
        <w:rPr>
          <w:rFonts w:ascii="宋体" w:hAnsi="宋体"/>
          <w:szCs w:val="21"/>
          <w:u w:val="single"/>
        </w:rPr>
        <w:t xml:space="preserve">。</w:t>
      </w:r>
      <w:r/>
    </w:p>
    <w:p>
      <w:pPr>
        <w:rPr>
          <w:rFonts w:ascii="宋体" w:hAnsi="宋体"/>
          <w:szCs w:val="21"/>
        </w:rPr>
      </w:pPr>
      <w:r>
        <w:rPr>
          <w:rFonts w:ascii="宋体" w:hAnsi="宋体"/>
          <w:szCs w:val="21"/>
        </w:rPr>
        <w:t xml:space="preserve">2.5 资金来源证明及支付担保</w:t>
      </w:r>
      <w:r/>
    </w:p>
    <w:p>
      <w:pPr>
        <w:rPr>
          <w:rFonts w:ascii="宋体" w:hAnsi="宋体"/>
          <w:szCs w:val="21"/>
        </w:rPr>
      </w:pPr>
      <w:r>
        <w:rPr>
          <w:rFonts w:ascii="宋体" w:hAnsi="宋体"/>
          <w:szCs w:val="21"/>
        </w:rPr>
        <w:t xml:space="preserve">发包人提供资金来源证明的期限要求：</w:t>
      </w:r>
      <w:r>
        <w:rPr>
          <w:rFonts w:ascii="宋体" w:hAnsi="宋体"/>
          <w:szCs w:val="21"/>
          <w:u w:val="single"/>
        </w:rPr>
        <w:t xml:space="preserve"> </w:t>
      </w:r>
      <w:r>
        <w:rPr>
          <w:rFonts w:hint="eastAsia" w:ascii="宋体" w:hAnsi="宋体"/>
          <w:szCs w:val="21"/>
          <w:u w:val="single"/>
          <w:lang w:val="en-US" w:eastAsia="zh-CN"/>
        </w:rPr>
        <w:t xml:space="preserve">无</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发包人是否提供支付担保：</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发包人提供支付担保的形式：</w:t>
      </w:r>
      <w:r>
        <w:rPr>
          <w:rFonts w:hint="eastAsia" w:ascii="宋体" w:hAnsi="宋体"/>
          <w:szCs w:val="21"/>
          <w:highlight w:val="none"/>
          <w:u w:val="single"/>
          <w:lang w:val="en-US" w:eastAsia="zh-CN"/>
        </w:rPr>
        <w:t xml:space="preserve">/</w:t>
      </w:r>
      <w:r>
        <w:rPr>
          <w:rFonts w:ascii="宋体" w:hAnsi="宋体"/>
          <w:szCs w:val="21"/>
        </w:rPr>
        <w:t xml:space="preserve">。</w:t>
      </w:r>
      <w:r/>
    </w:p>
    <w:p>
      <w:pPr>
        <w:rPr>
          <w:rFonts w:ascii="宋体" w:hAnsi="宋体"/>
          <w:bCs/>
          <w:szCs w:val="21"/>
        </w:rPr>
      </w:pPr>
      <w:r/>
      <w:bookmarkStart w:id="683" w:name="_Toc351203635"/>
      <w:r>
        <w:rPr>
          <w:rFonts w:ascii="宋体" w:hAnsi="宋体"/>
          <w:bCs/>
          <w:szCs w:val="21"/>
        </w:rPr>
        <w:t xml:space="preserve">3</w:t>
      </w:r>
      <w:bookmarkStart w:id="684" w:name="_Toc296890986"/>
      <w:r/>
      <w:bookmarkStart w:id="685" w:name="_Toc296944497"/>
      <w:r/>
      <w:bookmarkStart w:id="686" w:name="_Toc296346659"/>
      <w:r/>
      <w:bookmarkStart w:id="687" w:name="_Toc297048344"/>
      <w:r/>
      <w:bookmarkStart w:id="688" w:name="_Toc292559363"/>
      <w:r/>
      <w:bookmarkStart w:id="689" w:name="_Toc296503158"/>
      <w:r/>
      <w:bookmarkStart w:id="690" w:name="_Toc296891198"/>
      <w:r/>
      <w:bookmarkStart w:id="691" w:name="_Toc297120458"/>
      <w:r/>
      <w:bookmarkStart w:id="692" w:name="_Toc292559868"/>
      <w:r/>
      <w:bookmarkStart w:id="693" w:name="_Toc296347157"/>
      <w:r>
        <w:rPr>
          <w:rFonts w:ascii="宋体" w:hAnsi="宋体"/>
          <w:bCs/>
          <w:szCs w:val="21"/>
        </w:rPr>
        <w:t xml:space="preserve">. 承包人</w:t>
      </w:r>
      <w:bookmarkEnd w:id="683"/>
      <w:r/>
      <w:bookmarkEnd w:id="684"/>
      <w:r/>
      <w:bookmarkEnd w:id="685"/>
      <w:r/>
      <w:bookmarkEnd w:id="686"/>
      <w:r/>
      <w:bookmarkEnd w:id="687"/>
      <w:r/>
      <w:bookmarkEnd w:id="688"/>
      <w:r/>
      <w:bookmarkEnd w:id="689"/>
      <w:r/>
      <w:bookmarkEnd w:id="690"/>
      <w:r/>
      <w:bookmarkEnd w:id="691"/>
      <w:r/>
      <w:bookmarkEnd w:id="692"/>
      <w:r/>
      <w:bookmarkEnd w:id="693"/>
      <w:r/>
      <w:r/>
    </w:p>
    <w:p>
      <w:pPr>
        <w:rPr>
          <w:rFonts w:ascii="宋体" w:hAnsi="宋体"/>
          <w:szCs w:val="21"/>
        </w:rPr>
      </w:pPr>
      <w:r>
        <w:rPr>
          <w:rFonts w:ascii="宋体" w:hAnsi="宋体"/>
          <w:szCs w:val="21"/>
        </w:rPr>
        <w:t xml:space="preserve">3.1 承包人的一般义务</w:t>
      </w:r>
      <w:r/>
    </w:p>
    <w:p>
      <w:pPr>
        <w:rPr>
          <w:rFonts w:ascii="宋体" w:hAnsi="宋体"/>
          <w:szCs w:val="21"/>
        </w:rPr>
      </w:pP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w:t>
      </w:r>
      <w:r>
        <w:rPr>
          <w:rFonts w:ascii="宋体" w:hAnsi="宋体"/>
          <w:szCs w:val="21"/>
        </w:rPr>
        <w:t xml:space="preserve">承包人提交的竣工资料的内容：</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5582 \* MERGEFORMAT </w:instrText>
      </w:r>
      <w:r>
        <w:rPr>
          <w:rFonts w:ascii="宋体" w:hAnsi="宋体"/>
          <w:szCs w:val="21"/>
          <w:u w:val="single"/>
        </w:rPr>
        <w:fldChar w:fldCharType="separate"/>
      </w:r>
      <w:r>
        <w:rPr>
          <w:rFonts w:hint="eastAsia" w:ascii="宋体" w:hAnsi="宋体"/>
          <w:szCs w:val="21"/>
          <w:u w:val="single"/>
        </w:rPr>
        <w:t xml:space="preserve">提供竣工图、竣工验收资料、竣工结算资料、设计变更、签证等应当由承包人提供的相关资料</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5583 \* MERGEFORMAT </w:instrText>
      </w:r>
      <w:r>
        <w:rPr>
          <w:rFonts w:ascii="宋体" w:hAnsi="宋体"/>
          <w:szCs w:val="21"/>
          <w:u w:val="single"/>
        </w:rPr>
        <w:fldChar w:fldCharType="separate"/>
      </w:r>
      <w:r>
        <w:rPr>
          <w:rFonts w:ascii="宋体" w:hAnsi="宋体"/>
          <w:szCs w:val="21"/>
          <w:u w:val="single"/>
        </w:rPr>
        <w:t xml:space="preserve">4套</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5584 \* MERGEFORMAT </w:instrText>
      </w:r>
      <w:r>
        <w:rPr>
          <w:rFonts w:ascii="宋体" w:hAnsi="宋体"/>
          <w:szCs w:val="21"/>
          <w:u w:val="single"/>
        </w:rPr>
        <w:fldChar w:fldCharType="separate"/>
      </w:r>
      <w:r>
        <w:rPr>
          <w:rFonts w:hint="eastAsia" w:ascii="宋体" w:hAnsi="宋体"/>
          <w:szCs w:val="21"/>
          <w:u w:val="single"/>
        </w:rPr>
        <w:t xml:space="preserve">自行承担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jc w:val="both"/>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ascii="宋体" w:hAnsi="宋体" w:eastAsia="宋体" w:cs="Times New Roman"/>
          <w:szCs w:val="21"/>
          <w:u w:val="single"/>
        </w:rPr>
        <w:fldChar w:fldCharType="begin"/>
      </w:r>
      <w:r>
        <w:rPr>
          <w:rFonts w:ascii="宋体" w:hAnsi="宋体" w:eastAsia="宋体" w:cs="Times New Roman"/>
          <w:szCs w:val="21"/>
          <w:u w:val="single"/>
        </w:rPr>
        <w:instrText xml:space="preserve"> AUTOTEXT  5585 \* MERGEFORMAT </w:instrText>
      </w:r>
      <w:r>
        <w:rPr>
          <w:rFonts w:ascii="宋体" w:hAnsi="宋体" w:eastAsia="宋体" w:cs="Times New Roman"/>
          <w:szCs w:val="21"/>
          <w:u w:val="single"/>
        </w:rPr>
        <w:fldChar w:fldCharType="separate"/>
      </w:r>
      <w:r>
        <w:rPr>
          <w:rFonts w:hint="eastAsia" w:ascii="宋体" w:hAnsi="宋体" w:eastAsia="宋体" w:cs="Times New Roman"/>
          <w:szCs w:val="21"/>
          <w:u w:val="single"/>
        </w:rPr>
        <w:t xml:space="preserve">开工前分别向发包人及监理方报送施工组织设计、总进度计划与材料计划；向发包人提交月工程进度计划及相应计划进度、统计表和工程事故报告；每月</w:t>
      </w:r>
      <w:r>
        <w:rPr>
          <w:rFonts w:ascii="宋体" w:hAnsi="宋体" w:eastAsia="宋体" w:cs="Times New Roman"/>
          <w:szCs w:val="21"/>
          <w:u w:val="single"/>
        </w:rPr>
        <w:t xml:space="preserve">25日报送当月完成工程量报表(含工程变更及签证预算)、发包人供应材料清单计划、承包人购材料清单进度计划，以及下月进度计划；发包人要求提供的其他报表。与工程计量、计价、付款有关的资料，还需提供给跟踪审计单位</w:t>
      </w:r>
      <w:r>
        <w:rPr>
          <w:rFonts w:ascii="宋体" w:hAnsi="宋体" w:eastAsia="宋体" w:cs="Times New Roman"/>
          <w:szCs w:val="21"/>
          <w:u w:val="single"/>
        </w:rPr>
        <w:fldChar w:fldCharType="end"/>
      </w:r>
      <w:r>
        <w:rPr>
          <w:rFonts w:ascii="宋体" w:hAnsi="宋体" w:eastAsia="宋体" w:cs="Times New Roman"/>
          <w:szCs w:val="21"/>
          <w:u w:val="single"/>
        </w:rPr>
        <w:t xml:space="preserve"> </w:t>
      </w:r>
      <w:r>
        <w:rPr>
          <w:rFonts w:ascii="宋体" w:hAnsi="宋体" w:eastAsia="宋体" w:cs="Times New Roman"/>
          <w:szCs w:val="21"/>
        </w:rPr>
        <w:t xml:space="preserve">。</w:t>
      </w:r>
      <w:r/>
    </w:p>
    <w:p>
      <w:pPr>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5586 \* MERGEFORMAT </w:instrText>
      </w:r>
      <w:r>
        <w:rPr>
          <w:rFonts w:ascii="宋体" w:hAnsi="宋体"/>
          <w:szCs w:val="21"/>
          <w:u w:val="single"/>
        </w:rPr>
        <w:fldChar w:fldCharType="separate"/>
      </w:r>
      <w:r>
        <w:rPr>
          <w:rFonts w:hint="eastAsia" w:ascii="宋体" w:hAnsi="宋体"/>
          <w:szCs w:val="21"/>
          <w:u w:val="single"/>
        </w:rPr>
        <w:t xml:space="preserve">书面、电子</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）承包人应履行的其他义务：</w:t>
      </w:r>
      <w:r/>
    </w:p>
    <w:p>
      <w:pPr>
        <w:numPr>
          <w:ilvl w:val="0"/>
          <w:numId w:val="0"/>
        </w:numPr>
        <w:rPr>
          <w:rFonts w:ascii="宋体" w:hAnsi="宋体"/>
          <w:szCs w:val="21"/>
          <w:highlight w:val="none"/>
          <w:u w:val="single"/>
        </w:rPr>
      </w:pP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所有施工措施（</w:t>
      </w:r>
      <w:r>
        <w:rPr>
          <w:rFonts w:hint="eastAsia" w:ascii="宋体" w:hAnsi="宋体"/>
          <w:szCs w:val="21"/>
          <w:highlight w:val="none"/>
          <w:u w:val="single"/>
          <w:lang w:val="en-US" w:eastAsia="zh-CN"/>
        </w:rPr>
        <w:t xml:space="preserve">如</w:t>
      </w:r>
      <w:r>
        <w:rPr>
          <w:rFonts w:hint="eastAsia" w:ascii="宋体" w:hAnsi="宋体"/>
          <w:szCs w:val="21"/>
          <w:highlight w:val="none"/>
          <w:u w:val="single"/>
        </w:rPr>
        <w:t xml:space="preserve">水系开挖）不得对湿地生态系统造成次生损害，如水质恶化、本土动植物死亡、栖息地破坏等</w:t>
      </w:r>
      <w:r>
        <w:rPr>
          <w:rFonts w:ascii="宋体" w:hAnsi="宋体"/>
          <w:szCs w:val="21"/>
          <w:highlight w:val="none"/>
        </w:rPr>
        <w:t xml:space="preserve">。</w:t>
      </w:r>
      <w:r/>
    </w:p>
    <w:p>
      <w:pPr>
        <w:rPr>
          <w:rFonts w:ascii="宋体" w:hAnsi="宋体"/>
          <w:szCs w:val="21"/>
          <w:u w:val="single"/>
        </w:rPr>
      </w:pPr>
      <w:r>
        <w:rPr>
          <w:rFonts w:ascii="宋体" w:hAnsi="宋体"/>
          <w:szCs w:val="21"/>
          <w:u w:val="single"/>
        </w:rPr>
        <w:fldChar w:fldCharType="begin"/>
      </w:r>
      <w:r>
        <w:rPr>
          <w:rFonts w:ascii="宋体" w:hAnsi="宋体"/>
          <w:szCs w:val="21"/>
          <w:u w:val="single"/>
        </w:rPr>
        <w:instrText xml:space="preserve"> AUTOTEXT  5587 \* MERGEFORMAT </w:instrText>
      </w:r>
      <w:r>
        <w:rPr>
          <w:rFonts w:ascii="宋体" w:hAnsi="宋体"/>
          <w:szCs w:val="21"/>
          <w:u w:val="single"/>
        </w:rPr>
        <w:fldChar w:fldCharType="separate"/>
      </w:r>
      <w:r>
        <w:rPr>
          <w:rFonts w:hint="eastAsia" w:ascii="宋体" w:hAnsi="宋体"/>
          <w:szCs w:val="21"/>
          <w:u w:val="single"/>
          <w:lang w:val="en-US" w:eastAsia="zh-CN"/>
        </w:rPr>
        <w:t xml:space="preserve">2</w:t>
      </w:r>
      <w:r>
        <w:rPr>
          <w:rFonts w:ascii="宋体" w:hAnsi="宋体"/>
          <w:szCs w:val="21"/>
          <w:u w:val="single"/>
        </w:rPr>
        <w:t xml:space="preserve">、承包人应承担现场道路、房屋、设施设备等既有成品的保护责任，所需费用已含在合同价款内，如因承包人责任损坏，承包人负责赔偿。</w:t>
      </w:r>
      <w:r/>
    </w:p>
    <w:p>
      <w:pPr>
        <w:rPr>
          <w:rFonts w:ascii="宋体" w:hAnsi="宋体"/>
          <w:szCs w:val="21"/>
          <w:u w:val="single"/>
        </w:rPr>
      </w:pPr>
      <w:r>
        <w:rPr>
          <w:rFonts w:hint="eastAsia" w:ascii="宋体" w:hAnsi="宋体"/>
          <w:szCs w:val="21"/>
          <w:u w:val="single"/>
          <w:lang w:val="en-US" w:eastAsia="zh-CN"/>
        </w:rPr>
        <w:t xml:space="preserve">3</w:t>
      </w:r>
      <w:r>
        <w:rPr>
          <w:rFonts w:ascii="宋体" w:hAnsi="宋体"/>
          <w:szCs w:val="21"/>
          <w:u w:val="single"/>
        </w:rPr>
        <w:t xml:space="preserve">、如果承包方发现发包方提供的图纸或其他工程资料存在明显的错误或不合理，不提出异议，造成后果，承包方应承担由此造成的一切损失。</w:t>
      </w:r>
      <w:r/>
    </w:p>
    <w:p>
      <w:pPr>
        <w:rPr>
          <w:rFonts w:ascii="宋体" w:hAnsi="宋体"/>
          <w:szCs w:val="21"/>
        </w:rPr>
      </w:pPr>
      <w:r>
        <w:rPr>
          <w:rFonts w:hint="eastAsia" w:ascii="宋体" w:hAnsi="宋体"/>
          <w:szCs w:val="21"/>
          <w:u w:val="single"/>
          <w:lang w:val="en-US" w:eastAsia="zh-CN"/>
        </w:rPr>
        <w:t xml:space="preserve">4</w:t>
      </w:r>
      <w:r>
        <w:rPr>
          <w:rFonts w:ascii="宋体" w:hAnsi="宋体"/>
          <w:szCs w:val="21"/>
          <w:u w:val="single"/>
        </w:rPr>
        <w:t xml:space="preserve">、场地使用必须无条件接受发包人规定的区域，临时设施搭建的标准必须满足与质量要求相配套的标准化现场要求。竣工验收后办理竣工结算前，在发包人指定的时间内清运建筑垃圾并拆除临时设施，施工人员全部撤离现场。有配合审计及监理工作的义务，及时处理好现场各类事务。</w:t>
      </w:r>
      <w:r>
        <w:rPr>
          <w:rFonts w:ascii="宋体" w:hAnsi="宋体"/>
          <w:szCs w:val="21"/>
          <w:u w:val="single"/>
        </w:rPr>
        <w:fldChar w:fldCharType="end"/>
      </w:r>
      <w:r/>
    </w:p>
    <w:p>
      <w:pPr>
        <w:rPr>
          <w:rFonts w:hint="eastAsia" w:ascii="宋体" w:hAnsi="宋体" w:eastAsia="宋体"/>
          <w:szCs w:val="21"/>
          <w:lang w:eastAsia="zh-CN"/>
        </w:rPr>
      </w:pPr>
      <w:r>
        <w:rPr>
          <w:rFonts w:ascii="宋体" w:hAnsi="宋体"/>
          <w:szCs w:val="21"/>
        </w:rPr>
        <w:t xml:space="preserve">3.2 项目经理</w:t>
      </w:r>
      <w:r>
        <w:rPr>
          <w:rFonts w:hint="eastAsia" w:ascii="宋体" w:hAnsi="宋体"/>
          <w:szCs w:val="21"/>
          <w:lang w:eastAsia="zh-CN"/>
        </w:rPr>
        <w:t xml:space="preserve">（项目负责人）</w:t>
      </w:r>
      <w:r/>
    </w:p>
    <w:p>
      <w:pPr>
        <w:rPr>
          <w:rFonts w:ascii="宋体" w:hAnsi="宋体"/>
          <w:szCs w:val="21"/>
          <w:highlight w:val="yellow"/>
        </w:rPr>
      </w:pPr>
      <w:r>
        <w:rPr>
          <w:rFonts w:ascii="宋体" w:hAnsi="宋体"/>
          <w:szCs w:val="21"/>
        </w:rPr>
        <w:t xml:space="preserve">3.2.1 </w:t>
      </w:r>
      <w:r>
        <w:rPr>
          <w:rFonts w:ascii="宋体" w:hAnsi="宋体"/>
          <w:szCs w:val="21"/>
        </w:rPr>
        <w:t xml:space="preserve">项目经理：</w:t>
      </w:r>
      <w:r/>
    </w:p>
    <w:p>
      <w:pPr>
        <w:rPr>
          <w:rFonts w:ascii="宋体" w:hAnsi="宋体"/>
          <w:szCs w:val="21"/>
        </w:rPr>
      </w:pPr>
      <w:r>
        <w:rPr>
          <w:rFonts w:ascii="宋体" w:hAnsi="宋体"/>
          <w:szCs w:val="21"/>
        </w:rPr>
        <w:t xml:space="preserve">姓    名：</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身份证号：</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建造师执业资格等级：</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建造师注册证书号：</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建造师执业印章号：</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rPr>
        <w:t xml:space="preserve">承包人对项目经理的授权范围如下：</w:t>
      </w:r>
      <w:r>
        <w:rPr>
          <w:rFonts w:hint="eastAsia" w:ascii="宋体" w:hAnsi="宋体"/>
          <w:szCs w:val="21"/>
          <w:u w:val="single"/>
        </w:rPr>
        <w:t xml:space="preserve">代表承包人行使合同约定的乙方权利和义务，履行合同约定的乙方职责    </w:t>
      </w:r>
      <w:r>
        <w:rPr>
          <w:rFonts w:ascii="宋体" w:hAnsi="宋体"/>
          <w:szCs w:val="21"/>
        </w:rPr>
        <w:t xml:space="preserve">。</w:t>
      </w:r>
      <w:r/>
    </w:p>
    <w:p>
      <w:pPr>
        <w:rPr>
          <w:rFonts w:ascii="宋体" w:hAnsi="宋体"/>
          <w:szCs w:val="21"/>
        </w:rPr>
      </w:pPr>
      <w:r>
        <w:rPr>
          <w:rFonts w:ascii="宋体" w:hAnsi="宋体"/>
          <w:szCs w:val="21"/>
        </w:rPr>
        <w:t xml:space="preserve">关于项目经理每月在施工现场的时间要求：</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5598 \* MERGEFORMAT </w:instrText>
      </w:r>
      <w:r>
        <w:rPr>
          <w:rFonts w:ascii="宋体" w:hAnsi="宋体"/>
          <w:szCs w:val="21"/>
          <w:u w:val="single"/>
        </w:rPr>
        <w:fldChar w:fldCharType="separate"/>
      </w:r>
      <w:r>
        <w:rPr>
          <w:rFonts w:hint="eastAsia" w:ascii="宋体" w:hAnsi="宋体"/>
          <w:szCs w:val="21"/>
          <w:u w:val="single"/>
        </w:rPr>
        <w:t xml:space="preserve">一周不少于五天，每天不少于</w:t>
      </w:r>
      <w:r>
        <w:rPr>
          <w:rFonts w:ascii="宋体" w:hAnsi="宋体"/>
          <w:szCs w:val="21"/>
          <w:u w:val="single"/>
        </w:rPr>
        <w:t xml:space="preserve">8小时</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5599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人员离开工地需经发包人及总监理工程师同意，若无正当理由且未经发包人及总监理工程师的同意不在工地现场的，发现一次罚款</w:t>
      </w:r>
      <w:r>
        <w:rPr>
          <w:rFonts w:hint="eastAsia" w:ascii="宋体" w:hAnsi="宋体"/>
          <w:szCs w:val="21"/>
          <w:u w:val="single"/>
          <w:lang w:val="en-US" w:eastAsia="zh-CN"/>
        </w:rPr>
        <w:t xml:space="preserve">5</w:t>
      </w:r>
      <w:r>
        <w:rPr>
          <w:rFonts w:ascii="宋体" w:hAnsi="宋体"/>
          <w:szCs w:val="21"/>
          <w:u w:val="single"/>
        </w:rPr>
        <w:t xml:space="preserve">00元。若承包人项目经理及项目主要管理人员无故连续三天不在工地，又无发包人可以接受的理由，则发包人有权解除与承包人的所有建设工程合同，并要求承包人赔偿一切损失，违约赔偿金在每次付工程款中扣除，承包人不得提出异议</w:t>
      </w:r>
      <w:r>
        <w:rPr>
          <w:rFonts w:ascii="宋体" w:hAnsi="宋体"/>
          <w:szCs w:val="21"/>
        </w:rPr>
        <w:t xml:space="preserve">。</w:t>
      </w:r>
      <w:r/>
    </w:p>
    <w:p>
      <w:pPr>
        <w:rPr>
          <w:rFonts w:ascii="宋体" w:hAnsi="宋体"/>
          <w:szCs w:val="21"/>
        </w:rPr>
      </w:pPr>
      <w:r>
        <w:rPr>
          <w:rFonts w:ascii="宋体" w:hAnsi="宋体"/>
          <w:szCs w:val="21"/>
        </w:rPr>
        <w:t xml:space="preserve">3.2.3 承包人擅自更换项目经理的违约责任：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5601 \* MERGEFORMAT </w:instrText>
      </w:r>
      <w:r>
        <w:rPr>
          <w:rFonts w:ascii="宋体" w:hAnsi="宋体"/>
          <w:szCs w:val="21"/>
          <w:u w:val="single"/>
        </w:rPr>
        <w:fldChar w:fldCharType="separate"/>
      </w:r>
      <w:r>
        <w:rPr>
          <w:rFonts w:hint="eastAsia" w:ascii="宋体" w:hAnsi="宋体"/>
          <w:szCs w:val="21"/>
          <w:u w:val="single"/>
        </w:rPr>
        <w:t xml:space="preserve">解除合同、追究违约责任，并报主管局备案</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3.2.4 承包人无正当理由拒绝更换项目经理的违约责任：</w:t>
      </w:r>
      <w:r>
        <w:rPr>
          <w:rFonts w:hint="eastAsia" w:ascii="宋体" w:hAnsi="宋体"/>
          <w:szCs w:val="21"/>
          <w:u w:val="single"/>
        </w:rPr>
        <w:t xml:space="preserve">如出现以上情况或其他违约，发包人有权要求承包人撤换调整其认为不称职的项目经理及项目部成员，承包人拒绝的，发包人有权解除合同</w:t>
      </w:r>
      <w:r>
        <w:rPr>
          <w:rFonts w:ascii="宋体" w:hAnsi="宋体"/>
          <w:szCs w:val="21"/>
        </w:rPr>
        <w:t xml:space="preserve">。</w:t>
      </w:r>
      <w:r/>
    </w:p>
    <w:p>
      <w:pPr>
        <w:rPr>
          <w:rFonts w:ascii="宋体" w:hAnsi="宋体"/>
          <w:szCs w:val="21"/>
        </w:rPr>
      </w:pPr>
      <w:r>
        <w:rPr>
          <w:rFonts w:ascii="宋体" w:hAnsi="宋体"/>
          <w:szCs w:val="21"/>
        </w:rPr>
        <w:t xml:space="preserve">3.3 承包人人员</w:t>
      </w:r>
      <w:r/>
    </w:p>
    <w:p>
      <w:pPr>
        <w:rPr>
          <w:rFonts w:ascii="宋体" w:hAnsi="宋体"/>
          <w:szCs w:val="21"/>
        </w:rPr>
      </w:pPr>
      <w:r>
        <w:rPr>
          <w:rFonts w:ascii="宋体" w:hAnsi="宋体"/>
          <w:szCs w:val="21"/>
        </w:rPr>
        <w:t xml:space="preserve">3.3.1 承包人提交项目管理机构及施工现场管理人员安排报告的期限：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5603 \* MERGEFORMAT </w:instrText>
      </w:r>
      <w:r>
        <w:rPr>
          <w:rFonts w:ascii="宋体" w:hAnsi="宋体"/>
          <w:szCs w:val="21"/>
          <w:u w:val="single"/>
        </w:rPr>
        <w:fldChar w:fldCharType="separate"/>
      </w:r>
      <w:r>
        <w:rPr>
          <w:rFonts w:hint="eastAsia" w:ascii="宋体" w:hAnsi="宋体"/>
          <w:szCs w:val="21"/>
          <w:u w:val="single"/>
        </w:rPr>
        <w:t xml:space="preserve">开工前一周</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3.3.3 承包人无正当理由拒绝撤换主要施工管理人员的违约责任：</w:t>
      </w:r>
      <w:r>
        <w:rPr>
          <w:rFonts w:hint="eastAsia" w:ascii="宋体" w:hAnsi="宋体"/>
          <w:szCs w:val="21"/>
          <w:u w:val="single"/>
        </w:rPr>
        <w:t xml:space="preserve">发包人有权要求承包人撤换调整其认为不称职的项目经理及项目部成员，承包人拒绝的，发包人有权解除合同</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u w:val="single"/>
        </w:rPr>
        <w:t xml:space="preserve">经发包人书面批准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3.3.5承包人擅自更换主要施工管理人员的违约责任：</w:t>
      </w:r>
      <w:r>
        <w:rPr>
          <w:rFonts w:hint="eastAsia" w:ascii="宋体" w:hAnsi="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5607 \* MERGEFORMAT </w:instrText>
      </w:r>
      <w:r>
        <w:rPr>
          <w:rFonts w:ascii="宋体" w:hAnsi="宋体"/>
          <w:szCs w:val="21"/>
          <w:u w:val="single"/>
        </w:rPr>
        <w:fldChar w:fldCharType="separate"/>
      </w:r>
      <w:r>
        <w:rPr>
          <w:rFonts w:hint="eastAsia" w:ascii="宋体" w:hAnsi="宋体"/>
          <w:szCs w:val="21"/>
          <w:u w:val="single"/>
        </w:rPr>
        <w:t xml:space="preserve">主要人员（</w:t>
      </w:r>
      <w:r>
        <w:rPr>
          <w:rFonts w:hint="eastAsia" w:ascii="宋体" w:hAnsi="宋体"/>
          <w:szCs w:val="21"/>
          <w:highlight w:val="none"/>
          <w:u w:val="single"/>
        </w:rPr>
        <w:t xml:space="preserve">姓名：</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、电话：   </w:t>
      </w:r>
      <w:r>
        <w:rPr>
          <w:rFonts w:hint="eastAsia" w:ascii="宋体" w:hAnsi="宋体"/>
          <w:szCs w:val="21"/>
          <w:u w:val="single"/>
        </w:rPr>
        <w:t xml:space="preserve">）必须常驻现场，若出现未经发包人书面批准的主要人员更换的情况，则视为违约。如承包人违约，发包人将处罚承包人</w:t>
      </w:r>
      <w:r>
        <w:rPr>
          <w:rFonts w:hint="eastAsia" w:ascii="宋体" w:hAnsi="宋体"/>
          <w:szCs w:val="21"/>
          <w:u w:val="single"/>
          <w:lang w:val="en-US" w:eastAsia="zh-CN"/>
        </w:rPr>
        <w:t xml:space="preserve">5</w:t>
      </w:r>
      <w:r>
        <w:rPr>
          <w:rFonts w:ascii="宋体" w:hAnsi="宋体"/>
          <w:szCs w:val="21"/>
          <w:u w:val="single"/>
        </w:rPr>
        <w:t xml:space="preserve">00元/次的违约金</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bookmarkStart w:id="694" w:name="_Toc297123492"/>
      <w:r/>
      <w:bookmarkStart w:id="695" w:name="_Toc304295523"/>
      <w:r/>
      <w:bookmarkStart w:id="696" w:name="_Toc296944498"/>
      <w:r/>
      <w:bookmarkStart w:id="697" w:name="_Toc296891199"/>
      <w:r/>
      <w:bookmarkStart w:id="698" w:name="_Toc292559364"/>
      <w:r/>
      <w:bookmarkStart w:id="699" w:name="_Toc296890987"/>
      <w:r/>
      <w:bookmarkStart w:id="700" w:name="_Toc312677988"/>
      <w:r/>
      <w:bookmarkStart w:id="701" w:name="_Toc297120459"/>
      <w:r/>
      <w:bookmarkStart w:id="702" w:name="_Toc303539102"/>
      <w:r/>
      <w:bookmarkStart w:id="703" w:name="_Toc292559869"/>
      <w:r/>
      <w:bookmarkStart w:id="704" w:name="_Toc296503159"/>
      <w:r/>
      <w:bookmarkStart w:id="705" w:name="_Toc296347158"/>
      <w:r/>
      <w:bookmarkStart w:id="706" w:name="_Toc296346660"/>
      <w:r/>
      <w:bookmarkStart w:id="707" w:name="_Toc297048345"/>
      <w:r/>
      <w:bookmarkStart w:id="708" w:name="_Toc297216151"/>
      <w:r/>
      <w:bookmarkStart w:id="709" w:name="_Toc300934945"/>
      <w:r>
        <w:rPr>
          <w:rFonts w:ascii="宋体" w:hAnsi="宋体"/>
          <w:szCs w:val="21"/>
        </w:rPr>
        <w:t xml:space="preserve">.5 分包</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rPr>
          <w:rFonts w:ascii="宋体" w:hAnsi="宋体"/>
          <w:szCs w:val="21"/>
        </w:rPr>
      </w:pPr>
      <w:r>
        <w:rPr>
          <w:rFonts w:ascii="宋体" w:hAnsi="宋体"/>
          <w:szCs w:val="21"/>
        </w:rPr>
        <w:t xml:space="preserve">3</w:t>
      </w:r>
      <w:bookmarkStart w:id="710" w:name="_Toc297120460"/>
      <w:r/>
      <w:bookmarkStart w:id="711" w:name="_Toc296503160"/>
      <w:r/>
      <w:bookmarkStart w:id="712" w:name="_Toc303539103"/>
      <w:r/>
      <w:bookmarkStart w:id="713" w:name="_Toc292559870"/>
      <w:r/>
      <w:bookmarkStart w:id="714" w:name="_Toc296890988"/>
      <w:r/>
      <w:bookmarkStart w:id="715" w:name="_Toc304295524"/>
      <w:r/>
      <w:bookmarkStart w:id="716" w:name="_Toc297216152"/>
      <w:r/>
      <w:bookmarkStart w:id="717" w:name="_Toc292559365"/>
      <w:r/>
      <w:bookmarkStart w:id="718" w:name="_Toc297048346"/>
      <w:r/>
      <w:bookmarkStart w:id="719" w:name="_Toc296346661"/>
      <w:r/>
      <w:bookmarkStart w:id="720" w:name="_Toc296891200"/>
      <w:r/>
      <w:bookmarkStart w:id="721" w:name="_Toc297123493"/>
      <w:r/>
      <w:bookmarkStart w:id="722" w:name="_Toc300934946"/>
      <w:r/>
      <w:bookmarkStart w:id="723" w:name="_Toc296347159"/>
      <w:r/>
      <w:bookmarkStart w:id="724" w:name="_Toc296944499"/>
      <w:r/>
      <w:bookmarkStart w:id="725" w:name="_Toc312677989"/>
      <w:r/>
      <w:bookmarkStart w:id="726" w:name="_Toc318581158"/>
      <w:r>
        <w:rPr>
          <w:rFonts w:ascii="宋体" w:hAnsi="宋体"/>
          <w:szCs w:val="21"/>
        </w:rPr>
        <w:t xml:space="preserve">.5.1 分包的一般约定</w:t>
      </w:r>
      <w:r/>
    </w:p>
    <w:p>
      <w:pPr>
        <w:rPr>
          <w:rFonts w:ascii="宋体" w:hAnsi="宋体"/>
          <w:szCs w:val="21"/>
        </w:rPr>
      </w:pPr>
      <w:r>
        <w:rPr>
          <w:rFonts w:ascii="宋体" w:hAnsi="宋体"/>
          <w:szCs w:val="21"/>
        </w:rPr>
        <w:t xml:space="preserve">禁止分包的工程包括：</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 </w:t>
      </w:r>
      <w:r/>
    </w:p>
    <w:p>
      <w:pPr>
        <w:rPr>
          <w:rFonts w:ascii="宋体" w:hAnsi="宋体"/>
          <w:szCs w:val="21"/>
          <w:u w:val="single"/>
        </w:rPr>
      </w:pPr>
      <w:r>
        <w:rPr>
          <w:rFonts w:ascii="宋体" w:hAnsi="宋体"/>
          <w:szCs w:val="21"/>
        </w:rPr>
        <w:t xml:space="preserve">主体结构、关键性工作的范围：</w:t>
      </w:r>
      <w:r>
        <w:rPr>
          <w:rFonts w:ascii="宋体" w:hAnsi="宋体"/>
          <w:szCs w:val="21"/>
          <w:u w:val="single"/>
        </w:rPr>
        <w:fldChar w:fldCharType="begin"/>
      </w:r>
      <w:r>
        <w:rPr>
          <w:rFonts w:ascii="宋体" w:hAnsi="宋体"/>
          <w:szCs w:val="21"/>
          <w:u w:val="single"/>
        </w:rPr>
        <w:instrText xml:space="preserve"> AUTOTEXT  5609 \* MERGEFORMAT </w:instrText>
      </w:r>
      <w:r>
        <w:rPr>
          <w:rFonts w:ascii="宋体" w:hAnsi="宋体"/>
          <w:szCs w:val="21"/>
          <w:u w:val="single"/>
        </w:rPr>
        <w:fldChar w:fldCharType="separate"/>
      </w:r>
      <w:r>
        <w:rPr>
          <w:rFonts w:hint="eastAsia" w:ascii="宋体" w:hAnsi="宋体"/>
          <w:szCs w:val="21"/>
          <w:u w:val="single"/>
        </w:rPr>
        <w:t xml:space="preserve">本协议约定的所有施工内容</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Start w:id="727" w:name="_Toc304295525"/>
      <w:r/>
      <w:bookmarkStart w:id="728" w:name="_Toc296890989"/>
      <w:r/>
      <w:bookmarkStart w:id="729" w:name="_Toc297120461"/>
      <w:r/>
      <w:bookmarkStart w:id="730" w:name="_Toc296346662"/>
      <w:r/>
      <w:bookmarkStart w:id="731" w:name="_Toc296347160"/>
      <w:r/>
      <w:bookmarkStart w:id="732" w:name="_Toc300934947"/>
      <w:r/>
      <w:bookmarkStart w:id="733" w:name="_Toc296503161"/>
      <w:r/>
      <w:bookmarkStart w:id="734" w:name="_Toc303539104"/>
      <w:r/>
      <w:bookmarkStart w:id="735" w:name="_Toc296944500"/>
      <w:r/>
      <w:bookmarkStart w:id="736" w:name="_Toc297123494"/>
      <w:r/>
      <w:bookmarkStart w:id="737" w:name="_Toc297216153"/>
      <w:r/>
      <w:bookmarkStart w:id="738" w:name="_Toc296891201"/>
      <w:r/>
      <w:bookmarkStart w:id="739" w:name="_Toc297048347"/>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
    </w:p>
    <w:p>
      <w:pPr>
        <w:rPr>
          <w:rFonts w:ascii="宋体" w:hAnsi="宋体"/>
          <w:szCs w:val="21"/>
        </w:rPr>
      </w:pPr>
      <w:r>
        <w:rPr>
          <w:rFonts w:ascii="宋体" w:hAnsi="宋体"/>
          <w:szCs w:val="21"/>
        </w:rPr>
        <w:t xml:space="preserve">3</w:t>
      </w:r>
      <w:bookmarkStart w:id="740" w:name="_Toc312677990"/>
      <w:r/>
      <w:bookmarkStart w:id="741" w:name="_Toc318581159"/>
      <w:r>
        <w:rPr>
          <w:rFonts w:ascii="宋体" w:hAnsi="宋体"/>
          <w:szCs w:val="21"/>
        </w:rPr>
        <w:t xml:space="preserve">.5.2分包的确定</w:t>
      </w:r>
      <w:r/>
    </w:p>
    <w:p>
      <w:pPr>
        <w:rPr>
          <w:rFonts w:ascii="宋体" w:hAnsi="宋体"/>
          <w:szCs w:val="21"/>
          <w:u w:val="single"/>
        </w:rPr>
      </w:pPr>
      <w:r>
        <w:rPr>
          <w:rFonts w:ascii="宋体" w:hAnsi="宋体"/>
          <w:szCs w:val="21"/>
        </w:rPr>
        <w:t xml:space="preserve">允许分包的专业工程包括：</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w:t>
      </w:r>
      <w:r/>
    </w:p>
    <w:p>
      <w:pPr>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w:t>
      </w:r>
      <w:bookmarkEnd w:id="740"/>
      <w:r/>
      <w:bookmarkEnd w:id="741"/>
      <w:r/>
      <w:r/>
    </w:p>
    <w:p>
      <w:pPr>
        <w:rPr>
          <w:rFonts w:ascii="宋体" w:hAnsi="宋体"/>
          <w:szCs w:val="21"/>
        </w:rPr>
      </w:pPr>
      <w:r>
        <w:rPr>
          <w:rFonts w:ascii="宋体" w:hAnsi="宋体"/>
          <w:szCs w:val="21"/>
        </w:rPr>
        <w:t xml:space="preserve">3.6 工程照管与成品、半成品保护</w:t>
      </w:r>
      <w:r/>
    </w:p>
    <w:p>
      <w:pPr>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fldChar w:fldCharType="begin"/>
      </w:r>
      <w:r>
        <w:rPr>
          <w:rFonts w:ascii="宋体" w:hAnsi="宋体"/>
          <w:szCs w:val="21"/>
          <w:u w:val="single"/>
        </w:rPr>
        <w:instrText xml:space="preserve"> AUTOTEXT  5613 \* MERGEFORMAT </w:instrText>
      </w:r>
      <w:r>
        <w:rPr>
          <w:rFonts w:ascii="宋体" w:hAnsi="宋体"/>
          <w:szCs w:val="21"/>
          <w:u w:val="single"/>
        </w:rPr>
        <w:fldChar w:fldCharType="separate"/>
      </w:r>
      <w:r>
        <w:rPr>
          <w:rFonts w:hint="eastAsia" w:ascii="宋体" w:hAnsi="宋体"/>
          <w:szCs w:val="21"/>
          <w:u w:val="single"/>
        </w:rPr>
        <w:t xml:space="preserve">从开工日至竣工日结束后</w:t>
      </w:r>
      <w:r>
        <w:rPr>
          <w:rFonts w:ascii="宋体" w:hAnsi="宋体"/>
          <w:szCs w:val="21"/>
          <w:u w:val="single"/>
        </w:rPr>
        <w:t xml:space="preserve">30天</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3.7 履约担保</w:t>
      </w:r>
      <w:r/>
    </w:p>
    <w:p>
      <w:pPr>
        <w:rPr>
          <w:rFonts w:ascii="宋体" w:hAnsi="宋体"/>
          <w:szCs w:val="21"/>
          <w:highlight w:val="none"/>
        </w:rPr>
      </w:pPr>
      <w:r>
        <w:rPr>
          <w:rFonts w:hint="eastAsia" w:ascii="宋体" w:hAnsi="宋体"/>
          <w:szCs w:val="21"/>
          <w:highlight w:val="none"/>
        </w:rPr>
        <w:t xml:space="preserve">承包人是否提供履约担保：</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否</w:t>
      </w:r>
      <w:r>
        <w:rPr>
          <w:rFonts w:ascii="宋体" w:hAnsi="宋体"/>
          <w:szCs w:val="21"/>
          <w:highlight w:val="none"/>
          <w:u w:val="single"/>
        </w:rPr>
        <w:t xml:space="preserve"> </w:t>
      </w:r>
      <w:r>
        <w:rPr>
          <w:rFonts w:ascii="宋体" w:hAnsi="宋体"/>
          <w:szCs w:val="21"/>
          <w:highlight w:val="none"/>
        </w:rPr>
        <w:t xml:space="preserve">。</w:t>
      </w:r>
      <w:r/>
    </w:p>
    <w:p>
      <w:pPr>
        <w:rPr>
          <w:rFonts w:hint="eastAsia" w:ascii="宋体" w:hAnsi="宋体"/>
          <w:szCs w:val="21"/>
          <w:highlight w:val="none"/>
          <w:u w:val="single"/>
          <w:lang w:eastAsia="zh-CN"/>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ascii="宋体" w:hAnsi="宋体"/>
          <w:szCs w:val="21"/>
          <w:highlight w:val="none"/>
        </w:rPr>
        <w:t xml:space="preserve">：</w:t>
      </w:r>
      <w:r>
        <w:rPr>
          <w:rFonts w:hint="eastAsia" w:ascii="宋体" w:hAnsi="宋体"/>
          <w:szCs w:val="21"/>
          <w:highlight w:val="none"/>
          <w:u w:val="single"/>
          <w:lang w:val="en-US" w:eastAsia="zh-CN"/>
        </w:rPr>
        <w:t xml:space="preserve">/</w:t>
      </w:r>
      <w:r/>
    </w:p>
    <w:p>
      <w:pPr>
        <w:rPr>
          <w:rFonts w:ascii="宋体" w:hAnsi="宋体"/>
          <w:bCs/>
          <w:szCs w:val="21"/>
          <w:highlight w:val="none"/>
        </w:rPr>
      </w:pPr>
      <w:r/>
      <w:bookmarkStart w:id="742" w:name="_Toc351203636"/>
      <w:r>
        <w:rPr>
          <w:rFonts w:ascii="宋体" w:hAnsi="宋体"/>
          <w:bCs/>
          <w:szCs w:val="21"/>
          <w:highlight w:val="none"/>
        </w:rPr>
        <w:t xml:space="preserve">4</w:t>
      </w:r>
      <w:bookmarkStart w:id="743" w:name="_Toc292559871"/>
      <w:r/>
      <w:bookmarkStart w:id="744" w:name="_Toc296503162"/>
      <w:r/>
      <w:bookmarkStart w:id="745" w:name="_Toc296347161"/>
      <w:r/>
      <w:bookmarkStart w:id="746" w:name="_Toc296346663"/>
      <w:r/>
      <w:bookmarkStart w:id="747" w:name="_Toc296891202"/>
      <w:r/>
      <w:bookmarkStart w:id="748" w:name="_Toc296890990"/>
      <w:r/>
      <w:bookmarkStart w:id="749" w:name="_Toc292559366"/>
      <w:r/>
      <w:bookmarkStart w:id="750" w:name="_Toc296944501"/>
      <w:r/>
      <w:bookmarkStart w:id="751" w:name="_Toc297048348"/>
      <w:r/>
      <w:bookmarkStart w:id="752" w:name="_Toc297120462"/>
      <w:r/>
      <w:bookmarkStart w:id="753" w:name="_Toc267251413"/>
      <w:r>
        <w:rPr>
          <w:rFonts w:ascii="宋体" w:hAnsi="宋体"/>
          <w:bCs/>
          <w:szCs w:val="21"/>
          <w:highlight w:val="none"/>
        </w:rPr>
        <w:t xml:space="preserve">. 监</w:t>
      </w:r>
      <w:bookmarkEnd w:id="743"/>
      <w:r/>
      <w:bookmarkEnd w:id="744"/>
      <w:r/>
      <w:bookmarkEnd w:id="745"/>
      <w:r/>
      <w:bookmarkEnd w:id="746"/>
      <w:r/>
      <w:bookmarkEnd w:id="747"/>
      <w:r/>
      <w:bookmarkEnd w:id="748"/>
      <w:r/>
      <w:bookmarkEnd w:id="749"/>
      <w:r/>
      <w:bookmarkEnd w:id="750"/>
      <w:r/>
      <w:bookmarkEnd w:id="751"/>
      <w:r/>
      <w:bookmarkEnd w:id="752"/>
      <w:r/>
      <w:bookmarkEnd w:id="753"/>
      <w:r>
        <w:rPr>
          <w:rFonts w:ascii="宋体" w:hAnsi="宋体"/>
          <w:bCs/>
          <w:szCs w:val="21"/>
          <w:highlight w:val="none"/>
        </w:rPr>
        <w:t xml:space="preserve">理人</w:t>
      </w:r>
      <w:bookmarkEnd w:id="742"/>
      <w:r/>
      <w:r/>
    </w:p>
    <w:p>
      <w:pPr>
        <w:rPr>
          <w:rFonts w:ascii="宋体" w:hAnsi="宋体"/>
          <w:szCs w:val="21"/>
          <w:highlight w:val="none"/>
        </w:rPr>
      </w:pPr>
      <w:r>
        <w:rPr>
          <w:rFonts w:ascii="宋体" w:hAnsi="宋体"/>
          <w:szCs w:val="21"/>
          <w:highlight w:val="none"/>
        </w:rPr>
        <w:t xml:space="preserve">4.1监理人的一般规定</w:t>
      </w:r>
      <w:r/>
    </w:p>
    <w:p>
      <w:pPr>
        <w:rPr>
          <w:rFonts w:ascii="宋体" w:hAnsi="宋体"/>
          <w:szCs w:val="21"/>
          <w:highlight w:val="none"/>
        </w:rPr>
      </w:pPr>
      <w:r>
        <w:rPr>
          <w:rFonts w:ascii="宋体" w:hAnsi="宋体"/>
          <w:szCs w:val="21"/>
          <w:highlight w:val="none"/>
        </w:rPr>
        <w:t xml:space="preserve">关于监理人的监理内容：</w:t>
      </w:r>
      <w:r>
        <w:rPr>
          <w:rFonts w:ascii="宋体" w:hAnsi="宋体"/>
          <w:szCs w:val="21"/>
          <w:highlight w:val="none"/>
          <w:u w:val="single"/>
        </w:rPr>
        <w:t xml:space="preserve"> </w:t>
      </w:r>
      <w:r>
        <w:rPr>
          <w:rFonts w:ascii="宋体" w:hAnsi="宋体"/>
          <w:szCs w:val="21"/>
          <w:highlight w:val="none"/>
          <w:u w:val="single"/>
        </w:rPr>
        <w:fldChar w:fldCharType="begin"/>
      </w:r>
      <w:r>
        <w:rPr>
          <w:rFonts w:ascii="宋体" w:hAnsi="宋体"/>
          <w:szCs w:val="21"/>
          <w:highlight w:val="none"/>
          <w:u w:val="single"/>
        </w:rPr>
        <w:instrText xml:space="preserve"> AUTOTEXT  5616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具体详见监理招标文件、工程量清单及图纸</w:t>
      </w:r>
      <w:r>
        <w:rPr>
          <w:rFonts w:ascii="宋体" w:hAnsi="宋体"/>
          <w:szCs w:val="21"/>
          <w:highlight w:val="none"/>
          <w:u w:val="single"/>
        </w:rPr>
        <w:fldChar w:fldCharType="end"/>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highlight w:val="none"/>
        </w:rPr>
        <w:t xml:space="preserve">关于监理人的监理权限：</w:t>
      </w:r>
      <w:r>
        <w:rPr>
          <w:rFonts w:ascii="宋体" w:hAnsi="宋体"/>
          <w:szCs w:val="21"/>
          <w:highlight w:val="none"/>
          <w:u w:val="single"/>
        </w:rPr>
        <w:t xml:space="preserve">  </w:t>
      </w:r>
      <w:r>
        <w:rPr>
          <w:rFonts w:hint="eastAsia" w:ascii="宋体" w:hAnsi="宋体"/>
          <w:szCs w:val="21"/>
          <w:highlight w:val="none"/>
          <w:u w:val="single"/>
          <w:lang w:val="en-US" w:eastAsia="zh-CN"/>
        </w:rPr>
        <w:fldChar w:fldCharType="begin"/>
      </w:r>
      <w:r>
        <w:rPr>
          <w:rFonts w:hint="eastAsia" w:ascii="宋体" w:hAnsi="宋体"/>
          <w:szCs w:val="21"/>
          <w:highlight w:val="none"/>
          <w:u w:val="single"/>
          <w:lang w:val="en-US" w:eastAsia="zh-CN"/>
        </w:rPr>
        <w:instrText xml:space="preserve"> AUTOTEXT  5617 \* MERGEFORMAT </w:instrText>
      </w:r>
      <w:r>
        <w:rPr>
          <w:rFonts w:hint="eastAsia" w:ascii="宋体" w:hAnsi="宋体"/>
          <w:szCs w:val="21"/>
          <w:highlight w:val="none"/>
          <w:u w:val="single"/>
          <w:lang w:val="en-US" w:eastAsia="zh-CN"/>
        </w:rPr>
        <w:fldChar w:fldCharType="separate"/>
      </w:r>
      <w:r>
        <w:rPr>
          <w:rFonts w:hint="eastAsia" w:ascii="宋体" w:hAnsi="宋体"/>
          <w:szCs w:val="21"/>
          <w:highlight w:val="none"/>
          <w:u w:val="single"/>
          <w:lang w:val="en-US" w:eastAsia="zh-CN"/>
        </w:rPr>
        <w:t xml:space="preserve">施工阶段的质量、造价、进度、安全进行控制，以及合同、信息管理和现场组织管理，协调各单位之间的关系等</w:t>
      </w:r>
      <w:r>
        <w:rPr>
          <w:rFonts w:hint="eastAsia" w:ascii="宋体" w:hAnsi="宋体"/>
          <w:szCs w:val="21"/>
          <w:highlight w:val="none"/>
          <w:u w:val="single"/>
          <w:lang w:val="en-US" w:eastAsia="zh-CN"/>
        </w:rPr>
        <w:fldChar w:fldCharType="end"/>
      </w:r>
      <w:r>
        <w:rPr>
          <w:rFonts w:hint="eastAsia" w:ascii="宋体" w:hAnsi="宋体"/>
          <w:szCs w:val="21"/>
          <w:highlight w:val="none"/>
          <w:u w:val="single"/>
          <w:lang w:val="en-US" w:eastAsia="zh-CN"/>
        </w:rPr>
        <w:t xml:space="preserve">  </w:t>
      </w:r>
      <w:r>
        <w:rPr>
          <w:rFonts w:ascii="宋体" w:hAnsi="宋体"/>
          <w:szCs w:val="21"/>
        </w:rPr>
        <w:t xml:space="preserve">。 </w:t>
      </w:r>
      <w:r/>
    </w:p>
    <w:p>
      <w:pPr>
        <w:rPr>
          <w:rFonts w:ascii="宋体" w:hAnsi="宋体"/>
          <w:szCs w:val="21"/>
        </w:rPr>
      </w:pPr>
      <w:r>
        <w:rPr>
          <w:rFonts w:ascii="宋体" w:hAnsi="宋体"/>
          <w:szCs w:val="21"/>
        </w:rPr>
        <w:t xml:space="preserve">关于监理人在施工现场的办公场所、生活场所的提供和费用承担的约定：</w:t>
      </w:r>
      <w:r>
        <w:rPr>
          <w:rFonts w:ascii="宋体" w:hAnsi="宋体"/>
          <w:szCs w:val="21"/>
          <w:highlight w:val="none"/>
          <w:u w:val="single"/>
        </w:rPr>
        <w:t xml:space="preserve"> </w:t>
      </w:r>
      <w:r>
        <w:rPr>
          <w:rFonts w:hint="eastAsia" w:ascii="宋体" w:hAnsi="宋体"/>
          <w:szCs w:val="21"/>
          <w:highlight w:val="none"/>
          <w:u w:val="single"/>
        </w:rPr>
        <w:t xml:space="preserve">发包方免费提供场地，办公、生活费用自理。</w:t>
      </w:r>
      <w:r>
        <w:rPr>
          <w:rFonts w:ascii="宋体" w:hAnsi="宋体"/>
          <w:szCs w:val="21"/>
          <w:u w:val="single"/>
        </w:rPr>
        <w:t xml:space="preserve"> </w:t>
      </w:r>
      <w:r/>
    </w:p>
    <w:p>
      <w:pPr>
        <w:rPr>
          <w:rFonts w:ascii="宋体" w:hAnsi="宋体"/>
          <w:szCs w:val="21"/>
        </w:rPr>
      </w:pPr>
      <w:r>
        <w:rPr>
          <w:rFonts w:ascii="宋体" w:hAnsi="宋体"/>
          <w:szCs w:val="21"/>
        </w:rPr>
        <w:t xml:space="preserve">4.2 监理人员</w:t>
      </w:r>
      <w:r/>
    </w:p>
    <w:p>
      <w:pPr>
        <w:rPr>
          <w:rFonts w:ascii="宋体" w:hAnsi="宋体"/>
          <w:szCs w:val="21"/>
        </w:rPr>
      </w:pPr>
      <w:r>
        <w:rPr>
          <w:rFonts w:ascii="宋体" w:hAnsi="宋体"/>
          <w:szCs w:val="21"/>
        </w:rPr>
        <w:t xml:space="preserve">总监理工程师：</w:t>
      </w:r>
      <w:r/>
    </w:p>
    <w:p>
      <w:pPr>
        <w:rPr>
          <w:rFonts w:ascii="宋体" w:hAnsi="宋体"/>
          <w:szCs w:val="21"/>
        </w:rPr>
      </w:pPr>
      <w:r>
        <w:rPr>
          <w:rFonts w:ascii="宋体" w:hAnsi="宋体"/>
          <w:szCs w:val="21"/>
        </w:rPr>
        <w:t xml:space="preserve">姓    名：</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职    务：</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监理工程师执业资格证书号：</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关于监理人的其他约定：</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4.</w:t>
      </w:r>
      <w:r>
        <w:rPr>
          <w:rFonts w:hint="eastAsia" w:ascii="宋体" w:hAnsi="宋体"/>
          <w:szCs w:val="21"/>
          <w:lang w:val="en-US" w:eastAsia="zh-CN"/>
        </w:rPr>
        <w:t xml:space="preserve">3</w:t>
      </w:r>
      <w:r>
        <w:rPr>
          <w:rFonts w:ascii="宋体" w:hAnsi="宋体"/>
          <w:szCs w:val="21"/>
        </w:rPr>
        <w:t xml:space="preserve"> 商定或确定</w:t>
      </w:r>
      <w:r/>
    </w:p>
    <w:p>
      <w:pPr>
        <w:rPr>
          <w:rFonts w:ascii="宋体" w:hAnsi="宋体"/>
          <w:szCs w:val="21"/>
        </w:rPr>
      </w:pPr>
      <w:r/>
      <w:bookmarkStart w:id="754" w:name="_Toc267251418"/>
      <w:r>
        <w:rPr>
          <w:rFonts w:ascii="宋体" w:hAnsi="宋体"/>
          <w:szCs w:val="21"/>
        </w:rPr>
        <w:t xml:space="preserve">在发包人和承包人不能通过协商达成一致意见时，发包人授权监理人对以下事项进行确定：</w:t>
      </w:r>
      <w:r/>
    </w:p>
    <w:p>
      <w:pPr>
        <w:rPr>
          <w:rFonts w:ascii="宋体" w:hAnsi="宋体"/>
          <w:szCs w:val="21"/>
        </w:rPr>
      </w:pPr>
      <w:r>
        <w:rPr>
          <w:rFonts w:ascii="宋体" w:hAnsi="宋体"/>
          <w:szCs w:val="21"/>
        </w:rPr>
        <w:t xml:space="preserve">（1）</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5626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755" w:name="_Toc351203637"/>
      <w:r>
        <w:rPr>
          <w:rFonts w:ascii="宋体" w:hAnsi="宋体"/>
          <w:bCs/>
          <w:szCs w:val="21"/>
        </w:rPr>
        <w:t xml:space="preserve">5</w:t>
      </w:r>
      <w:bookmarkEnd w:id="754"/>
      <w:r/>
      <w:bookmarkStart w:id="756" w:name="_Toc292559872"/>
      <w:r/>
      <w:bookmarkStart w:id="757" w:name="_Toc296944502"/>
      <w:r/>
      <w:bookmarkStart w:id="758" w:name="_Toc296890991"/>
      <w:r/>
      <w:bookmarkStart w:id="759" w:name="_Toc297120463"/>
      <w:r/>
      <w:bookmarkStart w:id="760" w:name="_Toc296346664"/>
      <w:r/>
      <w:bookmarkStart w:id="761" w:name="_Toc297048349"/>
      <w:r/>
      <w:bookmarkStart w:id="762" w:name="_Toc296347162"/>
      <w:r/>
      <w:bookmarkStart w:id="763" w:name="_Toc296891203"/>
      <w:r/>
      <w:bookmarkStart w:id="764" w:name="_Toc292559367"/>
      <w:r/>
      <w:bookmarkStart w:id="765" w:name="_Toc296503163"/>
      <w:r>
        <w:rPr>
          <w:rFonts w:ascii="宋体" w:hAnsi="宋体"/>
          <w:bCs/>
          <w:szCs w:val="21"/>
        </w:rPr>
        <w:t xml:space="preserve">. 工程质量</w:t>
      </w:r>
      <w:bookmarkEnd w:id="755"/>
      <w:r/>
      <w:r/>
    </w:p>
    <w:p>
      <w:pPr>
        <w:rPr>
          <w:rFonts w:ascii="宋体" w:hAnsi="宋体"/>
          <w:szCs w:val="21"/>
        </w:rPr>
      </w:pPr>
      <w:r>
        <w:rPr>
          <w:rFonts w:ascii="宋体" w:hAnsi="宋体"/>
          <w:szCs w:val="21"/>
        </w:rPr>
        <w:t xml:space="preserve">5.1 质量要求</w:t>
      </w:r>
      <w:r/>
    </w:p>
    <w:p>
      <w:pPr>
        <w:rPr>
          <w:rFonts w:ascii="宋体" w:hAnsi="宋体"/>
          <w:szCs w:val="21"/>
        </w:rPr>
      </w:pPr>
      <w:r>
        <w:rPr>
          <w:rFonts w:ascii="宋体" w:hAnsi="宋体"/>
          <w:szCs w:val="21"/>
        </w:rPr>
        <w:t xml:space="preserve">5</w:t>
      </w:r>
      <w:bookmarkStart w:id="766" w:name="_Toc297216155"/>
      <w:r/>
      <w:bookmarkStart w:id="767" w:name="_Toc318581164"/>
      <w:r/>
      <w:bookmarkStart w:id="768" w:name="_Toc312677997"/>
      <w:r/>
      <w:bookmarkStart w:id="769" w:name="_Toc300934949"/>
      <w:r/>
      <w:bookmarkStart w:id="770" w:name="_Toc297123496"/>
      <w:r/>
      <w:bookmarkStart w:id="771" w:name="_Toc303539106"/>
      <w:r/>
      <w:bookmarkStart w:id="772" w:name="_Toc304295527"/>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5.</w:t>
      </w:r>
      <w:r>
        <w:rPr>
          <w:rFonts w:hint="eastAsia" w:ascii="宋体" w:hAnsi="宋体"/>
          <w:szCs w:val="21"/>
          <w:lang w:val="en-US" w:eastAsia="zh-CN"/>
        </w:rPr>
        <w:t xml:space="preserve">2</w:t>
      </w:r>
      <w:r>
        <w:rPr>
          <w:rFonts w:ascii="宋体" w:hAnsi="宋体"/>
          <w:szCs w:val="21"/>
        </w:rPr>
        <w:t xml:space="preserve"> 隐蔽工程检查</w:t>
      </w:r>
      <w:r/>
    </w:p>
    <w:p>
      <w:pPr>
        <w:rPr>
          <w:rFonts w:ascii="宋体" w:hAnsi="宋体"/>
          <w:szCs w:val="21"/>
        </w:rPr>
      </w:pPr>
      <w:r>
        <w:rPr>
          <w:rFonts w:ascii="宋体" w:hAnsi="宋体"/>
          <w:szCs w:val="21"/>
        </w:rPr>
        <w:t xml:space="preserve">5.</w:t>
      </w:r>
      <w:r>
        <w:rPr>
          <w:rFonts w:hint="eastAsia" w:ascii="宋体" w:hAnsi="宋体"/>
          <w:szCs w:val="21"/>
          <w:lang w:val="en-US" w:eastAsia="zh-CN"/>
        </w:rPr>
        <w:t xml:space="preserve">2</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承包人提前通知监理人隐蔽工程检查的期限的约定：</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小时提交书面延期要求。</w:t>
      </w:r>
      <w:r/>
    </w:p>
    <w:p>
      <w:pPr>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小时。</w:t>
      </w:r>
      <w:r/>
    </w:p>
    <w:p>
      <w:pPr>
        <w:rPr>
          <w:rFonts w:ascii="宋体" w:hAnsi="宋体"/>
          <w:bCs/>
          <w:szCs w:val="21"/>
        </w:rPr>
      </w:pPr>
      <w:r/>
      <w:bookmarkStart w:id="773" w:name="_Toc351203638"/>
      <w:r>
        <w:rPr>
          <w:rFonts w:ascii="宋体" w:hAnsi="宋体"/>
          <w:bCs/>
          <w:szCs w:val="21"/>
        </w:rPr>
        <w:t xml:space="preserve">6. 安全文明施工与环境保护</w:t>
      </w:r>
      <w:bookmarkEnd w:id="773"/>
      <w:r/>
      <w:r/>
    </w:p>
    <w:p>
      <w:pPr>
        <w:rPr>
          <w:rFonts w:ascii="宋体" w:hAnsi="宋体"/>
          <w:szCs w:val="21"/>
        </w:rPr>
      </w:pPr>
      <w:r>
        <w:rPr>
          <w:rFonts w:ascii="宋体" w:hAnsi="宋体"/>
          <w:szCs w:val="21"/>
        </w:rPr>
        <w:t xml:space="preserve">6.1安全文明施工</w:t>
      </w:r>
      <w:r/>
    </w:p>
    <w:p>
      <w:pPr>
        <w:rPr>
          <w:rFonts w:ascii="宋体" w:hAnsi="宋体"/>
          <w:szCs w:val="21"/>
        </w:rPr>
      </w:pPr>
      <w:r>
        <w:rPr>
          <w:rFonts w:ascii="宋体" w:hAnsi="宋体"/>
          <w:szCs w:val="21"/>
        </w:rPr>
        <w:t xml:space="preserve">6.1.1 项目安全生产的达标目标及相应事项的约定：</w:t>
      </w:r>
      <w:r>
        <w:rPr>
          <w:rFonts w:ascii="宋体" w:hAnsi="宋体"/>
          <w:szCs w:val="21"/>
          <w:u w:val="single"/>
        </w:rPr>
        <w:t xml:space="preserve">  </w:t>
      </w:r>
      <w:r>
        <w:rPr>
          <w:rFonts w:hint="eastAsia" w:ascii="宋体" w:hAnsi="宋体"/>
          <w:szCs w:val="21"/>
          <w:u w:val="single"/>
        </w:rPr>
        <w:t xml:space="preserve">承包人在现场的安全管理、教育和安全事故责任由承包人负责，费用含在措施费中。承包人负责施工现场的安全及第三方的人身安全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6.1.</w:t>
      </w:r>
      <w:r>
        <w:rPr>
          <w:rFonts w:hint="eastAsia" w:ascii="宋体" w:hAnsi="宋体"/>
          <w:szCs w:val="21"/>
          <w:lang w:val="en-US" w:eastAsia="zh-CN"/>
        </w:rPr>
        <w:t xml:space="preserve">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关于编制施工场地治安管理计划的约定：</w:t>
      </w:r>
      <w:r>
        <w:rPr>
          <w:rFonts w:hint="eastAsia" w:ascii="宋体" w:hAnsi="宋体"/>
          <w:szCs w:val="21"/>
          <w:u w:val="single"/>
        </w:rPr>
        <w:t xml:space="preserve">在开工前提交的施工组织设计中必须要有此部分内容</w:t>
      </w:r>
      <w:r>
        <w:rPr>
          <w:rFonts w:ascii="宋体" w:hAnsi="宋体"/>
          <w:szCs w:val="21"/>
        </w:rPr>
        <w:t xml:space="preserve">。</w:t>
      </w:r>
      <w:r/>
    </w:p>
    <w:p>
      <w:pPr>
        <w:rPr>
          <w:rFonts w:ascii="宋体" w:hAnsi="宋体"/>
          <w:szCs w:val="21"/>
        </w:rPr>
      </w:pPr>
      <w:r>
        <w:rPr>
          <w:rFonts w:hint="eastAsia" w:ascii="宋体" w:hAnsi="宋体"/>
          <w:szCs w:val="21"/>
        </w:rPr>
        <w:t xml:space="preserve">6.1.</w:t>
      </w:r>
      <w:r>
        <w:rPr>
          <w:rFonts w:hint="eastAsia" w:ascii="宋体" w:hAnsi="宋体"/>
          <w:szCs w:val="21"/>
          <w:lang w:val="en-US" w:eastAsia="zh-CN"/>
        </w:rPr>
        <w:t xml:space="preserve">3</w:t>
      </w:r>
      <w:r>
        <w:rPr>
          <w:rFonts w:hint="eastAsia" w:ascii="宋体" w:hAnsi="宋体"/>
          <w:szCs w:val="21"/>
        </w:rPr>
        <w:t xml:space="preserve"> 文明施工</w:t>
      </w:r>
      <w:r/>
    </w:p>
    <w:p>
      <w:pPr>
        <w:rPr>
          <w:rFonts w:ascii="宋体" w:hAnsi="宋体"/>
          <w:szCs w:val="21"/>
          <w:u w:val="single"/>
        </w:rPr>
      </w:pPr>
      <w:r>
        <w:rPr>
          <w:rFonts w:hint="eastAsia" w:ascii="宋体" w:hAnsi="宋体"/>
          <w:szCs w:val="21"/>
        </w:rPr>
        <w:t xml:space="preserve">合同当事人对文明施工的要求：</w:t>
      </w:r>
      <w:r>
        <w:rPr>
          <w:rFonts w:ascii="宋体" w:hAnsi="宋体"/>
          <w:szCs w:val="21"/>
          <w:u w:val="single"/>
        </w:rPr>
        <w:t xml:space="preserve"> </w:t>
      </w:r>
      <w:r>
        <w:rPr>
          <w:rFonts w:hint="eastAsia" w:ascii="宋体" w:hAnsi="宋体"/>
          <w:szCs w:val="21"/>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临时搭建须经</w:t>
      </w:r>
      <w:r>
        <w:rPr>
          <w:rFonts w:hint="eastAsia" w:ascii="宋体" w:hAnsi="宋体"/>
          <w:szCs w:val="21"/>
          <w:u w:val="single"/>
          <w:lang w:eastAsia="zh-CN"/>
        </w:rPr>
        <w:t xml:space="preserve">发包人</w:t>
      </w:r>
      <w:r>
        <w:rPr>
          <w:rFonts w:hint="eastAsia" w:ascii="宋体" w:hAnsi="宋体"/>
          <w:szCs w:val="21"/>
          <w:u w:val="single"/>
        </w:rPr>
        <w:t xml:space="preserve">批准，且应整齐美观。</w:t>
      </w:r>
      <w:r/>
    </w:p>
    <w:p>
      <w:pPr>
        <w:rPr>
          <w:rFonts w:ascii="宋体" w:hAnsi="宋体"/>
          <w:szCs w:val="21"/>
        </w:rPr>
      </w:pPr>
      <w:r>
        <w:rPr>
          <w:rFonts w:ascii="宋体" w:hAnsi="宋体"/>
          <w:szCs w:val="21"/>
        </w:rPr>
        <w:t xml:space="preserve">6.1.</w:t>
      </w:r>
      <w:r>
        <w:rPr>
          <w:rFonts w:hint="eastAsia" w:ascii="宋体" w:hAnsi="宋体"/>
          <w:szCs w:val="21"/>
          <w:lang w:val="en-US" w:eastAsia="zh-CN"/>
        </w:rPr>
        <w:t xml:space="preserve">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766"/>
      <w:r/>
      <w:bookmarkEnd w:id="767"/>
      <w:r/>
      <w:bookmarkEnd w:id="768"/>
      <w:r/>
      <w:bookmarkEnd w:id="769"/>
      <w:r/>
      <w:bookmarkEnd w:id="770"/>
      <w:r/>
      <w:bookmarkEnd w:id="771"/>
      <w:r/>
      <w:bookmarkEnd w:id="772"/>
      <w:r/>
      <w:r/>
    </w:p>
    <w:p>
      <w:pPr>
        <w:rPr>
          <w:rFonts w:ascii="宋体" w:hAnsi="宋体"/>
          <w:bCs/>
          <w:szCs w:val="21"/>
        </w:rPr>
      </w:pPr>
      <w:r/>
      <w:bookmarkStart w:id="774" w:name="_Toc351203639"/>
      <w:r>
        <w:rPr>
          <w:rFonts w:ascii="宋体" w:hAnsi="宋体"/>
          <w:bCs/>
          <w:szCs w:val="21"/>
        </w:rPr>
        <w:t xml:space="preserve">7. 工期和进度</w:t>
      </w:r>
      <w:bookmarkEnd w:id="774"/>
      <w:r/>
      <w:r/>
    </w:p>
    <w:p>
      <w:pPr>
        <w:rPr>
          <w:rFonts w:ascii="宋体" w:hAnsi="宋体"/>
          <w:szCs w:val="21"/>
        </w:rPr>
      </w:pPr>
      <w:r>
        <w:rPr>
          <w:rFonts w:ascii="宋体" w:hAnsi="宋体"/>
          <w:szCs w:val="21"/>
        </w:rPr>
        <w:t xml:space="preserve">7.1 施工组织设计</w:t>
      </w:r>
      <w:r/>
    </w:p>
    <w:p>
      <w:pPr>
        <w:rPr>
          <w:rFonts w:ascii="宋体" w:hAnsi="宋体"/>
          <w:szCs w:val="21"/>
        </w:rPr>
      </w:pPr>
      <w:r>
        <w:rPr>
          <w:rFonts w:ascii="宋体" w:hAnsi="宋体"/>
          <w:szCs w:val="21"/>
        </w:rPr>
        <w:t xml:space="preserve">7.1.</w:t>
      </w:r>
      <w:r>
        <w:rPr>
          <w:rFonts w:hint="eastAsia" w:ascii="宋体" w:hAnsi="宋体"/>
          <w:szCs w:val="21"/>
        </w:rPr>
        <w:t xml:space="preserve">1 合</w:t>
      </w:r>
      <w:r>
        <w:rPr>
          <w:rFonts w:hint="eastAsia" w:ascii="宋体" w:hAnsi="宋体"/>
          <w:szCs w:val="21"/>
        </w:rPr>
        <w:t xml:space="preserve">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7.1.2 </w:t>
      </w:r>
      <w:r>
        <w:rPr>
          <w:rFonts w:ascii="宋体" w:hAnsi="宋体"/>
          <w:szCs w:val="21"/>
        </w:rPr>
        <w:t xml:space="preserve">施工组织设计的提交和修改</w:t>
      </w:r>
      <w:r/>
    </w:p>
    <w:p>
      <w:pPr>
        <w:rPr>
          <w:rFonts w:ascii="宋体" w:hAnsi="宋体"/>
          <w:szCs w:val="21"/>
        </w:rPr>
      </w:pPr>
      <w:r>
        <w:rPr>
          <w:rFonts w:ascii="宋体" w:hAnsi="宋体"/>
          <w:szCs w:val="21"/>
        </w:rPr>
        <w:t xml:space="preserve">承包人提交详细施工组织设计的期限的约定：</w:t>
      </w:r>
      <w:r>
        <w:rPr>
          <w:rFonts w:ascii="宋体" w:hAnsi="宋体"/>
          <w:szCs w:val="21"/>
          <w:u w:val="single"/>
        </w:rPr>
        <w:t xml:space="preserve"> </w:t>
      </w:r>
      <w:r>
        <w:rPr>
          <w:rFonts w:ascii="宋体" w:hAnsi="宋体"/>
          <w:szCs w:val="21"/>
        </w:rPr>
        <w:fldChar w:fldCharType="begin"/>
      </w:r>
      <w:r>
        <w:rPr>
          <w:rFonts w:ascii="宋体" w:hAnsi="宋体"/>
          <w:szCs w:val="21"/>
        </w:rPr>
        <w:instrText xml:space="preserve"> AUTOTEXT  5640 \* MERGEFORMAT </w:instrText>
      </w:r>
      <w:r>
        <w:rPr>
          <w:rFonts w:ascii="宋体" w:hAnsi="宋体"/>
          <w:szCs w:val="21"/>
        </w:rPr>
        <w:fldChar w:fldCharType="separate"/>
      </w:r>
      <w:r>
        <w:rPr>
          <w:rFonts w:hint="eastAsia" w:ascii="宋体" w:hAnsi="宋体"/>
          <w:szCs w:val="21"/>
          <w:u w:val="single"/>
        </w:rPr>
        <w:t xml:space="preserve">合同签订后</w:t>
      </w:r>
      <w:r>
        <w:rPr>
          <w:rFonts w:ascii="宋体" w:hAnsi="宋体"/>
          <w:szCs w:val="21"/>
          <w:u w:val="single"/>
        </w:rPr>
        <w:t xml:space="preserve">7日内</w:t>
      </w:r>
      <w:r>
        <w:rPr>
          <w:rFonts w:ascii="宋体" w:hAnsi="宋体"/>
          <w:szCs w:val="21"/>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5641 \* MERGEFORMAT </w:instrText>
      </w:r>
      <w:r>
        <w:rPr>
          <w:rFonts w:ascii="宋体" w:hAnsi="宋体"/>
          <w:szCs w:val="21"/>
          <w:u w:val="single"/>
        </w:rPr>
        <w:fldChar w:fldCharType="separate"/>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bookmarkStart w:id="775" w:name="_Toc304295541"/>
      <w:r/>
      <w:bookmarkStart w:id="776" w:name="_Toc303539123"/>
      <w:r/>
      <w:bookmarkStart w:id="777" w:name="_Toc312678005"/>
      <w:r/>
      <w:bookmarkStart w:id="778" w:name="_Toc297216173"/>
      <w:r/>
      <w:bookmarkStart w:id="779" w:name="_Toc297123514"/>
      <w:r/>
      <w:bookmarkStart w:id="780" w:name="_Toc300934966"/>
      <w:r/>
      <w:bookmarkStart w:id="781" w:name="_Toc312677479"/>
      <w:r>
        <w:rPr>
          <w:rFonts w:ascii="宋体" w:hAnsi="宋体"/>
          <w:szCs w:val="21"/>
        </w:rPr>
        <w:t xml:space="preserve">.2 施工进度计划</w:t>
      </w:r>
      <w:r/>
    </w:p>
    <w:p>
      <w:pPr>
        <w:rPr>
          <w:rFonts w:ascii="宋体" w:hAnsi="宋体"/>
          <w:szCs w:val="21"/>
        </w:rPr>
      </w:pPr>
      <w:r>
        <w:rPr>
          <w:rFonts w:ascii="宋体" w:hAnsi="宋体"/>
          <w:szCs w:val="21"/>
        </w:rPr>
        <w:t xml:space="preserve">7.2.</w:t>
      </w:r>
      <w:r>
        <w:rPr>
          <w:rFonts w:hint="eastAsia" w:ascii="宋体" w:hAnsi="宋体"/>
          <w:szCs w:val="21"/>
          <w:lang w:val="en-US" w:eastAsia="zh-CN"/>
        </w:rPr>
        <w:t xml:space="preserve">1</w:t>
      </w:r>
      <w:r>
        <w:rPr>
          <w:rFonts w:ascii="宋体" w:hAnsi="宋体"/>
          <w:szCs w:val="21"/>
        </w:rPr>
        <w:t xml:space="preserve"> 施工进度计划的修订</w:t>
      </w:r>
      <w:r/>
    </w:p>
    <w:p>
      <w:pPr>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5641 \* MERGEFORMAT </w:instrText>
      </w:r>
      <w:r>
        <w:rPr>
          <w:rFonts w:ascii="宋体" w:hAnsi="宋体"/>
          <w:szCs w:val="21"/>
          <w:u w:val="single"/>
        </w:rPr>
        <w:fldChar w:fldCharType="separate"/>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7.3 开工</w:t>
      </w:r>
      <w:r/>
    </w:p>
    <w:p>
      <w:pPr>
        <w:rPr>
          <w:rFonts w:ascii="宋体" w:hAnsi="宋体"/>
          <w:szCs w:val="21"/>
        </w:rPr>
      </w:pPr>
      <w:r>
        <w:rPr>
          <w:rFonts w:ascii="宋体" w:hAnsi="宋体"/>
          <w:szCs w:val="21"/>
        </w:rPr>
        <w:t xml:space="preserve">7.3.1 开工准备</w:t>
      </w:r>
      <w:r/>
    </w:p>
    <w:p>
      <w:pPr>
        <w:rPr>
          <w:rFonts w:ascii="宋体" w:hAnsi="宋体"/>
          <w:szCs w:val="21"/>
          <w:u w:val="single"/>
        </w:rPr>
      </w:pPr>
      <w:r>
        <w:rPr>
          <w:rFonts w:ascii="宋体" w:hAnsi="宋体"/>
          <w:szCs w:val="21"/>
        </w:rPr>
        <w:t xml:space="preserve">关于承包人提交</w:t>
      </w:r>
      <w:r>
        <w:rPr>
          <w:rFonts w:ascii="宋体" w:hAnsi="宋体"/>
          <w:szCs w:val="21"/>
        </w:rPr>
        <w:t xml:space="preserve">工程开工报审表的期限：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5643 \* MERGEFORMAT </w:instrText>
      </w:r>
      <w:r>
        <w:rPr>
          <w:rFonts w:ascii="宋体" w:hAnsi="宋体"/>
          <w:szCs w:val="21"/>
          <w:u w:val="single"/>
        </w:rPr>
        <w:fldChar w:fldCharType="separate"/>
      </w:r>
      <w:r>
        <w:rPr>
          <w:rFonts w:hint="eastAsia" w:ascii="宋体" w:hAnsi="宋体"/>
          <w:szCs w:val="21"/>
          <w:u w:val="single"/>
        </w:rPr>
        <w:t xml:space="preserve">合同签订后</w:t>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临时设施搭建、材料、设备、人员等，合同签订后</w:t>
      </w:r>
      <w:r>
        <w:rPr>
          <w:rFonts w:ascii="宋体" w:hAnsi="宋体"/>
          <w:szCs w:val="21"/>
          <w:u w:val="single"/>
        </w:rPr>
        <w:t xml:space="preserve">2日</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7.3.2开工通知</w:t>
      </w:r>
      <w:r/>
    </w:p>
    <w:p>
      <w:pPr>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rPr>
        <w:t xml:space="preserve">7</w:t>
      </w:r>
      <w:r>
        <w:rPr>
          <w:rFonts w:ascii="宋体" w:hAnsi="宋体"/>
          <w:szCs w:val="21"/>
          <w:u w:val="single"/>
        </w:rPr>
        <w:t xml:space="preserve">  </w:t>
      </w:r>
      <w:r>
        <w:rPr>
          <w:rFonts w:ascii="宋体" w:hAnsi="宋体"/>
          <w:szCs w:val="21"/>
        </w:rPr>
        <w:t xml:space="preserve">天内发出开工通知的，承包人有权提出价格调整要求，或者解除合同。</w:t>
      </w:r>
      <w:bookmarkEnd w:id="775"/>
      <w:r/>
      <w:bookmarkEnd w:id="776"/>
      <w:r/>
      <w:bookmarkEnd w:id="777"/>
      <w:r/>
      <w:bookmarkEnd w:id="778"/>
      <w:r/>
      <w:bookmarkEnd w:id="779"/>
      <w:r/>
      <w:bookmarkEnd w:id="780"/>
      <w:r/>
      <w:bookmarkEnd w:id="781"/>
      <w:r/>
      <w:r/>
    </w:p>
    <w:p>
      <w:pPr>
        <w:rPr>
          <w:rFonts w:ascii="宋体" w:hAnsi="宋体"/>
          <w:szCs w:val="21"/>
        </w:rPr>
      </w:pPr>
      <w:r>
        <w:rPr>
          <w:rFonts w:ascii="宋体" w:hAnsi="宋体"/>
          <w:szCs w:val="21"/>
        </w:rPr>
        <w:t xml:space="preserve">7.4 测量放线</w:t>
      </w:r>
      <w:r/>
    </w:p>
    <w:p>
      <w:pPr>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5647 \* MERGEFORMAT </w:instrText>
      </w:r>
      <w:r>
        <w:rPr>
          <w:rFonts w:ascii="宋体" w:hAnsi="宋体"/>
          <w:szCs w:val="21"/>
          <w:u w:val="single"/>
        </w:rPr>
        <w:fldChar w:fldCharType="separate"/>
      </w:r>
      <w:r>
        <w:rPr>
          <w:rFonts w:hint="eastAsia" w:ascii="宋体" w:hAnsi="宋体"/>
          <w:szCs w:val="21"/>
          <w:u w:val="single"/>
        </w:rPr>
        <w:t xml:space="preserve">开工前提供水准点与坐标管制点，按施工图要求由发包人、承包人现场交验</w:t>
      </w:r>
      <w:r>
        <w:rPr>
          <w:rFonts w:ascii="宋体" w:hAnsi="宋体"/>
          <w:szCs w:val="21"/>
          <w:u w:val="single"/>
        </w:rPr>
        <w:fldChar w:fldCharType="end"/>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bookmarkStart w:id="782" w:name="_Toc312677484"/>
      <w:r/>
      <w:bookmarkStart w:id="783" w:name="_Toc312678010"/>
      <w:r/>
      <w:bookmarkStart w:id="784" w:name="_Toc303539125"/>
      <w:r/>
      <w:bookmarkStart w:id="785" w:name="_Toc304295546"/>
      <w:r/>
      <w:bookmarkStart w:id="786" w:name="_Toc300934968"/>
      <w:r/>
      <w:bookmarkStart w:id="787" w:name="_Toc297123516"/>
      <w:r/>
      <w:bookmarkStart w:id="788" w:name="_Toc297216175"/>
      <w:r>
        <w:rPr>
          <w:rFonts w:ascii="宋体" w:hAnsi="宋体"/>
          <w:szCs w:val="21"/>
        </w:rPr>
        <w:t xml:space="preserve">.5 工期延误</w:t>
      </w:r>
      <w:bookmarkEnd w:id="782"/>
      <w:r/>
      <w:bookmarkEnd w:id="783"/>
      <w:r/>
      <w:bookmarkEnd w:id="784"/>
      <w:r/>
      <w:bookmarkEnd w:id="785"/>
      <w:r/>
      <w:bookmarkEnd w:id="786"/>
      <w:r/>
      <w:bookmarkEnd w:id="787"/>
      <w:r/>
      <w:bookmarkEnd w:id="788"/>
      <w:r/>
      <w:r/>
    </w:p>
    <w:p>
      <w:pPr>
        <w:rPr>
          <w:rFonts w:ascii="宋体" w:hAnsi="宋体"/>
          <w:szCs w:val="21"/>
        </w:rPr>
      </w:pPr>
      <w:r>
        <w:rPr>
          <w:rFonts w:ascii="宋体" w:hAnsi="宋体"/>
          <w:szCs w:val="21"/>
        </w:rPr>
        <w:t xml:space="preserve">7.5.1 因发包人原因导致工期延误</w:t>
      </w:r>
      <w:r/>
    </w:p>
    <w:p>
      <w:pPr>
        <w:rPr>
          <w:rFonts w:ascii="宋体" w:hAnsi="宋体"/>
          <w:szCs w:val="21"/>
        </w:rPr>
      </w:pP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）因发包人原因导致工期延误的其他情形：</w:t>
      </w:r>
      <w:r>
        <w:rPr>
          <w:rFonts w:hint="eastAsia" w:ascii="宋体" w:hAnsi="宋体"/>
          <w:szCs w:val="21"/>
          <w:u w:val="single"/>
        </w:rPr>
        <w:t xml:space="preserve">因发包人原因造成暂停施工的，发包人于</w:t>
      </w:r>
      <w:r>
        <w:rPr>
          <w:rFonts w:ascii="宋体" w:hAnsi="宋体"/>
          <w:szCs w:val="21"/>
          <w:u w:val="single"/>
        </w:rPr>
        <w:t xml:space="preserve">1天前书面通知承包人，承包人应积极配合发包人做好施工计划调整，并合理调整人员和施工机械，工期顺延，发包人不承担误工损失费  </w:t>
      </w:r>
      <w:r>
        <w:rPr>
          <w:rFonts w:ascii="宋体" w:hAnsi="宋体"/>
          <w:szCs w:val="21"/>
        </w:rPr>
        <w:t xml:space="preserve">。</w:t>
      </w:r>
      <w:r/>
    </w:p>
    <w:p>
      <w:pPr>
        <w:rPr>
          <w:rFonts w:ascii="宋体" w:hAnsi="宋体"/>
          <w:szCs w:val="21"/>
        </w:rPr>
      </w:pPr>
      <w:r>
        <w:rPr>
          <w:rFonts w:ascii="宋体" w:hAnsi="宋体"/>
          <w:szCs w:val="21"/>
        </w:rPr>
        <w:t xml:space="preserve">7</w:t>
      </w:r>
      <w:bookmarkStart w:id="789" w:name="_Toc318581169"/>
      <w:r/>
      <w:bookmarkStart w:id="790" w:name="_Toc312677486"/>
      <w:r/>
      <w:bookmarkStart w:id="791" w:name="_Toc312678012"/>
      <w:r/>
      <w:bookmarkStart w:id="792" w:name="_Toc304295548"/>
      <w:r/>
      <w:bookmarkStart w:id="793" w:name="_Toc297216177"/>
      <w:r/>
      <w:bookmarkStart w:id="794" w:name="_Toc297123518"/>
      <w:r/>
      <w:bookmarkStart w:id="795" w:name="_Toc300934970"/>
      <w:r/>
      <w:bookmarkStart w:id="796" w:name="_Toc303539127"/>
      <w:r>
        <w:rPr>
          <w:rFonts w:ascii="宋体" w:hAnsi="宋体"/>
          <w:szCs w:val="21"/>
        </w:rPr>
        <w:t xml:space="preserve">.5.2 因承包人原因导致工期延误</w:t>
      </w:r>
      <w:bookmarkEnd w:id="789"/>
      <w:r/>
      <w:bookmarkEnd w:id="790"/>
      <w:r/>
      <w:bookmarkEnd w:id="791"/>
      <w:r/>
      <w:r/>
    </w:p>
    <w:p>
      <w:pPr>
        <w:rPr>
          <w:rFonts w:ascii="宋体" w:hAnsi="宋体"/>
          <w:szCs w:val="21"/>
          <w:highlight w:val="none"/>
          <w:u w:val="single"/>
        </w:rPr>
      </w:pPr>
      <w:r>
        <w:rPr>
          <w:rFonts w:ascii="宋体" w:hAnsi="宋体"/>
          <w:szCs w:val="21"/>
        </w:rPr>
        <w:t xml:space="preserve">因</w:t>
      </w:r>
      <w:bookmarkStart w:id="797" w:name="_Toc312677487"/>
      <w:r/>
      <w:bookmarkStart w:id="798" w:name="_Toc312678013"/>
      <w:r/>
      <w:bookmarkStart w:id="799" w:name="_Toc318581170"/>
      <w:r>
        <w:rPr>
          <w:rFonts w:ascii="宋体" w:hAnsi="宋体"/>
          <w:szCs w:val="21"/>
        </w:rPr>
        <w:t xml:space="preserve">承包人原因造成工期延误，逾期竣工违约金的计算方法为：</w:t>
      </w:r>
      <w:r/>
    </w:p>
    <w:p>
      <w:pPr>
        <w:rPr>
          <w:rFonts w:ascii="宋体" w:hAnsi="宋体"/>
          <w:szCs w:val="21"/>
        </w:rPr>
      </w:pPr>
      <w:r>
        <w:rPr>
          <w:rFonts w:hint="eastAsia" w:ascii="宋体" w:hAnsi="宋体"/>
          <w:szCs w:val="21"/>
          <w:highlight w:val="none"/>
          <w:u w:val="single"/>
        </w:rPr>
        <w:t xml:space="preserve">承包人应严格按照投标文件承诺的工期完成所有合同约定工程量，若按合同工期每延误一天向发包人支付违约金</w:t>
      </w:r>
      <w:r>
        <w:rPr>
          <w:rFonts w:hint="eastAsia" w:ascii="宋体" w:hAnsi="宋体"/>
          <w:szCs w:val="21"/>
          <w:highlight w:val="none"/>
          <w:u w:val="single"/>
          <w:lang w:val="en-US" w:eastAsia="zh-CN"/>
        </w:rPr>
        <w:t xml:space="preserve">为合同金额的5‰</w:t>
      </w:r>
      <w:r>
        <w:rPr>
          <w:rFonts w:ascii="宋体" w:hAnsi="宋体"/>
          <w:szCs w:val="21"/>
          <w:highlight w:val="none"/>
          <w:u w:val="single"/>
        </w:rPr>
        <w:t xml:space="preserve">；超过5天时向发包人支付违约金每天</w:t>
      </w:r>
      <w:r>
        <w:rPr>
          <w:rFonts w:hint="eastAsia" w:ascii="宋体" w:hAnsi="宋体"/>
          <w:szCs w:val="21"/>
          <w:highlight w:val="none"/>
          <w:u w:val="single"/>
          <w:lang w:val="en-US" w:eastAsia="zh-CN"/>
        </w:rPr>
        <w:t xml:space="preserve">为合同金额的10‰</w:t>
      </w:r>
      <w:r>
        <w:rPr>
          <w:rFonts w:ascii="宋体" w:hAnsi="宋体"/>
          <w:szCs w:val="21"/>
          <w:highlight w:val="none"/>
          <w:u w:val="single"/>
        </w:rPr>
        <w:t xml:space="preserve">；</w:t>
      </w:r>
      <w:r>
        <w:rPr>
          <w:rFonts w:ascii="宋体" w:hAnsi="宋体"/>
          <w:szCs w:val="21"/>
          <w:u w:val="single"/>
        </w:rPr>
        <w:t xml:space="preserve">此项违约金的支付不能解除承包人应完成工程的责任或合同规定的其它责任  </w:t>
      </w:r>
      <w:r>
        <w:rPr>
          <w:rFonts w:ascii="宋体" w:hAnsi="宋体"/>
          <w:szCs w:val="21"/>
        </w:rPr>
        <w:t xml:space="preserve">。</w:t>
      </w:r>
      <w:bookmarkEnd w:id="792"/>
      <w:r/>
      <w:bookmarkEnd w:id="793"/>
      <w:r/>
      <w:bookmarkEnd w:id="794"/>
      <w:r/>
      <w:bookmarkEnd w:id="795"/>
      <w:r/>
      <w:bookmarkEnd w:id="796"/>
      <w:r/>
      <w:bookmarkEnd w:id="797"/>
      <w:r/>
      <w:bookmarkEnd w:id="798"/>
      <w:r/>
      <w:bookmarkEnd w:id="799"/>
      <w:r/>
      <w:r/>
    </w:p>
    <w:p>
      <w:pPr>
        <w:rPr>
          <w:rFonts w:ascii="宋体" w:hAnsi="宋体"/>
          <w:szCs w:val="21"/>
        </w:rPr>
      </w:pPr>
      <w:r>
        <w:rPr>
          <w:rFonts w:ascii="宋体" w:hAnsi="宋体"/>
          <w:szCs w:val="21"/>
        </w:rPr>
        <w:t xml:space="preserve">因承包人原因造成工期延误，逾</w:t>
      </w:r>
      <w:bookmarkStart w:id="800" w:name="_Toc318581171"/>
      <w:r/>
      <w:bookmarkStart w:id="801" w:name="_Toc312678014"/>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highlight w:val="none"/>
          <w:u w:val="single"/>
        </w:rPr>
        <w:t xml:space="preserve">合同价的10%为限</w:t>
      </w:r>
      <w:r>
        <w:rPr>
          <w:rFonts w:ascii="宋体" w:hAnsi="宋体"/>
          <w:szCs w:val="21"/>
          <w:u w:val="single"/>
        </w:rPr>
        <w:t xml:space="preserve"> </w:t>
      </w:r>
      <w:r>
        <w:rPr>
          <w:rFonts w:ascii="宋体" w:hAnsi="宋体"/>
          <w:szCs w:val="21"/>
        </w:rPr>
        <w:t xml:space="preserve">。</w:t>
      </w:r>
      <w:bookmarkEnd w:id="800"/>
      <w:r/>
      <w:bookmarkEnd w:id="801"/>
      <w:r/>
      <w:r/>
    </w:p>
    <w:p>
      <w:pPr>
        <w:rPr>
          <w:rFonts w:ascii="宋体" w:hAnsi="宋体"/>
          <w:szCs w:val="21"/>
        </w:rPr>
      </w:pPr>
      <w:r>
        <w:rPr>
          <w:rFonts w:ascii="宋体" w:hAnsi="宋体"/>
          <w:szCs w:val="21"/>
        </w:rPr>
        <w:t xml:space="preserve">7</w:t>
      </w:r>
      <w:bookmarkStart w:id="802" w:name="_Toc300934971"/>
      <w:r/>
      <w:bookmarkStart w:id="803" w:name="_Toc297216178"/>
      <w:r/>
      <w:bookmarkStart w:id="804" w:name="_Toc297123519"/>
      <w:r/>
      <w:bookmarkStart w:id="805" w:name="_Toc312678015"/>
      <w:r/>
      <w:bookmarkStart w:id="806" w:name="_Toc303539128"/>
      <w:r/>
      <w:bookmarkStart w:id="807" w:name="_Toc304295549"/>
      <w:r>
        <w:rPr>
          <w:rFonts w:ascii="宋体" w:hAnsi="宋体"/>
          <w:szCs w:val="21"/>
        </w:rPr>
        <w:t xml:space="preserve">.6 不</w:t>
      </w:r>
      <w:bookmarkEnd w:id="802"/>
      <w:r/>
      <w:bookmarkEnd w:id="803"/>
      <w:r/>
      <w:bookmarkEnd w:id="804"/>
      <w:r/>
      <w:bookmarkEnd w:id="805"/>
      <w:r/>
      <w:bookmarkEnd w:id="806"/>
      <w:r/>
      <w:bookmarkEnd w:id="807"/>
      <w:r>
        <w:rPr>
          <w:rFonts w:ascii="宋体" w:hAnsi="宋体"/>
          <w:szCs w:val="21"/>
        </w:rPr>
        <w:t xml:space="preserve">利物质条件</w:t>
      </w:r>
      <w:r/>
    </w:p>
    <w:p>
      <w:pPr>
        <w:rPr>
          <w:rFonts w:ascii="宋体" w:hAnsi="宋体"/>
          <w:szCs w:val="21"/>
        </w:rPr>
      </w:pPr>
      <w:r/>
      <w:bookmarkStart w:id="808" w:name="_Toc303539129"/>
      <w:r/>
      <w:bookmarkStart w:id="809" w:name="_Toc318581172"/>
      <w:r/>
      <w:bookmarkStart w:id="810" w:name="_Toc300934972"/>
      <w:r/>
      <w:bookmarkStart w:id="811" w:name="_Toc297216179"/>
      <w:r/>
      <w:bookmarkStart w:id="812" w:name="_Toc304295550"/>
      <w:r/>
      <w:bookmarkStart w:id="813" w:name="_Toc312678016"/>
      <w:r/>
      <w:bookmarkStart w:id="814" w:name="_Toc297123520"/>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808"/>
      <w:r/>
      <w:bookmarkEnd w:id="809"/>
      <w:r/>
      <w:bookmarkEnd w:id="810"/>
      <w:r/>
      <w:bookmarkEnd w:id="811"/>
      <w:r/>
      <w:bookmarkEnd w:id="812"/>
      <w:r/>
      <w:bookmarkEnd w:id="813"/>
      <w:r/>
      <w:bookmarkEnd w:id="814"/>
      <w:r/>
      <w:r/>
    </w:p>
    <w:p>
      <w:pPr>
        <w:rPr>
          <w:rFonts w:ascii="宋体" w:hAnsi="宋体"/>
          <w:szCs w:val="21"/>
        </w:rPr>
      </w:pPr>
      <w:r>
        <w:rPr>
          <w:rFonts w:ascii="宋体" w:hAnsi="宋体"/>
          <w:szCs w:val="21"/>
        </w:rPr>
        <w:t xml:space="preserve">7</w:t>
      </w:r>
      <w:bookmarkStart w:id="815" w:name="_Toc304295551"/>
      <w:r/>
      <w:bookmarkStart w:id="816" w:name="_Toc297216180"/>
      <w:r/>
      <w:bookmarkStart w:id="817" w:name="_Toc312678017"/>
      <w:r/>
      <w:bookmarkStart w:id="818" w:name="_Toc297123521"/>
      <w:r/>
      <w:bookmarkStart w:id="819" w:name="_Toc300934973"/>
      <w:r/>
      <w:bookmarkStart w:id="820" w:name="_Toc303539130"/>
      <w:r>
        <w:rPr>
          <w:rFonts w:ascii="宋体" w:hAnsi="宋体"/>
          <w:szCs w:val="21"/>
        </w:rPr>
        <w:t xml:space="preserve">.7异常恶劣的气候条件</w:t>
      </w:r>
      <w:bookmarkEnd w:id="815"/>
      <w:r/>
      <w:bookmarkEnd w:id="816"/>
      <w:r/>
      <w:bookmarkEnd w:id="817"/>
      <w:r/>
      <w:bookmarkEnd w:id="818"/>
      <w:r/>
      <w:bookmarkEnd w:id="819"/>
      <w:r/>
      <w:bookmarkEnd w:id="820"/>
      <w:r/>
      <w:r/>
    </w:p>
    <w:p>
      <w:pPr>
        <w:rPr>
          <w:rFonts w:ascii="宋体" w:hAnsi="宋体"/>
          <w:szCs w:val="21"/>
        </w:rPr>
      </w:pPr>
      <w:r>
        <w:rPr>
          <w:rFonts w:ascii="宋体" w:hAnsi="宋体"/>
          <w:szCs w:val="21"/>
        </w:rPr>
        <w:t xml:space="preserve">发包人和承包人同意以下情形视为异常恶劣的气候条件：</w:t>
      </w:r>
      <w:r/>
    </w:p>
    <w:p>
      <w:pPr>
        <w:rPr>
          <w:rFonts w:ascii="宋体" w:hAnsi="宋体"/>
          <w:szCs w:val="21"/>
        </w:rPr>
      </w:pPr>
      <w:r>
        <w:rPr>
          <w:rFonts w:ascii="宋体" w:hAnsi="宋体"/>
          <w:szCs w:val="21"/>
        </w:rPr>
        <w:t xml:space="preserve">（1）</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r>
        <w:rPr>
          <w:rFonts w:hint="eastAsia" w:ascii="宋体" w:hAnsi="宋体"/>
          <w:szCs w:val="21"/>
          <w:lang w:val="en-US" w:eastAsia="zh-CN"/>
        </w:rPr>
        <w:t xml:space="preserve">8</w:t>
      </w:r>
      <w:r>
        <w:rPr>
          <w:rFonts w:ascii="宋体" w:hAnsi="宋体"/>
          <w:szCs w:val="21"/>
        </w:rPr>
        <w:t xml:space="preserve"> 提前竣工的奖励</w:t>
      </w:r>
      <w:r/>
    </w:p>
    <w:p>
      <w:pPr>
        <w:rPr>
          <w:rFonts w:ascii="宋体" w:hAnsi="宋体"/>
          <w:szCs w:val="21"/>
        </w:rPr>
      </w:pPr>
      <w:r>
        <w:rPr>
          <w:rFonts w:ascii="宋体" w:hAnsi="宋体"/>
          <w:szCs w:val="21"/>
        </w:rPr>
        <w:t xml:space="preserve">7.</w:t>
      </w:r>
      <w:r>
        <w:rPr>
          <w:rFonts w:hint="eastAsia" w:ascii="宋体" w:hAnsi="宋体"/>
          <w:szCs w:val="21"/>
          <w:lang w:val="en-US" w:eastAsia="zh-CN"/>
        </w:rPr>
        <w:t xml:space="preserve">8</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提前竣工的奖励：</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5655 \* MERGEFORMAT </w:instrText>
      </w:r>
      <w:r>
        <w:rPr>
          <w:rFonts w:ascii="宋体" w:hAnsi="宋体"/>
          <w:szCs w:val="21"/>
          <w:u w:val="single"/>
        </w:rPr>
        <w:fldChar w:fldCharType="separate"/>
      </w:r>
      <w:r>
        <w:rPr>
          <w:rFonts w:hint="eastAsia" w:ascii="宋体" w:hAnsi="宋体"/>
          <w:szCs w:val="21"/>
          <w:u w:val="single"/>
        </w:rPr>
        <w:t xml:space="preserve">无</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821" w:name="_Toc351203640"/>
      <w:r>
        <w:rPr>
          <w:rFonts w:ascii="宋体" w:hAnsi="宋体"/>
          <w:bCs/>
          <w:szCs w:val="21"/>
        </w:rPr>
        <w:t xml:space="preserve">8. 材料与设备</w:t>
      </w:r>
      <w:bookmarkEnd w:id="821"/>
      <w:r/>
      <w:bookmarkEnd w:id="756"/>
      <w:r/>
      <w:bookmarkEnd w:id="757"/>
      <w:r/>
      <w:bookmarkEnd w:id="758"/>
      <w:r/>
      <w:bookmarkEnd w:id="759"/>
      <w:r/>
      <w:bookmarkEnd w:id="760"/>
      <w:r/>
      <w:bookmarkEnd w:id="761"/>
      <w:r/>
      <w:bookmarkEnd w:id="762"/>
      <w:r/>
      <w:bookmarkEnd w:id="763"/>
      <w:r/>
      <w:bookmarkEnd w:id="764"/>
      <w:r/>
      <w:bookmarkEnd w:id="765"/>
      <w:r/>
      <w:r/>
    </w:p>
    <w:p>
      <w:pPr>
        <w:rPr>
          <w:rFonts w:ascii="宋体" w:hAnsi="宋体"/>
          <w:szCs w:val="21"/>
        </w:rPr>
      </w:pPr>
      <w:r>
        <w:rPr>
          <w:rFonts w:ascii="宋体" w:hAnsi="宋体"/>
          <w:szCs w:val="21"/>
        </w:rPr>
        <w:t xml:space="preserve">8</w:t>
      </w:r>
      <w:bookmarkStart w:id="822" w:name="_Toc292559877"/>
      <w:r/>
      <w:bookmarkStart w:id="823" w:name="_Toc296890995"/>
      <w:r/>
      <w:bookmarkStart w:id="824" w:name="_Toc297123527"/>
      <w:r/>
      <w:bookmarkStart w:id="825" w:name="_Toc304295556"/>
      <w:r/>
      <w:bookmarkStart w:id="826" w:name="_Toc297048353"/>
      <w:r/>
      <w:bookmarkStart w:id="827" w:name="_Toc296944506"/>
      <w:r/>
      <w:bookmarkStart w:id="828" w:name="_Toc312677493"/>
      <w:r/>
      <w:bookmarkStart w:id="829" w:name="_Toc297120467"/>
      <w:r/>
      <w:bookmarkStart w:id="830" w:name="_Toc296347166"/>
      <w:r/>
      <w:bookmarkStart w:id="831" w:name="_Toc300934979"/>
      <w:r/>
      <w:bookmarkStart w:id="832" w:name="_Toc296503167"/>
      <w:r/>
      <w:bookmarkStart w:id="833" w:name="_Toc297216186"/>
      <w:r/>
      <w:bookmarkStart w:id="834" w:name="_Toc296891207"/>
      <w:r/>
      <w:bookmarkStart w:id="835" w:name="_Toc312678019"/>
      <w:r/>
      <w:bookmarkStart w:id="836" w:name="_Toc303539136"/>
      <w:r/>
      <w:bookmarkStart w:id="837" w:name="_Toc292559372"/>
      <w:r/>
      <w:bookmarkStart w:id="838" w:name="_Toc296346668"/>
      <w:r/>
      <w:bookmarkStart w:id="839" w:name="_Toc280868654"/>
      <w:r/>
      <w:bookmarkStart w:id="840" w:name="_Toc280868655"/>
      <w:r/>
      <w:bookmarkStart w:id="841" w:name="_Toc267251424"/>
      <w:r/>
      <w:bookmarkStart w:id="842" w:name="_Toc280868656"/>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材料与工程设备的保管与使用</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
    </w:p>
    <w:p>
      <w:pPr>
        <w:rPr>
          <w:rFonts w:hint="eastAsia" w:ascii="宋体" w:hAnsi="宋体" w:eastAsia="宋体"/>
          <w:szCs w:val="21"/>
          <w:lang w:eastAsia="zh-CN"/>
        </w:rPr>
      </w:pPr>
      <w:r>
        <w:rPr>
          <w:rFonts w:ascii="宋体" w:hAnsi="宋体"/>
          <w:szCs w:val="21"/>
        </w:rPr>
        <w:t xml:space="preserve">8</w:t>
      </w:r>
      <w:bookmarkStart w:id="843" w:name="_Toc292559878"/>
      <w:r/>
      <w:bookmarkStart w:id="844" w:name="_Toc292559373"/>
      <w:r/>
      <w:bookmarkStart w:id="845" w:name="_Toc312677494"/>
      <w:r/>
      <w:bookmarkStart w:id="846" w:name="_Toc297123528"/>
      <w:r/>
      <w:bookmarkStart w:id="847" w:name="_Toc297048354"/>
      <w:r/>
      <w:bookmarkStart w:id="848" w:name="_Toc312678020"/>
      <w:r/>
      <w:bookmarkStart w:id="849" w:name="_Toc296944507"/>
      <w:r/>
      <w:bookmarkStart w:id="850" w:name="_Toc296891208"/>
      <w:r/>
      <w:bookmarkStart w:id="851" w:name="_Toc297120468"/>
      <w:r/>
      <w:bookmarkStart w:id="852" w:name="_Toc296890996"/>
      <w:r/>
      <w:bookmarkStart w:id="853" w:name="_Toc318581173"/>
      <w:r/>
      <w:bookmarkStart w:id="854" w:name="_Toc296346669"/>
      <w:r/>
      <w:bookmarkStart w:id="855" w:name="_Toc296503168"/>
      <w:r/>
      <w:bookmarkStart w:id="856" w:name="_Toc303539137"/>
      <w:r/>
      <w:bookmarkStart w:id="857" w:name="_Toc297216187"/>
      <w:r/>
      <w:bookmarkStart w:id="858" w:name="_Toc304295557"/>
      <w:r/>
      <w:bookmarkStart w:id="859" w:name="_Toc300934980"/>
      <w:r/>
      <w:bookmarkStart w:id="860" w:name="_Toc296347167"/>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.1发包人供应的材料设备的保管费用的承担：</w:t>
      </w:r>
      <w:r>
        <w:rPr>
          <w:rFonts w:ascii="宋体" w:hAnsi="宋体"/>
          <w:szCs w:val="21"/>
          <w:u w:val="single"/>
        </w:rPr>
        <w:t xml:space="preserve"> </w:t>
      </w:r>
      <w:bookmarkEnd w:id="843"/>
      <w:r/>
      <w:bookmarkEnd w:id="844"/>
      <w:r>
        <w:rPr>
          <w:rFonts w:hint="eastAsia" w:ascii="宋体" w:hAnsi="宋体"/>
          <w:szCs w:val="21"/>
          <w:u w:val="single"/>
          <w:lang w:val="en-US" w:eastAsia="zh-CN"/>
        </w:rPr>
        <w:t xml:space="preserve">/</w:t>
      </w:r>
      <w:r>
        <w:rPr>
          <w:rFonts w:hint="eastAsia" w:ascii="宋体" w:hAnsi="宋体"/>
          <w:szCs w:val="21"/>
          <w:u w:val="none"/>
          <w:lang w:val="en-US" w:eastAsia="zh-CN"/>
        </w:rPr>
        <w:t xml:space="preserve">。</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2</w:t>
      </w:r>
      <w:r>
        <w:rPr>
          <w:rFonts w:ascii="宋体" w:hAnsi="宋体"/>
          <w:szCs w:val="21"/>
        </w:rPr>
        <w:t xml:space="preserve"> 样品</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2</w:t>
      </w:r>
      <w:r>
        <w:rPr>
          <w:rFonts w:ascii="宋体" w:hAnsi="宋体"/>
          <w:szCs w:val="21"/>
        </w:rPr>
        <w:t xml:space="preserve">.1</w:t>
      </w:r>
      <w:r>
        <w:rPr>
          <w:rFonts w:ascii="宋体" w:hAnsi="宋体"/>
          <w:szCs w:val="21"/>
        </w:rPr>
        <w:tab/>
      </w:r>
      <w:r>
        <w:rPr>
          <w:rFonts w:ascii="宋体" w:hAnsi="宋体"/>
          <w:szCs w:val="21"/>
        </w:rPr>
        <w:t xml:space="preserve">样品的报送</w:t>
      </w:r>
      <w:r>
        <w:rPr>
          <w:rFonts w:hint="eastAsia" w:ascii="宋体" w:hAnsi="宋体"/>
          <w:szCs w:val="21"/>
        </w:rPr>
        <w:t xml:space="preserve">与封存</w:t>
      </w:r>
      <w:r/>
    </w:p>
    <w:p>
      <w:pPr>
        <w:rPr>
          <w:rFonts w:ascii="宋体" w:hAnsi="宋体"/>
          <w:szCs w:val="21"/>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3</w:t>
      </w:r>
      <w:r>
        <w:rPr>
          <w:rFonts w:ascii="宋体" w:hAnsi="宋体"/>
          <w:szCs w:val="21"/>
        </w:rPr>
        <w:t xml:space="preserve"> 施工设备和临时设施</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3</w:t>
      </w:r>
      <w:r>
        <w:rPr>
          <w:rFonts w:ascii="宋体" w:hAnsi="宋体"/>
          <w:szCs w:val="21"/>
        </w:rPr>
        <w:t xml:space="preserve">.1 承包人提供的施工设备和临时设施</w:t>
      </w:r>
      <w:r/>
    </w:p>
    <w:p>
      <w:pPr>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5658 \* MERGEFORMAT </w:instrText>
      </w:r>
      <w:r>
        <w:rPr>
          <w:rFonts w:ascii="宋体" w:hAnsi="宋体"/>
          <w:szCs w:val="21"/>
          <w:u w:val="single"/>
        </w:rPr>
        <w:fldChar w:fldCharType="separate"/>
      </w:r>
      <w:r>
        <w:rPr>
          <w:rFonts w:hint="eastAsia" w:ascii="宋体" w:hAnsi="宋体"/>
          <w:szCs w:val="21"/>
          <w:u w:val="single"/>
        </w:rPr>
        <w:t xml:space="preserve">计入投标报价中</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rPr>
          <w:rFonts w:ascii="宋体" w:hAnsi="宋体"/>
          <w:bCs/>
          <w:szCs w:val="21"/>
        </w:rPr>
      </w:pPr>
      <w:r/>
      <w:bookmarkStart w:id="861" w:name="_Toc351203641"/>
      <w:r>
        <w:rPr>
          <w:rFonts w:ascii="宋体" w:hAnsi="宋体"/>
          <w:bCs/>
          <w:szCs w:val="21"/>
        </w:rPr>
        <w:t xml:space="preserve">9</w:t>
      </w:r>
      <w:bookmarkEnd w:id="840"/>
      <w:r/>
      <w:bookmarkEnd w:id="841"/>
      <w:r/>
      <w:bookmarkEnd w:id="842"/>
      <w:r/>
      <w:bookmarkStart w:id="862" w:name="_Toc300934982"/>
      <w:r/>
      <w:bookmarkStart w:id="863" w:name="_Toc297216192"/>
      <w:r/>
      <w:bookmarkStart w:id="864" w:name="_Toc312678021"/>
      <w:r/>
      <w:bookmarkStart w:id="865" w:name="_Toc303539139"/>
      <w:r/>
      <w:bookmarkStart w:id="866" w:name="_Toc297123533"/>
      <w:r/>
      <w:bookmarkStart w:id="867" w:name="_Toc304295559"/>
      <w:r/>
      <w:bookmarkStart w:id="868" w:name="_Toc312677495"/>
      <w:r/>
      <w:bookmarkStart w:id="869" w:name="_Toc296503173"/>
      <w:r/>
      <w:bookmarkStart w:id="870" w:name="_Toc296891213"/>
      <w:r/>
      <w:bookmarkStart w:id="871" w:name="_Toc267251428"/>
      <w:r/>
      <w:bookmarkStart w:id="872" w:name="_Toc292559378"/>
      <w:r/>
      <w:bookmarkStart w:id="873" w:name="_Toc297120473"/>
      <w:r/>
      <w:bookmarkStart w:id="874" w:name="_Toc297048359"/>
      <w:r/>
      <w:bookmarkStart w:id="875" w:name="_Toc296347172"/>
      <w:r/>
      <w:bookmarkStart w:id="876" w:name="_Toc296891001"/>
      <w:r/>
      <w:bookmarkStart w:id="877" w:name="_Toc267251427"/>
      <w:r/>
      <w:bookmarkStart w:id="878" w:name="_Toc296346674"/>
      <w:r/>
      <w:bookmarkStart w:id="879" w:name="_Toc292559883"/>
      <w:r/>
      <w:bookmarkStart w:id="880" w:name="_Toc296944512"/>
      <w:r>
        <w:rPr>
          <w:rFonts w:ascii="宋体" w:hAnsi="宋体"/>
          <w:bCs/>
          <w:szCs w:val="21"/>
        </w:rPr>
        <w:t xml:space="preserve">. 试验与检验</w:t>
      </w:r>
      <w:bookmarkEnd w:id="861"/>
      <w:r/>
      <w:bookmarkEnd w:id="862"/>
      <w:r/>
      <w:bookmarkEnd w:id="863"/>
      <w:r/>
      <w:bookmarkEnd w:id="864"/>
      <w:r/>
      <w:bookmarkEnd w:id="865"/>
      <w:r/>
      <w:bookmarkEnd w:id="866"/>
      <w:r/>
      <w:bookmarkEnd w:id="867"/>
      <w:r/>
      <w:bookmarkEnd w:id="868"/>
      <w:r/>
      <w:r/>
    </w:p>
    <w:p>
      <w:pPr>
        <w:rPr>
          <w:rFonts w:ascii="宋体" w:hAnsi="宋体"/>
          <w:szCs w:val="21"/>
        </w:rPr>
      </w:pPr>
      <w:r>
        <w:rPr>
          <w:rFonts w:ascii="宋体" w:hAnsi="宋体"/>
          <w:szCs w:val="21"/>
        </w:rPr>
        <w:t xml:space="preserve">9</w:t>
      </w:r>
      <w:bookmarkStart w:id="881" w:name="_Toc304295560"/>
      <w:r/>
      <w:bookmarkStart w:id="882" w:name="_Toc297123534"/>
      <w:r/>
      <w:bookmarkStart w:id="883" w:name="_Toc303539140"/>
      <w:r/>
      <w:bookmarkStart w:id="884" w:name="_Toc312677496"/>
      <w:r/>
      <w:bookmarkStart w:id="885" w:name="_Toc312678022"/>
      <w:r/>
      <w:bookmarkStart w:id="886" w:name="_Toc297216193"/>
      <w:r/>
      <w:bookmarkStart w:id="887" w:name="_Toc300934983"/>
      <w:r>
        <w:rPr>
          <w:rFonts w:ascii="宋体" w:hAnsi="宋体"/>
          <w:szCs w:val="21"/>
        </w:rPr>
        <w:t xml:space="preserve">.1试验设备与试验人员</w:t>
      </w:r>
      <w:bookmarkEnd w:id="881"/>
      <w:r/>
      <w:bookmarkEnd w:id="882"/>
      <w:r/>
      <w:bookmarkEnd w:id="883"/>
      <w:r/>
      <w:bookmarkEnd w:id="884"/>
      <w:r/>
      <w:bookmarkEnd w:id="885"/>
      <w:r/>
      <w:bookmarkEnd w:id="886"/>
      <w:r/>
      <w:bookmarkEnd w:id="887"/>
      <w:r/>
      <w:r/>
    </w:p>
    <w:p>
      <w:pPr>
        <w:rPr>
          <w:rFonts w:ascii="宋体" w:hAnsi="宋体"/>
          <w:szCs w:val="21"/>
        </w:rPr>
      </w:pPr>
      <w:r>
        <w:rPr>
          <w:rFonts w:ascii="宋体" w:hAnsi="宋体"/>
          <w:szCs w:val="21"/>
        </w:rPr>
        <w:t xml:space="preserve">9</w:t>
      </w:r>
      <w:bookmarkStart w:id="888" w:name="_Toc297216194"/>
      <w:r/>
      <w:bookmarkStart w:id="889" w:name="_Toc312678023"/>
      <w:r/>
      <w:bookmarkStart w:id="890" w:name="_Toc297123535"/>
      <w:r/>
      <w:bookmarkStart w:id="891" w:name="_Toc312677497"/>
      <w:r/>
      <w:bookmarkStart w:id="892" w:name="_Toc303539141"/>
      <w:r/>
      <w:bookmarkStart w:id="893" w:name="_Toc304295561"/>
      <w:r/>
      <w:bookmarkStart w:id="894" w:name="_Toc300934984"/>
      <w:r/>
      <w:bookmarkStart w:id="895" w:name="_Toc318581174"/>
      <w:r>
        <w:rPr>
          <w:rFonts w:ascii="宋体" w:hAnsi="宋体"/>
          <w:szCs w:val="21"/>
        </w:rPr>
        <w:t xml:space="preserve">.1.</w:t>
      </w:r>
      <w:r>
        <w:rPr>
          <w:rFonts w:hint="eastAsia" w:ascii="宋体" w:hAnsi="宋体"/>
          <w:szCs w:val="21"/>
          <w:lang w:val="en-US" w:eastAsia="zh-CN"/>
        </w:rPr>
        <w:t xml:space="preserve">1</w:t>
      </w:r>
      <w:r>
        <w:rPr>
          <w:rFonts w:ascii="宋体" w:hAnsi="宋体"/>
          <w:szCs w:val="21"/>
        </w:rPr>
        <w:t xml:space="preserve"> 试验设备</w:t>
      </w:r>
      <w:r/>
    </w:p>
    <w:p>
      <w:pPr>
        <w:rPr>
          <w:rFonts w:ascii="宋体" w:hAnsi="宋体"/>
          <w:szCs w:val="21"/>
        </w:rPr>
      </w:pPr>
      <w:r>
        <w:rPr>
          <w:rFonts w:ascii="宋体" w:hAnsi="宋体"/>
          <w:szCs w:val="21"/>
        </w:rPr>
        <w:t xml:space="preserve">施工现场需要配置的试验场所：</w:t>
      </w:r>
      <w:bookmarkEnd w:id="888"/>
      <w:r/>
      <w:bookmarkEnd w:id="889"/>
      <w:r/>
      <w:bookmarkEnd w:id="890"/>
      <w:r/>
      <w:bookmarkEnd w:id="891"/>
      <w:r/>
      <w:bookmarkEnd w:id="892"/>
      <w:r/>
      <w:bookmarkEnd w:id="893"/>
      <w:r/>
      <w:bookmarkEnd w:id="894"/>
      <w:r/>
      <w:bookmarkStart w:id="896" w:name="_Toc312677498"/>
      <w:r/>
      <w:bookmarkStart w:id="897" w:name="_Toc297216195"/>
      <w:r/>
      <w:bookmarkStart w:id="898" w:name="_Toc297123536"/>
      <w:r/>
      <w:bookmarkStart w:id="899" w:name="_Toc303539142"/>
      <w:r/>
      <w:bookmarkStart w:id="900" w:name="_Toc312678024"/>
      <w:r/>
      <w:bookmarkStart w:id="901" w:name="_Toc304295562"/>
      <w:r/>
      <w:bookmarkStart w:id="902" w:name="_Toc300934985"/>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5660 \* MERGEFORMAT </w:instrText>
      </w:r>
      <w:r>
        <w:rPr>
          <w:rFonts w:ascii="宋体" w:hAnsi="宋体"/>
          <w:szCs w:val="21"/>
          <w:u w:val="single"/>
        </w:rPr>
        <w:fldChar w:fldCharType="separate"/>
      </w:r>
      <w:r>
        <w:rPr>
          <w:rFonts w:hint="eastAsia" w:ascii="宋体" w:hAnsi="宋体"/>
          <w:szCs w:val="21"/>
          <w:u w:val="single"/>
        </w:rPr>
        <w:t xml:space="preserve">水准仪、测量仪等</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施工现场需要具备的其他试验条件：</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5661 \* MERGEFORMAT </w:instrText>
      </w:r>
      <w:r>
        <w:rPr>
          <w:rFonts w:ascii="宋体" w:hAnsi="宋体"/>
          <w:szCs w:val="21"/>
          <w:u w:val="single"/>
        </w:rPr>
        <w:fldChar w:fldCharType="separate"/>
      </w:r>
      <w:r>
        <w:rPr>
          <w:rFonts w:hint="eastAsia" w:ascii="宋体" w:hAnsi="宋体"/>
          <w:szCs w:val="21"/>
          <w:u w:val="single"/>
        </w:rPr>
        <w:t xml:space="preserve">其他按通用条款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9.</w:t>
      </w:r>
      <w:r>
        <w:rPr>
          <w:rFonts w:hint="eastAsia" w:ascii="宋体" w:hAnsi="宋体"/>
          <w:szCs w:val="21"/>
          <w:lang w:val="en-US" w:eastAsia="zh-CN"/>
        </w:rPr>
        <w:t xml:space="preserve">2</w:t>
      </w:r>
      <w:r>
        <w:rPr>
          <w:rFonts w:ascii="宋体" w:hAnsi="宋体"/>
          <w:szCs w:val="21"/>
        </w:rPr>
        <w:t xml:space="preserve"> 现场工艺试验</w:t>
      </w:r>
      <w:r>
        <w:rPr>
          <w:rFonts w:hint="eastAsia" w:ascii="宋体" w:hAnsi="宋体"/>
          <w:szCs w:val="21"/>
        </w:rPr>
        <w:t xml:space="preserve"> </w:t>
      </w:r>
      <w:r/>
    </w:p>
    <w:p>
      <w:pPr>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895"/>
      <w:r/>
      <w:bookmarkEnd w:id="896"/>
      <w:r/>
      <w:bookmarkEnd w:id="897"/>
      <w:r/>
      <w:bookmarkEnd w:id="898"/>
      <w:r/>
      <w:bookmarkEnd w:id="899"/>
      <w:r/>
      <w:bookmarkEnd w:id="900"/>
      <w:r/>
      <w:bookmarkEnd w:id="901"/>
      <w:r/>
      <w:bookmarkEnd w:id="902"/>
      <w:r/>
      <w:r/>
    </w:p>
    <w:p>
      <w:pPr>
        <w:rPr>
          <w:rFonts w:ascii="宋体" w:hAnsi="宋体"/>
          <w:bCs/>
          <w:szCs w:val="21"/>
        </w:rPr>
      </w:pPr>
      <w:r/>
      <w:bookmarkStart w:id="903" w:name="_Toc351203642"/>
      <w:r>
        <w:rPr>
          <w:rFonts w:ascii="宋体" w:hAnsi="宋体"/>
          <w:bCs/>
          <w:szCs w:val="21"/>
        </w:rPr>
        <w:t xml:space="preserve">1</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904" w:name="_Toc296944532"/>
      <w:r/>
      <w:bookmarkStart w:id="905" w:name="_Toc292559903"/>
      <w:r/>
      <w:bookmarkStart w:id="906" w:name="_Toc300934989"/>
      <w:r/>
      <w:bookmarkStart w:id="907" w:name="_Toc297048379"/>
      <w:r/>
      <w:bookmarkStart w:id="908" w:name="_Toc296891233"/>
      <w:r/>
      <w:bookmarkStart w:id="909" w:name="_Toc303539146"/>
      <w:r/>
      <w:bookmarkStart w:id="910" w:name="_Toc292559398"/>
      <w:r/>
      <w:bookmarkStart w:id="911" w:name="_Toc296503193"/>
      <w:r/>
      <w:bookmarkStart w:id="912" w:name="_Toc297120493"/>
      <w:r/>
      <w:bookmarkStart w:id="913" w:name="_Toc297123540"/>
      <w:r/>
      <w:bookmarkStart w:id="914" w:name="_Toc296347192"/>
      <w:r/>
      <w:bookmarkStart w:id="915" w:name="_Toc304295566"/>
      <w:r/>
      <w:bookmarkStart w:id="916" w:name="_Toc296346694"/>
      <w:r/>
      <w:bookmarkStart w:id="917" w:name="_Toc297216199"/>
      <w:r/>
      <w:bookmarkStart w:id="918" w:name="_Toc296891021"/>
      <w:r/>
      <w:bookmarkStart w:id="919" w:name="_Toc312678025"/>
      <w:r/>
      <w:bookmarkStart w:id="920" w:name="_Toc312677499"/>
      <w:r/>
      <w:bookmarkStart w:id="921" w:name="_Toc267251435"/>
      <w:r/>
      <w:bookmarkStart w:id="922" w:name="_Toc267251437"/>
      <w:r/>
      <w:bookmarkStart w:id="923" w:name="_Toc267251440"/>
      <w:r/>
      <w:bookmarkStart w:id="924" w:name="_Toc267251441"/>
      <w:r/>
      <w:bookmarkStart w:id="925" w:name="_Toc267251433"/>
      <w:r/>
      <w:bookmarkStart w:id="926" w:name="_Toc267251439"/>
      <w:r/>
      <w:bookmarkStart w:id="927" w:name="_Toc267251442"/>
      <w:r>
        <w:rPr>
          <w:rFonts w:ascii="宋体" w:hAnsi="宋体"/>
          <w:bCs/>
          <w:szCs w:val="21"/>
        </w:rPr>
        <w:t xml:space="preserve">0. 变更</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
    </w:p>
    <w:p>
      <w:pPr>
        <w:rPr>
          <w:rFonts w:ascii="宋体" w:hAnsi="宋体"/>
          <w:szCs w:val="21"/>
        </w:rPr>
      </w:pPr>
      <w:r>
        <w:rPr>
          <w:rFonts w:ascii="宋体" w:hAnsi="宋体"/>
          <w:szCs w:val="21"/>
        </w:rPr>
        <w:t xml:space="preserve">1</w:t>
      </w:r>
      <w:bookmarkStart w:id="928" w:name="_Toc304295567"/>
      <w:r/>
      <w:bookmarkStart w:id="929" w:name="_Toc312678026"/>
      <w:r/>
      <w:bookmarkStart w:id="930" w:name="_Toc296503194"/>
      <w:r/>
      <w:bookmarkStart w:id="931" w:name="_Toc296891022"/>
      <w:r/>
      <w:bookmarkStart w:id="932" w:name="_Toc292559399"/>
      <w:r/>
      <w:bookmarkStart w:id="933" w:name="_Toc297216200"/>
      <w:r/>
      <w:bookmarkStart w:id="934" w:name="_Toc297120494"/>
      <w:r/>
      <w:bookmarkStart w:id="935" w:name="_Toc303539147"/>
      <w:r/>
      <w:bookmarkStart w:id="936" w:name="_Toc296944533"/>
      <w:r/>
      <w:bookmarkStart w:id="937" w:name="_Toc296891234"/>
      <w:r/>
      <w:bookmarkStart w:id="938" w:name="_Toc312677500"/>
      <w:r/>
      <w:bookmarkStart w:id="939" w:name="_Toc296346695"/>
      <w:r/>
      <w:bookmarkStart w:id="940" w:name="_Toc296347193"/>
      <w:r/>
      <w:bookmarkStart w:id="941" w:name="_Toc297123541"/>
      <w:r/>
      <w:bookmarkStart w:id="942" w:name="_Toc297048380"/>
      <w:r/>
      <w:bookmarkStart w:id="943" w:name="_Toc292559904"/>
      <w:r/>
      <w:bookmarkStart w:id="944" w:name="_Toc300934990"/>
      <w:r>
        <w:rPr>
          <w:rFonts w:ascii="宋体" w:hAnsi="宋体"/>
          <w:szCs w:val="21"/>
        </w:rPr>
        <w:t xml:space="preserve">0.1变更的范围</w:t>
      </w:r>
      <w:r/>
    </w:p>
    <w:p>
      <w:pPr>
        <w:rPr>
          <w:rFonts w:ascii="宋体" w:hAnsi="宋体"/>
          <w:szCs w:val="21"/>
        </w:rPr>
      </w:pPr>
      <w:r>
        <w:rPr>
          <w:rFonts w:ascii="宋体" w:hAnsi="宋体"/>
          <w:szCs w:val="21"/>
        </w:rPr>
        <w:t xml:space="preserve">关于变更的范围的约定：</w:t>
      </w:r>
      <w:r/>
    </w:p>
    <w:p>
      <w:pPr>
        <w:rPr>
          <w:rFonts w:ascii="宋体" w:hAnsi="宋体"/>
          <w:szCs w:val="21"/>
          <w:u w:val="single"/>
        </w:rPr>
      </w:pPr>
      <w:r>
        <w:rPr>
          <w:rFonts w:ascii="宋体" w:hAnsi="宋体"/>
          <w:szCs w:val="21"/>
          <w:u w:val="single"/>
        </w:rPr>
        <w:fldChar w:fldCharType="begin"/>
      </w:r>
      <w:r>
        <w:rPr>
          <w:rFonts w:ascii="宋体" w:hAnsi="宋体"/>
          <w:szCs w:val="21"/>
          <w:u w:val="single"/>
        </w:rPr>
        <w:instrText xml:space="preserve"> AUTOTEXT  5663 \* MERGEFORMAT </w:instrText>
      </w:r>
      <w:r>
        <w:rPr>
          <w:rFonts w:ascii="宋体" w:hAnsi="宋体"/>
          <w:szCs w:val="21"/>
          <w:u w:val="single"/>
        </w:rPr>
        <w:fldChar w:fldCharType="separate"/>
      </w:r>
      <w:r>
        <w:rPr>
          <w:rFonts w:hint="eastAsia" w:ascii="宋体" w:hAnsi="宋体"/>
          <w:szCs w:val="21"/>
          <w:u w:val="single"/>
        </w:rPr>
        <w:t xml:space="preserve">（</w:t>
      </w:r>
      <w:r>
        <w:rPr>
          <w:rFonts w:ascii="宋体" w:hAnsi="宋体"/>
          <w:szCs w:val="21"/>
          <w:u w:val="single"/>
        </w:rPr>
        <w:t xml:space="preserve">1）设计变更须有设计方的设计变更通知单并经发包人业主代表签字确认；</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2）现场签证须有发包人业主代表、总监理工程师共同签字确认方为有效；</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3）承包人不得对原有工程设计进行变更，否则由此造成的一切责任由承包人承担；</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4）因工程设计变更而引起的工程量增减变化，必须在七日内报请发包人业主代表、总监理工程师人员确认，任何后补签证的请求将受到发包人的拒绝。</w:t>
      </w:r>
      <w:r/>
    </w:p>
    <w:p>
      <w:pPr>
        <w:rPr>
          <w:rFonts w:ascii="宋体" w:hAnsi="宋体"/>
          <w:szCs w:val="21"/>
        </w:rPr>
      </w:pPr>
      <w:r>
        <w:rPr>
          <w:rFonts w:hint="eastAsia" w:ascii="宋体" w:hAnsi="宋体"/>
          <w:szCs w:val="21"/>
          <w:u w:val="single"/>
        </w:rPr>
        <w:t xml:space="preserve">（</w:t>
      </w:r>
      <w:r>
        <w:rPr>
          <w:rFonts w:ascii="宋体" w:hAnsi="宋体"/>
          <w:szCs w:val="21"/>
          <w:u w:val="single"/>
        </w:rPr>
        <w:t xml:space="preserve">5）承包人提出的不改变原有设计品质但方便施工的变更不作为调增款的依据</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2</w:t>
      </w:r>
      <w:r>
        <w:rPr>
          <w:rFonts w:ascii="宋体" w:hAnsi="宋体"/>
          <w:szCs w:val="21"/>
        </w:rPr>
        <w:t xml:space="preserve"> 变更估价</w:t>
      </w:r>
      <w:r/>
    </w:p>
    <w:p>
      <w:pPr>
        <w:rPr>
          <w:rFonts w:ascii="宋体" w:hAnsi="宋体"/>
          <w:szCs w:val="21"/>
        </w:rPr>
      </w:pPr>
      <w:r>
        <w:rPr>
          <w:rFonts w:hint="eastAsia" w:ascii="宋体" w:hAnsi="宋体"/>
          <w:szCs w:val="21"/>
        </w:rPr>
        <w:t xml:space="preserve">10.</w:t>
      </w:r>
      <w:r>
        <w:rPr>
          <w:rFonts w:hint="eastAsia" w:ascii="宋体" w:hAnsi="宋体"/>
          <w:szCs w:val="21"/>
          <w:lang w:val="en-US" w:eastAsia="zh-CN"/>
        </w:rPr>
        <w:t xml:space="preserve">2</w:t>
      </w:r>
      <w:r>
        <w:rPr>
          <w:rFonts w:hint="eastAsia" w:ascii="宋体" w:hAnsi="宋体"/>
          <w:szCs w:val="21"/>
        </w:rPr>
        <w:t xml:space="preserve">.1 变更估价原则</w:t>
      </w:r>
      <w:r/>
    </w:p>
    <w:p>
      <w:pPr>
        <w:rPr>
          <w:rFonts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w:t>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Start w:id="945" w:name="_Toc292559907"/>
      <w:r/>
      <w:bookmarkStart w:id="946" w:name="_Toc296891237"/>
      <w:r/>
      <w:bookmarkStart w:id="947" w:name="_Toc303539150"/>
      <w:r/>
      <w:bookmarkStart w:id="948" w:name="_Toc297120497"/>
      <w:r/>
      <w:bookmarkStart w:id="949" w:name="_Toc296891025"/>
      <w:r/>
      <w:bookmarkStart w:id="950" w:name="_Toc296347196"/>
      <w:r/>
      <w:bookmarkStart w:id="951" w:name="_Toc292559402"/>
      <w:r/>
      <w:bookmarkStart w:id="952" w:name="_Toc297216203"/>
      <w:r/>
      <w:bookmarkStart w:id="953" w:name="_Toc300934993"/>
      <w:r/>
      <w:bookmarkStart w:id="954" w:name="_Toc296346698"/>
      <w:r/>
      <w:bookmarkStart w:id="955" w:name="_Toc297123544"/>
      <w:r/>
      <w:bookmarkStart w:id="956" w:name="_Toc296944536"/>
      <w:r/>
      <w:bookmarkStart w:id="957" w:name="_Toc297048383"/>
      <w:r/>
      <w:bookmarkStart w:id="958" w:name="_Toc296503197"/>
      <w:r/>
      <w:bookmarkStart w:id="959" w:name="_Toc312678029"/>
      <w:r/>
      <w:bookmarkStart w:id="960" w:name="_Toc304295570"/>
      <w:r/>
      <w:bookmarkStart w:id="961" w:name="_Toc312677503"/>
      <w:r>
        <w:rPr>
          <w:rFonts w:ascii="宋体" w:hAnsi="宋体"/>
          <w:szCs w:val="21"/>
        </w:rPr>
        <w:t xml:space="preserve">0.</w:t>
      </w:r>
      <w:r>
        <w:rPr>
          <w:rFonts w:hint="eastAsia" w:ascii="宋体" w:hAnsi="宋体"/>
          <w:szCs w:val="21"/>
          <w:lang w:val="en-US" w:eastAsia="zh-CN"/>
        </w:rPr>
        <w:t xml:space="preserve">3</w:t>
      </w:r>
      <w:r>
        <w:rPr>
          <w:rFonts w:ascii="宋体" w:hAnsi="宋体"/>
          <w:szCs w:val="21"/>
        </w:rPr>
        <w:t xml:space="preserve">承</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Start w:id="962" w:name="_Toc296346704"/>
      <w:r/>
      <w:bookmarkStart w:id="963" w:name="_Toc296891243"/>
      <w:r/>
      <w:bookmarkStart w:id="964" w:name="_Toc303539151"/>
      <w:r/>
      <w:bookmarkStart w:id="965" w:name="_Toc292559408"/>
      <w:r/>
      <w:bookmarkStart w:id="966" w:name="_Toc296347202"/>
      <w:r/>
      <w:bookmarkStart w:id="967" w:name="_Toc296944542"/>
      <w:r/>
      <w:bookmarkStart w:id="968" w:name="_Toc292559913"/>
      <w:r/>
      <w:bookmarkStart w:id="969" w:name="_Toc296503203"/>
      <w:r/>
      <w:bookmarkStart w:id="970" w:name="_Toc300934994"/>
      <w:r/>
      <w:bookmarkStart w:id="971" w:name="_Toc296891031"/>
      <w:r/>
      <w:bookmarkStart w:id="972" w:name="_Toc297048389"/>
      <w:r/>
      <w:bookmarkStart w:id="973" w:name="_Toc297216204"/>
      <w:r/>
      <w:bookmarkStart w:id="974" w:name="_Toc297123545"/>
      <w:r/>
      <w:bookmarkStart w:id="975" w:name="_Toc297120503"/>
      <w:r>
        <w:rPr>
          <w:rFonts w:ascii="宋体" w:hAnsi="宋体"/>
          <w:szCs w:val="21"/>
        </w:rPr>
        <w:t xml:space="preserve">包人的合理化建议</w:t>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r/>
    </w:p>
    <w:p>
      <w:pPr>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 2日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 2日 </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承</w:t>
      </w:r>
      <w:bookmarkStart w:id="976" w:name="_Toc304295571"/>
      <w:r/>
      <w:bookmarkStart w:id="977" w:name="_Toc296347203"/>
      <w:r/>
      <w:bookmarkStart w:id="978" w:name="_Toc296891244"/>
      <w:r/>
      <w:bookmarkStart w:id="979" w:name="_Toc296944543"/>
      <w:r/>
      <w:bookmarkStart w:id="980" w:name="_Toc296503204"/>
      <w:r/>
      <w:bookmarkStart w:id="981" w:name="_Toc318581175"/>
      <w:r/>
      <w:bookmarkStart w:id="982" w:name="_Toc297216205"/>
      <w:r/>
      <w:bookmarkStart w:id="983" w:name="_Toc303539152"/>
      <w:r/>
      <w:bookmarkStart w:id="984" w:name="_Toc292559409"/>
      <w:r/>
      <w:bookmarkStart w:id="985" w:name="_Toc312677504"/>
      <w:r/>
      <w:bookmarkStart w:id="986" w:name="_Toc297048390"/>
      <w:r/>
      <w:bookmarkStart w:id="987" w:name="_Toc300934995"/>
      <w:r/>
      <w:bookmarkStart w:id="988" w:name="_Toc312678030"/>
      <w:r/>
      <w:bookmarkStart w:id="989" w:name="_Toc292559914"/>
      <w:r/>
      <w:bookmarkStart w:id="990" w:name="_Toc297120504"/>
      <w:r/>
      <w:bookmarkStart w:id="991" w:name="_Toc296891032"/>
      <w:r/>
      <w:bookmarkStart w:id="992" w:name="_Toc297123546"/>
      <w:r/>
      <w:bookmarkStart w:id="993" w:name="_Toc296346705"/>
      <w:r>
        <w:rPr>
          <w:rFonts w:ascii="宋体" w:hAnsi="宋体"/>
          <w:szCs w:val="21"/>
        </w:rPr>
        <w:t xml:space="preserve">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
    </w:p>
    <w:p>
      <w:pPr>
        <w:rPr>
          <w:rFonts w:ascii="宋体" w:hAnsi="宋体"/>
          <w:szCs w:val="21"/>
        </w:rPr>
      </w:pPr>
      <w:r>
        <w:rPr>
          <w:rFonts w:ascii="宋体" w:hAnsi="宋体"/>
          <w:szCs w:val="21"/>
        </w:rPr>
        <w:t xml:space="preserve">1</w:t>
      </w:r>
      <w:bookmarkStart w:id="994" w:name="_Toc297048385"/>
      <w:r/>
      <w:bookmarkStart w:id="995" w:name="_Toc312678033"/>
      <w:r/>
      <w:bookmarkStart w:id="996" w:name="_Toc296346700"/>
      <w:r/>
      <w:bookmarkStart w:id="997" w:name="_Toc303539154"/>
      <w:r/>
      <w:bookmarkStart w:id="998" w:name="_Toc304295574"/>
      <w:r/>
      <w:bookmarkStart w:id="999" w:name="_Toc296347198"/>
      <w:r/>
      <w:bookmarkStart w:id="1000" w:name="_Toc300934997"/>
      <w:r/>
      <w:bookmarkStart w:id="1001" w:name="_Toc296891239"/>
      <w:r/>
      <w:bookmarkStart w:id="1002" w:name="_Toc297120499"/>
      <w:r/>
      <w:bookmarkStart w:id="1003" w:name="_Toc297123548"/>
      <w:r/>
      <w:bookmarkStart w:id="1004" w:name="_Toc292559909"/>
      <w:r/>
      <w:bookmarkStart w:id="1005" w:name="_Toc296503199"/>
      <w:r/>
      <w:bookmarkStart w:id="1006" w:name="_Toc312677507"/>
      <w:r/>
      <w:bookmarkStart w:id="1007" w:name="_Toc296944538"/>
      <w:r/>
      <w:bookmarkStart w:id="1008" w:name="_Toc296891027"/>
      <w:r/>
      <w:bookmarkStart w:id="1009" w:name="_Toc297216207"/>
      <w:r/>
      <w:bookmarkStart w:id="1010" w:name="_Toc292559404"/>
      <w:r>
        <w:rPr>
          <w:rFonts w:ascii="宋体" w:hAnsi="宋体"/>
          <w:szCs w:val="21"/>
        </w:rPr>
        <w:t xml:space="preserve">0.</w:t>
      </w:r>
      <w:r>
        <w:rPr>
          <w:rFonts w:hint="eastAsia" w:ascii="宋体" w:hAnsi="宋体"/>
          <w:szCs w:val="21"/>
          <w:lang w:val="en-US" w:eastAsia="zh-CN"/>
        </w:rPr>
        <w:t xml:space="preserve">4</w:t>
      </w:r>
      <w:r>
        <w:rPr>
          <w:rFonts w:ascii="宋体" w:hAnsi="宋体"/>
          <w:szCs w:val="21"/>
        </w:rPr>
        <w:t xml:space="preserve"> 暂估价</w:t>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
    </w:p>
    <w:p>
      <w:pPr>
        <w:rPr>
          <w:rFonts w:ascii="宋体" w:hAnsi="宋体"/>
          <w:szCs w:val="21"/>
        </w:rPr>
      </w:pPr>
      <w:r>
        <w:rPr>
          <w:rFonts w:ascii="宋体" w:hAnsi="宋体"/>
          <w:szCs w:val="21"/>
        </w:rPr>
        <w:t xml:space="preserve">暂</w:t>
      </w:r>
      <w:bookmarkStart w:id="1011" w:name="_Toc312678034"/>
      <w:r/>
      <w:bookmarkStart w:id="1012" w:name="_Toc318581176"/>
      <w:r/>
      <w:bookmarkStart w:id="1013" w:name="_Toc312677508"/>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rPr>
          <w:rFonts w:hint="eastAsia" w:ascii="宋体" w:hAnsi="宋体"/>
          <w:szCs w:val="21"/>
        </w:rPr>
        <w:t xml:space="preserve">。</w:t>
      </w:r>
      <w:bookmarkEnd w:id="1011"/>
      <w:r/>
      <w:bookmarkEnd w:id="1012"/>
      <w:r/>
      <w:bookmarkEnd w:id="1013"/>
      <w:r/>
      <w:r/>
    </w:p>
    <w:p>
      <w:pPr>
        <w:rPr>
          <w:rFonts w:ascii="宋体" w:hAnsi="宋体"/>
          <w:szCs w:val="21"/>
        </w:rPr>
      </w:pPr>
      <w:r>
        <w:rPr>
          <w:rFonts w:ascii="宋体" w:hAnsi="宋体"/>
          <w:szCs w:val="21"/>
        </w:rPr>
        <w:t xml:space="preserve">1</w:t>
      </w:r>
      <w:bookmarkStart w:id="1014" w:name="_Toc312678035"/>
      <w:r/>
      <w:bookmarkStart w:id="1015" w:name="_Toc312677509"/>
      <w:r/>
      <w:bookmarkStart w:id="1016" w:name="_Toc318581177"/>
      <w:r>
        <w:rPr>
          <w:rFonts w:ascii="宋体" w:hAnsi="宋体"/>
          <w:szCs w:val="21"/>
        </w:rPr>
        <w:t xml:space="preserve">0.</w:t>
      </w:r>
      <w:r>
        <w:rPr>
          <w:rFonts w:hint="eastAsia" w:ascii="宋体" w:hAnsi="宋体"/>
          <w:szCs w:val="21"/>
          <w:lang w:val="en-US" w:eastAsia="zh-CN"/>
        </w:rPr>
        <w:t xml:space="preserve">4</w:t>
      </w:r>
      <w:r>
        <w:rPr>
          <w:rFonts w:ascii="宋体" w:hAnsi="宋体"/>
          <w:szCs w:val="21"/>
        </w:rPr>
        <w:t xml:space="preserve">.1 依法必须招标的暂估价项目</w:t>
      </w:r>
      <w:bookmarkEnd w:id="1014"/>
      <w:r/>
      <w:bookmarkEnd w:id="1015"/>
      <w:r/>
      <w:bookmarkEnd w:id="1016"/>
      <w:r/>
      <w:r/>
    </w:p>
    <w:p>
      <w:pPr>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种方式确定。</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4</w:t>
      </w:r>
      <w:r>
        <w:rPr>
          <w:rFonts w:ascii="宋体" w:hAnsi="宋体"/>
          <w:szCs w:val="21"/>
        </w:rPr>
        <w:t xml:space="preserve">.2 不属于依法必须招标的暂估价项目</w:t>
      </w:r>
      <w:r/>
    </w:p>
    <w:p>
      <w:pPr>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 种方式确定。</w:t>
      </w:r>
      <w:r/>
    </w:p>
    <w:p>
      <w:pPr>
        <w:rPr>
          <w:rFonts w:ascii="宋体" w:hAnsi="宋体"/>
          <w:szCs w:val="21"/>
        </w:rPr>
      </w:pPr>
      <w:r>
        <w:rPr>
          <w:rFonts w:ascii="宋体" w:hAnsi="宋体"/>
          <w:szCs w:val="21"/>
        </w:rPr>
        <w:t xml:space="preserve">第3种方式：</w:t>
      </w:r>
      <w:r>
        <w:rPr>
          <w:rFonts w:ascii="宋体" w:hAnsi="宋体"/>
          <w:szCs w:val="21"/>
        </w:rPr>
        <w:t xml:space="preserve">承包人直接实施的暂估价项目</w:t>
      </w:r>
      <w:r/>
    </w:p>
    <w:p>
      <w:pPr>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7</w:t>
      </w:r>
      <w:r>
        <w:rPr>
          <w:rFonts w:ascii="宋体" w:hAnsi="宋体"/>
          <w:szCs w:val="21"/>
        </w:rPr>
        <w:t xml:space="preserve"> 暂列金额</w:t>
      </w:r>
      <w:r/>
    </w:p>
    <w:p>
      <w:pPr>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暂列金额根据项目情况由甲方分配  。</w:t>
      </w:r>
      <w:r/>
    </w:p>
    <w:p>
      <w:pPr>
        <w:rPr>
          <w:rFonts w:ascii="宋体" w:hAnsi="宋体"/>
          <w:bCs/>
          <w:szCs w:val="21"/>
        </w:rPr>
      </w:pPr>
      <w:r/>
      <w:bookmarkStart w:id="1017" w:name="_Toc351203643"/>
      <w:r>
        <w:rPr>
          <w:rFonts w:ascii="宋体" w:hAnsi="宋体"/>
          <w:bCs/>
          <w:szCs w:val="21"/>
        </w:rPr>
        <w:t xml:space="preserve">11. 价格调整</w:t>
      </w:r>
      <w:bookmarkEnd w:id="1017"/>
      <w:r/>
      <w:r/>
    </w:p>
    <w:p>
      <w:pPr>
        <w:rPr>
          <w:rFonts w:ascii="宋体" w:hAnsi="宋体"/>
          <w:szCs w:val="21"/>
        </w:rPr>
      </w:pPr>
      <w:r/>
      <w:bookmarkStart w:id="1018" w:name="_Toc303539157"/>
      <w:r/>
      <w:bookmarkStart w:id="1019" w:name="_Toc296944540"/>
      <w:r/>
      <w:bookmarkStart w:id="1020" w:name="_Toc296503201"/>
      <w:r/>
      <w:bookmarkStart w:id="1021" w:name="_Toc300935000"/>
      <w:r/>
      <w:bookmarkStart w:id="1022" w:name="_Toc312678039"/>
      <w:r/>
      <w:bookmarkStart w:id="1023" w:name="_Toc296891029"/>
      <w:r/>
      <w:bookmarkStart w:id="1024" w:name="_Toc304295577"/>
      <w:r/>
      <w:bookmarkStart w:id="1025" w:name="_Toc297123550"/>
      <w:r/>
      <w:bookmarkStart w:id="1026" w:name="_Toc297120501"/>
      <w:r/>
      <w:bookmarkStart w:id="1027" w:name="_Toc297048387"/>
      <w:r/>
      <w:bookmarkStart w:id="1028" w:name="_Toc296346702"/>
      <w:r/>
      <w:bookmarkStart w:id="1029" w:name="_Toc292559406"/>
      <w:r/>
      <w:bookmarkStart w:id="1030" w:name="_Toc292559911"/>
      <w:r/>
      <w:bookmarkStart w:id="1031" w:name="_Toc296891241"/>
      <w:r/>
      <w:bookmarkStart w:id="1032" w:name="_Toc297216209"/>
      <w:r/>
      <w:bookmarkStart w:id="1033" w:name="_Toc296347200"/>
      <w:r>
        <w:rPr>
          <w:rFonts w:ascii="宋体" w:hAnsi="宋体"/>
          <w:szCs w:val="21"/>
        </w:rPr>
        <w:t xml:space="preserve">11.1 市场价格波动引起的调整</w:t>
      </w:r>
      <w:bookmarkEnd w:id="1018"/>
      <w:r/>
      <w:bookmarkEnd w:id="1019"/>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r/>
    </w:p>
    <w:p>
      <w:pPr>
        <w:rPr>
          <w:rFonts w:ascii="宋体" w:hAnsi="宋体"/>
          <w:szCs w:val="21"/>
        </w:rPr>
      </w:pPr>
      <w:r>
        <w:rPr>
          <w:rFonts w:ascii="宋体" w:hAnsi="宋体"/>
          <w:szCs w:val="21"/>
        </w:rPr>
        <w:t xml:space="preserve">市场价格波动是否调整合同价格的约定：</w:t>
      </w:r>
      <w:r>
        <w:rPr>
          <w:rFonts w:hint="eastAsia" w:ascii="宋体" w:hAnsi="宋体"/>
          <w:szCs w:val="21"/>
          <w:u w:val="single"/>
        </w:rPr>
        <w:t xml:space="preserve">在建设期内，由国家、省、市等有关政府部门发出的政策性调整文件，按文件要求执行</w:t>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因市场价格波动调整合同价格，采用以下第</w:t>
      </w:r>
      <w:r>
        <w:rPr>
          <w:rFonts w:ascii="宋体" w:hAnsi="宋体"/>
          <w:szCs w:val="21"/>
          <w:highlight w:val="none"/>
          <w:u w:val="single"/>
        </w:rPr>
        <w:t xml:space="preserve">  </w:t>
      </w:r>
      <w:r>
        <w:rPr>
          <w:rFonts w:hint="eastAsia" w:ascii="宋体" w:hAnsi="宋体"/>
          <w:szCs w:val="21"/>
          <w:highlight w:val="none"/>
          <w:u w:val="single"/>
        </w:rPr>
        <w:t xml:space="preserve">3</w:t>
      </w:r>
      <w:r>
        <w:rPr>
          <w:rFonts w:ascii="宋体" w:hAnsi="宋体"/>
          <w:szCs w:val="21"/>
          <w:highlight w:val="none"/>
          <w:u w:val="single"/>
        </w:rPr>
        <w:t xml:space="preserve">  </w:t>
      </w:r>
      <w:r>
        <w:rPr>
          <w:rFonts w:ascii="宋体" w:hAnsi="宋体"/>
          <w:szCs w:val="21"/>
          <w:highlight w:val="none"/>
        </w:rPr>
        <w:t xml:space="preserve">种方式对合同价格进行调整：</w:t>
      </w:r>
      <w:r/>
    </w:p>
    <w:p>
      <w:pPr>
        <w:rPr>
          <w:rFonts w:ascii="宋体" w:hAnsi="宋体"/>
          <w:szCs w:val="21"/>
          <w:highlight w:val="none"/>
        </w:rPr>
      </w:pPr>
      <w:r>
        <w:rPr>
          <w:rFonts w:ascii="宋体" w:hAnsi="宋体"/>
          <w:szCs w:val="21"/>
          <w:highlight w:val="none"/>
        </w:rPr>
        <w:t xml:space="preserve">第1种方式：采用价格指数</w:t>
      </w:r>
      <w:r>
        <w:rPr>
          <w:rFonts w:hint="eastAsia" w:ascii="宋体" w:hAnsi="宋体"/>
          <w:szCs w:val="21"/>
          <w:highlight w:val="none"/>
        </w:rPr>
        <w:t xml:space="preserve">进行价格</w:t>
      </w:r>
      <w:r>
        <w:rPr>
          <w:rFonts w:ascii="宋体" w:hAnsi="宋体"/>
          <w:szCs w:val="21"/>
          <w:highlight w:val="none"/>
        </w:rPr>
        <w:t xml:space="preserve">调整。</w:t>
      </w:r>
      <w:r/>
    </w:p>
    <w:p>
      <w:pPr>
        <w:rPr>
          <w:rFonts w:ascii="宋体" w:hAnsi="宋体"/>
          <w:szCs w:val="21"/>
          <w:highlight w:val="none"/>
          <w:u w:val="single"/>
        </w:rPr>
      </w:pPr>
      <w:r>
        <w:rPr>
          <w:rFonts w:ascii="宋体" w:hAnsi="宋体"/>
          <w:szCs w:val="21"/>
          <w:highlight w:val="none"/>
        </w:rPr>
        <w:t xml:space="preserve">关于各可调因子、定值和变值权重，以及基本价格指数及其来源的约定：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  </w:t>
      </w:r>
      <w:r/>
    </w:p>
    <w:p>
      <w:pPr>
        <w:rPr>
          <w:rFonts w:ascii="宋体" w:hAnsi="宋体"/>
          <w:szCs w:val="21"/>
          <w:highlight w:val="none"/>
        </w:rPr>
      </w:pPr>
      <w:r>
        <w:rPr>
          <w:rFonts w:ascii="宋体" w:hAnsi="宋体"/>
          <w:szCs w:val="21"/>
          <w:highlight w:val="none"/>
        </w:rPr>
        <w:t xml:space="preserve">第2种方式：采用造价信息</w:t>
      </w:r>
      <w:r>
        <w:rPr>
          <w:rFonts w:hint="eastAsia" w:ascii="宋体" w:hAnsi="宋体"/>
          <w:szCs w:val="21"/>
          <w:highlight w:val="none"/>
        </w:rPr>
        <w:t xml:space="preserve">进行价格</w:t>
      </w:r>
      <w:r>
        <w:rPr>
          <w:rFonts w:ascii="宋体" w:hAnsi="宋体"/>
          <w:szCs w:val="21"/>
          <w:highlight w:val="none"/>
        </w:rPr>
        <w:t xml:space="preserve">调整。</w:t>
      </w:r>
      <w:r/>
    </w:p>
    <w:p>
      <w:pPr>
        <w:rPr>
          <w:rFonts w:ascii="宋体" w:hAnsi="宋体"/>
          <w:szCs w:val="21"/>
          <w:highlight w:val="none"/>
        </w:rPr>
      </w:pPr>
      <w:r>
        <w:rPr>
          <w:rFonts w:ascii="宋体" w:hAnsi="宋体"/>
          <w:szCs w:val="21"/>
          <w:highlight w:val="none"/>
        </w:rPr>
        <w:t xml:space="preserve">（2）关于基准价格的约定：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专用合同条款</w:t>
      </w:r>
      <w:r>
        <w:rPr>
          <w:rFonts w:hint="eastAsia" w:ascii="宋体" w:hAnsi="宋体" w:cs="宋体"/>
          <w:szCs w:val="21"/>
          <w:highlight w:val="none"/>
        </w:rPr>
        <w:t xml:space="preserve">①</w:t>
      </w:r>
      <w:r>
        <w:rPr>
          <w:rFonts w:ascii="宋体" w:hAnsi="宋体"/>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%时，或材料单价跌幅以已标价工程量清单或预算书中载明材料单价为基础超过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rPr>
      </w:pPr>
      <w:r>
        <w:rPr>
          <w:rFonts w:hint="eastAsia" w:ascii="宋体" w:hAnsi="宋体" w:cs="宋体"/>
          <w:szCs w:val="21"/>
          <w:highlight w:val="none"/>
        </w:rPr>
        <w:t xml:space="preserve">②</w:t>
      </w:r>
      <w:r>
        <w:rPr>
          <w:rFonts w:ascii="宋体" w:hAnsi="宋体"/>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%时，材料单价涨幅以已标价工程量清单或预算书中载明材料单价为基础超过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rPr>
      </w:pPr>
      <w:r>
        <w:rPr>
          <w:rFonts w:hint="eastAsia" w:ascii="宋体" w:hAnsi="宋体" w:cs="宋体"/>
          <w:szCs w:val="21"/>
          <w:highlight w:val="none"/>
        </w:rPr>
        <w:t xml:space="preserve">③</w:t>
      </w:r>
      <w:r>
        <w:rPr>
          <w:rFonts w:ascii="宋体" w:hAnsi="宋体"/>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u w:val="single"/>
        </w:rPr>
      </w:pPr>
      <w:r>
        <w:rPr>
          <w:rFonts w:ascii="宋体" w:hAnsi="宋体"/>
          <w:szCs w:val="21"/>
          <w:highlight w:val="none"/>
        </w:rPr>
        <w:t xml:space="preserve">第3种方式：其他价格调整方式：</w:t>
      </w:r>
      <w:r>
        <w:rPr>
          <w:rFonts w:ascii="宋体" w:hAnsi="宋体"/>
          <w:szCs w:val="21"/>
          <w:highlight w:val="none"/>
          <w:u w:val="single"/>
        </w:rPr>
        <w:t xml:space="preserve"> </w:t>
      </w:r>
      <w:r>
        <w:rPr>
          <w:rFonts w:hint="eastAsia" w:ascii="宋体" w:hAnsi="宋体"/>
          <w:szCs w:val="21"/>
          <w:highlight w:val="none"/>
          <w:u w:val="single"/>
        </w:rPr>
        <w:t xml:space="preserve">不予调整 </w:t>
      </w:r>
      <w:r>
        <w:rPr>
          <w:rFonts w:ascii="宋体" w:hAnsi="宋体"/>
          <w:szCs w:val="21"/>
          <w:highlight w:val="none"/>
          <w:u w:val="single"/>
        </w:rPr>
        <w:t xml:space="preserve">  </w:t>
      </w:r>
      <w:r>
        <w:rPr>
          <w:rFonts w:ascii="宋体" w:hAnsi="宋体"/>
          <w:szCs w:val="21"/>
          <w:highlight w:val="none"/>
        </w:rPr>
        <w:t xml:space="preserve">。</w:t>
      </w:r>
      <w:bookmarkEnd w:id="921"/>
      <w:r/>
      <w:bookmarkEnd w:id="922"/>
      <w:r/>
      <w:bookmarkEnd w:id="923"/>
      <w:r/>
      <w:bookmarkEnd w:id="924"/>
      <w:r/>
      <w:bookmarkEnd w:id="925"/>
      <w:r/>
      <w:bookmarkEnd w:id="926"/>
      <w:r/>
      <w:r/>
    </w:p>
    <w:p>
      <w:pPr>
        <w:rPr>
          <w:rFonts w:ascii="宋体" w:hAnsi="宋体"/>
          <w:bCs/>
          <w:szCs w:val="21"/>
        </w:rPr>
      </w:pPr>
      <w:r/>
      <w:bookmarkStart w:id="1034" w:name="_Toc296891033"/>
      <w:r/>
      <w:bookmarkStart w:id="1035" w:name="_Toc296346706"/>
      <w:r/>
      <w:bookmarkStart w:id="1036" w:name="_Toc296503205"/>
      <w:r/>
      <w:bookmarkStart w:id="1037" w:name="_Toc296891245"/>
      <w:r/>
      <w:bookmarkStart w:id="1038" w:name="_Toc296944544"/>
      <w:r/>
      <w:bookmarkStart w:id="1039" w:name="_Toc296347204"/>
      <w:r/>
      <w:bookmarkStart w:id="1040" w:name="_Toc292559410"/>
      <w:r/>
      <w:bookmarkStart w:id="1041" w:name="_Toc292559915"/>
      <w:r/>
      <w:bookmarkStart w:id="1042" w:name="_Toc297120505"/>
      <w:r/>
      <w:bookmarkStart w:id="1043" w:name="_Toc297048391"/>
      <w:r/>
      <w:bookmarkStart w:id="1044" w:name="_Toc351203644"/>
      <w:r/>
      <w:bookmarkStart w:id="1045" w:name="_Toc312678040"/>
      <w:r/>
      <w:bookmarkStart w:id="1046" w:name="_Toc297216211"/>
      <w:r/>
      <w:bookmarkStart w:id="1047" w:name="_Toc300935002"/>
      <w:r/>
      <w:bookmarkStart w:id="1048" w:name="_Toc304295579"/>
      <w:r/>
      <w:bookmarkStart w:id="1049" w:name="_Toc297123552"/>
      <w:r/>
      <w:bookmarkStart w:id="1050" w:name="_Toc303539159"/>
      <w:r>
        <w:rPr>
          <w:rFonts w:ascii="宋体" w:hAnsi="宋体"/>
          <w:bCs/>
          <w:szCs w:val="21"/>
        </w:rPr>
        <w:t xml:space="preserve">12. </w:t>
      </w:r>
      <w:bookmarkEnd w:id="1034"/>
      <w:r/>
      <w:bookmarkEnd w:id="1035"/>
      <w:r/>
      <w:bookmarkEnd w:id="1036"/>
      <w:r/>
      <w:bookmarkEnd w:id="1037"/>
      <w:r/>
      <w:bookmarkEnd w:id="1038"/>
      <w:r/>
      <w:bookmarkEnd w:id="1039"/>
      <w:r/>
      <w:bookmarkEnd w:id="1040"/>
      <w:r/>
      <w:bookmarkEnd w:id="1041"/>
      <w:r/>
      <w:bookmarkEnd w:id="1042"/>
      <w:r/>
      <w:bookmarkEnd w:id="1043"/>
      <w:r>
        <w:rPr>
          <w:rFonts w:ascii="宋体" w:hAnsi="宋体"/>
          <w:bCs/>
          <w:szCs w:val="21"/>
        </w:rPr>
        <w:t xml:space="preserve">合同价格、计量与支付</w:t>
      </w:r>
      <w:bookmarkEnd w:id="1044"/>
      <w:r/>
      <w:bookmarkEnd w:id="1045"/>
      <w:r/>
      <w:bookmarkEnd w:id="1046"/>
      <w:r/>
      <w:bookmarkEnd w:id="1047"/>
      <w:r/>
      <w:bookmarkEnd w:id="1048"/>
      <w:r/>
      <w:bookmarkEnd w:id="1049"/>
      <w:r/>
      <w:bookmarkEnd w:id="1050"/>
      <w:r/>
      <w:r/>
    </w:p>
    <w:p>
      <w:pPr>
        <w:rPr>
          <w:rFonts w:ascii="宋体" w:hAnsi="宋体"/>
          <w:szCs w:val="21"/>
        </w:rPr>
      </w:pPr>
      <w:r/>
      <w:bookmarkStart w:id="1051" w:name="_Toc292559916"/>
      <w:r/>
      <w:bookmarkStart w:id="1052" w:name="_Toc267251461"/>
      <w:r/>
      <w:bookmarkStart w:id="1053" w:name="_Toc292559411"/>
      <w:r/>
      <w:bookmarkStart w:id="1054" w:name="_Toc296891246"/>
      <w:r/>
      <w:bookmarkStart w:id="1055" w:name="_Toc296891034"/>
      <w:r/>
      <w:bookmarkStart w:id="1056" w:name="_Toc297120506"/>
      <w:r/>
      <w:bookmarkStart w:id="1057" w:name="_Toc296944545"/>
      <w:r/>
      <w:bookmarkStart w:id="1058" w:name="_Toc296346707"/>
      <w:r/>
      <w:bookmarkStart w:id="1059" w:name="_Toc296347205"/>
      <w:r/>
      <w:bookmarkStart w:id="1060" w:name="_Toc297048392"/>
      <w:r/>
      <w:bookmarkStart w:id="1061" w:name="_Toc296503206"/>
      <w:r/>
      <w:bookmarkStart w:id="1062" w:name="_Toc297123553"/>
      <w:r/>
      <w:bookmarkStart w:id="1063" w:name="_Toc300935003"/>
      <w:r/>
      <w:bookmarkStart w:id="1064" w:name="_Toc303539160"/>
      <w:r/>
      <w:bookmarkStart w:id="1065" w:name="_Toc312678041"/>
      <w:r/>
      <w:bookmarkStart w:id="1066" w:name="_Toc297216212"/>
      <w:r/>
      <w:bookmarkStart w:id="1067" w:name="_Toc304295580"/>
      <w:r>
        <w:rPr>
          <w:rFonts w:ascii="宋体" w:hAnsi="宋体"/>
          <w:szCs w:val="21"/>
        </w:rPr>
        <w:t xml:space="preserve">12.1 合</w:t>
      </w:r>
      <w:bookmarkEnd w:id="1051"/>
      <w:r/>
      <w:bookmarkEnd w:id="1052"/>
      <w:r/>
      <w:bookmarkEnd w:id="1053"/>
      <w:r>
        <w:rPr>
          <w:rFonts w:ascii="宋体" w:hAnsi="宋体"/>
          <w:szCs w:val="21"/>
        </w:rPr>
        <w:t xml:space="preserve">同价</w:t>
      </w:r>
      <w:bookmarkEnd w:id="1054"/>
      <w:r/>
      <w:bookmarkEnd w:id="1055"/>
      <w:r/>
      <w:bookmarkEnd w:id="1056"/>
      <w:r/>
      <w:bookmarkEnd w:id="1057"/>
      <w:r/>
      <w:bookmarkEnd w:id="1058"/>
      <w:r/>
      <w:bookmarkEnd w:id="1059"/>
      <w:r/>
      <w:bookmarkEnd w:id="1060"/>
      <w:r/>
      <w:bookmarkEnd w:id="1061"/>
      <w:r>
        <w:rPr>
          <w:rFonts w:ascii="宋体" w:hAnsi="宋体"/>
          <w:szCs w:val="21"/>
        </w:rPr>
        <w:t xml:space="preserve">格形式</w:t>
      </w:r>
      <w:bookmarkEnd w:id="1062"/>
      <w:r/>
      <w:bookmarkEnd w:id="1063"/>
      <w:r/>
      <w:bookmarkEnd w:id="1064"/>
      <w:r/>
      <w:bookmarkEnd w:id="1065"/>
      <w:r/>
      <w:bookmarkEnd w:id="1066"/>
      <w:r/>
      <w:bookmarkEnd w:id="1067"/>
      <w:r/>
      <w:r/>
    </w:p>
    <w:p>
      <w:pPr>
        <w:rPr>
          <w:rFonts w:ascii="宋体" w:hAnsi="宋体"/>
          <w:szCs w:val="21"/>
        </w:rPr>
      </w:pPr>
      <w:r>
        <w:rPr>
          <w:rFonts w:ascii="宋体" w:hAnsi="宋体"/>
          <w:szCs w:val="21"/>
        </w:rPr>
        <w:t xml:space="preserve">1、单价合同。</w:t>
      </w:r>
      <w:r/>
    </w:p>
    <w:p>
      <w:pPr>
        <w:rPr>
          <w:rFonts w:ascii="宋体" w:hAnsi="宋体"/>
          <w:szCs w:val="21"/>
        </w:rPr>
      </w:pPr>
      <w:r>
        <w:rPr>
          <w:rFonts w:ascii="宋体" w:hAnsi="宋体"/>
          <w:szCs w:val="21"/>
        </w:rPr>
        <w:t xml:space="preserve">综合单价包含的风险范围：</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风险范围以外合同价格的调整方法：</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rPr>
        <w:t xml:space="preserve">。</w:t>
      </w:r>
      <w:r/>
    </w:p>
    <w:p>
      <w:pPr>
        <w:rPr>
          <w:rFonts w:ascii="宋体" w:hAnsi="宋体"/>
          <w:szCs w:val="21"/>
        </w:rPr>
      </w:pPr>
      <w:r>
        <w:rPr>
          <w:rFonts w:ascii="宋体" w:hAnsi="宋体"/>
          <w:szCs w:val="21"/>
        </w:rPr>
        <w:t xml:space="preserve">2、总价合同。</w:t>
      </w:r>
      <w:r/>
    </w:p>
    <w:p>
      <w:pPr>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包括建筑材料、设备价格的波动，人工费用的变化等</w:t>
      </w:r>
      <w:r>
        <w:rPr>
          <w:rFonts w:hint="eastAsia" w:ascii="宋体" w:hAnsi="宋体"/>
          <w:szCs w:val="21"/>
          <w:u w:val="single"/>
          <w:lang w:eastAsia="zh-CN"/>
        </w:rPr>
        <w:t xml:space="preserve">，</w:t>
      </w:r>
      <w:r>
        <w:rPr>
          <w:rFonts w:hint="eastAsia" w:ascii="宋体" w:hAnsi="宋体"/>
          <w:szCs w:val="21"/>
          <w:u w:val="single"/>
          <w:lang w:val="en-US" w:eastAsia="zh-CN"/>
        </w:rPr>
        <w:t xml:space="preserve">空心莲子草的清理价格不予调整</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lang w:val="en-US" w:eastAsia="zh-CN"/>
        </w:rPr>
        <w:t xml:space="preserve">不调整</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lang w:val="en-US" w:eastAsia="zh-CN"/>
        </w:rPr>
        <w:t xml:space="preserve">水系连通和生态隔离网，涉及</w:t>
      </w:r>
      <w:r>
        <w:rPr>
          <w:rFonts w:hint="eastAsia" w:ascii="宋体" w:hAnsi="宋体"/>
          <w:szCs w:val="21"/>
          <w:u w:val="single"/>
        </w:rPr>
        <w:t xml:space="preserve">设计、</w:t>
      </w:r>
      <w:r>
        <w:rPr>
          <w:rFonts w:hint="eastAsia" w:ascii="宋体" w:hAnsi="宋体"/>
          <w:szCs w:val="21"/>
          <w:u w:val="single"/>
          <w:lang w:val="en-US" w:eastAsia="zh-CN"/>
        </w:rPr>
        <w:t xml:space="preserve">发包人</w:t>
      </w:r>
      <w:r>
        <w:rPr>
          <w:rFonts w:hint="eastAsia" w:ascii="宋体" w:hAnsi="宋体"/>
          <w:szCs w:val="21"/>
          <w:u w:val="single"/>
        </w:rPr>
        <w:t xml:space="preserve">提出的工程变更造成工程增减，原工程量清单有子目单价的，按原有子目单价计算；</w:t>
      </w:r>
      <w:r>
        <w:rPr>
          <w:rFonts w:hint="eastAsia" w:ascii="宋体" w:hAnsi="宋体"/>
          <w:szCs w:val="21"/>
          <w:u w:val="single"/>
          <w:lang w:val="en-US" w:eastAsia="zh-CN"/>
        </w:rPr>
        <w:t xml:space="preserve">原</w:t>
      </w:r>
      <w:r>
        <w:rPr>
          <w:rFonts w:hint="eastAsia" w:ascii="宋体" w:hAnsi="宋体"/>
          <w:szCs w:val="21"/>
          <w:u w:val="single"/>
        </w:rPr>
        <w:t xml:space="preserve">工程量清单没有适用但有类似变更工程项目的，可在合理范围内参照类似项目的单价；既无投标价也无信息指导价，由根据变更工程资料、</w:t>
      </w:r>
      <w:r>
        <w:rPr>
          <w:rFonts w:hint="eastAsia" w:ascii="宋体" w:hAnsi="宋体"/>
          <w:szCs w:val="21"/>
          <w:u w:val="single"/>
          <w:lang w:val="en-US" w:eastAsia="zh-CN"/>
        </w:rPr>
        <w:t xml:space="preserve">现行</w:t>
      </w:r>
      <w:r>
        <w:rPr>
          <w:rFonts w:hint="eastAsia" w:ascii="宋体" w:hAnsi="宋体"/>
          <w:szCs w:val="21"/>
          <w:u w:val="single"/>
        </w:rPr>
        <w:t xml:space="preserve">计量规则和计价办法、工程造价管理机构发布的信息价格</w:t>
      </w:r>
      <w:r>
        <w:rPr>
          <w:rFonts w:hint="eastAsia" w:ascii="宋体" w:hAnsi="宋体"/>
          <w:szCs w:val="21"/>
          <w:u w:val="single"/>
          <w:lang w:val="en-US" w:eastAsia="zh-CN"/>
        </w:rPr>
        <w:t xml:space="preserve">和</w:t>
      </w:r>
      <w:r>
        <w:rPr>
          <w:rFonts w:hint="eastAsia" w:ascii="宋体" w:hAnsi="宋体"/>
          <w:szCs w:val="21"/>
          <w:u w:val="single"/>
        </w:rPr>
        <w:t xml:space="preserve">中标条件计算单价(结算单价=按上述文件组成的价格*(中标价/招标控制价)均不含暂估价材料、暂列金额、专业工程暂估价)，最终由发包人、监理、跟踪审计/结算审计单位共同确定变更的单价</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bookmarkStart w:id="1068" w:name="_Toc304295581"/>
      <w:r/>
      <w:bookmarkStart w:id="1069" w:name="_Toc312678042"/>
      <w:r/>
      <w:bookmarkStart w:id="1070" w:name="_Toc297216213"/>
      <w:r/>
      <w:bookmarkStart w:id="1071" w:name="_Toc300935004"/>
      <w:r/>
      <w:bookmarkStart w:id="1072" w:name="_Toc297123554"/>
      <w:r/>
      <w:bookmarkStart w:id="1073" w:name="_Toc303539161"/>
      <w:r/>
      <w:bookmarkStart w:id="1074" w:name="_Toc292559917"/>
      <w:r/>
      <w:bookmarkStart w:id="1075" w:name="_Toc296891247"/>
      <w:r/>
      <w:bookmarkStart w:id="1076" w:name="_Toc296891035"/>
      <w:r/>
      <w:bookmarkStart w:id="1077" w:name="_Toc296347206"/>
      <w:r/>
      <w:bookmarkStart w:id="1078" w:name="_Toc296944546"/>
      <w:r/>
      <w:bookmarkStart w:id="1079" w:name="_Toc296346708"/>
      <w:r/>
      <w:bookmarkStart w:id="1080" w:name="_Toc297048393"/>
      <w:r/>
      <w:bookmarkStart w:id="1081" w:name="_Toc292559412"/>
      <w:r/>
      <w:bookmarkStart w:id="1082" w:name="_Toc297120507"/>
      <w:r/>
      <w:bookmarkStart w:id="1083" w:name="_Toc296503207"/>
      <w:r>
        <w:rPr>
          <w:rFonts w:ascii="宋体" w:hAnsi="宋体"/>
          <w:szCs w:val="21"/>
        </w:rPr>
        <w:t xml:space="preserve">12.2 预付款</w:t>
      </w:r>
      <w:bookmarkEnd w:id="1068"/>
      <w:r/>
      <w:bookmarkEnd w:id="1069"/>
      <w:r/>
      <w:bookmarkEnd w:id="1070"/>
      <w:r/>
      <w:bookmarkEnd w:id="1071"/>
      <w:r/>
      <w:bookmarkEnd w:id="1072"/>
      <w:r/>
      <w:bookmarkEnd w:id="1073"/>
      <w:r/>
      <w:r/>
    </w:p>
    <w:p>
      <w:pPr>
        <w:rPr>
          <w:rFonts w:ascii="宋体" w:hAnsi="宋体"/>
          <w:szCs w:val="21"/>
        </w:rPr>
      </w:pPr>
      <w:r>
        <w:rPr>
          <w:rFonts w:ascii="宋体" w:hAnsi="宋体"/>
          <w:szCs w:val="21"/>
        </w:rPr>
        <w:t xml:space="preserve">12.2.1 预付款的支付</w:t>
      </w:r>
      <w:r/>
    </w:p>
    <w:p>
      <w:pPr>
        <w:rPr>
          <w:rFonts w:ascii="宋体" w:hAnsi="宋体"/>
          <w:szCs w:val="21"/>
          <w:highlight w:val="yellow"/>
        </w:rPr>
      </w:pPr>
      <w:r>
        <w:rPr>
          <w:rFonts w:ascii="宋体" w:hAnsi="宋体"/>
          <w:szCs w:val="21"/>
        </w:rPr>
        <w:t xml:space="preserve">预付款支付比例或金额：</w:t>
      </w:r>
      <w:r>
        <w:rPr>
          <w:rFonts w:hint="eastAsia" w:ascii="宋体" w:hAnsi="宋体"/>
          <w:b w:val="0"/>
          <w:bCs/>
          <w:szCs w:val="21"/>
          <w:highlight w:val="none"/>
          <w:u w:val="single"/>
        </w:rPr>
        <w:t xml:space="preserve">合同签订后15个工作日内支付合同总额的30%作为预付款</w:t>
      </w:r>
      <w:r>
        <w:rPr>
          <w:rFonts w:ascii="宋体" w:hAnsi="宋体"/>
          <w:b w:val="0"/>
          <w:bCs/>
          <w:szCs w:val="21"/>
          <w:highlight w:val="none"/>
        </w:rPr>
        <w:t xml:space="preserve">。</w:t>
      </w:r>
      <w:r/>
    </w:p>
    <w:p>
      <w:pPr>
        <w:rPr>
          <w:rFonts w:ascii="宋体" w:hAnsi="宋体"/>
          <w:szCs w:val="21"/>
        </w:rPr>
      </w:pPr>
      <w:r>
        <w:rPr>
          <w:rFonts w:ascii="宋体" w:hAnsi="宋体"/>
          <w:szCs w:val="21"/>
        </w:rPr>
        <w:t xml:space="preserve">预付款支付期限：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5690 \* MERGEFORMAT </w:instrText>
      </w:r>
      <w:r>
        <w:rPr>
          <w:rFonts w:ascii="宋体" w:hAnsi="宋体"/>
          <w:szCs w:val="21"/>
          <w:u w:val="single"/>
        </w:rPr>
        <w:fldChar w:fldCharType="separate"/>
      </w:r>
      <w:r>
        <w:rPr>
          <w:rFonts w:hint="eastAsia" w:ascii="宋体" w:hAnsi="宋体"/>
          <w:szCs w:val="21"/>
          <w:u w:val="single"/>
        </w:rPr>
        <w:t xml:space="preserve">施工合同签订后</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预付款扣回的方式：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12.2.2</w:t>
      </w:r>
      <w:r>
        <w:rPr>
          <w:rFonts w:ascii="宋体" w:hAnsi="宋体"/>
          <w:szCs w:val="21"/>
          <w:highlight w:val="none"/>
        </w:rPr>
        <w:t xml:space="preserve"> 预付款担保</w:t>
      </w:r>
      <w:r/>
    </w:p>
    <w:p>
      <w:pPr>
        <w:rPr>
          <w:rFonts w:ascii="宋体" w:hAnsi="宋体"/>
          <w:szCs w:val="21"/>
        </w:rPr>
      </w:pPr>
      <w:r>
        <w:rPr>
          <w:rFonts w:ascii="宋体" w:hAnsi="宋体"/>
          <w:szCs w:val="21"/>
        </w:rPr>
        <w:t xml:space="preserve">承包人提交预付款担保的期限：</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预付款担保的形式为：</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1074"/>
      <w:r/>
      <w:bookmarkEnd w:id="1075"/>
      <w:r/>
      <w:bookmarkEnd w:id="1076"/>
      <w:r/>
      <w:bookmarkEnd w:id="1077"/>
      <w:r/>
      <w:bookmarkEnd w:id="1078"/>
      <w:r/>
      <w:bookmarkEnd w:id="1079"/>
      <w:r/>
      <w:bookmarkEnd w:id="1080"/>
      <w:r/>
      <w:bookmarkEnd w:id="1081"/>
      <w:r/>
      <w:bookmarkEnd w:id="1082"/>
      <w:r/>
      <w:bookmarkEnd w:id="1083"/>
      <w:r/>
      <w:r/>
    </w:p>
    <w:p>
      <w:pPr>
        <w:rPr>
          <w:rFonts w:ascii="宋体" w:hAnsi="宋体"/>
          <w:szCs w:val="21"/>
        </w:rPr>
      </w:pPr>
      <w:r>
        <w:rPr>
          <w:rFonts w:ascii="宋体" w:hAnsi="宋体"/>
          <w:szCs w:val="21"/>
        </w:rPr>
        <w:t xml:space="preserve">12.3 计量</w:t>
      </w:r>
      <w:r/>
    </w:p>
    <w:p>
      <w:pPr>
        <w:rPr>
          <w:rFonts w:ascii="宋体" w:hAnsi="宋体"/>
          <w:szCs w:val="21"/>
        </w:rPr>
      </w:pPr>
      <w:r>
        <w:rPr>
          <w:rFonts w:ascii="宋体" w:hAnsi="宋体"/>
          <w:szCs w:val="21"/>
        </w:rPr>
        <w:t xml:space="preserve">12.3.1 计量原则</w:t>
      </w:r>
      <w:r/>
    </w:p>
    <w:p>
      <w:pPr>
        <w:rPr>
          <w:rFonts w:ascii="宋体" w:hAnsi="宋体"/>
          <w:szCs w:val="21"/>
        </w:rPr>
      </w:pPr>
      <w:r>
        <w:rPr>
          <w:rFonts w:ascii="宋体" w:hAnsi="宋体"/>
          <w:szCs w:val="21"/>
        </w:rPr>
        <w:t xml:space="preserve">工程量计算规则：</w:t>
      </w:r>
      <w:r>
        <w:rPr>
          <w:rFonts w:hint="eastAsia" w:ascii="宋体" w:hAnsi="宋体"/>
          <w:szCs w:val="21"/>
          <w:u w:val="single"/>
        </w:rPr>
        <w:t xml:space="preserve">按相关的国家标准、行业标准等为依据</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12.3.2 计量周期</w:t>
      </w:r>
      <w:r/>
    </w:p>
    <w:p>
      <w:pPr>
        <w:rPr>
          <w:rFonts w:ascii="宋体" w:hAnsi="宋体"/>
          <w:szCs w:val="21"/>
        </w:rPr>
      </w:pPr>
      <w:r>
        <w:rPr>
          <w:rFonts w:ascii="宋体" w:hAnsi="宋体"/>
          <w:szCs w:val="21"/>
        </w:rPr>
        <w:t xml:space="preserve">关于计量周期的约定：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5695 \* MERGEFORMAT </w:instrText>
      </w:r>
      <w:r>
        <w:rPr>
          <w:rFonts w:ascii="宋体" w:hAnsi="宋体"/>
          <w:szCs w:val="21"/>
          <w:u w:val="single"/>
        </w:rPr>
        <w:fldChar w:fldCharType="separate"/>
      </w:r>
      <w:r>
        <w:rPr>
          <w:rFonts w:hint="eastAsia" w:ascii="宋体" w:hAnsi="宋体"/>
          <w:szCs w:val="21"/>
          <w:u w:val="single"/>
        </w:rPr>
        <w:t xml:space="preserve">见</w:t>
      </w:r>
      <w:r>
        <w:rPr>
          <w:rFonts w:ascii="宋体" w:hAnsi="宋体"/>
          <w:szCs w:val="21"/>
          <w:u w:val="single"/>
        </w:rPr>
        <w:t xml:space="preserve">12.4.1</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12.3.3 单价合同的计量</w:t>
      </w:r>
      <w:r/>
    </w:p>
    <w:p>
      <w:pPr>
        <w:rPr>
          <w:rFonts w:ascii="宋体" w:hAnsi="宋体"/>
          <w:szCs w:val="21"/>
        </w:rPr>
      </w:pPr>
      <w:r>
        <w:rPr>
          <w:rFonts w:ascii="宋体" w:hAnsi="宋体"/>
          <w:szCs w:val="21"/>
        </w:rPr>
        <w:t xml:space="preserve">关于单价合同计量的约定：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12.3.4 总价合同的计量</w:t>
      </w:r>
      <w:r/>
    </w:p>
    <w:p>
      <w:pPr>
        <w:rPr>
          <w:rFonts w:ascii="宋体" w:hAnsi="宋体"/>
          <w:szCs w:val="21"/>
        </w:rPr>
      </w:pPr>
      <w:r>
        <w:rPr>
          <w:rFonts w:ascii="宋体" w:hAnsi="宋体"/>
          <w:szCs w:val="21"/>
        </w:rPr>
        <w:t xml:space="preserve">关于总价合同计量的约定：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12.3.5总价合同采用支付分解表计量支付的，是否适用第</w:t>
      </w:r>
      <w:r>
        <w:rPr>
          <w:rFonts w:ascii="宋体" w:hAnsi="宋体"/>
          <w:szCs w:val="21"/>
        </w:rPr>
        <w:t xml:space="preserve">12.3.4 </w:t>
      </w:r>
      <w:r>
        <w:rPr>
          <w:rFonts w:ascii="宋体" w:hAnsi="宋体"/>
          <w:szCs w:val="21"/>
        </w:rPr>
        <w:t xml:space="preserve">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12.3.6 其他价格形式合同的计量</w:t>
      </w:r>
      <w:r/>
    </w:p>
    <w:p>
      <w:pPr>
        <w:rPr>
          <w:rFonts w:ascii="宋体" w:hAnsi="宋体"/>
          <w:szCs w:val="21"/>
        </w:rPr>
      </w:pPr>
      <w:r>
        <w:rPr>
          <w:rFonts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 工程进度款支付</w:t>
      </w:r>
      <w:r/>
    </w:p>
    <w:p>
      <w:pPr>
        <w:rPr>
          <w:rFonts w:ascii="宋体" w:hAnsi="宋体"/>
          <w:szCs w:val="21"/>
        </w:rPr>
      </w:pPr>
      <w:r/>
      <w:bookmarkStart w:id="1084" w:name="_Toc292559416"/>
      <w:r/>
      <w:bookmarkStart w:id="1085" w:name="_Toc296944550"/>
      <w:r/>
      <w:bookmarkStart w:id="1086" w:name="_Toc300935006"/>
      <w:r/>
      <w:bookmarkStart w:id="1087" w:name="_Toc303539163"/>
      <w:r/>
      <w:bookmarkStart w:id="1088" w:name="_Toc297123556"/>
      <w:r/>
      <w:bookmarkStart w:id="1089" w:name="_Toc296891251"/>
      <w:r/>
      <w:bookmarkStart w:id="1090" w:name="_Toc297048397"/>
      <w:r/>
      <w:bookmarkStart w:id="1091" w:name="_Toc297120511"/>
      <w:r/>
      <w:bookmarkStart w:id="1092" w:name="_Toc292559921"/>
      <w:r/>
      <w:bookmarkStart w:id="1093" w:name="_Toc296503211"/>
      <w:r/>
      <w:bookmarkStart w:id="1094" w:name="_Toc297216215"/>
      <w:r/>
      <w:bookmarkStart w:id="1095" w:name="_Toc296891039"/>
      <w:r/>
      <w:bookmarkStart w:id="1096" w:name="_Toc296347210"/>
      <w:r/>
      <w:bookmarkStart w:id="1097" w:name="_Toc296346712"/>
      <w:r>
        <w:rPr>
          <w:rFonts w:ascii="宋体" w:hAnsi="宋体"/>
          <w:szCs w:val="21"/>
        </w:rPr>
        <w:t xml:space="preserve">12.4.1 付款周期</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（1）合同签订后15个工作日内，供应商提供同金额银行保函、保证保险或保证担保后，支付合同施工费用的30%作为首付款；</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（2）工程竣工验收合格后付至合同总额的80%；</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（3）审计结束、竣工资料交付后付至审定价；</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（4）承包人出具工程款的3%的质量保修保函，保修时间为项目验收合格后起算二年；</w:t>
      </w:r>
      <w:r/>
    </w:p>
    <w:p>
      <w:pPr>
        <w:rPr>
          <w:rFonts w:ascii="宋体" w:hAnsi="宋体"/>
          <w:szCs w:val="21"/>
          <w:highlight w:val="none"/>
        </w:rPr>
      </w:pPr>
      <w:r>
        <w:rPr>
          <w:rFonts w:hint="eastAsia" w:ascii="宋体" w:hAnsi="宋体"/>
          <w:color w:val="000000"/>
          <w:szCs w:val="21"/>
          <w:highlight w:val="none"/>
          <w:u w:val="single"/>
        </w:rPr>
        <w:t xml:space="preserve">决算价与合同价有变动的，由合同双方另行商订付款事宜；如有预留金的话，先扣除预留金再支付预付款、进度款；决算时，按工程施工过程中预留金使用情况，由合同双方商订预留金支付方式。工程审减率大于10%（含），审计费由承包人支付一半。</w:t>
      </w:r>
      <w:r/>
    </w:p>
    <w:p>
      <w:pPr>
        <w:rPr>
          <w:rFonts w:ascii="宋体" w:hAnsi="宋体"/>
          <w:szCs w:val="21"/>
        </w:rPr>
      </w:pPr>
      <w:r>
        <w:rPr>
          <w:rFonts w:ascii="宋体" w:hAnsi="宋体"/>
          <w:szCs w:val="21"/>
        </w:rPr>
        <w:t xml:space="preserve">12.4.2 进度付款申请单的编制</w:t>
      </w:r>
      <w:r/>
    </w:p>
    <w:p>
      <w:pPr>
        <w:rPr>
          <w:rFonts w:ascii="宋体" w:hAnsi="宋体"/>
          <w:szCs w:val="21"/>
        </w:rPr>
      </w:pPr>
      <w:r>
        <w:rPr>
          <w:rFonts w:ascii="宋体" w:hAnsi="宋体"/>
          <w:szCs w:val="21"/>
        </w:rPr>
        <w:t xml:space="preserve">关于进度付款申请单编制的约定：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5701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w:t>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bookmarkEnd w:id="1096"/>
      <w:r/>
      <w:bookmarkEnd w:id="1097"/>
      <w:r>
        <w:rPr>
          <w:rFonts w:ascii="宋体" w:hAnsi="宋体"/>
          <w:szCs w:val="21"/>
        </w:rPr>
        <w:t xml:space="preserve">2.4.3 进度付款申请单的提交</w:t>
      </w:r>
      <w:r/>
    </w:p>
    <w:p>
      <w:pPr>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12.4.4 进度款审核和支付</w:t>
      </w:r>
      <w:r/>
    </w:p>
    <w:p>
      <w:pPr>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w:t>
      </w:r>
      <w:r>
        <w:rPr>
          <w:rFonts w:hint="eastAsia" w:ascii="宋体" w:hAnsi="宋体"/>
          <w:szCs w:val="21"/>
          <w:lang w:val="en-US" w:eastAsia="zh-CN"/>
        </w:rPr>
        <w:t xml:space="preserve">5</w:t>
      </w:r>
      <w:r>
        <w:rPr>
          <w:rFonts w:ascii="宋体" w:hAnsi="宋体"/>
          <w:szCs w:val="21"/>
        </w:rPr>
        <w:t xml:space="preserve"> 支付分解表的编制</w:t>
      </w:r>
      <w:r/>
    </w:p>
    <w:p>
      <w:pPr>
        <w:rPr>
          <w:rFonts w:ascii="宋体" w:hAnsi="宋体"/>
          <w:szCs w:val="21"/>
        </w:rPr>
      </w:pPr>
      <w:r>
        <w:rPr>
          <w:rFonts w:ascii="宋体" w:hAnsi="宋体"/>
          <w:szCs w:val="21"/>
        </w:rPr>
        <w:t xml:space="preserve">单价合同的总价项目支付分解表的编制与审批：</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bookmarkEnd w:id="927"/>
      <w:r/>
      <w:r/>
    </w:p>
    <w:p>
      <w:pPr>
        <w:rPr>
          <w:rFonts w:ascii="宋体" w:hAnsi="宋体"/>
          <w:bCs/>
          <w:szCs w:val="21"/>
        </w:rPr>
      </w:pPr>
      <w:r/>
      <w:bookmarkStart w:id="1098" w:name="_Toc351203645"/>
      <w:r/>
      <w:bookmarkStart w:id="1099" w:name="_Toc296891259"/>
      <w:r/>
      <w:bookmarkStart w:id="1100" w:name="_Toc296503219"/>
      <w:r/>
      <w:bookmarkStart w:id="1101" w:name="_Toc297048405"/>
      <w:r/>
      <w:bookmarkStart w:id="1102" w:name="_Toc292559929"/>
      <w:r/>
      <w:bookmarkStart w:id="1103" w:name="_Toc303539172"/>
      <w:r/>
      <w:bookmarkStart w:id="1104" w:name="_Toc300935015"/>
      <w:r/>
      <w:bookmarkStart w:id="1105" w:name="_Toc296891047"/>
      <w:r/>
      <w:bookmarkStart w:id="1106" w:name="_Toc297216223"/>
      <w:r/>
      <w:bookmarkStart w:id="1107" w:name="_Toc296944558"/>
      <w:r/>
      <w:bookmarkStart w:id="1108" w:name="_Toc312678053"/>
      <w:r/>
      <w:bookmarkStart w:id="1109" w:name="_Toc296347218"/>
      <w:r/>
      <w:bookmarkStart w:id="1110" w:name="_Toc292559424"/>
      <w:r/>
      <w:bookmarkStart w:id="1111" w:name="_Toc297120519"/>
      <w:r/>
      <w:bookmarkStart w:id="1112" w:name="_Toc304295593"/>
      <w:r/>
      <w:bookmarkStart w:id="1113" w:name="_Toc296346720"/>
      <w:r/>
      <w:bookmarkStart w:id="1114" w:name="_Toc297123564"/>
      <w:r>
        <w:rPr>
          <w:rFonts w:ascii="宋体" w:hAnsi="宋体"/>
          <w:bCs/>
          <w:szCs w:val="21"/>
        </w:rPr>
        <w:t xml:space="preserve">13.</w:t>
      </w:r>
      <w:r>
        <w:rPr>
          <w:rFonts w:hint="eastAsia" w:ascii="宋体" w:hAnsi="宋体"/>
          <w:bCs/>
          <w:szCs w:val="21"/>
        </w:rPr>
        <w:t xml:space="preserve"> </w:t>
      </w:r>
      <w:r>
        <w:rPr>
          <w:rFonts w:ascii="宋体" w:hAnsi="宋体"/>
          <w:bCs/>
          <w:szCs w:val="21"/>
        </w:rPr>
        <w:t xml:space="preserve">验收和工程试车</w:t>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r/>
    </w:p>
    <w:p>
      <w:pPr>
        <w:rPr>
          <w:rFonts w:ascii="宋体" w:hAnsi="宋体"/>
          <w:szCs w:val="21"/>
        </w:rPr>
      </w:pPr>
      <w:r>
        <w:rPr>
          <w:rFonts w:ascii="宋体" w:hAnsi="宋体"/>
          <w:szCs w:val="21"/>
        </w:rPr>
        <w:t xml:space="preserve">13.1 分部分项工程验收</w:t>
      </w:r>
      <w:r/>
    </w:p>
    <w:p>
      <w:pPr>
        <w:rPr>
          <w:rFonts w:ascii="宋体" w:hAnsi="宋体"/>
          <w:szCs w:val="21"/>
        </w:rPr>
      </w:pPr>
      <w:r>
        <w:rPr>
          <w:rFonts w:ascii="宋体" w:hAnsi="宋体"/>
          <w:szCs w:val="21"/>
        </w:rPr>
        <w:t xml:space="preserve">13.1.</w:t>
      </w:r>
      <w:r>
        <w:rPr>
          <w:rFonts w:hint="eastAsia" w:ascii="宋体" w:hAnsi="宋体"/>
          <w:szCs w:val="21"/>
          <w:lang w:val="en-US" w:eastAsia="zh-CN"/>
        </w:rPr>
        <w:t xml:space="preserve">1</w:t>
      </w:r>
      <w:r>
        <w:rPr>
          <w:rFonts w:ascii="宋体" w:hAnsi="宋体"/>
          <w:szCs w:val="21"/>
        </w:rPr>
        <w:t xml:space="preserve">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r/>
    </w:p>
    <w:p>
      <w:pPr>
        <w:rPr>
          <w:rFonts w:ascii="宋体" w:hAnsi="宋体"/>
          <w:szCs w:val="21"/>
        </w:rPr>
      </w:pPr>
      <w:r/>
      <w:bookmarkStart w:id="1115" w:name="_Toc297216224"/>
      <w:r/>
      <w:bookmarkStart w:id="1116" w:name="_Toc303539173"/>
      <w:r/>
      <w:bookmarkStart w:id="1117" w:name="_Toc296944562"/>
      <w:r/>
      <w:bookmarkStart w:id="1118" w:name="_Toc296891263"/>
      <w:r/>
      <w:bookmarkStart w:id="1119" w:name="_Toc297048409"/>
      <w:r/>
      <w:bookmarkStart w:id="1120" w:name="_Toc300935016"/>
      <w:r/>
      <w:bookmarkStart w:id="1121" w:name="_Toc296347222"/>
      <w:r/>
      <w:bookmarkStart w:id="1122" w:name="_Toc312678056"/>
      <w:r/>
      <w:bookmarkStart w:id="1123" w:name="_Toc296891051"/>
      <w:r/>
      <w:bookmarkStart w:id="1124" w:name="_Toc296346724"/>
      <w:r/>
      <w:bookmarkStart w:id="1125" w:name="_Toc297120523"/>
      <w:r/>
      <w:bookmarkStart w:id="1126" w:name="_Toc304295596"/>
      <w:r/>
      <w:bookmarkStart w:id="1127" w:name="_Toc296503223"/>
      <w:r/>
      <w:bookmarkStart w:id="1128" w:name="_Toc292559933"/>
      <w:r/>
      <w:bookmarkStart w:id="1129" w:name="_Toc292559428"/>
      <w:r/>
      <w:bookmarkStart w:id="1130" w:name="_Toc297123565"/>
      <w:r/>
      <w:bookmarkStart w:id="1131" w:name="_Toc267251470"/>
      <w:r/>
      <w:bookmarkStart w:id="1132" w:name="_Toc267251471"/>
      <w:r/>
      <w:bookmarkStart w:id="1133" w:name="_Toc267251475"/>
      <w:r/>
      <w:bookmarkStart w:id="1134" w:name="_Toc267251473"/>
      <w:r/>
      <w:bookmarkStart w:id="1135" w:name="_Toc267251474"/>
      <w:r/>
      <w:bookmarkStart w:id="1136" w:name="_Toc267251472"/>
      <w:r/>
      <w:bookmarkStart w:id="1137" w:name="_Toc267251476"/>
      <w:r>
        <w:rPr>
          <w:rFonts w:ascii="宋体" w:hAnsi="宋体"/>
          <w:szCs w:val="21"/>
        </w:rPr>
        <w:t xml:space="preserve">13.2 竣工验收</w:t>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
    </w:p>
    <w:p>
      <w:pPr>
        <w:rPr>
          <w:rFonts w:ascii="宋体" w:hAnsi="宋体"/>
          <w:szCs w:val="21"/>
        </w:rPr>
      </w:pPr>
      <w:r/>
      <w:bookmarkStart w:id="1138" w:name="_Toc280868704"/>
      <w:r/>
      <w:bookmarkStart w:id="1139" w:name="_Toc280868705"/>
      <w:r/>
      <w:bookmarkStart w:id="1140" w:name="_Toc280868706"/>
      <w:r/>
      <w:bookmarkStart w:id="1141" w:name="_Toc280868707"/>
      <w:r/>
      <w:bookmarkStart w:id="1142" w:name="_Toc280868708"/>
      <w:r/>
      <w:bookmarkStart w:id="1143" w:name="_Toc280868709"/>
      <w:r>
        <w:rPr>
          <w:rFonts w:ascii="宋体" w:hAnsi="宋体"/>
          <w:szCs w:val="21"/>
        </w:rPr>
        <w:t xml:space="preserve">13.2.</w:t>
      </w:r>
      <w:r>
        <w:rPr>
          <w:rFonts w:hint="eastAsia" w:ascii="宋体" w:hAnsi="宋体"/>
          <w:szCs w:val="21"/>
          <w:lang w:val="en-US" w:eastAsia="zh-CN"/>
        </w:rPr>
        <w:t xml:space="preserve">1</w:t>
      </w:r>
      <w:r>
        <w:rPr>
          <w:rFonts w:ascii="宋体" w:hAnsi="宋体"/>
          <w:szCs w:val="21"/>
        </w:rPr>
        <w:t xml:space="preserve">竣工验收程序</w:t>
      </w:r>
      <w:bookmarkEnd w:id="1138"/>
      <w:r/>
      <w:r/>
    </w:p>
    <w:p>
      <w:pPr>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1139"/>
      <w:r/>
      <w:r/>
    </w:p>
    <w:p>
      <w:pPr>
        <w:rPr>
          <w:rFonts w:ascii="宋体" w:hAnsi="宋体"/>
          <w:szCs w:val="21"/>
        </w:rPr>
      </w:pPr>
      <w:r>
        <w:rPr>
          <w:rFonts w:ascii="宋体" w:hAnsi="宋体"/>
          <w:szCs w:val="21"/>
        </w:rPr>
        <w:t xml:space="preserve">13.2.</w:t>
      </w:r>
      <w:r>
        <w:rPr>
          <w:rFonts w:hint="eastAsia" w:ascii="宋体" w:hAnsi="宋体"/>
          <w:szCs w:val="21"/>
          <w:lang w:val="en-US" w:eastAsia="zh-CN"/>
        </w:rPr>
        <w:t xml:space="preserve">2</w:t>
      </w:r>
      <w:r>
        <w:rPr>
          <w:rFonts w:ascii="宋体" w:hAnsi="宋体"/>
          <w:szCs w:val="21"/>
        </w:rPr>
        <w:t xml:space="preserve">移交、接收全部与部分工程</w:t>
      </w:r>
      <w:bookmarkEnd w:id="1140"/>
      <w:r/>
      <w:r/>
    </w:p>
    <w:p>
      <w:pPr>
        <w:rPr>
          <w:rFonts w:ascii="宋体" w:hAnsi="宋体"/>
          <w:szCs w:val="21"/>
          <w:highlight w:val="none"/>
        </w:rPr>
      </w:pPr>
      <w:r>
        <w:rPr>
          <w:rFonts w:hint="eastAsia" w:ascii="宋体" w:hAnsi="宋体"/>
          <w:szCs w:val="21"/>
          <w:highlight w:val="none"/>
        </w:rPr>
        <w:t xml:space="preserve">承包人向发包人移交工程的期限：</w:t>
      </w:r>
      <w:r>
        <w:rPr>
          <w:rFonts w:ascii="宋体" w:hAnsi="宋体"/>
          <w:szCs w:val="21"/>
          <w:highlight w:val="none"/>
          <w:u w:val="single"/>
        </w:rPr>
        <w:t xml:space="preserve"> </w:t>
      </w:r>
      <w:r>
        <w:rPr>
          <w:rFonts w:hint="eastAsia" w:ascii="宋体" w:hAnsi="宋体"/>
          <w:szCs w:val="21"/>
          <w:highlight w:val="none"/>
          <w:u w:val="single"/>
        </w:rPr>
        <w:t xml:space="preserve">承包人应在工程竣工后</w:t>
      </w:r>
      <w:r>
        <w:rPr>
          <w:rFonts w:hint="eastAsia" w:ascii="宋体" w:hAnsi="宋体"/>
          <w:szCs w:val="21"/>
          <w:highlight w:val="none"/>
          <w:u w:val="single"/>
          <w:lang w:val="en-US" w:eastAsia="zh-CN"/>
        </w:rPr>
        <w:t xml:space="preserve">60天</w:t>
      </w:r>
      <w:r>
        <w:rPr>
          <w:rFonts w:hint="eastAsia" w:ascii="宋体" w:hAnsi="宋体"/>
          <w:szCs w:val="21"/>
          <w:highlight w:val="none"/>
          <w:u w:val="single"/>
        </w:rPr>
        <w:t xml:space="preserve">内提供肆套完整的竣工图、一套电子图和全部竣工资料，应符合工程档案管理的要求，同时承担相关费用。如迟一天按日向发包人支付</w:t>
      </w:r>
      <w:r>
        <w:rPr>
          <w:rFonts w:hint="eastAsia" w:ascii="宋体" w:hAnsi="宋体"/>
          <w:szCs w:val="21"/>
          <w:highlight w:val="none"/>
          <w:u w:val="single"/>
          <w:lang w:val="en-US" w:eastAsia="zh-CN"/>
        </w:rPr>
        <w:t xml:space="preserve">5</w:t>
      </w:r>
      <w:r>
        <w:rPr>
          <w:rFonts w:ascii="宋体" w:hAnsi="宋体"/>
          <w:szCs w:val="21"/>
          <w:highlight w:val="none"/>
          <w:u w:val="single"/>
        </w:rPr>
        <w:t xml:space="preserve">00元/天违约金</w:t>
      </w:r>
      <w:r>
        <w:rPr>
          <w:rFonts w:hint="eastAsia" w:ascii="宋体" w:hAnsi="宋体"/>
          <w:szCs w:val="21"/>
          <w:highlight w:val="none"/>
        </w:rPr>
        <w:t xml:space="preserve">。</w:t>
      </w:r>
      <w:r/>
    </w:p>
    <w:p>
      <w:pPr>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41"/>
      <w:r/>
      <w:r/>
    </w:p>
    <w:p>
      <w:pPr>
        <w:rPr>
          <w:rFonts w:ascii="宋体" w:hAnsi="宋体"/>
          <w:szCs w:val="21"/>
        </w:rPr>
      </w:pPr>
      <w:r>
        <w:rPr>
          <w:rFonts w:ascii="宋体" w:hAnsi="宋体"/>
          <w:szCs w:val="21"/>
        </w:rPr>
        <w:t xml:space="preserve">承包人未按时</w:t>
      </w:r>
      <w:r>
        <w:rPr>
          <w:rFonts w:hint="eastAsia" w:ascii="宋体" w:hAnsi="宋体"/>
          <w:szCs w:val="21"/>
        </w:rPr>
        <w:t xml:space="preserve">完工或</w:t>
      </w:r>
      <w:r>
        <w:rPr>
          <w:rFonts w:ascii="宋体" w:hAnsi="宋体"/>
          <w:szCs w:val="21"/>
        </w:rPr>
        <w:t xml:space="preserve">移交</w:t>
      </w:r>
      <w:r>
        <w:rPr>
          <w:rFonts w:hint="eastAsia" w:ascii="宋体" w:hAnsi="宋体"/>
          <w:szCs w:val="21"/>
        </w:rPr>
        <w:t xml:space="preserve">合格</w:t>
      </w:r>
      <w:r>
        <w:rPr>
          <w:rFonts w:ascii="宋体" w:hAnsi="宋体"/>
          <w:szCs w:val="21"/>
        </w:rPr>
        <w:t xml:space="preserve">工程的，违约金的计算方法为：</w:t>
      </w:r>
      <w:r>
        <w:rPr>
          <w:rFonts w:hint="eastAsia"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5717 \* MERGEFORMAT </w:instrText>
      </w:r>
      <w:r>
        <w:rPr>
          <w:rFonts w:ascii="宋体" w:hAnsi="宋体"/>
          <w:szCs w:val="21"/>
          <w:u w:val="single"/>
        </w:rPr>
        <w:fldChar w:fldCharType="separate"/>
      </w:r>
      <w:r>
        <w:rPr>
          <w:rFonts w:hint="eastAsia" w:ascii="宋体" w:hAnsi="宋体"/>
          <w:szCs w:val="21"/>
          <w:u w:val="single"/>
        </w:rPr>
        <w:t xml:space="preserve">按每滞后一天赔偿</w:t>
      </w:r>
      <w:r>
        <w:rPr>
          <w:rFonts w:hint="eastAsia" w:ascii="宋体" w:hAnsi="宋体"/>
          <w:szCs w:val="21"/>
          <w:u w:val="single"/>
          <w:lang w:val="en-US" w:eastAsia="zh-CN"/>
        </w:rPr>
        <w:t xml:space="preserve">1</w:t>
      </w:r>
      <w:r>
        <w:rPr>
          <w:rFonts w:ascii="宋体" w:hAnsi="宋体"/>
          <w:szCs w:val="21"/>
          <w:u w:val="single"/>
        </w:rPr>
        <w:t xml:space="preserve">000元违约金</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13.3 工程试车</w:t>
      </w:r>
      <w:bookmarkEnd w:id="1142"/>
      <w:r/>
      <w:r/>
    </w:p>
    <w:p>
      <w:pPr>
        <w:rPr>
          <w:rFonts w:ascii="宋体" w:hAnsi="宋体"/>
          <w:szCs w:val="21"/>
        </w:rPr>
      </w:pPr>
      <w:r>
        <w:rPr>
          <w:rFonts w:ascii="宋体" w:hAnsi="宋体"/>
          <w:szCs w:val="21"/>
        </w:rPr>
        <w:t xml:space="preserve">13.3.1 试车程序</w:t>
      </w:r>
      <w:r/>
    </w:p>
    <w:p>
      <w:pPr>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承担；</w:t>
      </w:r>
      <w:r/>
    </w:p>
    <w:p>
      <w:pPr>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承担。</w:t>
      </w:r>
      <w:r/>
    </w:p>
    <w:p>
      <w:pPr>
        <w:rPr>
          <w:rFonts w:ascii="宋体" w:hAnsi="宋体"/>
          <w:szCs w:val="21"/>
        </w:rPr>
      </w:pPr>
      <w:r>
        <w:rPr>
          <w:rFonts w:ascii="宋体" w:hAnsi="宋体"/>
          <w:szCs w:val="21"/>
        </w:rPr>
        <w:t xml:space="preserve">13.3.</w:t>
      </w:r>
      <w:r>
        <w:rPr>
          <w:rFonts w:hint="eastAsia" w:ascii="宋体" w:hAnsi="宋体"/>
          <w:szCs w:val="21"/>
          <w:lang w:val="en-US" w:eastAsia="zh-CN"/>
        </w:rPr>
        <w:t xml:space="preserve">2</w:t>
      </w:r>
      <w:r>
        <w:rPr>
          <w:rFonts w:ascii="宋体" w:hAnsi="宋体"/>
          <w:szCs w:val="21"/>
        </w:rPr>
        <w:t xml:space="preserve"> 投料试车</w:t>
      </w:r>
      <w:r/>
    </w:p>
    <w:p>
      <w:pPr>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w:t>
      </w:r>
      <w:r>
        <w:rPr>
          <w:rFonts w:hint="eastAsia" w:ascii="宋体" w:hAnsi="宋体"/>
          <w:szCs w:val="21"/>
          <w:lang w:val="en-US" w:eastAsia="zh-CN"/>
        </w:rPr>
        <w:t xml:space="preserve">4</w:t>
      </w:r>
      <w:r>
        <w:rPr>
          <w:rFonts w:ascii="宋体" w:hAnsi="宋体"/>
          <w:szCs w:val="21"/>
        </w:rPr>
        <w:t xml:space="preserve"> 竣工退场</w:t>
      </w:r>
      <w:r/>
    </w:p>
    <w:p>
      <w:pPr>
        <w:rPr>
          <w:rFonts w:ascii="宋体" w:hAnsi="宋体"/>
          <w:szCs w:val="21"/>
        </w:rPr>
      </w:pPr>
      <w:r>
        <w:rPr>
          <w:rFonts w:ascii="宋体" w:hAnsi="宋体"/>
          <w:szCs w:val="21"/>
        </w:rPr>
        <w:t xml:space="preserve">13.</w:t>
      </w:r>
      <w:r>
        <w:rPr>
          <w:rFonts w:hint="eastAsia" w:ascii="宋体" w:hAnsi="宋体"/>
          <w:szCs w:val="21"/>
          <w:lang w:val="en-US" w:eastAsia="zh-CN"/>
        </w:rPr>
        <w:t xml:space="preserve">4</w:t>
      </w:r>
      <w:r>
        <w:rPr>
          <w:rFonts w:ascii="宋体" w:hAnsi="宋体"/>
          <w:szCs w:val="21"/>
        </w:rPr>
        <w:t xml:space="preserve">.1 竣工退场</w:t>
      </w:r>
      <w:r/>
    </w:p>
    <w:p>
      <w:pPr>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5722 \* MERGEFORMAT </w:instrText>
      </w:r>
      <w:r>
        <w:rPr>
          <w:rFonts w:ascii="宋体" w:hAnsi="宋体"/>
          <w:szCs w:val="21"/>
          <w:u w:val="single"/>
        </w:rPr>
        <w:fldChar w:fldCharType="separate"/>
      </w:r>
      <w:r>
        <w:rPr>
          <w:rFonts w:hint="eastAsia" w:ascii="宋体" w:hAnsi="宋体"/>
          <w:szCs w:val="21"/>
          <w:u w:val="single"/>
        </w:rPr>
        <w:t xml:space="preserve">竣工验收合格一周内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1144" w:name="_Toc351203646"/>
      <w:r>
        <w:rPr>
          <w:rFonts w:ascii="宋体" w:hAnsi="宋体"/>
          <w:bCs/>
          <w:szCs w:val="21"/>
        </w:rPr>
        <w:t xml:space="preserve">14. 竣工结算</w:t>
      </w:r>
      <w:bookmarkEnd w:id="1144"/>
      <w:r/>
      <w:r/>
    </w:p>
    <w:p>
      <w:pPr>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5723 \* MERGEFORMAT </w:instrText>
      </w:r>
      <w:r>
        <w:rPr>
          <w:rFonts w:ascii="宋体" w:hAnsi="宋体"/>
          <w:szCs w:val="21"/>
          <w:u w:val="single"/>
        </w:rPr>
        <w:fldChar w:fldCharType="separate"/>
      </w:r>
      <w:r>
        <w:rPr>
          <w:rFonts w:hint="eastAsia" w:ascii="宋体" w:hAnsi="宋体"/>
          <w:szCs w:val="21"/>
          <w:u w:val="single"/>
        </w:rPr>
        <w:t xml:space="preserve">竣工验收合格</w:t>
      </w:r>
      <w:r>
        <w:rPr>
          <w:rFonts w:hint="eastAsia" w:ascii="宋体" w:hAnsi="宋体"/>
          <w:szCs w:val="21"/>
          <w:u w:val="single"/>
          <w:lang w:val="en-US" w:eastAsia="zh-CN"/>
        </w:rPr>
        <w:t xml:space="preserve">90</w:t>
      </w:r>
      <w:r>
        <w:rPr>
          <w:rFonts w:ascii="宋体" w:hAnsi="宋体"/>
          <w:szCs w:val="21"/>
          <w:u w:val="single"/>
        </w:rPr>
        <w:t xml:space="preserve">天内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5724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14.2 竣工结算审核</w:t>
      </w:r>
      <w:r/>
    </w:p>
    <w:p>
      <w:pPr>
        <w:rPr>
          <w:rFonts w:ascii="宋体" w:hAnsi="宋体"/>
          <w:szCs w:val="21"/>
          <w:highlight w:val="non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hint="eastAsia" w:ascii="宋体" w:hAnsi="宋体"/>
          <w:szCs w:val="21"/>
          <w:u w:val="single"/>
        </w:rPr>
        <w:t xml:space="preserve">《工程竣工验收证明》提交后</w:t>
      </w:r>
      <w:r>
        <w:rPr>
          <w:rFonts w:hint="eastAsia" w:ascii="宋体" w:hAnsi="宋体"/>
          <w:szCs w:val="21"/>
          <w:u w:val="single"/>
          <w:lang w:val="en-US" w:eastAsia="zh-CN"/>
        </w:rPr>
        <w:t xml:space="preserve">90</w:t>
      </w:r>
      <w:r>
        <w:rPr>
          <w:rFonts w:ascii="宋体" w:hAnsi="宋体"/>
          <w:szCs w:val="21"/>
          <w:u w:val="single"/>
        </w:rPr>
        <w:t xml:space="preserve">天内，承包人向发包人递交竣工结算报告及完整的、符合要求的结算资料，承包人在规定的期限内未向发包人提供或提供的资料不完整，发包人对延期结算不承担责任。无论工程量增加或减少，结算时投标单价不变。工程量按设计图纸和变更签证及相关规范结算结算资料：(1)工程竣工结算书的书面及电子版本均需提供，并需提供完整、清晰的书面及电子工程量计算底稿；(2)合同内工程量及变更增减工程量必须分别计算，不能混淆，并提供变更依据及附上书面计算依据；(3)因承包方提交资料依据不全，计算书混乱、发生严重错误</w:t>
      </w:r>
      <w:r>
        <w:rPr>
          <w:rFonts w:hint="eastAsia" w:ascii="宋体" w:hAnsi="宋体"/>
          <w:szCs w:val="21"/>
          <w:u w:val="single"/>
        </w:rPr>
        <w:t xml:space="preserve">等原因造成发包方不能有效及准确审核，发包人对延期结算不承担责任；</w:t>
      </w:r>
      <w:r>
        <w:rPr>
          <w:rFonts w:ascii="宋体" w:hAnsi="宋体"/>
          <w:szCs w:val="21"/>
          <w:highlight w:val="none"/>
          <w:u w:val="single"/>
        </w:rPr>
        <w:t xml:space="preserve">(4)</w:t>
      </w:r>
      <w:r>
        <w:rPr>
          <w:rFonts w:hint="eastAsia" w:ascii="宋体" w:hAnsi="宋体"/>
          <w:szCs w:val="21"/>
          <w:highlight w:val="none"/>
          <w:u w:val="single"/>
        </w:rPr>
        <w:t xml:space="preserve">工程审减率大于10%（含），审计费由施工单位支付一半</w:t>
      </w:r>
      <w:r>
        <w:rPr>
          <w:rFonts w:ascii="宋体" w:hAnsi="宋体"/>
          <w:szCs w:val="21"/>
          <w:highlight w:val="none"/>
        </w:rPr>
        <w:t xml:space="preserve">。</w:t>
      </w:r>
      <w:r/>
    </w:p>
    <w:p>
      <w:pPr>
        <w:rPr>
          <w:rFonts w:ascii="宋体" w:hAnsi="宋体"/>
          <w:szCs w:val="21"/>
        </w:rPr>
      </w:pPr>
      <w:r>
        <w:rPr>
          <w:rFonts w:ascii="宋体" w:hAnsi="宋体"/>
          <w:szCs w:val="21"/>
        </w:rPr>
        <w:t xml:space="preserve">发包人完成竣工付款的期限：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5726 \* MERGEFORMAT </w:instrText>
      </w:r>
      <w:r>
        <w:rPr>
          <w:rFonts w:ascii="宋体" w:hAnsi="宋体"/>
          <w:szCs w:val="21"/>
          <w:u w:val="single"/>
        </w:rPr>
        <w:fldChar w:fldCharType="separate"/>
      </w:r>
      <w:r>
        <w:rPr>
          <w:rFonts w:hint="eastAsia" w:ascii="宋体" w:hAnsi="宋体"/>
          <w:szCs w:val="21"/>
          <w:u w:val="single"/>
        </w:rPr>
        <w:t xml:space="preserve">竣工时间以承包人申请报告提请被批准的竣工验收合格日期为准。竣工时间以发包人组织的竣工验收合格日期为准。工程竣工验收后，施工单位的施工人员、材料、设备必须在</w:t>
      </w:r>
      <w:r>
        <w:rPr>
          <w:rFonts w:ascii="宋体" w:hAnsi="宋体"/>
          <w:szCs w:val="21"/>
          <w:u w:val="single"/>
        </w:rPr>
        <w:t xml:space="preserve">5天内全部退出现场</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fldChar w:fldCharType="begin"/>
      </w:r>
      <w:r>
        <w:rPr>
          <w:rFonts w:ascii="宋体" w:hAnsi="宋体"/>
          <w:szCs w:val="21"/>
          <w:u w:val="single"/>
        </w:rPr>
        <w:instrText xml:space="preserve"> AUTOTEXT  5727 \* MERGEFORMAT </w:instrText>
      </w:r>
      <w:r>
        <w:rPr>
          <w:rFonts w:ascii="宋体" w:hAnsi="宋体"/>
          <w:szCs w:val="21"/>
          <w:u w:val="single"/>
        </w:rPr>
        <w:fldChar w:fldCharType="separate"/>
      </w:r>
      <w:r>
        <w:rPr>
          <w:rFonts w:hint="eastAsia" w:ascii="宋体" w:hAnsi="宋体"/>
          <w:szCs w:val="21"/>
          <w:u w:val="single"/>
        </w:rPr>
        <w:t xml:space="preserve">另行约定</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 最终结清</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.1 最终结清申请单</w:t>
      </w:r>
      <w:r/>
    </w:p>
    <w:p>
      <w:pPr>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5728 \* MERGEFORMAT </w:instrText>
      </w:r>
      <w:r>
        <w:rPr>
          <w:rFonts w:ascii="宋体" w:hAnsi="宋体"/>
          <w:szCs w:val="21"/>
          <w:u w:val="single"/>
        </w:rPr>
        <w:fldChar w:fldCharType="separate"/>
      </w:r>
      <w:r>
        <w:rPr>
          <w:rFonts w:hint="eastAsia" w:ascii="宋体" w:hAnsi="宋体"/>
          <w:szCs w:val="21"/>
          <w:u w:val="single"/>
        </w:rPr>
        <w:t xml:space="preserve">叁份</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承包人提交最终结算申请单的期限：</w:t>
      </w:r>
      <w:r>
        <w:rPr>
          <w:rFonts w:hint="eastAsia" w:ascii="宋体" w:hAnsi="宋体"/>
          <w:szCs w:val="21"/>
          <w:u w:val="single"/>
        </w:rPr>
        <w:t xml:space="preserve">根据进度款支付周期节点时间</w:t>
      </w:r>
      <w:r>
        <w:rPr>
          <w:rFonts w:ascii="宋体" w:hAnsi="宋体"/>
          <w:szCs w:val="21"/>
          <w:u w:val="single"/>
        </w:rPr>
        <w:t xml:space="preserve">15日内</w:t>
      </w:r>
      <w:r>
        <w:rPr>
          <w:rFonts w:ascii="宋体" w:hAnsi="宋体"/>
          <w:szCs w:val="21"/>
        </w:rPr>
        <w:t xml:space="preserve">。 </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.2 最终结清证书和支付</w:t>
      </w:r>
      <w:r/>
    </w:p>
    <w:p>
      <w:pPr>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5730 \* MERGEFORMAT </w:instrText>
      </w:r>
      <w:r>
        <w:rPr>
          <w:rFonts w:ascii="宋体" w:hAnsi="宋体"/>
          <w:szCs w:val="21"/>
          <w:u w:val="single"/>
        </w:rPr>
        <w:fldChar w:fldCharType="separate"/>
      </w:r>
      <w:r>
        <w:rPr>
          <w:rFonts w:hint="eastAsia" w:ascii="宋体" w:hAnsi="宋体"/>
          <w:szCs w:val="21"/>
          <w:u w:val="single"/>
        </w:rPr>
        <w:t xml:space="preserve">在缺陷责任期终止证书颁发后</w:t>
      </w:r>
      <w:r>
        <w:rPr>
          <w:rFonts w:ascii="宋体" w:hAnsi="宋体"/>
          <w:szCs w:val="21"/>
          <w:u w:val="single"/>
        </w:rPr>
        <w:t xml:space="preserve">15天内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5731 \* MERGEFORMAT </w:instrText>
      </w:r>
      <w:r>
        <w:rPr>
          <w:rFonts w:ascii="宋体" w:hAnsi="宋体"/>
          <w:szCs w:val="21"/>
          <w:u w:val="single"/>
        </w:rPr>
        <w:fldChar w:fldCharType="separate"/>
      </w:r>
      <w:r>
        <w:rPr>
          <w:rFonts w:hint="eastAsia" w:ascii="宋体" w:hAnsi="宋体"/>
          <w:szCs w:val="21"/>
          <w:u w:val="single"/>
        </w:rPr>
        <w:t xml:space="preserve">按进度款支付约定</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1131"/>
      <w:r/>
      <w:bookmarkEnd w:id="1132"/>
      <w:r/>
      <w:bookmarkEnd w:id="1133"/>
      <w:r/>
      <w:bookmarkEnd w:id="1134"/>
      <w:r/>
      <w:bookmarkEnd w:id="1135"/>
      <w:r/>
      <w:bookmarkEnd w:id="1136"/>
      <w:r/>
      <w:bookmarkEnd w:id="1137"/>
      <w:r/>
      <w:bookmarkEnd w:id="1143"/>
      <w:r/>
      <w:r/>
    </w:p>
    <w:p>
      <w:pPr>
        <w:rPr>
          <w:rFonts w:ascii="宋体" w:hAnsi="宋体"/>
          <w:bCs/>
          <w:szCs w:val="21"/>
        </w:rPr>
      </w:pPr>
      <w:r/>
      <w:bookmarkStart w:id="1145" w:name="_Toc351203647"/>
      <w:r/>
      <w:bookmarkStart w:id="1146" w:name="_Toc267251483"/>
      <w:r/>
      <w:bookmarkStart w:id="1147" w:name="_Toc267251484"/>
      <w:r/>
      <w:bookmarkStart w:id="1148" w:name="_Toc267251482"/>
      <w:r/>
      <w:bookmarkStart w:id="1149" w:name="_Toc267251485"/>
      <w:r/>
      <w:bookmarkStart w:id="1150" w:name="_Toc267251488"/>
      <w:r/>
      <w:bookmarkStart w:id="1151" w:name="_Toc267251486"/>
      <w:r/>
      <w:bookmarkStart w:id="1152" w:name="_Toc267251489"/>
      <w:r/>
      <w:bookmarkStart w:id="1153" w:name="_Toc267251490"/>
      <w:r/>
      <w:bookmarkStart w:id="1154" w:name="_Toc267251493"/>
      <w:r/>
      <w:bookmarkStart w:id="1155" w:name="_Toc267251495"/>
      <w:r/>
      <w:bookmarkStart w:id="1156" w:name="_Toc267251503"/>
      <w:r/>
      <w:bookmarkStart w:id="1157" w:name="_Toc267251496"/>
      <w:r/>
      <w:bookmarkStart w:id="1158" w:name="_Toc267251502"/>
      <w:r/>
      <w:bookmarkStart w:id="1159" w:name="_Toc267251498"/>
      <w:r/>
      <w:bookmarkStart w:id="1160" w:name="_Toc267251491"/>
      <w:r/>
      <w:bookmarkStart w:id="1161" w:name="_Toc267251499"/>
      <w:r/>
      <w:bookmarkStart w:id="1162" w:name="_Toc267251492"/>
      <w:r/>
      <w:bookmarkStart w:id="1163" w:name="_Toc267251497"/>
      <w:r/>
      <w:bookmarkStart w:id="1164" w:name="_Toc267251501"/>
      <w:r/>
      <w:bookmarkStart w:id="1165" w:name="_Toc267251494"/>
      <w:r/>
      <w:bookmarkStart w:id="1166" w:name="_Toc267251506"/>
      <w:r/>
      <w:bookmarkStart w:id="1167" w:name="_Toc267251504"/>
      <w:r/>
      <w:bookmarkStart w:id="1168" w:name="_Toc267251507"/>
      <w:r/>
      <w:bookmarkStart w:id="1169" w:name="_Toc267251511"/>
      <w:r/>
      <w:bookmarkStart w:id="1170" w:name="_Toc267251513"/>
      <w:r/>
      <w:bookmarkStart w:id="1171" w:name="_Toc267251508"/>
      <w:r/>
      <w:bookmarkStart w:id="1172" w:name="_Toc267251510"/>
      <w:r/>
      <w:bookmarkStart w:id="1173" w:name="_Toc267251514"/>
      <w:r/>
      <w:bookmarkStart w:id="1174" w:name="_Toc267251515"/>
      <w:r/>
      <w:bookmarkStart w:id="1175" w:name="_Toc267251509"/>
      <w:r>
        <w:rPr>
          <w:rFonts w:ascii="宋体" w:hAnsi="宋体"/>
          <w:bCs/>
          <w:szCs w:val="21"/>
        </w:rPr>
        <w:t xml:space="preserve">15. 缺陷责任期与保修</w:t>
      </w:r>
      <w:bookmarkEnd w:id="1145"/>
      <w:r/>
      <w:r/>
    </w:p>
    <w:p>
      <w:pPr>
        <w:rPr>
          <w:rFonts w:ascii="宋体" w:hAnsi="宋体"/>
          <w:szCs w:val="21"/>
        </w:rPr>
      </w:pPr>
      <w:r>
        <w:rPr>
          <w:rFonts w:ascii="宋体" w:hAnsi="宋体"/>
          <w:szCs w:val="21"/>
        </w:rPr>
        <w:t xml:space="preserve">15.</w:t>
      </w:r>
      <w:r>
        <w:rPr>
          <w:rFonts w:hint="eastAsia" w:ascii="宋体" w:hAnsi="宋体"/>
          <w:szCs w:val="21"/>
          <w:lang w:val="en-US" w:eastAsia="zh-CN"/>
        </w:rPr>
        <w:t xml:space="preserve">1</w:t>
      </w:r>
      <w:r>
        <w:rPr>
          <w:rFonts w:ascii="宋体" w:hAnsi="宋体"/>
          <w:szCs w:val="21"/>
        </w:rPr>
        <w:t xml:space="preserve">缺陷责任期</w:t>
      </w:r>
      <w:bookmarkEnd w:id="1146"/>
      <w:r/>
      <w:r/>
    </w:p>
    <w:p>
      <w:pPr>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w:t>
      </w:r>
      <w:r>
        <w:rPr>
          <w:rFonts w:hint="eastAsia" w:ascii="宋体" w:hAnsi="宋体"/>
          <w:szCs w:val="21"/>
          <w:lang w:val="en-US" w:eastAsia="zh-CN"/>
        </w:rPr>
        <w:t xml:space="preserve">2</w:t>
      </w:r>
      <w:r>
        <w:rPr>
          <w:rFonts w:ascii="宋体" w:hAnsi="宋体"/>
          <w:szCs w:val="21"/>
        </w:rPr>
        <w:t xml:space="preserve"> </w:t>
      </w:r>
      <w:r>
        <w:rPr>
          <w:rFonts w:ascii="宋体" w:hAnsi="宋体"/>
          <w:szCs w:val="21"/>
          <w:highlight w:val="none"/>
        </w:rPr>
        <w:t xml:space="preserve">质量保证金</w:t>
      </w:r>
      <w:r/>
    </w:p>
    <w:p>
      <w:pPr>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lang w:eastAsia="zh-CN"/>
        </w:rPr>
        <w:t xml:space="preserve">按文件中要求执行</w:t>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rPr>
          <w:rFonts w:ascii="宋体" w:hAnsi="宋体"/>
          <w:szCs w:val="21"/>
          <w:highlight w:val="none"/>
        </w:rPr>
      </w:pPr>
      <w:r>
        <w:rPr>
          <w:rFonts w:ascii="宋体" w:hAnsi="宋体"/>
          <w:szCs w:val="21"/>
          <w:highlight w:val="none"/>
        </w:rPr>
        <w:t xml:space="preserve">质量保证金采用以下第</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种方式：</w:t>
      </w:r>
      <w:r/>
    </w:p>
    <w:p>
      <w:pPr>
        <w:rPr>
          <w:rFonts w:ascii="宋体" w:hAnsi="宋体"/>
          <w:szCs w:val="21"/>
          <w:highlight w:val="none"/>
        </w:rPr>
      </w:pPr>
      <w:r>
        <w:rPr>
          <w:rFonts w:ascii="宋体" w:hAnsi="宋体"/>
          <w:szCs w:val="21"/>
          <w:highlight w:val="none"/>
        </w:rPr>
        <w:t xml:space="preserve">（1）质量保证金保函，保证金额为：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3%的工程款</w:t>
      </w:r>
      <w:r>
        <w:rPr>
          <w:rFonts w:ascii="宋体" w:hAnsi="宋体"/>
          <w:szCs w:val="21"/>
          <w:highlight w:val="none"/>
          <w:u w:val="single"/>
        </w:rPr>
        <w:t xml:space="preserve"> </w:t>
      </w:r>
      <w:r>
        <w:rPr>
          <w:rFonts w:ascii="宋体" w:hAnsi="宋体"/>
          <w:szCs w:val="21"/>
          <w:highlight w:val="none"/>
        </w:rPr>
        <w:t xml:space="preserve">； </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ascii="宋体" w:hAnsi="宋体"/>
          <w:szCs w:val="21"/>
        </w:rPr>
        <w:t xml:space="preserve">%的工程款；</w:t>
      </w:r>
      <w:r/>
    </w:p>
    <w:p>
      <w:pPr>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15.3.2 质量保证金的扣留 </w:t>
      </w:r>
      <w:r/>
    </w:p>
    <w:p>
      <w:pPr>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p>
    <w:p>
      <w:pPr>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rPr>
          <w:rFonts w:ascii="宋体" w:hAnsi="宋体"/>
          <w:szCs w:val="21"/>
        </w:rPr>
      </w:pPr>
      <w:r>
        <w:rPr>
          <w:rFonts w:ascii="宋体" w:hAnsi="宋体"/>
          <w:szCs w:val="21"/>
        </w:rPr>
        <w:t xml:space="preserve">（2）工程竣工结算时一次性扣留质量保证金；</w:t>
      </w:r>
      <w:r/>
    </w:p>
    <w:p>
      <w:pPr>
        <w:rPr>
          <w:rFonts w:ascii="宋体" w:hAnsi="宋体"/>
          <w:szCs w:val="21"/>
        </w:rPr>
      </w:pPr>
      <w:r>
        <w:rPr>
          <w:rFonts w:ascii="宋体" w:hAnsi="宋体"/>
          <w:szCs w:val="21"/>
        </w:rPr>
        <w:t xml:space="preserve">（3）其他扣留方式: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1147"/>
      <w:r/>
      <w:bookmarkEnd w:id="1148"/>
      <w:r/>
      <w:r/>
    </w:p>
    <w:p>
      <w:pPr>
        <w:rPr>
          <w:rFonts w:ascii="宋体" w:hAnsi="宋体"/>
          <w:szCs w:val="21"/>
        </w:rPr>
      </w:pPr>
      <w:r>
        <w:rPr>
          <w:rFonts w:ascii="宋体" w:hAnsi="宋体"/>
          <w:szCs w:val="21"/>
        </w:rPr>
        <w:t xml:space="preserve">15.4保修</w:t>
      </w:r>
      <w:bookmarkEnd w:id="1149"/>
      <w:r/>
      <w:r/>
    </w:p>
    <w:p>
      <w:pPr>
        <w:rPr>
          <w:rFonts w:ascii="宋体" w:hAnsi="宋体"/>
          <w:szCs w:val="21"/>
        </w:rPr>
      </w:pPr>
      <w:r>
        <w:rPr>
          <w:rFonts w:ascii="宋体" w:hAnsi="宋体"/>
          <w:szCs w:val="21"/>
        </w:rPr>
        <w:t xml:space="preserve">15.4.1 保修责任</w:t>
      </w:r>
      <w:r/>
    </w:p>
    <w:p>
      <w:pPr>
        <w:rPr>
          <w:rFonts w:hint="eastAsia" w:ascii="宋体" w:hAnsi="宋体"/>
          <w:szCs w:val="21"/>
          <w:u w:val="single"/>
          <w:lang w:val="en-US" w:eastAsia="zh-CN"/>
        </w:rPr>
      </w:pPr>
      <w:r>
        <w:rPr>
          <w:rFonts w:ascii="宋体" w:hAnsi="宋体"/>
          <w:szCs w:val="21"/>
        </w:rPr>
        <w:t xml:space="preserve">工程保修期为：</w:t>
      </w:r>
      <w:r>
        <w:rPr>
          <w:rFonts w:hint="eastAsia" w:ascii="宋体" w:hAnsi="宋体"/>
          <w:szCs w:val="21"/>
          <w:u w:val="single"/>
        </w:rPr>
        <w:t xml:space="preserve">质量保修期从工程实际竣工验收合格之日算起</w:t>
      </w:r>
      <w:r>
        <w:rPr>
          <w:rFonts w:hint="eastAsia" w:ascii="宋体" w:hAnsi="宋体"/>
          <w:szCs w:val="21"/>
          <w:u w:val="single"/>
          <w:lang w:val="en-US" w:eastAsia="zh-CN"/>
        </w:rPr>
        <w:t xml:space="preserve">2年。</w:t>
      </w:r>
      <w:r/>
    </w:p>
    <w:p>
      <w:pPr>
        <w:rPr>
          <w:rFonts w:ascii="宋体" w:hAnsi="宋体"/>
          <w:szCs w:val="21"/>
        </w:rPr>
      </w:pPr>
      <w:r>
        <w:rPr>
          <w:rFonts w:ascii="宋体" w:hAnsi="宋体"/>
          <w:szCs w:val="21"/>
          <w:u w:val="none"/>
        </w:rPr>
        <w:t xml:space="preserve">质量</w:t>
      </w:r>
      <w:r>
        <w:rPr>
          <w:rFonts w:hint="eastAsia" w:ascii="宋体" w:hAnsi="宋体"/>
          <w:szCs w:val="21"/>
          <w:u w:val="none"/>
        </w:rPr>
        <w:t xml:space="preserve">保修责任：</w:t>
      </w:r>
      <w:r>
        <w:rPr>
          <w:rFonts w:hint="eastAsia" w:ascii="宋体" w:hAnsi="宋体"/>
          <w:szCs w:val="21"/>
          <w:u w:val="single"/>
          <w:lang w:val="en-US" w:eastAsia="zh-CN"/>
        </w:rPr>
        <w:t xml:space="preserve">1、所有施工措施（如水系开挖）在质保期内不得对湿地生态系统造成次生损害，如水质恶化、本土动植物死亡、栖息地破坏等。2、质保期内，为防止因根系未清理彻底等其他原因导致空心莲子草的再次复发及蔓延，需要定期观察，跟踪清理。若监测发现空心莲子草复发及其他外来入侵物种超过控制标准，或生态隔离网破损，承包人需在15天内免费进行修复（如二次清理、调整防治方案）或更换，直至符合要求</w:t>
      </w:r>
      <w:r>
        <w:rPr>
          <w:rFonts w:ascii="宋体" w:hAnsi="宋体"/>
          <w:szCs w:val="21"/>
        </w:rPr>
        <w:t xml:space="preserve">。</w:t>
      </w:r>
      <w:r/>
    </w:p>
    <w:p>
      <w:pPr>
        <w:rPr>
          <w:rFonts w:ascii="宋体" w:hAnsi="宋体"/>
          <w:szCs w:val="21"/>
        </w:rPr>
      </w:pPr>
      <w:r>
        <w:rPr>
          <w:rFonts w:ascii="宋体" w:hAnsi="宋体"/>
          <w:szCs w:val="21"/>
        </w:rPr>
        <w:t xml:space="preserve">15.4.</w:t>
      </w:r>
      <w:r>
        <w:rPr>
          <w:rFonts w:hint="eastAsia" w:ascii="宋体" w:hAnsi="宋体"/>
          <w:szCs w:val="21"/>
          <w:lang w:val="en-US" w:eastAsia="zh-CN"/>
        </w:rPr>
        <w:t xml:space="preserve">2</w:t>
      </w:r>
      <w:r>
        <w:rPr>
          <w:rFonts w:ascii="宋体" w:hAnsi="宋体"/>
          <w:szCs w:val="21"/>
        </w:rPr>
        <w:t xml:space="preserve"> 修复通知</w:t>
      </w:r>
      <w:r/>
    </w:p>
    <w:p>
      <w:pPr>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bookmarkEnd w:id="1150"/>
      <w:r/>
      <w:bookmarkEnd w:id="1151"/>
      <w:r/>
      <w:bookmarkEnd w:id="1152"/>
      <w:r/>
      <w:bookmarkEnd w:id="1153"/>
      <w:r/>
      <w:r/>
    </w:p>
    <w:p>
      <w:pPr>
        <w:rPr>
          <w:rFonts w:ascii="宋体" w:hAnsi="宋体"/>
          <w:bCs/>
          <w:szCs w:val="21"/>
        </w:rPr>
      </w:pPr>
      <w:r/>
      <w:bookmarkStart w:id="1176" w:name="_Toc351203648"/>
      <w:r/>
      <w:bookmarkStart w:id="1177" w:name="_Toc280868717"/>
      <w:r/>
      <w:bookmarkStart w:id="1178" w:name="_Toc280868718"/>
      <w:r>
        <w:rPr>
          <w:rFonts w:ascii="宋体" w:hAnsi="宋体"/>
          <w:bCs/>
          <w:szCs w:val="21"/>
        </w:rPr>
        <w:t xml:space="preserve">16. 违约</w:t>
      </w:r>
      <w:bookmarkEnd w:id="1176"/>
      <w:r/>
      <w:r/>
    </w:p>
    <w:p>
      <w:pPr>
        <w:rPr>
          <w:rFonts w:ascii="宋体" w:hAnsi="宋体"/>
          <w:szCs w:val="21"/>
        </w:rPr>
      </w:pPr>
      <w:r>
        <w:rPr>
          <w:rFonts w:ascii="宋体" w:hAnsi="宋体"/>
          <w:szCs w:val="21"/>
        </w:rPr>
        <w:t xml:space="preserve">16.1 发包人违约</w:t>
      </w:r>
      <w:r/>
    </w:p>
    <w:p>
      <w:pPr>
        <w:rPr>
          <w:rFonts w:ascii="宋体" w:hAnsi="宋体"/>
          <w:szCs w:val="21"/>
        </w:rPr>
      </w:pPr>
      <w:r>
        <w:rPr>
          <w:rFonts w:ascii="宋体" w:hAnsi="宋体"/>
          <w:szCs w:val="21"/>
        </w:rPr>
        <w:t xml:space="preserve">16.1.1发包人违约的情形</w:t>
      </w:r>
      <w:r/>
    </w:p>
    <w:p>
      <w:pPr>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16.1.2 发包人违约的责任</w:t>
      </w:r>
      <w:r/>
    </w:p>
    <w:p>
      <w:pPr>
        <w:rPr>
          <w:rFonts w:ascii="宋体" w:hAnsi="宋体"/>
          <w:szCs w:val="21"/>
        </w:rPr>
      </w:pPr>
      <w:r>
        <w:rPr>
          <w:rFonts w:ascii="宋体" w:hAnsi="宋体"/>
          <w:szCs w:val="21"/>
        </w:rPr>
        <w:t xml:space="preserve">发包人违约责任的承担方式和计算方法：</w:t>
      </w:r>
      <w:r/>
    </w:p>
    <w:p>
      <w:pPr>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（6）发包人无正当理由没有在约定期限内发出复工指示，导致承包人无法复工的违约责任：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16.1.3 因发包人违约解除合同</w:t>
      </w:r>
      <w:r/>
    </w:p>
    <w:p>
      <w:pPr>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rPr>
          <w:rFonts w:ascii="宋体" w:hAnsi="宋体"/>
          <w:szCs w:val="21"/>
        </w:rPr>
      </w:pPr>
      <w:r>
        <w:rPr>
          <w:rFonts w:ascii="宋体" w:hAnsi="宋体"/>
          <w:szCs w:val="21"/>
        </w:rPr>
        <w:t xml:space="preserve">16.2 承包人违约</w:t>
      </w:r>
      <w:r/>
    </w:p>
    <w:p>
      <w:pPr>
        <w:rPr>
          <w:rFonts w:ascii="宋体" w:hAnsi="宋体"/>
          <w:szCs w:val="21"/>
        </w:rPr>
      </w:pPr>
      <w:r>
        <w:rPr>
          <w:rFonts w:ascii="宋体" w:hAnsi="宋体"/>
          <w:szCs w:val="21"/>
        </w:rPr>
        <w:t xml:space="preserve">16.2.1 承包人违约的情形</w:t>
      </w:r>
      <w:r/>
    </w:p>
    <w:p>
      <w:pPr>
        <w:rPr>
          <w:rFonts w:ascii="宋体" w:hAnsi="宋体"/>
          <w:szCs w:val="21"/>
        </w:rPr>
      </w:pPr>
      <w:r>
        <w:rPr>
          <w:rFonts w:ascii="宋体" w:hAnsi="宋体"/>
          <w:szCs w:val="21"/>
        </w:rPr>
        <w:t xml:space="preserve">承包人违约的其他情形：</w:t>
      </w:r>
      <w:r>
        <w:rPr>
          <w:rFonts w:ascii="宋体" w:hAnsi="宋体"/>
          <w:szCs w:val="21"/>
          <w:u w:val="single"/>
        </w:rPr>
        <w:fldChar w:fldCharType="begin"/>
      </w:r>
      <w:r>
        <w:rPr>
          <w:rFonts w:ascii="宋体" w:hAnsi="宋体"/>
          <w:szCs w:val="21"/>
          <w:u w:val="single"/>
        </w:rPr>
        <w:instrText xml:space="preserve"> AUTOTEXT  5752 \* MERGEFORMAT </w:instrText>
      </w:r>
      <w:r>
        <w:rPr>
          <w:rFonts w:ascii="宋体" w:hAnsi="宋体"/>
          <w:szCs w:val="21"/>
          <w:u w:val="single"/>
        </w:rPr>
        <w:fldChar w:fldCharType="separate"/>
      </w:r>
      <w:r>
        <w:rPr>
          <w:rFonts w:hint="eastAsia" w:ascii="宋体" w:hAnsi="宋体"/>
          <w:szCs w:val="21"/>
          <w:u w:val="single"/>
        </w:rPr>
        <w:t xml:space="preserve">工期延误、质量问题、技术文件未按约定时间提交、承包人擅自停要或单方面终止合同等</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16.2.2承包人违约的责任</w:t>
      </w:r>
      <w:r/>
    </w:p>
    <w:p>
      <w:pPr>
        <w:rPr>
          <w:rFonts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承包人承包的工程质量必须符合国家质量验收标准及建设单位及相关单位的要求，如不符合国家质量验收标准及建设单位及相关单位的要求，所发生的一切返工费用及由此给发包人造成的经济损失均由承包人承担，并按工程结算价款的</w:t>
      </w:r>
      <w:r>
        <w:rPr>
          <w:rFonts w:ascii="宋体" w:hAnsi="宋体"/>
          <w:szCs w:val="21"/>
          <w:u w:val="single"/>
        </w:rPr>
        <w:t xml:space="preserve">2%予以处罚，此项赔偿并不能解除中标单位完成工程的责任及合同规定的其他责任。如因施工质量导致安全事故，承担事故处理的一切费用、工程的恢复费用及因此而造成后续工程延误费用。承包人投标时申报的现场管理人员不到施工现场参与施工管理工作的属于违约，每缺少一名申报的人员（发包人同意更换的施工管理人员除外），承包人</w:t>
      </w:r>
      <w:r>
        <w:rPr>
          <w:rFonts w:hint="eastAsia" w:ascii="宋体" w:hAnsi="宋体"/>
          <w:szCs w:val="21"/>
          <w:u w:val="single"/>
        </w:rPr>
        <w:t xml:space="preserve">向发包人支付违约金</w:t>
      </w:r>
      <w:r>
        <w:rPr>
          <w:rFonts w:hint="eastAsia" w:ascii="宋体" w:hAnsi="宋体"/>
          <w:szCs w:val="21"/>
          <w:u w:val="single"/>
          <w:lang w:val="en-US" w:eastAsia="zh-CN"/>
        </w:rPr>
        <w:t xml:space="preserve">5</w:t>
      </w:r>
      <w:r>
        <w:rPr>
          <w:rFonts w:ascii="宋体" w:hAnsi="宋体"/>
          <w:szCs w:val="21"/>
          <w:u w:val="single"/>
        </w:rPr>
        <w:t xml:space="preserve">00元。</w:t>
      </w:r>
      <w:r/>
    </w:p>
    <w:p>
      <w:pPr>
        <w:rPr>
          <w:rFonts w:ascii="宋体" w:hAnsi="宋体"/>
          <w:szCs w:val="21"/>
          <w:u w:val="single"/>
        </w:rPr>
      </w:pPr>
      <w:r>
        <w:rPr>
          <w:rFonts w:hint="eastAsia" w:ascii="宋体" w:hAnsi="宋体"/>
          <w:szCs w:val="21"/>
          <w:u w:val="single"/>
        </w:rPr>
        <w:t xml:space="preserve">工程进度考核，承包人需依据投标时的施工方案及进度表，做适当调整（不得向后拖延工期），向发包人和监理提交详细施工方案和进度表，经监理批准后发包人、监理将以此为依据，按月为单位，分阶段考核。承包人未达到各段计划目标的，属于违约，承包人承担违约责任，工期每延误一天，承包人向发包人支付</w:t>
      </w:r>
      <w:r>
        <w:rPr>
          <w:rFonts w:hint="eastAsia" w:ascii="宋体" w:hAnsi="宋体"/>
          <w:szCs w:val="21"/>
          <w:u w:val="single"/>
          <w:lang w:val="en-US" w:eastAsia="zh-CN"/>
        </w:rPr>
        <w:t xml:space="preserve">1</w:t>
      </w:r>
      <w:r>
        <w:rPr>
          <w:rFonts w:ascii="宋体" w:hAnsi="宋体"/>
          <w:szCs w:val="21"/>
          <w:u w:val="single"/>
        </w:rPr>
        <w:t xml:space="preserve">000元的违约金；且发包人有权采取任何措施来保证工期。</w:t>
      </w:r>
      <w:r/>
    </w:p>
    <w:p>
      <w:pPr>
        <w:rPr>
          <w:rFonts w:ascii="宋体" w:hAnsi="宋体"/>
          <w:szCs w:val="21"/>
          <w:u w:val="single"/>
        </w:rPr>
      </w:pPr>
      <w:r>
        <w:rPr>
          <w:rFonts w:hint="eastAsia" w:ascii="宋体" w:hAnsi="宋体"/>
          <w:szCs w:val="21"/>
          <w:u w:val="single"/>
        </w:rPr>
        <w:t xml:space="preserve">未做到投标时承诺条件的，属于违约，承包人承担违约责任，向发包人支付合同总价款</w:t>
      </w:r>
      <w:r>
        <w:rPr>
          <w:rFonts w:ascii="宋体" w:hAnsi="宋体"/>
          <w:szCs w:val="21"/>
          <w:u w:val="single"/>
        </w:rPr>
        <w:t xml:space="preserve">2%违约金；情况严重发包人有权将承包人清退出施工场地并向建设行政主</w:t>
      </w:r>
      <w:r>
        <w:rPr>
          <w:rFonts w:hint="eastAsia" w:ascii="宋体" w:hAnsi="宋体"/>
          <w:szCs w:val="21"/>
          <w:u w:val="single"/>
        </w:rPr>
        <w:t xml:space="preserve">管部门报告。</w:t>
      </w:r>
      <w:r/>
    </w:p>
    <w:p>
      <w:pPr>
        <w:rPr>
          <w:rFonts w:ascii="宋体" w:hAnsi="宋体"/>
          <w:szCs w:val="21"/>
          <w:u w:val="single"/>
        </w:rPr>
      </w:pPr>
      <w:r>
        <w:rPr>
          <w:rFonts w:hint="eastAsia" w:ascii="宋体" w:hAnsi="宋体"/>
          <w:szCs w:val="21"/>
          <w:u w:val="single"/>
        </w:rPr>
        <w:t xml:space="preserve">承包人未经发包人和监理认可，擅自购置使用的材料和设备，必须无条件更换，并承担由此造成的一切损失</w:t>
      </w:r>
      <w:r>
        <w:rPr>
          <w:rFonts w:ascii="宋体" w:hAnsi="宋体"/>
          <w:szCs w:val="21"/>
          <w:u w:val="single"/>
        </w:rPr>
        <w:t xml:space="preserve">  </w:t>
      </w:r>
      <w:r>
        <w:rPr>
          <w:rFonts w:ascii="宋体" w:hAnsi="宋体"/>
          <w:szCs w:val="21"/>
        </w:rPr>
        <w:t xml:space="preserve">。</w:t>
      </w:r>
      <w:r>
        <w:rPr>
          <w:rFonts w:ascii="宋体" w:hAnsi="宋体"/>
          <w:szCs w:val="21"/>
        </w:rPr>
        <w:t xml:space="preserve">    </w:t>
      </w:r>
      <w:r/>
    </w:p>
    <w:p>
      <w:pPr>
        <w:rPr>
          <w:rFonts w:ascii="宋体" w:hAnsi="宋体"/>
          <w:szCs w:val="21"/>
        </w:rPr>
      </w:pPr>
      <w:r>
        <w:rPr>
          <w:rFonts w:ascii="宋体" w:hAnsi="宋体"/>
          <w:szCs w:val="21"/>
        </w:rPr>
        <w:t xml:space="preserve">16.2.3 因承包人违约解除合同</w:t>
      </w:r>
      <w:r/>
    </w:p>
    <w:p>
      <w:pPr>
        <w:rPr>
          <w:rFonts w:ascii="宋体" w:hAnsi="宋体"/>
          <w:szCs w:val="21"/>
        </w:rPr>
      </w:pPr>
      <w:r>
        <w:rPr>
          <w:rFonts w:ascii="宋体" w:hAnsi="宋体"/>
          <w:szCs w:val="21"/>
        </w:rPr>
        <w:t xml:space="preserve">关于承包人违约解除合同的特别约定：</w:t>
      </w:r>
      <w:r>
        <w:rPr>
          <w:rFonts w:ascii="宋体" w:hAnsi="宋体"/>
          <w:szCs w:val="21"/>
          <w:u w:val="single"/>
        </w:rPr>
        <w:fldChar w:fldCharType="begin"/>
      </w:r>
      <w:r>
        <w:rPr>
          <w:rFonts w:ascii="宋体" w:hAnsi="宋体"/>
          <w:szCs w:val="21"/>
          <w:u w:val="single"/>
        </w:rPr>
        <w:instrText xml:space="preserve"> AUTOTEXT  5754 \* MERGEFORMAT </w:instrText>
      </w:r>
      <w:r>
        <w:rPr>
          <w:rFonts w:ascii="宋体" w:hAnsi="宋体"/>
          <w:szCs w:val="21"/>
          <w:u w:val="single"/>
        </w:rPr>
        <w:fldChar w:fldCharType="separate"/>
      </w:r>
      <w:r>
        <w:rPr>
          <w:rFonts w:hint="eastAsia" w:ascii="宋体" w:hAnsi="宋体"/>
          <w:szCs w:val="21"/>
          <w:u w:val="single"/>
        </w:rPr>
        <w:t xml:space="preserve">在本合同解除后，承包人必须在</w:t>
      </w:r>
      <w:r>
        <w:rPr>
          <w:rFonts w:ascii="宋体" w:hAnsi="宋体"/>
          <w:szCs w:val="21"/>
          <w:u w:val="single"/>
        </w:rPr>
        <w:t xml:space="preserve">5天内无条件退场。发包人将按承包人已完成工程量的50%给予结算，承包人并承担由此而给发包方造成的一切损失</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5755 \* MERGEFORMAT </w:instrText>
      </w:r>
      <w:r>
        <w:rPr>
          <w:rFonts w:ascii="宋体" w:hAnsi="宋体"/>
          <w:szCs w:val="21"/>
          <w:u w:val="single"/>
        </w:rPr>
        <w:fldChar w:fldCharType="separate"/>
      </w:r>
      <w:r>
        <w:rPr>
          <w:rFonts w:hint="eastAsia" w:ascii="宋体" w:hAnsi="宋体"/>
          <w:szCs w:val="21"/>
          <w:u w:val="single"/>
        </w:rPr>
        <w:t xml:space="preserve">根据监理、审计出具的报告结算给承包人</w:t>
      </w:r>
      <w:r>
        <w:rPr>
          <w:rFonts w:ascii="宋体" w:hAnsi="宋体"/>
          <w:szCs w:val="21"/>
          <w:u w:val="single"/>
        </w:rPr>
        <w:fldChar w:fldCharType="end"/>
      </w:r>
      <w:r>
        <w:rPr>
          <w:rFonts w:ascii="宋体" w:hAnsi="宋体"/>
          <w:szCs w:val="21"/>
          <w:u w:val="single"/>
        </w:rPr>
        <w:t xml:space="preserve"> </w:t>
      </w:r>
      <w:r>
        <w:rPr>
          <w:rFonts w:hint="eastAsia" w:ascii="宋体" w:hAnsi="宋体"/>
          <w:szCs w:val="21"/>
        </w:rPr>
        <w:t xml:space="preserve">。</w:t>
      </w:r>
      <w:r/>
    </w:p>
    <w:p>
      <w:pPr>
        <w:rPr>
          <w:rFonts w:ascii="宋体" w:hAnsi="宋体"/>
          <w:bCs/>
          <w:szCs w:val="21"/>
        </w:rPr>
      </w:pPr>
      <w:r/>
      <w:bookmarkStart w:id="1179" w:name="_Toc351203649"/>
      <w:r>
        <w:rPr>
          <w:rFonts w:ascii="宋体" w:hAnsi="宋体"/>
          <w:bCs/>
          <w:szCs w:val="21"/>
        </w:rPr>
        <w:t xml:space="preserve">17. 不可抗力</w:t>
      </w:r>
      <w:bookmarkEnd w:id="1179"/>
      <w:r>
        <w:rPr>
          <w:rFonts w:ascii="宋体" w:hAnsi="宋体"/>
          <w:bCs/>
          <w:szCs w:val="21"/>
        </w:rPr>
        <w:t xml:space="preserve"> </w:t>
      </w:r>
      <w:bookmarkEnd w:id="1177"/>
      <w:r/>
      <w:r/>
    </w:p>
    <w:p>
      <w:pPr>
        <w:rPr>
          <w:rFonts w:ascii="宋体" w:hAnsi="宋体"/>
          <w:szCs w:val="21"/>
        </w:rPr>
      </w:pPr>
      <w:r>
        <w:rPr>
          <w:rFonts w:ascii="宋体" w:hAnsi="宋体"/>
          <w:szCs w:val="21"/>
        </w:rPr>
        <w:t xml:space="preserve">17.1 不可抗力的确认</w:t>
      </w:r>
      <w:r/>
    </w:p>
    <w:p>
      <w:pPr>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依法认定</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17.</w:t>
      </w:r>
      <w:r>
        <w:rPr>
          <w:rFonts w:hint="eastAsia" w:ascii="宋体" w:hAnsi="宋体"/>
          <w:szCs w:val="21"/>
          <w:lang w:val="en-US" w:eastAsia="zh-CN"/>
        </w:rPr>
        <w:t xml:space="preserve">2</w:t>
      </w:r>
      <w:r>
        <w:rPr>
          <w:rFonts w:ascii="宋体" w:hAnsi="宋体"/>
          <w:szCs w:val="21"/>
        </w:rPr>
        <w:t xml:space="preserve"> 因不可抗力解除合同</w:t>
      </w:r>
      <w:r/>
    </w:p>
    <w:p>
      <w:pPr>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rPr>
        <w:t xml:space="preserve">28</w:t>
      </w:r>
      <w:r>
        <w:rPr>
          <w:rFonts w:ascii="宋体" w:hAnsi="宋体"/>
          <w:szCs w:val="21"/>
        </w:rPr>
        <w:t xml:space="preserve">天内完成款项的支付。</w:t>
      </w:r>
      <w:r/>
    </w:p>
    <w:p>
      <w:pPr>
        <w:rPr>
          <w:rFonts w:ascii="宋体" w:hAnsi="宋体"/>
          <w:bCs/>
          <w:szCs w:val="21"/>
        </w:rPr>
      </w:pPr>
      <w:r/>
      <w:bookmarkStart w:id="1180" w:name="_Toc351203650"/>
      <w:r>
        <w:rPr>
          <w:rFonts w:ascii="宋体" w:hAnsi="宋体"/>
          <w:bCs/>
          <w:szCs w:val="21"/>
        </w:rPr>
        <w:t xml:space="preserve">18. 保险</w:t>
      </w:r>
      <w:bookmarkEnd w:id="1180"/>
      <w:r/>
      <w:bookmarkEnd w:id="1178"/>
      <w:r/>
      <w:r/>
    </w:p>
    <w:p>
      <w:pPr>
        <w:rPr>
          <w:rFonts w:ascii="宋体" w:hAnsi="宋体"/>
          <w:szCs w:val="21"/>
        </w:rPr>
      </w:pPr>
      <w:r>
        <w:rPr>
          <w:rFonts w:ascii="宋体" w:hAnsi="宋体"/>
          <w:szCs w:val="21"/>
        </w:rPr>
        <w:t xml:space="preserve">18.1 工程保险</w:t>
      </w:r>
      <w:r/>
    </w:p>
    <w:p>
      <w:pPr>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承包人必须按国家相关规定为从事危险作业的职工办理意外伤害保险；第三方人身险和国家、地方政府规定的其他保险，并为施工现场内工作人员生命财产和施工机械设备办理保险，一切费用由承包人自负</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18.</w:t>
      </w:r>
      <w:r>
        <w:rPr>
          <w:rFonts w:hint="eastAsia" w:ascii="宋体" w:hAnsi="宋体"/>
          <w:szCs w:val="21"/>
          <w:lang w:val="en-US" w:eastAsia="zh-CN"/>
        </w:rPr>
        <w:t xml:space="preserve">2</w:t>
      </w:r>
      <w:r>
        <w:rPr>
          <w:rFonts w:ascii="宋体" w:hAnsi="宋体"/>
          <w:szCs w:val="21"/>
        </w:rPr>
        <w:t xml:space="preserve"> 其他保险</w:t>
      </w:r>
      <w:r/>
    </w:p>
    <w:p>
      <w:pPr>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fldChar w:fldCharType="begin"/>
      </w:r>
      <w:r>
        <w:rPr>
          <w:rFonts w:ascii="宋体" w:hAnsi="宋体"/>
          <w:szCs w:val="21"/>
          <w:u w:val="single"/>
        </w:rPr>
        <w:instrText xml:space="preserve"> AUTOTEXT  5760 \* MERGEFORMAT </w:instrText>
      </w:r>
      <w:r>
        <w:rPr>
          <w:rFonts w:ascii="宋体" w:hAnsi="宋体"/>
          <w:szCs w:val="21"/>
          <w:u w:val="single"/>
        </w:rPr>
        <w:fldChar w:fldCharType="separate"/>
      </w:r>
      <w:r>
        <w:rPr>
          <w:rFonts w:hint="eastAsia" w:ascii="宋体" w:hAnsi="宋体"/>
          <w:szCs w:val="21"/>
          <w:u w:val="single"/>
        </w:rPr>
        <w:t xml:space="preserve">由承包人自行</w:t>
      </w:r>
      <w:r>
        <w:rPr>
          <w:rFonts w:ascii="宋体" w:hAnsi="宋体"/>
          <w:szCs w:val="21"/>
          <w:u w:val="single"/>
        </w:rPr>
        <w:fldChar w:fldCharType="end"/>
      </w:r>
      <w:r>
        <w:rPr>
          <w:rFonts w:hint="eastAsia" w:ascii="宋体" w:hAnsi="宋体"/>
          <w:szCs w:val="21"/>
          <w:u w:val="single"/>
        </w:rPr>
        <w:t xml:space="preserve">决定</w:t>
      </w:r>
      <w:r>
        <w:rPr>
          <w:rFonts w:ascii="宋体" w:hAnsi="宋体"/>
          <w:szCs w:val="21"/>
        </w:rPr>
        <w:t xml:space="preserve">。</w:t>
      </w:r>
      <w:r/>
    </w:p>
    <w:p>
      <w:pPr>
        <w:rPr>
          <w:rFonts w:ascii="宋体" w:hAnsi="宋体"/>
          <w:szCs w:val="21"/>
        </w:rPr>
      </w:pPr>
      <w:r>
        <w:rPr>
          <w:rFonts w:ascii="宋体" w:hAnsi="宋体"/>
          <w:szCs w:val="21"/>
        </w:rPr>
        <w:t xml:space="preserve">18.</w:t>
      </w:r>
      <w:r>
        <w:rPr>
          <w:rFonts w:hint="eastAsia" w:ascii="宋体" w:hAnsi="宋体"/>
          <w:szCs w:val="21"/>
          <w:lang w:val="en-US" w:eastAsia="zh-CN"/>
        </w:rPr>
        <w:t xml:space="preserve">3</w:t>
      </w:r>
      <w:r>
        <w:rPr>
          <w:rFonts w:ascii="宋体" w:hAnsi="宋体"/>
          <w:szCs w:val="21"/>
        </w:rPr>
        <w:t xml:space="preserve"> 通知义务</w:t>
      </w:r>
      <w:r/>
    </w:p>
    <w:p>
      <w:pPr>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5761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r/>
    </w:p>
    <w:p>
      <w:pPr>
        <w:rPr>
          <w:rFonts w:ascii="宋体" w:hAnsi="宋体"/>
          <w:bCs/>
          <w:szCs w:val="21"/>
        </w:rPr>
      </w:pPr>
      <w:r/>
      <w:bookmarkStart w:id="1181" w:name="_Toc351203651"/>
      <w:r>
        <w:rPr>
          <w:rFonts w:ascii="宋体" w:hAnsi="宋体"/>
          <w:bCs/>
          <w:szCs w:val="21"/>
        </w:rPr>
        <w:t xml:space="preserve">20. 争议解决</w:t>
      </w:r>
      <w:bookmarkEnd w:id="1181"/>
      <w:r/>
      <w:bookmarkEnd w:id="1166"/>
      <w:r/>
      <w:bookmarkEnd w:id="1167"/>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 争</w:t>
      </w:r>
      <w:bookmarkEnd w:id="1168"/>
      <w:r>
        <w:rPr>
          <w:rFonts w:ascii="宋体" w:hAnsi="宋体"/>
          <w:szCs w:val="21"/>
        </w:rPr>
        <w:t xml:space="preserve">议评审</w:t>
      </w:r>
      <w:r/>
    </w:p>
    <w:p>
      <w:pPr>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不同意。发生争议时，双方协商解决，协商不成时，</w:t>
      </w:r>
      <w:r>
        <w:rPr>
          <w:rFonts w:hint="eastAsia" w:ascii="宋体" w:hAnsi="宋体"/>
          <w:szCs w:val="21"/>
          <w:u w:val="single"/>
          <w:lang w:val="en-US" w:eastAsia="zh-CN"/>
        </w:rPr>
        <w:t xml:space="preserve">向发包方</w:t>
      </w:r>
      <w:r>
        <w:rPr>
          <w:rFonts w:hint="eastAsia" w:ascii="宋体" w:hAnsi="宋体"/>
          <w:szCs w:val="21"/>
          <w:u w:val="single"/>
        </w:rPr>
        <w:t xml:space="preserve">所在地的人民法院提起诉讼</w:t>
      </w:r>
      <w:r>
        <w:rPr>
          <w:rFonts w:hint="eastAsia" w:ascii="宋体" w:hAnsi="宋体"/>
          <w:szCs w:val="21"/>
        </w:rPr>
        <w:t xml:space="preserve">。  </w:t>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.1 争议评审小组的确定</w:t>
      </w:r>
      <w:r/>
    </w:p>
    <w:p>
      <w:pPr>
        <w:rPr>
          <w:rFonts w:ascii="宋体" w:hAnsi="宋体"/>
          <w:szCs w:val="21"/>
          <w:u w:val="single"/>
        </w:rPr>
      </w:pPr>
      <w:r>
        <w:rPr>
          <w:rFonts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.2 争议评审小组的决定</w:t>
      </w:r>
      <w:r/>
    </w:p>
    <w:p>
      <w:pPr>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69"/>
      <w:r/>
      <w:bookmarkEnd w:id="1170"/>
      <w:r/>
      <w:bookmarkEnd w:id="1171"/>
      <w:r/>
      <w:bookmarkEnd w:id="1172"/>
      <w:r/>
      <w:bookmarkEnd w:id="1173"/>
      <w:r/>
      <w:bookmarkEnd w:id="1174"/>
      <w:r/>
      <w:bookmarkEnd w:id="1175"/>
      <w:r/>
      <w:r/>
    </w:p>
    <w:p>
      <w:pPr>
        <w:numPr>
          <w:ilvl w:val="0"/>
          <w:numId w:val="15"/>
        </w:numPr>
        <w:rPr>
          <w:rFonts w:hint="eastAsia" w:ascii="宋体" w:hAnsi="宋体"/>
          <w:szCs w:val="21"/>
          <w:lang w:val="en-US" w:eastAsia="zh-CN"/>
        </w:rPr>
      </w:pPr>
      <w:r>
        <w:rPr>
          <w:rFonts w:ascii="宋体" w:hAnsi="宋体"/>
          <w:szCs w:val="21"/>
        </w:rPr>
        <w:t xml:space="preserve">补充条款</w:t>
      </w:r>
      <w:r>
        <w:rPr>
          <w:rFonts w:hint="eastAsia" w:ascii="宋体" w:hAnsi="宋体"/>
          <w:szCs w:val="21"/>
          <w:lang w:eastAsia="zh-CN"/>
        </w:rPr>
        <w:t xml:space="preserve">：</w:t>
      </w:r>
      <w:r>
        <w:rPr>
          <w:rFonts w:hint="eastAsia" w:ascii="宋体" w:hAnsi="宋体"/>
          <w:szCs w:val="21"/>
          <w:lang w:val="en-US" w:eastAsia="zh-CN"/>
        </w:rPr>
        <w:t xml:space="preserve">/</w:t>
      </w:r>
      <w:bookmarkStart w:id="1182" w:name="_Toc351203652"/>
      <w:r/>
      <w:r/>
    </w:p>
    <w:p>
      <w:pPr>
        <w:numPr>
          <w:ilvl w:val="0"/>
          <w:numId w:val="0"/>
        </w:numPr>
        <w:rPr>
          <w:rFonts w:ascii="宋体" w:hAnsi="宋体"/>
          <w:b/>
          <w:szCs w:val="21"/>
        </w:rPr>
      </w:pPr>
      <w:r>
        <w:rPr>
          <w:rFonts w:ascii="宋体" w:hAnsi="宋体"/>
          <w:b/>
          <w:szCs w:val="21"/>
        </w:rPr>
      </w:r>
      <w:r/>
    </w:p>
    <w:p>
      <w:pPr>
        <w:numPr>
          <w:ilvl w:val="0"/>
          <w:numId w:val="0"/>
        </w:numPr>
        <w:rPr>
          <w:rFonts w:ascii="宋体" w:hAnsi="宋体"/>
          <w:b/>
          <w:szCs w:val="21"/>
        </w:rPr>
      </w:pPr>
      <w:r>
        <w:rPr>
          <w:rFonts w:ascii="宋体" w:hAnsi="宋体"/>
          <w:b/>
          <w:szCs w:val="21"/>
        </w:rPr>
      </w:r>
      <w:r/>
    </w:p>
    <w:p>
      <w:pPr>
        <w:numPr>
          <w:ilvl w:val="0"/>
          <w:numId w:val="0"/>
        </w:numPr>
        <w:rPr>
          <w:rFonts w:ascii="宋体" w:hAnsi="宋体"/>
          <w:b/>
          <w:szCs w:val="21"/>
        </w:rPr>
      </w:pPr>
      <w:r>
        <w:rPr>
          <w:rFonts w:ascii="宋体" w:hAnsi="宋体"/>
          <w:b/>
          <w:szCs w:val="21"/>
        </w:rPr>
        <w:t xml:space="preserve">附件</w:t>
      </w:r>
      <w:bookmarkEnd w:id="1182"/>
      <w:r/>
      <w:r/>
    </w:p>
    <w:p>
      <w:pPr>
        <w:pStyle w:val="1095"/>
      </w:pPr>
      <w:r>
        <w:rPr>
          <w:rFonts w:hint="eastAsia" w:ascii="宋体" w:hAnsi="宋体"/>
          <w:szCs w:val="21"/>
        </w:rPr>
        <w:t xml:space="preserve">协议书附件：</w:t>
      </w:r>
      <w:r>
        <w:rPr>
          <w:rFonts w:ascii="宋体" w:hAnsi="宋体"/>
          <w:szCs w:val="21"/>
        </w:rPr>
        <w:t xml:space="preserve">工程质量保修书</w:t>
      </w:r>
      <w:r/>
    </w:p>
    <w:p>
      <w:pPr>
        <w:rPr>
          <w:rFonts w:ascii="宋体" w:hAnsi="宋体"/>
          <w:szCs w:val="21"/>
        </w:rPr>
      </w:pPr>
      <w:r>
        <w:rPr>
          <w:rFonts w:ascii="宋体" w:hAnsi="宋体"/>
          <w:szCs w:val="21"/>
        </w:rPr>
        <w:t xml:space="preserve">附件：    </w:t>
      </w:r>
      <w:r/>
    </w:p>
    <w:p>
      <w:pPr>
        <w:jc w:val="center"/>
        <w:rPr>
          <w:rFonts w:ascii="宋体" w:hAnsi="宋体"/>
          <w:szCs w:val="21"/>
        </w:rPr>
      </w:pPr>
      <w:r>
        <w:rPr>
          <w:rFonts w:ascii="宋体" w:hAnsi="宋体"/>
          <w:szCs w:val="21"/>
        </w:rPr>
        <w:t xml:space="preserve">工程质量保修书</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发包人（全称）：</w:t>
      </w:r>
      <w:r>
        <w:rPr>
          <w:rFonts w:hint="eastAsia" w:ascii="宋体" w:hAnsi="宋体"/>
          <w:szCs w:val="21"/>
          <w:u w:val="single"/>
        </w:rPr>
        <w:t xml:space="preserve">江苏省泗洪洪泽湖湿地国家级自然保护区管理处</w:t>
      </w:r>
      <w:r>
        <w:rPr>
          <w:rFonts w:ascii="宋体" w:hAnsi="宋体"/>
          <w:szCs w:val="21"/>
        </w:rPr>
        <w:t xml:space="preserve"> </w:t>
      </w:r>
      <w:r/>
    </w:p>
    <w:p>
      <w:pPr>
        <w:rPr>
          <w:rFonts w:ascii="宋体" w:hAnsi="宋体"/>
          <w:szCs w:val="21"/>
        </w:rPr>
      </w:pPr>
      <w:r>
        <w:rPr>
          <w:rFonts w:ascii="宋体" w:hAnsi="宋体"/>
          <w:szCs w:val="21"/>
        </w:rPr>
        <w:t xml:space="preserve">承包人（全称）：</w:t>
      </w:r>
      <w:r>
        <w:rPr>
          <w:rFonts w:hint="eastAsia" w:ascii="宋体" w:hAnsi="宋体"/>
          <w:szCs w:val="21"/>
          <w:u w:val="single"/>
          <w:lang w:val="en-US" w:eastAsia="zh-CN"/>
        </w:rPr>
        <w:t xml:space="preserve">                                          </w:t>
      </w:r>
      <w:r>
        <w:rPr>
          <w:rFonts w:ascii="宋体" w:hAnsi="宋体"/>
          <w:szCs w:val="21"/>
        </w:rPr>
        <w:t xml:space="preserve"> </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　　发包人和承包人根据《中华人民共和国</w:t>
      </w:r>
      <w:r>
        <w:rPr>
          <w:rFonts w:hint="eastAsia" w:ascii="宋体" w:hAnsi="宋体"/>
          <w:szCs w:val="21"/>
          <w:lang w:val="en-US" w:eastAsia="zh-CN"/>
        </w:rPr>
        <w:t xml:space="preserve">民法典</w:t>
      </w:r>
      <w:r>
        <w:rPr>
          <w:rFonts w:ascii="宋体" w:hAnsi="宋体"/>
          <w:szCs w:val="21"/>
        </w:rPr>
        <w:t xml:space="preserve">》，经协商一致就</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（工程全称）签订工程质量保修书。</w:t>
      </w:r>
      <w:r/>
    </w:p>
    <w:p>
      <w:pPr>
        <w:rPr>
          <w:rFonts w:ascii="宋体" w:hAnsi="宋体"/>
          <w:szCs w:val="21"/>
        </w:rPr>
      </w:pPr>
      <w:r>
        <w:rPr>
          <w:rFonts w:ascii="宋体" w:hAnsi="宋体"/>
          <w:szCs w:val="21"/>
        </w:rPr>
        <w:t xml:space="preserve">　　一、工程质量保修范围和内容</w:t>
      </w:r>
      <w:r/>
    </w:p>
    <w:p>
      <w:pPr>
        <w:rPr>
          <w:rFonts w:ascii="宋体" w:hAnsi="宋体"/>
          <w:szCs w:val="21"/>
        </w:rPr>
      </w:pPr>
      <w:r>
        <w:rPr>
          <w:rFonts w:ascii="宋体" w:hAnsi="宋体"/>
          <w:szCs w:val="21"/>
        </w:rPr>
        <w:t xml:space="preserve">　　承包人在质量保修期内，按照有关法律规定和合同约定，承担工程质量保修责任。</w:t>
      </w:r>
      <w:r/>
    </w:p>
    <w:p>
      <w:pPr>
        <w:ind w:firstLine="420"/>
        <w:rPr>
          <w:rFonts w:hint="eastAsia" w:ascii="宋体" w:hAnsi="宋体"/>
          <w:szCs w:val="21"/>
          <w:lang w:eastAsia="zh-CN"/>
        </w:rPr>
      </w:pPr>
      <w:r>
        <w:rPr>
          <w:rFonts w:ascii="宋体" w:hAnsi="宋体"/>
          <w:szCs w:val="21"/>
        </w:rPr>
        <w:t xml:space="preserve">质量保修范围包括</w:t>
      </w:r>
      <w:r>
        <w:rPr>
          <w:rFonts w:hint="eastAsia" w:ascii="宋体" w:hAnsi="宋体"/>
          <w:szCs w:val="21"/>
          <w:lang w:val="en-US" w:eastAsia="zh-CN"/>
        </w:rPr>
        <w:t xml:space="preserve">水系连通效果、空心莲子草清理效果</w:t>
      </w:r>
      <w:r>
        <w:rPr>
          <w:rFonts w:ascii="宋体" w:hAnsi="宋体"/>
          <w:szCs w:val="21"/>
        </w:rPr>
        <w:t xml:space="preserve">。具体保修的内容，双方约定如下</w:t>
      </w:r>
      <w:r>
        <w:rPr>
          <w:rFonts w:hint="eastAsia" w:ascii="宋体" w:hAnsi="宋体"/>
          <w:szCs w:val="21"/>
          <w:lang w:eastAsia="zh-CN"/>
        </w:rPr>
        <w:t xml:space="preserve">：</w:t>
      </w:r>
      <w:r/>
    </w:p>
    <w:p>
      <w:pPr>
        <w:numPr>
          <w:ilvl w:val="0"/>
          <w:numId w:val="0"/>
        </w:numPr>
        <w:ind w:firstLine="420"/>
        <w:rPr>
          <w:rFonts w:ascii="宋体" w:hAnsi="宋体"/>
          <w:szCs w:val="21"/>
          <w:highlight w:val="none"/>
        </w:rPr>
      </w:pP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所有施工措施（</w:t>
      </w:r>
      <w:r>
        <w:rPr>
          <w:rFonts w:hint="eastAsia" w:ascii="宋体" w:hAnsi="宋体"/>
          <w:szCs w:val="21"/>
          <w:highlight w:val="none"/>
          <w:u w:val="single"/>
          <w:lang w:val="en-US" w:eastAsia="zh-CN"/>
        </w:rPr>
        <w:t xml:space="preserve">如</w:t>
      </w:r>
      <w:r>
        <w:rPr>
          <w:rFonts w:hint="eastAsia" w:ascii="宋体" w:hAnsi="宋体"/>
          <w:szCs w:val="21"/>
          <w:highlight w:val="none"/>
          <w:u w:val="single"/>
        </w:rPr>
        <w:t xml:space="preserve">水系开挖）在质保期内不得对湿地生态系统造成次生损害，如水质恶化、本土动植物死亡、栖息地破坏等</w:t>
      </w:r>
      <w:r>
        <w:rPr>
          <w:rFonts w:ascii="宋体" w:hAnsi="宋体"/>
          <w:szCs w:val="21"/>
          <w:highlight w:val="none"/>
        </w:rPr>
        <w:t xml:space="preserve">。</w:t>
      </w:r>
      <w:r/>
    </w:p>
    <w:p>
      <w:pPr>
        <w:ind w:firstLine="420"/>
        <w:rPr>
          <w:rFonts w:hint="default" w:ascii="宋体" w:hAnsi="宋体"/>
          <w:szCs w:val="21"/>
          <w:highlight w:val="none"/>
          <w:lang w:val="en-US"/>
        </w:rPr>
      </w:pPr>
      <w:r>
        <w:rPr>
          <w:rFonts w:hint="eastAsia" w:ascii="宋体" w:hAnsi="宋体"/>
          <w:szCs w:val="21"/>
          <w:highlight w:val="none"/>
          <w:u w:val="single"/>
          <w:lang w:val="en-US" w:eastAsia="zh-CN"/>
        </w:rPr>
        <w:t xml:space="preserve">2.质保期内，为防止因根系未清理彻底等其他原因导致空心莲子草的再次复发及蔓延，需要定期观察，跟踪清理。若监测发现空心莲子草复发及其他外来入侵物种超过控制标准，或生态隔离网破损，承包人需在15天内免费进行修复（如二次清理、调整防治方案）或更换，直至符合要求</w:t>
      </w:r>
      <w:r>
        <w:rPr>
          <w:rFonts w:hint="eastAsia" w:ascii="宋体" w:hAnsi="宋体"/>
          <w:szCs w:val="21"/>
          <w:highlight w:val="none"/>
          <w:lang w:val="en-US" w:eastAsia="zh-CN"/>
        </w:rPr>
        <w:t xml:space="preserve">。</w:t>
      </w:r>
      <w:r/>
    </w:p>
    <w:p>
      <w:pPr>
        <w:rPr>
          <w:rFonts w:ascii="宋体" w:hAnsi="宋体"/>
          <w:szCs w:val="21"/>
        </w:rPr>
      </w:pPr>
      <w:r>
        <w:rPr>
          <w:rFonts w:ascii="宋体" w:hAnsi="宋体"/>
          <w:b/>
          <w:szCs w:val="21"/>
        </w:rPr>
        <w:t xml:space="preserve">　　</w:t>
      </w:r>
      <w:r>
        <w:rPr>
          <w:rFonts w:ascii="宋体" w:hAnsi="宋体"/>
          <w:szCs w:val="21"/>
        </w:rPr>
        <w:t xml:space="preserve">二、质量保修期</w:t>
      </w:r>
      <w:r/>
    </w:p>
    <w:p>
      <w:pPr>
        <w:ind w:firstLine="420"/>
        <w:rPr>
          <w:rFonts w:ascii="宋体" w:hAnsi="宋体"/>
          <w:szCs w:val="21"/>
        </w:rPr>
      </w:pPr>
      <w:r>
        <w:rPr>
          <w:rFonts w:hint="eastAsia" w:ascii="宋体" w:hAnsi="宋体"/>
          <w:szCs w:val="21"/>
          <w:lang w:val="en-US" w:eastAsia="zh-CN"/>
        </w:rPr>
        <w:t xml:space="preserve">本项目</w:t>
      </w:r>
      <w:r>
        <w:rPr>
          <w:rFonts w:ascii="宋体" w:hAnsi="宋体"/>
          <w:szCs w:val="21"/>
        </w:rPr>
        <w:t xml:space="preserve">的质量保修期约定如下：</w:t>
      </w:r>
      <w:r>
        <w:rPr>
          <w:rFonts w:ascii="宋体" w:hAnsi="宋体"/>
          <w:szCs w:val="21"/>
          <w:u w:val="single"/>
        </w:rPr>
        <w:t xml:space="preserve"> </w:t>
      </w:r>
      <w:r>
        <w:rPr>
          <w:rFonts w:hint="eastAsia" w:ascii="宋体" w:hAnsi="宋体"/>
          <w:szCs w:val="21"/>
          <w:u w:val="single"/>
          <w:lang w:val="en-US" w:eastAsia="zh-CN"/>
        </w:rPr>
        <w:t xml:space="preserve">2 </w:t>
      </w:r>
      <w:r>
        <w:rPr>
          <w:rFonts w:ascii="宋体" w:hAnsi="宋体"/>
          <w:szCs w:val="21"/>
          <w:u w:val="single"/>
        </w:rPr>
        <w:t xml:space="preserve">年</w:t>
      </w:r>
      <w:r>
        <w:rPr>
          <w:rFonts w:hint="eastAsia" w:ascii="宋体" w:hAnsi="宋体"/>
          <w:szCs w:val="21"/>
          <w:u w:val="single"/>
          <w:lang w:eastAsia="zh-CN"/>
        </w:rPr>
        <w:t xml:space="preserve">，</w:t>
      </w:r>
      <w:r>
        <w:rPr>
          <w:rFonts w:ascii="宋体" w:hAnsi="宋体"/>
          <w:szCs w:val="21"/>
          <w:u w:val="single"/>
        </w:rPr>
        <w:t xml:space="preserve">质量保修期自工程竣工验收合格之日起计算</w:t>
      </w:r>
      <w:r>
        <w:rPr>
          <w:rFonts w:ascii="宋体" w:hAnsi="宋体"/>
          <w:szCs w:val="21"/>
        </w:rPr>
        <w:t xml:space="preserve">。</w:t>
      </w:r>
      <w:r/>
    </w:p>
    <w:p>
      <w:pPr>
        <w:ind w:firstLine="420"/>
        <w:rPr>
          <w:rFonts w:ascii="宋体" w:hAnsi="宋体"/>
          <w:szCs w:val="21"/>
        </w:rPr>
      </w:pPr>
      <w:r>
        <w:rPr>
          <w:rFonts w:ascii="宋体" w:hAnsi="宋体"/>
          <w:szCs w:val="21"/>
        </w:rPr>
        <w:t xml:space="preserve">三、缺陷责任期</w:t>
      </w:r>
      <w:r/>
    </w:p>
    <w:p>
      <w:pPr>
        <w:ind w:firstLine="420"/>
        <w:rPr>
          <w:rFonts w:hint="eastAsia" w:ascii="宋体" w:hAnsi="宋体" w:eastAsia="宋体"/>
          <w:szCs w:val="21"/>
          <w:lang w:eastAsia="zh-CN"/>
        </w:rPr>
      </w:pPr>
      <w:r>
        <w:rPr>
          <w:rFonts w:ascii="宋体" w:hAnsi="宋体"/>
          <w:szCs w:val="21"/>
        </w:rPr>
        <w:t xml:space="preserve">工程缺陷责任期为</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个月，缺陷责任期自工程</w:t>
      </w:r>
      <w:r>
        <w:rPr>
          <w:rFonts w:hint="eastAsia" w:ascii="宋体" w:hAnsi="宋体"/>
          <w:szCs w:val="21"/>
        </w:rPr>
        <w:t xml:space="preserve">通过竣工验收</w:t>
      </w:r>
      <w:r>
        <w:rPr>
          <w:rFonts w:ascii="宋体" w:hAnsi="宋体"/>
          <w:szCs w:val="21"/>
        </w:rPr>
        <w:t xml:space="preserve">之日起计算。</w:t>
      </w:r>
      <w:r/>
    </w:p>
    <w:p>
      <w:pPr>
        <w:ind w:firstLine="420"/>
        <w:rPr>
          <w:rFonts w:ascii="宋体" w:hAnsi="宋体"/>
          <w:szCs w:val="21"/>
        </w:rPr>
      </w:pPr>
      <w:r>
        <w:rPr>
          <w:rFonts w:ascii="宋体" w:hAnsi="宋体"/>
          <w:szCs w:val="21"/>
        </w:rPr>
        <w:t xml:space="preserve">缺陷责任期终止后，发包人应退还剩余的质量保证金。</w:t>
      </w:r>
      <w:r/>
    </w:p>
    <w:p>
      <w:pPr>
        <w:rPr>
          <w:rFonts w:ascii="宋体" w:hAnsi="宋体"/>
          <w:szCs w:val="21"/>
        </w:rPr>
      </w:pPr>
      <w:r>
        <w:rPr>
          <w:rFonts w:ascii="宋体" w:hAnsi="宋体"/>
          <w:szCs w:val="21"/>
        </w:rPr>
        <w:t xml:space="preserve">    四、质量保修责任</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1、缺陷责任期内，由承包人原因造成的缺陷，承包人应负责维修，并承担鉴定及维修费用。如承包人不维修也不承担费用，发包人可按合同约定扣除保证金，并由承包人承担违约责任。承包人维修并承担相应费用后，不免除对工程的一般损失赔偿责任；由他人原因造成的缺陷，发包人负责组织维修，承包人不承担费用，且发包人不得从保证金中扣除费用；</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2、发生须紧急抢修事故(如上水跑水、饰面开裂、脱落等)，承包人接到事故通知后，应立即到达事故现场抢修。非承包人施工质量引起的事故，抢修费用由发包人承担；</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3、因承包人原因致使工程在合理使用期限内造成人身和财产损害的，承包人应承担损害赔偿责任；</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4、质量保修完成后，由发包人组织验收</w:t>
      </w:r>
      <w:r>
        <w:rPr>
          <w:rFonts w:hint="eastAsia" w:ascii="宋体" w:hAnsi="宋体"/>
          <w:szCs w:val="21"/>
          <w:lang w:eastAsia="zh-CN"/>
        </w:rPr>
        <w:t xml:space="preserve">。</w:t>
      </w:r>
      <w:r>
        <w:rPr>
          <w:rFonts w:hint="eastAsia" w:ascii="宋体" w:hAnsi="宋体"/>
          <w:szCs w:val="21"/>
        </w:rPr>
        <w:t xml:space="preserve"> </w:t>
      </w:r>
      <w:r/>
    </w:p>
    <w:p>
      <w:pPr>
        <w:rPr>
          <w:rFonts w:ascii="宋体" w:hAnsi="宋体"/>
          <w:szCs w:val="21"/>
        </w:rPr>
      </w:pPr>
      <w:r>
        <w:rPr>
          <w:rFonts w:ascii="宋体" w:hAnsi="宋体"/>
          <w:szCs w:val="21"/>
        </w:rPr>
        <w:t xml:space="preserve">　　五、保修费用</w:t>
      </w:r>
      <w:r/>
    </w:p>
    <w:p>
      <w:pPr>
        <w:rPr>
          <w:rFonts w:ascii="宋体" w:hAnsi="宋体"/>
          <w:szCs w:val="21"/>
        </w:rPr>
      </w:pPr>
      <w:r>
        <w:rPr>
          <w:rFonts w:ascii="宋体" w:hAnsi="宋体"/>
          <w:szCs w:val="21"/>
        </w:rPr>
        <w:t xml:space="preserve">　　保修费用由造成质量缺陷的责任方承担。</w:t>
      </w:r>
      <w:r/>
    </w:p>
    <w:p>
      <w:pPr>
        <w:numPr>
          <w:ilvl w:val="0"/>
          <w:numId w:val="0"/>
        </w:numPr>
        <w:ind w:firstLine="420"/>
        <w:rPr>
          <w:rFonts w:hint="eastAsia" w:ascii="宋体" w:hAnsi="宋体" w:eastAsia="宋体"/>
          <w:szCs w:val="21"/>
          <w:highlight w:val="yellow"/>
          <w:lang w:val="en-US" w:eastAsia="zh-CN"/>
        </w:rPr>
      </w:pPr>
      <w:r>
        <w:rPr>
          <w:rFonts w:hint="eastAsia" w:ascii="宋体" w:hAnsi="宋体"/>
          <w:szCs w:val="21"/>
          <w:lang w:val="en-US" w:eastAsia="zh-CN"/>
        </w:rPr>
        <w:t xml:space="preserve">六、</w:t>
      </w:r>
      <w:r>
        <w:rPr>
          <w:rFonts w:ascii="宋体" w:hAnsi="宋体"/>
          <w:szCs w:val="21"/>
        </w:rPr>
        <w:t xml:space="preserve">双方约定的其他工程质量保修事项：</w:t>
      </w:r>
      <w:r>
        <w:rPr>
          <w:rFonts w:hint="eastAsia" w:ascii="宋体" w:hAnsi="宋体"/>
          <w:szCs w:val="21"/>
          <w:highlight w:val="none"/>
          <w:u w:val="single"/>
          <w:lang w:val="en-US" w:eastAsia="zh-CN"/>
        </w:rPr>
        <w:t xml:space="preserve">/</w:t>
      </w:r>
      <w:r>
        <w:rPr>
          <w:rFonts w:hint="eastAsia" w:ascii="宋体" w:hAnsi="宋体"/>
          <w:szCs w:val="21"/>
          <w:highlight w:val="none"/>
          <w:lang w:val="en-US" w:eastAsia="zh-CN"/>
        </w:rPr>
        <w:t xml:space="preserve">。</w:t>
      </w:r>
      <w:r/>
    </w:p>
    <w:p>
      <w:pPr>
        <w:ind w:firstLine="420"/>
        <w:keepLines w:val="0"/>
        <w:keepNext w:val="0"/>
        <w:pageBreakBefore w:val="0"/>
        <w:widowControl w:val="off"/>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发包人(公章)：</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承包人(公章)：</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地  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法定代表人(签字)：</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法定代表人(签字)：</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委托代理人(签字)：</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委托代理人(签字)：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  话：</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传  真：</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传  真：</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开户银行：</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开户银行：</w:t>
      </w:r>
      <w:r>
        <w:rPr>
          <w:rFonts w:ascii="宋体" w:hAnsi="宋体"/>
          <w:szCs w:val="21"/>
          <w:u w:val="single"/>
        </w:rPr>
        <w:t xml:space="preserve">   </w:t>
      </w:r>
      <w:r/>
    </w:p>
    <w:p>
      <w:pPr>
        <w:rPr>
          <w:rFonts w:ascii="宋体" w:hAnsi="宋体"/>
          <w:szCs w:val="21"/>
        </w:rPr>
      </w:pPr>
      <w:r>
        <w:rPr>
          <w:rFonts w:ascii="宋体" w:hAnsi="宋体"/>
          <w:szCs w:val="21"/>
        </w:rPr>
        <w:t xml:space="preserve">账  号：</w:t>
      </w:r>
      <w:r>
        <w:rPr>
          <w:rFonts w:ascii="宋体" w:hAnsi="宋体"/>
          <w:szCs w:val="21"/>
          <w:u w:val="single"/>
        </w:rPr>
        <w:t xml:space="preserve">       </w:t>
      </w:r>
      <w:r>
        <w:rPr>
          <w:rFonts w:hint="eastAsia" w:ascii="宋体" w:hAnsi="宋体"/>
          <w:szCs w:val="21"/>
        </w:rPr>
        <w:t xml:space="preserve">  </w:t>
      </w:r>
      <w:r>
        <w:rPr>
          <w:rFonts w:hint="eastAsia" w:ascii="宋体" w:hAnsi="宋体"/>
          <w:szCs w:val="21"/>
          <w:lang w:val="en-US" w:eastAsia="zh-CN"/>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rPr>
          <w:rFonts w:ascii="宋体" w:hAnsi="宋体"/>
          <w:b/>
          <w:szCs w:val="21"/>
        </w:rPr>
        <w:sectPr>
          <w:footerReference w:type="default" r:id="rId11"/>
          <w:footerReference w:type="first" r:id="rId12"/>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szCs w:val="21"/>
        </w:rPr>
        <w:t xml:space="preserve">邮政编码：</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邮政编码：</w:t>
      </w:r>
      <w:r>
        <w:rPr>
          <w:rFonts w:ascii="宋体" w:hAnsi="宋体"/>
          <w:szCs w:val="21"/>
          <w:u w:val="single"/>
        </w:rPr>
        <w:t xml:space="preserve">   </w:t>
      </w:r>
      <w:r/>
    </w:p>
    <w:p>
      <w:pPr>
        <w:pStyle w:val="958"/>
        <w:ind w:firstLine="0"/>
        <w:jc w:val="center"/>
        <w:spacing w:before="240" w:after="240"/>
        <w:rPr>
          <w:rFonts w:ascii="仿宋" w:hAnsi="仿宋" w:cs="仿宋"/>
          <w:b w:val="0"/>
          <w:color w:val="0c0c0c"/>
        </w:rPr>
      </w:pPr>
      <w:r/>
      <w:bookmarkStart w:id="1183" w:name="_Toc1853"/>
      <w:r/>
      <w:bookmarkStart w:id="1184" w:name="_Toc1834"/>
      <w:r/>
      <w:bookmarkStart w:id="1185" w:name="_Toc26624"/>
      <w:r>
        <w:rPr>
          <w:rFonts w:hint="eastAsia" w:ascii="仿宋" w:hAnsi="仿宋" w:cs="仿宋"/>
          <w:color w:val="0c0c0c"/>
          <w:sz w:val="44"/>
          <w:szCs w:val="44"/>
        </w:rPr>
        <w:t xml:space="preserve">第六章 响应文件格式及附件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183"/>
      <w:r/>
      <w:bookmarkEnd w:id="1184"/>
      <w:r/>
      <w:bookmarkEnd w:id="1185"/>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响  应  文  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rPr>
          <w:rFonts w:ascii="仿宋" w:hAnsi="仿宋" w:eastAsia="仿宋" w:cs="仿宋"/>
          <w:color w:val="0c0c0c"/>
        </w:rPr>
      </w:pPr>
      <w:r>
        <w:rPr>
          <w:rFonts w:hint="eastAsia" w:ascii="仿宋" w:hAnsi="仿宋" w:eastAsia="仿宋" w:cs="仿宋"/>
          <w:b/>
          <w:bCs/>
          <w:color w:val="0c0c0c"/>
          <w:sz w:val="36"/>
          <w:szCs w:val="36"/>
        </w:rPr>
        <w:br w:type="page" w:clear="all"/>
      </w:r>
      <w:bookmarkStart w:id="1186" w:name="_Toc489655320"/>
      <w:r/>
      <w:r/>
    </w:p>
    <w:p>
      <w:pPr>
        <w:pStyle w:val="1193"/>
        <w:ind w:left="0" w:firstLine="0"/>
        <w:rPr>
          <w:rFonts w:ascii="仿宋" w:hAnsi="仿宋" w:eastAsia="仿宋" w:cs="仿宋"/>
          <w:color w:val="0c0c0c"/>
        </w:rPr>
      </w:pPr>
      <w:r>
        <w:rPr>
          <w:rFonts w:ascii="仿宋" w:hAnsi="仿宋" w:eastAsia="仿宋" w:cs="仿宋"/>
          <w:color w:val="0c0c0c"/>
        </w:rPr>
      </w:r>
      <w:bookmarkEnd w:id="1186"/>
      <w:r/>
      <w:r/>
    </w:p>
    <w:p>
      <w:pPr>
        <w:pStyle w:val="959"/>
      </w:pPr>
      <w:r/>
      <w:bookmarkStart w:id="1187" w:name="_Toc98318712"/>
      <w:r/>
      <w:bookmarkStart w:id="1188" w:name="_Toc111479808"/>
      <w:r/>
      <w:bookmarkStart w:id="1189" w:name="_Toc18789"/>
      <w:r/>
      <w:bookmarkStart w:id="1190" w:name="_Toc104982468"/>
      <w:r/>
      <w:bookmarkStart w:id="1191" w:name="_Toc111480126"/>
      <w:r/>
      <w:bookmarkStart w:id="1192" w:name="_Toc24882"/>
      <w:r/>
      <w:bookmarkStart w:id="1193" w:name="_Toc2940"/>
      <w:r/>
      <w:bookmarkStart w:id="1194" w:name="_Toc22355"/>
      <w:r/>
      <w:bookmarkStart w:id="1195" w:name="_Toc22522"/>
      <w:r>
        <w:rPr>
          <w:rFonts w:hint="eastAsia"/>
        </w:rPr>
        <w:t xml:space="preserve">目录一、竞争性磋商申请及声明</w:t>
      </w:r>
      <w:bookmarkEnd w:id="1187"/>
      <w:r/>
      <w:bookmarkEnd w:id="1188"/>
      <w:r/>
      <w:bookmarkEnd w:id="1189"/>
      <w:r/>
      <w:bookmarkEnd w:id="1190"/>
      <w:r/>
      <w:bookmarkEnd w:id="1191"/>
      <w:r/>
      <w:bookmarkEnd w:id="1192"/>
      <w:r/>
      <w:bookmarkEnd w:id="1193"/>
      <w:r/>
      <w:bookmarkEnd w:id="1194"/>
      <w:r/>
      <w:bookmarkEnd w:id="1195"/>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竞争性磋商申请及声明</w:t>
      </w:r>
      <w:r/>
    </w:p>
    <w:p>
      <w:pPr>
        <w:spacing w:line="360" w:lineRule="auto"/>
        <w:rPr>
          <w:rFonts w:hint="default" w:ascii="仿宋" w:hAnsi="仿宋" w:eastAsia="仿宋" w:cs="仿宋"/>
          <w:color w:val="0c0c0c"/>
          <w:sz w:val="24"/>
          <w:szCs w:val="24"/>
          <w:lang w:val="en-US"/>
        </w:rPr>
      </w:pPr>
      <w:r>
        <w:rPr>
          <w:rFonts w:hint="eastAsia" w:ascii="仿宋" w:hAnsi="仿宋" w:eastAsia="仿宋" w:cs="仿宋"/>
          <w:color w:val="0c0c0c"/>
          <w:sz w:val="24"/>
          <w:szCs w:val="24"/>
          <w:lang w:val="zh-CN"/>
        </w:rPr>
        <w:t xml:space="preserve">致：</w:t>
      </w:r>
      <w:r>
        <w:rPr>
          <w:rFonts w:hint="eastAsia" w:ascii="仿宋" w:hAnsi="仿宋" w:eastAsia="仿宋" w:cs="仿宋"/>
          <w:color w:val="0c0c0c"/>
          <w:sz w:val="24"/>
          <w:szCs w:val="24"/>
          <w:lang w:val="en-US" w:eastAsia="zh-CN"/>
        </w:rPr>
        <w:t xml:space="preserve">江苏省泗洪洪泽湖湿地国家级自然保护区管理处</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根据贵方</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（项目名称）</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（项目编号）</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邀请，正式授权下述签字人</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(姓名和职务)代表</w:t>
      </w:r>
      <w:r>
        <w:rPr>
          <w:rFonts w:hint="eastAsia" w:ascii="仿宋" w:hAnsi="仿宋" w:eastAsia="仿宋" w:cs="仿宋"/>
          <w:color w:val="0c0c0c"/>
          <w:sz w:val="24"/>
          <w:szCs w:val="24"/>
        </w:rPr>
        <w:t xml:space="preserve">供应商</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供应商</w:t>
      </w:r>
      <w:r>
        <w:rPr>
          <w:rFonts w:hint="eastAsia" w:ascii="仿宋" w:hAnsi="仿宋" w:eastAsia="仿宋" w:cs="仿宋"/>
          <w:color w:val="0c0c0c"/>
          <w:sz w:val="24"/>
          <w:szCs w:val="24"/>
          <w:lang w:val="zh-CN"/>
        </w:rPr>
        <w:t xml:space="preserve">名称），提交响应文件。</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据此函，签字人兹宣布声明和承诺如下：</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1、</w:t>
      </w:r>
      <w:r>
        <w:rPr>
          <w:rFonts w:hint="eastAsia" w:ascii="仿宋" w:hAnsi="仿宋" w:eastAsia="仿宋" w:cs="仿宋"/>
          <w:b/>
          <w:bCs/>
          <w:color w:val="0c0c0c"/>
          <w:sz w:val="24"/>
          <w:szCs w:val="24"/>
          <w:lang w:val="zh-CN"/>
        </w:rPr>
        <w:t xml:space="preserve">我们的资格条件完全符合政府采购法和本次</w:t>
      </w:r>
      <w:r>
        <w:rPr>
          <w:rFonts w:hint="eastAsia" w:ascii="仿宋" w:hAnsi="仿宋" w:eastAsia="仿宋" w:cs="仿宋"/>
          <w:b/>
          <w:bCs/>
          <w:color w:val="0c0c0c"/>
          <w:sz w:val="24"/>
          <w:szCs w:val="24"/>
        </w:rPr>
        <w:t xml:space="preserve">采购</w:t>
      </w:r>
      <w:r>
        <w:rPr>
          <w:rFonts w:hint="eastAsia" w:ascii="仿宋" w:hAnsi="仿宋" w:eastAsia="仿宋" w:cs="仿宋"/>
          <w:b/>
          <w:bCs/>
          <w:color w:val="0c0c0c"/>
          <w:sz w:val="24"/>
          <w:szCs w:val="24"/>
          <w:lang w:val="zh-CN"/>
        </w:rPr>
        <w:t xml:space="preserve">要求</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我们</w:t>
      </w:r>
      <w:r>
        <w:rPr>
          <w:rFonts w:hint="eastAsia" w:ascii="仿宋" w:hAnsi="仿宋" w:eastAsia="仿宋" w:cs="仿宋"/>
          <w:color w:val="0c0c0c"/>
          <w:sz w:val="24"/>
          <w:szCs w:val="24"/>
          <w:lang w:val="zh-CN"/>
        </w:rPr>
        <w:t xml:space="preserve">同意并向贵方提供了与</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有关的所有证据和资料。</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2、按</w:t>
      </w:r>
      <w:r>
        <w:rPr>
          <w:rFonts w:hint="eastAsia" w:ascii="仿宋" w:hAnsi="仿宋" w:eastAsia="仿宋" w:cs="仿宋"/>
          <w:color w:val="0c0c0c"/>
          <w:sz w:val="24"/>
          <w:szCs w:val="24"/>
        </w:rPr>
        <w:t xml:space="preserve">采购</w:t>
      </w:r>
      <w:r>
        <w:rPr>
          <w:rFonts w:hint="eastAsia" w:ascii="仿宋" w:hAnsi="仿宋" w:eastAsia="仿宋" w:cs="仿宋"/>
          <w:color w:val="0c0c0c"/>
          <w:sz w:val="24"/>
          <w:szCs w:val="24"/>
          <w:lang w:val="zh-CN"/>
        </w:rPr>
        <w:t xml:space="preserve">要求，我们的</w:t>
      </w:r>
      <w:r>
        <w:rPr>
          <w:rFonts w:hint="eastAsia" w:ascii="仿宋" w:hAnsi="仿宋" w:eastAsia="仿宋" w:cs="仿宋"/>
          <w:color w:val="0c0c0c"/>
          <w:sz w:val="24"/>
          <w:szCs w:val="24"/>
        </w:rPr>
        <w:t xml:space="preserve">首次</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总报价为（大写）</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元人民币，（小写）</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元人民币，项目负责人（姓名）</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b/>
          <w:bCs/>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3、我们已详细审核全部竞争性磋商文件及其有效补充文件，我们放弃对竞争性磋商文件任何误解的权利，提交响应文件后，</w:t>
      </w:r>
      <w:r>
        <w:rPr>
          <w:rFonts w:hint="eastAsia" w:ascii="仿宋" w:hAnsi="仿宋" w:eastAsia="仿宋" w:cs="仿宋"/>
          <w:b/>
          <w:bCs/>
          <w:color w:val="0c0c0c"/>
          <w:sz w:val="24"/>
          <w:szCs w:val="24"/>
          <w:lang w:val="zh-CN"/>
        </w:rPr>
        <w:t xml:space="preserve">不对竞争性磋商文件本身提出质疑</w:t>
      </w:r>
      <w:r>
        <w:rPr>
          <w:rFonts w:hint="eastAsia" w:ascii="仿宋" w:hAnsi="仿宋" w:eastAsia="仿宋" w:cs="仿宋"/>
          <w:color w:val="0c0c0c"/>
          <w:sz w:val="24"/>
          <w:szCs w:val="24"/>
          <w:lang w:val="zh-CN"/>
        </w:rPr>
        <w:t xml:space="preserve">。否则，属于不诚信和故意扰乱政府采购活动行为，我们将无条件接受处罚。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4、我们同意从规定的开标日期起遵循本响应文件，并在规定的</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有效期期满之前均具有约束力。</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5、一旦我方成交，我方将根据竞争性磋商文件的规定严格履行合同，并保证于承诺的时间完成服务的启动/集成、调试等服务，交付发包人验收、使用。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我方决不提供虚假材料谋取成交、决不采取不正当手段诋毁、排挤其他供应商、决不与发包人、其它供应商或者代理机构恶意串通、决不向发包人、代理机构工作人员和评委进行商业贿赂、决不在采购过程中与发包人进行协商谈判、决不拒绝有关部门监督检查或提供虚假情况，如有违反，无条件接受贵方及相关管理部门的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rPr>
        <w:t xml:space="preserve">7</w:t>
      </w:r>
      <w:r>
        <w:rPr>
          <w:rFonts w:hint="eastAsia" w:ascii="仿宋" w:hAnsi="仿宋" w:eastAsia="仿宋" w:cs="仿宋"/>
          <w:color w:val="0c0c0c"/>
          <w:sz w:val="24"/>
          <w:szCs w:val="24"/>
          <w:lang w:val="zh-CN"/>
        </w:rPr>
        <w:t xml:space="preserve">、与本</w:t>
      </w:r>
      <w:r>
        <w:rPr>
          <w:rFonts w:hint="eastAsia" w:ascii="仿宋" w:hAnsi="仿宋" w:eastAsia="仿宋" w:cs="仿宋"/>
          <w:color w:val="0c0c0c"/>
          <w:sz w:val="24"/>
          <w:szCs w:val="24"/>
          <w:lang w:val="en-US" w:eastAsia="zh-CN"/>
        </w:rPr>
        <w:t xml:space="preserve">项目</w:t>
      </w:r>
      <w:r>
        <w:rPr>
          <w:rFonts w:hint="eastAsia" w:ascii="仿宋" w:hAnsi="仿宋" w:eastAsia="仿宋" w:cs="仿宋"/>
          <w:color w:val="0c0c0c"/>
          <w:sz w:val="24"/>
          <w:szCs w:val="24"/>
          <w:lang w:val="zh-CN"/>
        </w:rPr>
        <w:t xml:space="preserve">有关的正式联系方式为：</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地   址：</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电   话：</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传   真：</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开户银行：</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银行账号：</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供应商授权代表姓名（签字）：</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供应商名称（盖章）：</w:t>
      </w:r>
      <w:r>
        <w:rPr>
          <w:rFonts w:hint="eastAsia" w:ascii="仿宋" w:hAnsi="仿宋" w:eastAsia="仿宋" w:cs="仿宋"/>
          <w:color w:val="0c0c0c"/>
          <w:sz w:val="24"/>
          <w:szCs w:val="24"/>
          <w:u w:val="single"/>
          <w:lang w:val="zh-CN"/>
        </w:rPr>
        <w:t xml:space="preserve">                 </w:t>
      </w:r>
      <w:r/>
    </w:p>
    <w:p>
      <w:pPr>
        <w:pStyle w:val="1270"/>
        <w:ind w:firstLine="480"/>
        <w:spacing w:before="120" w:after="120"/>
        <w:rPr>
          <w:rFonts w:ascii="宋体" w:hAnsi="宋体" w:eastAsia="宋体"/>
          <w:lang w:val="zh-CN"/>
        </w:rPr>
      </w:pPr>
      <w:r/>
      <w:bookmarkStart w:id="1196" w:name="_Toc22083"/>
      <w:r/>
      <w:bookmarkStart w:id="1197" w:name="_Toc14648"/>
      <w:r/>
      <w:bookmarkStart w:id="1198" w:name="_Toc8846"/>
      <w:r/>
      <w:bookmarkStart w:id="1199" w:name="_Toc9216"/>
      <w:r/>
      <w:bookmarkStart w:id="1200" w:name="_Toc10110"/>
      <w:r/>
      <w:bookmarkStart w:id="1201" w:name="_Toc15799"/>
      <w:r>
        <w:rPr>
          <w:rFonts w:hint="eastAsia" w:ascii="仿宋" w:hAnsi="仿宋" w:eastAsia="仿宋"/>
          <w:lang w:val="zh-CN"/>
        </w:rPr>
        <w:t xml:space="preserve">日    期：       年    月    日</w:t>
      </w:r>
      <w:bookmarkEnd w:id="1196"/>
      <w:r/>
      <w:bookmarkEnd w:id="1197"/>
      <w:r/>
      <w:bookmarkEnd w:id="1198"/>
      <w:r/>
      <w:bookmarkEnd w:id="1199"/>
      <w:r/>
      <w:bookmarkEnd w:id="1200"/>
      <w:r/>
      <w:bookmarkEnd w:id="1201"/>
      <w:r/>
      <w:r/>
    </w:p>
    <w:p>
      <w:pPr>
        <w:pStyle w:val="959"/>
      </w:pPr>
      <w:r/>
      <w:bookmarkStart w:id="1202" w:name="_Toc15857"/>
      <w:r/>
      <w:bookmarkStart w:id="1203" w:name="_Toc111479809"/>
      <w:r/>
      <w:bookmarkStart w:id="1204" w:name="_Toc24459"/>
      <w:r/>
      <w:bookmarkStart w:id="1205" w:name="_Toc104982470"/>
      <w:r/>
      <w:bookmarkStart w:id="1206" w:name="_Toc6320"/>
      <w:r/>
      <w:bookmarkStart w:id="1207" w:name="_Toc18755"/>
      <w:r/>
      <w:bookmarkStart w:id="1208" w:name="_Toc111480127"/>
      <w:r/>
      <w:bookmarkStart w:id="1209" w:name="_Toc98318713"/>
      <w:r/>
      <w:bookmarkStart w:id="1210" w:name="_Toc3478"/>
      <w:r>
        <w:rPr>
          <w:rFonts w:hint="eastAsia"/>
        </w:rPr>
        <w:t xml:space="preserve">目录二、法定代表人授权书格式</w:t>
      </w:r>
      <w:bookmarkEnd w:id="1202"/>
      <w:r/>
      <w:bookmarkEnd w:id="1203"/>
      <w:r/>
      <w:bookmarkEnd w:id="1204"/>
      <w:r/>
      <w:bookmarkEnd w:id="1205"/>
      <w:r/>
      <w:bookmarkEnd w:id="1206"/>
      <w:r/>
      <w:bookmarkEnd w:id="1207"/>
      <w:r/>
      <w:bookmarkEnd w:id="1208"/>
      <w:r/>
      <w:bookmarkEnd w:id="1209"/>
      <w:r/>
      <w:bookmarkEnd w:id="1210"/>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法定代表人授权委托书</w:t>
      </w:r>
      <w:r/>
    </w:p>
    <w:p>
      <w:pPr>
        <w:spacing w:line="360" w:lineRule="auto"/>
        <w:rPr>
          <w:rFonts w:ascii="仿宋" w:hAnsi="仿宋" w:eastAsia="仿宋" w:cs="仿宋"/>
          <w:color w:val="0c0c0c"/>
          <w:sz w:val="24"/>
          <w:lang w:val="zh-CN"/>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lang w:val="zh-CN"/>
        </w:rPr>
        <w:t xml:space="preserve">：</w:t>
      </w:r>
      <w:r/>
    </w:p>
    <w:p>
      <w:pPr>
        <w:ind w:firstLine="484"/>
        <w:spacing w:line="360" w:lineRule="auto"/>
        <w:rPr>
          <w:rFonts w:ascii="仿宋" w:hAnsi="仿宋" w:eastAsia="仿宋" w:cs="仿宋"/>
          <w:color w:val="0c0c0c"/>
          <w:sz w:val="24"/>
          <w:lang w:val="zh-CN"/>
        </w:rPr>
      </w:pPr>
      <w:r>
        <w:rPr>
          <w:rFonts w:hint="eastAsia" w:ascii="仿宋" w:hAnsi="仿宋" w:eastAsia="仿宋" w:cs="仿宋"/>
          <w:color w:val="0c0c0c"/>
          <w:sz w:val="24"/>
          <w:lang w:val="zh-CN"/>
        </w:rPr>
        <w:t xml:space="preserve">本授权书声明：注册于</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住址）的</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名称）法定代表人</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（法定代表人姓名、职务）代表本公司授权在下面签字的</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代表姓名、职务）为本公司的合法代理人，就贵方组织的</w:t>
      </w:r>
      <w:r>
        <w:rPr>
          <w:rFonts w:hint="eastAsia" w:ascii="仿宋" w:hAnsi="仿宋" w:eastAsia="仿宋" w:cs="仿宋"/>
          <w:b/>
          <w:bCs/>
          <w:color w:val="0c0c0c"/>
          <w:sz w:val="24"/>
          <w:u w:val="single"/>
          <w:lang w:val="zh-CN"/>
        </w:rPr>
        <w:t xml:space="preserve">                </w:t>
      </w:r>
      <w:r>
        <w:rPr>
          <w:rFonts w:hint="eastAsia" w:ascii="仿宋" w:hAnsi="仿宋" w:eastAsia="仿宋" w:cs="仿宋"/>
          <w:color w:val="0c0c0c"/>
          <w:sz w:val="24"/>
          <w:lang w:val="zh-CN"/>
        </w:rPr>
        <w:t xml:space="preserve">（项目名称），</w:t>
      </w:r>
      <w:r>
        <w:rPr>
          <w:rFonts w:hint="eastAsia" w:ascii="仿宋" w:hAnsi="仿宋" w:eastAsia="仿宋" w:cs="仿宋"/>
          <w:b/>
          <w:bCs/>
          <w:color w:val="0c0c0c"/>
          <w:sz w:val="24"/>
          <w:u w:val="single"/>
          <w:lang w:val="zh-CN"/>
        </w:rPr>
        <w:t xml:space="preserve">            </w:t>
      </w:r>
      <w:r>
        <w:rPr>
          <w:rFonts w:hint="eastAsia" w:ascii="仿宋" w:hAnsi="仿宋" w:eastAsia="仿宋" w:cs="仿宋"/>
          <w:color w:val="0c0c0c"/>
          <w:sz w:val="24"/>
          <w:lang w:val="zh-CN"/>
        </w:rPr>
        <w:t xml:space="preserve">（项目编号）</w:t>
      </w:r>
      <w:r>
        <w:rPr>
          <w:rFonts w:hint="eastAsia" w:ascii="仿宋" w:hAnsi="仿宋" w:eastAsia="仿宋" w:cs="仿宋"/>
          <w:color w:val="0c0c0c"/>
          <w:sz w:val="24"/>
          <w:szCs w:val="22"/>
          <w:lang w:val="zh-CN"/>
        </w:rPr>
        <w:t xml:space="preserve">竞争性磋商</w:t>
      </w:r>
      <w:r>
        <w:rPr>
          <w:rFonts w:hint="eastAsia" w:ascii="仿宋" w:hAnsi="仿宋" w:eastAsia="仿宋" w:cs="仿宋"/>
          <w:color w:val="0c0c0c"/>
          <w:sz w:val="24"/>
          <w:lang w:val="zh-CN"/>
        </w:rPr>
        <w:t xml:space="preserve">，以本公司名义处理一切与之有关的事务。</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本授权书于        年   月   日签字生效，特此声明。</w:t>
      </w:r>
      <w:r/>
    </w:p>
    <w:p>
      <w:pPr>
        <w:ind w:firstLine="480"/>
        <w:spacing w:line="360" w:lineRule="auto"/>
        <w:rPr>
          <w:rFonts w:ascii="仿宋" w:hAnsi="仿宋" w:eastAsia="仿宋" w:cs="仿宋"/>
          <w:color w:val="0c0c0c"/>
          <w:sz w:val="24"/>
          <w:szCs w:val="24"/>
          <w:lang w:bidi="ar"/>
        </w:rPr>
      </w:pPr>
      <w:r>
        <w:rPr>
          <w:rFonts w:ascii="仿宋" w:hAnsi="仿宋" w:eastAsia="仿宋" w:cs="仿宋"/>
          <w:color w:val="0c0c0c"/>
          <w:sz w:val="24"/>
          <w:szCs w:val="24"/>
          <w:lang w:bidi="ar"/>
        </w:rPr>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被授权委托人姓名：</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年龄：</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 职务：</w:t>
      </w:r>
      <w:r>
        <w:rPr>
          <w:rFonts w:hint="eastAsia" w:ascii="仿宋" w:hAnsi="仿宋" w:eastAsia="仿宋" w:cs="仿宋"/>
          <w:color w:val="0c0c0c"/>
          <w:sz w:val="24"/>
          <w:szCs w:val="24"/>
          <w:u w:val="single"/>
          <w:lang w:bidi="ar"/>
        </w:rPr>
        <w:t xml:space="preserve">           </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身份证：</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联系电话：</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 </w:t>
      </w:r>
      <w:r/>
    </w:p>
    <w:p>
      <w:pPr>
        <w:ind w:firstLine="480"/>
        <w:spacing w:line="360" w:lineRule="auto"/>
        <w:rPr>
          <w:rFonts w:ascii="仿宋" w:hAnsi="仿宋" w:eastAsia="仿宋" w:cs="仿宋"/>
          <w:color w:val="0c0c0c"/>
          <w:sz w:val="24"/>
          <w:szCs w:val="24"/>
          <w:lang w:bidi="ar"/>
        </w:rPr>
      </w:pPr>
      <w:r>
        <w:rPr>
          <w:rFonts w:ascii="仿宋" w:hAnsi="仿宋" w:eastAsia="仿宋" w:cs="仿宋"/>
          <w:color w:val="0c0c0c"/>
          <w:sz w:val="24"/>
          <w:szCs w:val="24"/>
          <w:lang w:bidi="ar"/>
        </w:rPr>
      </w:r>
      <w:r/>
    </w:p>
    <w:p>
      <w:pPr>
        <w:ind w:firstLine="480"/>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bidi="ar"/>
        </w:rPr>
        <w:t xml:space="preserve">供应商名称</w:t>
      </w:r>
      <w:r>
        <w:rPr>
          <w:rFonts w:hint="eastAsia" w:ascii="仿宋" w:hAnsi="仿宋" w:eastAsia="仿宋" w:cs="仿宋"/>
          <w:color w:val="0c0c0c"/>
          <w:sz w:val="24"/>
          <w:szCs w:val="24"/>
          <w:lang w:bidi="ar"/>
        </w:rPr>
        <w:t xml:space="preserve">（</w:t>
      </w:r>
      <w:r>
        <w:rPr>
          <w:rFonts w:hint="eastAsia" w:ascii="仿宋" w:hAnsi="仿宋" w:eastAsia="仿宋" w:cs="仿宋"/>
          <w:color w:val="0c0c0c"/>
          <w:sz w:val="24"/>
          <w:szCs w:val="24"/>
          <w:lang w:val="en-US" w:eastAsia="zh-CN" w:bidi="ar"/>
        </w:rPr>
        <w:t xml:space="preserve">公</w:t>
      </w:r>
      <w:r>
        <w:rPr>
          <w:rFonts w:hint="eastAsia" w:ascii="仿宋" w:hAnsi="仿宋" w:eastAsia="仿宋" w:cs="仿宋"/>
          <w:color w:val="0c0c0c"/>
          <w:sz w:val="24"/>
          <w:szCs w:val="24"/>
          <w:lang w:bidi="ar"/>
        </w:rPr>
        <w:t xml:space="preserve">章）：</w:t>
      </w:r>
      <w:r/>
    </w:p>
    <w:p>
      <w:pPr>
        <w:ind w:firstLine="480"/>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bidi="ar"/>
        </w:rPr>
        <w:t xml:space="preserve">法定代表人签字或盖章：</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被授权人签字或盖章：</w:t>
      </w:r>
      <w:r/>
    </w:p>
    <w:p>
      <w:pPr>
        <w:ind w:firstLine="42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日        期：     年   月    日</w:t>
      </w:r>
      <w:r/>
    </w:p>
    <w:p>
      <w:pPr>
        <w:ind w:firstLine="480"/>
        <w:spacing w:line="360" w:lineRule="auto"/>
        <w:rPr>
          <w:rFonts w:ascii="宋体" w:hAnsi="宋体" w:cs="仿宋"/>
          <w:color w:val="0c0c0c"/>
          <w:sz w:val="24"/>
          <w:szCs w:val="24"/>
          <w:lang w:bidi="ar"/>
        </w:rPr>
      </w:pPr>
      <w:r>
        <w:rPr>
          <w:rFonts w:hint="eastAsia" w:ascii="仿宋" w:hAnsi="仿宋" w:eastAsia="仿宋" w:cs="仿宋"/>
          <w:color w:val="0c0c0c"/>
          <w:sz w:val="24"/>
          <w:szCs w:val="24"/>
          <w:lang w:bidi="ar"/>
        </w:rPr>
        <w:t xml:space="preserve">（注：后附法定代表人及被授权委托人身份证正反面复印件）</w:t>
      </w:r>
      <w:r/>
    </w:p>
    <w:p>
      <w:pPr>
        <w:pStyle w:val="959"/>
      </w:pPr>
      <w:r>
        <w:rPr>
          <w:rFonts w:hint="eastAsia"/>
          <w:lang w:bidi="ar"/>
        </w:rPr>
        <w:br w:type="page" w:clear="all"/>
      </w:r>
      <w:bookmarkStart w:id="1211" w:name="_Toc111480128"/>
      <w:r/>
      <w:bookmarkStart w:id="1212" w:name="_Toc98318714"/>
      <w:r/>
      <w:bookmarkStart w:id="1213" w:name="_Toc17563"/>
      <w:r/>
      <w:bookmarkStart w:id="1214" w:name="_Toc25958"/>
      <w:r/>
      <w:bookmarkStart w:id="1215" w:name="_Toc4391"/>
      <w:r/>
      <w:bookmarkStart w:id="1216" w:name="_Toc12931"/>
      <w:r/>
      <w:bookmarkStart w:id="1217" w:name="_Toc104982471"/>
      <w:r/>
      <w:bookmarkStart w:id="1218" w:name="_Toc111479810"/>
      <w:r/>
      <w:bookmarkStart w:id="1219" w:name="_Toc27798"/>
      <w:r>
        <w:rPr>
          <w:rFonts w:hint="eastAsia"/>
        </w:rPr>
        <w:t xml:space="preserve">目录三、</w:t>
      </w:r>
      <w:r>
        <w:rPr>
          <w:rFonts w:hint="eastAsia"/>
          <w:lang w:val="en-US" w:eastAsia="zh-CN"/>
        </w:rPr>
        <w:t xml:space="preserve">首轮</w:t>
      </w:r>
      <w:r>
        <w:rPr>
          <w:rFonts w:hint="eastAsia"/>
        </w:rPr>
        <w:t xml:space="preserve">报价表格式</w:t>
      </w:r>
      <w:bookmarkEnd w:id="1211"/>
      <w:r/>
      <w:bookmarkEnd w:id="1212"/>
      <w:r/>
      <w:bookmarkEnd w:id="1213"/>
      <w:r/>
      <w:bookmarkEnd w:id="1214"/>
      <w:r/>
      <w:bookmarkEnd w:id="1215"/>
      <w:r/>
      <w:bookmarkEnd w:id="1216"/>
      <w:r/>
      <w:bookmarkEnd w:id="1217"/>
      <w:r/>
      <w:bookmarkEnd w:id="1218"/>
      <w:r/>
      <w:bookmarkEnd w:id="1219"/>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lang w:val="en-US" w:eastAsia="zh-CN"/>
        </w:rPr>
        <w:t xml:space="preserve">首轮</w:t>
      </w:r>
      <w:r>
        <w:rPr>
          <w:rFonts w:hint="eastAsia" w:ascii="仿宋" w:hAnsi="仿宋" w:eastAsia="仿宋" w:cs="仿宋"/>
          <w:b/>
          <w:bCs/>
          <w:color w:val="0c0c0c"/>
          <w:sz w:val="32"/>
          <w:szCs w:val="32"/>
        </w:rPr>
        <w:t xml:space="preserve">报价表</w:t>
      </w:r>
      <w:r/>
    </w:p>
    <w:tbl>
      <w:tblPr>
        <w:tblStyle w:val="968"/>
        <w:tblW w:w="878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19"/>
        <w:gridCol w:w="2383"/>
        <w:gridCol w:w="993"/>
        <w:gridCol w:w="1701"/>
        <w:gridCol w:w="367"/>
        <w:gridCol w:w="2326"/>
      </w:tblGrid>
      <w:tr>
        <w:trPr>
          <w:trHeight w:val="454"/>
        </w:trPr>
        <w:tc>
          <w:tcPr>
            <w:gridSpan w:val="5"/>
            <w:tcBorders>
              <w:top w:val="none" w:color="000000" w:sz="4" w:space="0"/>
              <w:left w:val="none" w:color="000000" w:sz="4" w:space="0"/>
              <w:bottom w:val="single" w:color="auto" w:sz="4" w:space="0"/>
              <w:right w:val="none" w:color="000000" w:sz="4" w:space="0"/>
            </w:tcBorders>
            <w:tcW w:w="6463"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项目名称：</w:t>
            </w:r>
            <w:r/>
          </w:p>
        </w:tc>
        <w:tc>
          <w:tcPr>
            <w:tcBorders>
              <w:top w:val="none" w:color="000000" w:sz="4" w:space="0"/>
              <w:left w:val="none" w:color="000000" w:sz="4" w:space="0"/>
              <w:bottom w:val="single" w:color="auto" w:sz="4" w:space="0"/>
              <w:right w:val="none" w:color="000000" w:sz="4" w:space="0"/>
            </w:tcBorders>
            <w:tcW w:w="2326"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项目编号：</w:t>
            </w:r>
            <w:r>
              <w:rPr>
                <w:rStyle w:val="1188"/>
                <w:rFonts w:hint="eastAsia" w:ascii="仿宋" w:hAnsi="仿宋" w:eastAsia="仿宋" w:cs="仿宋"/>
                <w:b/>
                <w:bCs/>
                <w:color w:val="0c0c0c"/>
                <w:sz w:val="24"/>
                <w:szCs w:val="22"/>
                <w:u w:val="single"/>
                <w:lang w:val="zh-CN"/>
              </w:rPr>
              <w:t xml:space="preserve">              </w:t>
            </w:r>
            <w:r/>
          </w:p>
        </w:tc>
      </w:tr>
      <w:tr>
        <w:trPr>
          <w:trHeight w:val="454"/>
        </w:trPr>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3376" w:type="dxa"/>
            <w:vAlign w:val="center"/>
            <w:textDirection w:val="lrTb"/>
            <w:noWrap w:val="false"/>
          </w:tcPr>
          <w:p>
            <w:pPr>
              <w:jc w:val="cente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报价（万元）</w:t>
            </w:r>
            <w:r/>
          </w:p>
        </w:tc>
        <w:tc>
          <w:tcPr>
            <w:gridSpan w:val="2"/>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Style w:val="1188"/>
                <w:rFonts w:hint="default" w:ascii="仿宋" w:hAnsi="仿宋" w:eastAsia="仿宋" w:cs="仿宋"/>
                <w:b/>
                <w:bCs/>
                <w:color w:val="0c0c0c"/>
                <w:sz w:val="24"/>
                <w:szCs w:val="22"/>
                <w:lang w:val="en-US" w:eastAsia="zh-CN"/>
              </w:rPr>
            </w:pPr>
            <w:r>
              <w:rPr>
                <w:rStyle w:val="1188"/>
                <w:rFonts w:hint="eastAsia" w:ascii="仿宋" w:hAnsi="仿宋" w:eastAsia="仿宋" w:cs="仿宋"/>
                <w:color w:val="0c0c0c"/>
                <w:sz w:val="24"/>
                <w:szCs w:val="22"/>
                <w:lang w:val="en-US" w:eastAsia="zh-CN"/>
              </w:rPr>
              <w:t xml:space="preserve">合同履行期限</w:t>
            </w:r>
            <w:r/>
          </w:p>
        </w:tc>
      </w:tr>
      <w:tr>
        <w:trPr>
          <w:trHeight w:val="454"/>
        </w:trPr>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gridSpan w:val="2"/>
            <w:tcBorders>
              <w:top w:val="single" w:color="auto" w:sz="4" w:space="0"/>
              <w:left w:val="single" w:color="auto" w:sz="4" w:space="0"/>
              <w:bottom w:val="single" w:color="auto" w:sz="4" w:space="0"/>
              <w:right w:val="single" w:color="auto" w:sz="4" w:space="0"/>
            </w:tcBorders>
            <w:tcW w:w="3376" w:type="dxa"/>
            <w:vAlign w:val="center"/>
            <w:textDirection w:val="lrTb"/>
            <w:noWrap w:val="false"/>
          </w:tcPr>
          <w:p>
            <w:pPr>
              <w:jc w:val="center"/>
              <w:rPr>
                <w:rStyle w:val="1188"/>
                <w:rFonts w:ascii="仿宋" w:hAnsi="仿宋" w:eastAsia="仿宋" w:cs="仿宋"/>
                <w:color w:val="0c0c0c"/>
                <w:spacing w:val="-2"/>
                <w:sz w:val="24"/>
                <w:szCs w:val="24"/>
              </w:rPr>
            </w:pPr>
            <w:r>
              <w:rPr>
                <w:rFonts w:ascii="仿宋" w:hAnsi="仿宋" w:eastAsia="仿宋" w:cs="仿宋"/>
                <w:color w:val="0c0c0c"/>
                <w:spacing w:val="-2"/>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c>
          <w:tcPr>
            <w:gridSpan w:val="2"/>
            <w:tcBorders>
              <w:top w:val="single" w:color="auto" w:sz="4" w:space="0"/>
              <w:left w:val="single" w:color="auto" w:sz="4" w:space="0"/>
              <w:right w:val="single" w:color="auto" w:sz="4" w:space="0"/>
            </w:tcBorders>
            <w:tcW w:w="2693" w:type="dxa"/>
            <w:vAlign w:val="center"/>
            <w:vMerge w:val="restart"/>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gridSpan w:val="2"/>
            <w:tcBorders>
              <w:top w:val="single" w:color="auto" w:sz="4" w:space="0"/>
              <w:left w:val="single" w:color="auto" w:sz="4" w:space="0"/>
              <w:bottom w:val="single" w:color="auto" w:sz="4" w:space="0"/>
              <w:right w:val="single" w:color="auto" w:sz="4" w:space="0"/>
            </w:tcBorders>
            <w:tcW w:w="3376" w:type="dxa"/>
            <w:vAlign w:val="center"/>
            <w:textDirection w:val="lrTb"/>
            <w:noWrap w:val="false"/>
          </w:tcPr>
          <w:p>
            <w:pPr>
              <w:jc w:val="center"/>
              <w:rPr>
                <w:rStyle w:val="1188"/>
                <w:rFonts w:ascii="仿宋" w:hAnsi="仿宋" w:eastAsia="仿宋" w:cs="仿宋"/>
                <w:color w:val="0c0c0c"/>
                <w:spacing w:val="-2"/>
                <w:sz w:val="24"/>
                <w:szCs w:val="24"/>
              </w:rPr>
            </w:pPr>
            <w:r>
              <w:rPr>
                <w:rFonts w:ascii="仿宋" w:hAnsi="仿宋" w:eastAsia="仿宋" w:cs="仿宋"/>
                <w:color w:val="0c0c0c"/>
                <w:spacing w:val="-2"/>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c>
          <w:tcPr>
            <w:gridSpan w:val="2"/>
            <w:tcBorders>
              <w:left w:val="single" w:color="auto" w:sz="4" w:space="0"/>
              <w:right w:val="single" w:color="auto" w:sz="4" w:space="0"/>
            </w:tcBorders>
            <w:tcW w:w="2693" w:type="dxa"/>
            <w:vAlign w:val="center"/>
            <w:vMerge w:val="continue"/>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gridSpan w:val="2"/>
            <w:tcBorders>
              <w:top w:val="single" w:color="auto" w:sz="4" w:space="0"/>
              <w:left w:val="single" w:color="auto" w:sz="4" w:space="0"/>
              <w:bottom w:val="single" w:color="auto" w:sz="4" w:space="0"/>
              <w:right w:val="single" w:color="auto" w:sz="4" w:space="0"/>
            </w:tcBorders>
            <w:tcW w:w="3376"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c>
          <w:tcPr>
            <w:gridSpan w:val="2"/>
            <w:tcBorders>
              <w:left w:val="single" w:color="auto" w:sz="4" w:space="0"/>
              <w:right w:val="single" w:color="auto" w:sz="4" w:space="0"/>
            </w:tcBorders>
            <w:tcW w:w="2693" w:type="dxa"/>
            <w:vAlign w:val="center"/>
            <w:vMerge w:val="continue"/>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tcBorders>
              <w:top w:val="single" w:color="auto" w:sz="4" w:space="0"/>
            </w:tcBorders>
            <w:tcW w:w="1019"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gridSpan w:val="2"/>
            <w:tcBorders>
              <w:top w:val="single" w:color="auto" w:sz="4" w:space="0"/>
            </w:tcBorders>
            <w:tcW w:w="3376"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tcBorders>
              <w:top w:val="single" w:color="auto" w:sz="4" w:space="0"/>
              <w:right w:val="single" w:color="auto" w:sz="4" w:space="0"/>
            </w:tcBorders>
            <w:tcW w:w="1701" w:type="dxa"/>
            <w:vAlign w:val="center"/>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c>
          <w:tcPr>
            <w:gridSpan w:val="2"/>
            <w:tcBorders>
              <w:left w:val="single" w:color="auto" w:sz="4" w:space="0"/>
              <w:right w:val="single" w:color="auto" w:sz="4" w:space="0"/>
            </w:tcBorders>
            <w:tcW w:w="2693" w:type="dxa"/>
            <w:vAlign w:val="center"/>
            <w:vMerge w:val="continue"/>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tcW w:w="1019"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gridSpan w:val="2"/>
            <w:tcW w:w="3376" w:type="dxa"/>
            <w:vAlign w:val="center"/>
            <w:textDirection w:val="lrTb"/>
            <w:noWrap w:val="false"/>
          </w:tcPr>
          <w:p>
            <w:pPr>
              <w:jc w:val="center"/>
              <w:rPr>
                <w:rStyle w:val="1188"/>
                <w:rFonts w:ascii="仿宋" w:hAnsi="仿宋" w:eastAsia="仿宋" w:cs="仿宋"/>
                <w:color w:val="0c0c0c"/>
                <w:spacing w:val="-2"/>
                <w:sz w:val="24"/>
                <w:szCs w:val="22"/>
              </w:rPr>
            </w:pPr>
            <w:r>
              <w:rPr>
                <w:rFonts w:ascii="仿宋" w:hAnsi="仿宋" w:eastAsia="仿宋" w:cs="仿宋"/>
                <w:color w:val="0c0c0c"/>
                <w:spacing w:val="-2"/>
                <w:sz w:val="24"/>
                <w:szCs w:val="22"/>
              </w:rPr>
            </w:r>
            <w:r/>
          </w:p>
        </w:tc>
        <w:tc>
          <w:tcPr>
            <w:tcBorders>
              <w:right w:val="single" w:color="auto" w:sz="4" w:space="0"/>
            </w:tcBorders>
            <w:tcW w:w="1701" w:type="dxa"/>
            <w:vAlign w:val="center"/>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c>
          <w:tcPr>
            <w:gridSpan w:val="2"/>
            <w:tcBorders>
              <w:left w:val="single" w:color="auto" w:sz="4" w:space="0"/>
              <w:right w:val="single" w:color="auto" w:sz="4" w:space="0"/>
            </w:tcBorders>
            <w:tcW w:w="2693" w:type="dxa"/>
            <w:vAlign w:val="center"/>
            <w:vMerge w:val="continue"/>
            <w:textDirection w:val="lrTb"/>
            <w:noWrap w:val="false"/>
          </w:tcPr>
          <w:p>
            <w:pPr>
              <w:jc w:val="cente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gridSpan w:val="2"/>
            <w:tcW w:w="3402"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en-US" w:eastAsia="zh-CN"/>
              </w:rPr>
              <w:t xml:space="preserve">响应</w:t>
            </w:r>
            <w:r>
              <w:rPr>
                <w:rStyle w:val="1188"/>
                <w:rFonts w:hint="eastAsia" w:ascii="仿宋" w:hAnsi="仿宋" w:eastAsia="仿宋" w:cs="仿宋"/>
                <w:color w:val="0c0c0c"/>
                <w:sz w:val="24"/>
                <w:szCs w:val="22"/>
                <w:lang w:val="zh-CN"/>
              </w:rPr>
              <w:t xml:space="preserve">总价（人民币，大写）</w:t>
            </w:r>
            <w:r/>
          </w:p>
        </w:tc>
        <w:tc>
          <w:tcPr>
            <w:gridSpan w:val="4"/>
            <w:tcW w:w="5387" w:type="dxa"/>
            <w:vAlign w:val="center"/>
            <w:textDirection w:val="lrTb"/>
            <w:noWrap w:val="false"/>
          </w:tcPr>
          <w:p>
            <w:pP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gridSpan w:val="2"/>
            <w:tcW w:w="3402"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项目负责人（项目负责人）</w:t>
            </w:r>
            <w:r/>
          </w:p>
        </w:tc>
        <w:tc>
          <w:tcPr>
            <w:gridSpan w:val="4"/>
            <w:tcW w:w="5387" w:type="dxa"/>
            <w:vAlign w:val="center"/>
            <w:textDirection w:val="lrTb"/>
            <w:noWrap w:val="false"/>
          </w:tcPr>
          <w:p>
            <w:pP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gridSpan w:val="2"/>
            <w:tcW w:w="3402"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项目负责人（项目负责人）执业证书注册编号：</w:t>
            </w:r>
            <w:r/>
          </w:p>
        </w:tc>
        <w:tc>
          <w:tcPr>
            <w:gridSpan w:val="4"/>
            <w:tcW w:w="5387" w:type="dxa"/>
            <w:vAlign w:val="center"/>
            <w:textDirection w:val="lrTb"/>
            <w:noWrap w:val="false"/>
          </w:tcPr>
          <w:p>
            <w:pPr>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r/>
          </w:p>
        </w:tc>
      </w:tr>
      <w:tr>
        <w:trPr>
          <w:trHeight w:val="454"/>
        </w:trPr>
        <w:tc>
          <w:tcPr>
            <w:gridSpan w:val="2"/>
            <w:tcW w:w="3402"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供应商是否属于小微型企业</w:t>
            </w:r>
            <w:r/>
          </w:p>
        </w:tc>
        <w:tc>
          <w:tcPr>
            <w:gridSpan w:val="4"/>
            <w:tcW w:w="5387" w:type="dxa"/>
            <w:vAlign w:val="center"/>
            <w:textDirection w:val="lrTb"/>
            <w:noWrap w:val="false"/>
          </w:tcPr>
          <w:p>
            <w:pPr>
              <w:rPr>
                <w:rStyle w:val="1188"/>
                <w:rFonts w:ascii="仿宋" w:hAnsi="仿宋" w:eastAsia="仿宋" w:cs="仿宋"/>
                <w:color w:val="0c0c0c"/>
                <w:sz w:val="24"/>
                <w:szCs w:val="22"/>
                <w:lang w:val="zh-CN"/>
              </w:rPr>
            </w:pPr>
            <w:r>
              <w:rPr>
                <w:rStyle w:val="1188"/>
                <w:rFonts w:hint="eastAsia" w:ascii="仿宋" w:hAnsi="仿宋" w:eastAsia="仿宋" w:cs="仿宋"/>
                <w:color w:val="0c0c0c"/>
                <w:sz w:val="24"/>
                <w:szCs w:val="22"/>
                <w:lang w:val="zh-CN"/>
              </w:rPr>
              <w:t xml:space="preserve">是       否</w:t>
            </w:r>
            <w:r/>
          </w:p>
        </w:tc>
      </w:tr>
    </w:tbl>
    <w:p>
      <w:pPr>
        <w:pStyle w:val="1193"/>
        <w:rPr>
          <w:rFonts w:ascii="仿宋" w:hAnsi="仿宋" w:eastAsia="仿宋" w:cs="仿宋"/>
          <w:color w:val="0c0c0c"/>
        </w:rPr>
      </w:pPr>
      <w:r>
        <w:rPr>
          <w:rFonts w:ascii="仿宋" w:hAnsi="仿宋" w:eastAsia="仿宋" w:cs="仿宋"/>
          <w:color w:val="0c0c0c"/>
        </w:rPr>
      </w:r>
      <w:r/>
    </w:p>
    <w:p>
      <w:pPr>
        <w:spacing w:line="360" w:lineRule="auto"/>
        <w:rPr>
          <w:rFonts w:ascii="仿宋" w:hAnsi="仿宋" w:eastAsia="仿宋" w:cs="仿宋"/>
          <w:color w:val="0c0c0c"/>
          <w:sz w:val="24"/>
          <w:lang w:val="zh-CN"/>
        </w:rPr>
      </w:pPr>
      <w:r>
        <w:rPr>
          <w:rFonts w:hint="eastAsia" w:ascii="仿宋" w:hAnsi="仿宋" w:eastAsia="仿宋" w:cs="仿宋"/>
          <w:color w:val="0c0c0c"/>
          <w:sz w:val="24"/>
          <w:lang w:val="zh-CN"/>
        </w:rPr>
        <w:t xml:space="preserve">供应商名称:</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（盖章）</w:t>
      </w:r>
      <w:r/>
    </w:p>
    <w:p>
      <w:pPr>
        <w:spacing w:line="360" w:lineRule="auto"/>
        <w:rPr>
          <w:rFonts w:ascii="仿宋" w:hAnsi="仿宋" w:eastAsia="仿宋" w:cs="仿宋"/>
          <w:color w:val="0c0c0c"/>
          <w:sz w:val="24"/>
          <w:lang w:val="zh-CN"/>
        </w:rPr>
      </w:pPr>
      <w:r>
        <w:rPr>
          <w:rFonts w:hint="eastAsia" w:ascii="仿宋" w:hAnsi="仿宋" w:eastAsia="仿宋" w:cs="仿宋"/>
          <w:color w:val="0c0c0c"/>
          <w:sz w:val="24"/>
          <w:lang w:val="zh-CN"/>
        </w:rPr>
        <w:t xml:space="preserve">说明：</w:t>
      </w:r>
      <w:r/>
    </w:p>
    <w:p>
      <w:pPr>
        <w:ind w:firstLine="480"/>
        <w:spacing w:line="360" w:lineRule="auto"/>
        <w:rPr>
          <w:rFonts w:hint="eastAsia" w:ascii="仿宋" w:hAnsi="仿宋" w:eastAsia="仿宋" w:cs="仿宋"/>
          <w:color w:val="0c0c0c"/>
          <w:sz w:val="24"/>
        </w:rPr>
      </w:pPr>
      <w:r>
        <w:rPr>
          <w:rFonts w:hint="eastAsia" w:ascii="仿宋" w:hAnsi="仿宋" w:eastAsia="仿宋" w:cs="仿宋"/>
          <w:color w:val="0c0c0c"/>
          <w:sz w:val="24"/>
          <w:lang w:val="en-US" w:eastAsia="zh-CN"/>
        </w:rPr>
        <w:t xml:space="preserve">1.</w:t>
      </w:r>
      <w:r>
        <w:rPr>
          <w:rFonts w:hint="eastAsia" w:ascii="仿宋" w:hAnsi="仿宋" w:eastAsia="仿宋" w:cs="仿宋"/>
          <w:color w:val="0c0c0c"/>
          <w:sz w:val="24"/>
          <w:lang w:val="zh-CN"/>
        </w:rPr>
        <w:t xml:space="preserve">在“供应商是否属于小和微型企业”栏后</w:t>
      </w:r>
      <w:r>
        <w:rPr>
          <w:rFonts w:hint="eastAsia" w:ascii="仿宋" w:hAnsi="仿宋" w:eastAsia="仿宋" w:cs="仿宋"/>
          <w:color w:val="0c0c0c"/>
          <w:sz w:val="24"/>
        </w:rPr>
        <w:t xml:space="preserve">填写</w:t>
      </w:r>
      <w:r>
        <w:rPr>
          <w:rFonts w:hint="eastAsia" w:ascii="仿宋" w:hAnsi="仿宋" w:eastAsia="仿宋" w:cs="仿宋"/>
          <w:color w:val="0c0c0c"/>
          <w:sz w:val="24"/>
          <w:lang w:val="zh-CN"/>
        </w:rPr>
        <w:t xml:space="preserve">“是”或“否”。</w:t>
      </w:r>
      <w:r>
        <w:rPr>
          <w:rFonts w:hint="eastAsia" w:ascii="仿宋" w:hAnsi="仿宋" w:eastAsia="仿宋" w:cs="仿宋"/>
          <w:color w:val="0c0c0c"/>
          <w:sz w:val="24"/>
        </w:rPr>
        <w:t xml:space="preserve">如填写“是”，供应商需提供《中小企业声明函》。</w:t>
      </w:r>
      <w:r/>
    </w:p>
    <w:p>
      <w:pPr>
        <w:ind w:firstLine="480"/>
        <w:spacing w:line="360" w:lineRule="auto"/>
        <w:rPr>
          <w:rFonts w:hint="eastAsia" w:ascii="仿宋" w:hAnsi="仿宋" w:eastAsia="仿宋" w:cs="仿宋"/>
          <w:color w:val="0c0c0c"/>
          <w:sz w:val="24"/>
          <w:lang w:val="zh-CN"/>
        </w:rPr>
      </w:pPr>
      <w:r>
        <w:rPr>
          <w:rFonts w:hint="eastAsia" w:ascii="仿宋" w:hAnsi="仿宋" w:eastAsia="仿宋" w:cs="仿宋"/>
          <w:color w:val="0c0c0c"/>
          <w:sz w:val="24"/>
          <w:lang w:val="en-US" w:eastAsia="zh-CN"/>
        </w:rPr>
        <w:t xml:space="preserve">2.本表为首轮报价表，</w:t>
      </w:r>
      <w:r>
        <w:rPr>
          <w:rFonts w:hint="eastAsia" w:ascii="仿宋" w:hAnsi="仿宋" w:eastAsia="仿宋" w:cs="仿宋"/>
          <w:color w:val="0c0c0c"/>
          <w:sz w:val="24"/>
          <w:lang w:val="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pStyle w:val="1095"/>
        <w:rPr>
          <w:rFonts w:ascii="仿宋" w:hAnsi="仿宋" w:eastAsia="仿宋" w:cs="仿宋"/>
          <w:b/>
          <w:bCs/>
          <w:color w:val="0c0c0c"/>
          <w:sz w:val="32"/>
          <w:szCs w:val="32"/>
        </w:rPr>
      </w:pPr>
      <w:r>
        <w:rPr>
          <w:rFonts w:ascii="仿宋" w:hAnsi="仿宋" w:eastAsia="仿宋" w:cs="仿宋"/>
          <w:b/>
          <w:bCs/>
          <w:color w:val="0c0c0c"/>
          <w:sz w:val="32"/>
          <w:szCs w:val="32"/>
        </w:rPr>
      </w:r>
      <w:r/>
    </w:p>
    <w:p>
      <w:pPr>
        <w:pStyle w:val="1095"/>
        <w:rPr>
          <w:rFonts w:ascii="仿宋" w:hAnsi="仿宋" w:eastAsia="仿宋" w:cs="仿宋"/>
          <w:b/>
          <w:bCs/>
          <w:color w:val="0c0c0c"/>
          <w:sz w:val="32"/>
          <w:szCs w:val="32"/>
        </w:rPr>
      </w:pPr>
      <w:r>
        <w:rPr>
          <w:rFonts w:ascii="仿宋" w:hAnsi="仿宋" w:eastAsia="仿宋" w:cs="仿宋"/>
          <w:b/>
          <w:bCs/>
          <w:color w:val="0c0c0c"/>
          <w:sz w:val="32"/>
          <w:szCs w:val="32"/>
        </w:rPr>
      </w:r>
      <w:r/>
    </w:p>
    <w:p>
      <w:pPr>
        <w:pStyle w:val="959"/>
      </w:pPr>
      <w:r/>
      <w:bookmarkStart w:id="1220" w:name="_Toc111479811"/>
      <w:r/>
      <w:bookmarkStart w:id="1221" w:name="_Toc104982469"/>
      <w:r/>
      <w:bookmarkStart w:id="1222" w:name="_Toc5665"/>
      <w:r/>
      <w:bookmarkStart w:id="1223" w:name="_Toc125"/>
      <w:r/>
      <w:bookmarkStart w:id="1224" w:name="_Toc111480129"/>
      <w:r/>
      <w:bookmarkStart w:id="1225" w:name="_Toc98318715"/>
      <w:r/>
      <w:bookmarkStart w:id="1226" w:name="_Toc17016"/>
      <w:r/>
      <w:bookmarkStart w:id="1227" w:name="_Toc15177"/>
      <w:r/>
      <w:bookmarkStart w:id="1228" w:name="_Toc24268"/>
      <w:r/>
      <w:bookmarkStart w:id="1229" w:name="_Toc104982472"/>
      <w:r/>
      <w:bookmarkStart w:id="1230" w:name="_Toc13828"/>
      <w:r/>
      <w:bookmarkStart w:id="1231" w:name="_Toc728"/>
      <w:r/>
      <w:bookmarkStart w:id="1232" w:name="_Toc98318716"/>
      <w:r>
        <w:rPr>
          <w:rFonts w:hint="eastAsia"/>
        </w:rPr>
        <w:t xml:space="preserve">目录四、</w:t>
      </w:r>
      <w:r>
        <w:rPr>
          <w:rFonts w:hint="eastAsia"/>
          <w:bCs/>
        </w:rPr>
        <w:t xml:space="preserve">分项报价表</w:t>
      </w:r>
      <w:r>
        <w:rPr>
          <w:rFonts w:hint="eastAsia"/>
        </w:rPr>
        <w:t xml:space="preserve">格式</w:t>
      </w:r>
      <w:bookmarkEnd w:id="1220"/>
      <w:r/>
      <w:bookmarkEnd w:id="1221"/>
      <w:r/>
      <w:bookmarkEnd w:id="1222"/>
      <w:r/>
      <w:bookmarkEnd w:id="1223"/>
      <w:r/>
      <w:bookmarkEnd w:id="1224"/>
      <w:r/>
      <w:bookmarkEnd w:id="1225"/>
      <w:r/>
      <w:bookmarkEnd w:id="1226"/>
      <w:r/>
      <w:bookmarkEnd w:id="1227"/>
      <w:r/>
      <w:bookmarkEnd w:id="1228"/>
      <w:r/>
      <w:r/>
    </w:p>
    <w:p>
      <w:pPr>
        <w:pStyle w:val="1270"/>
        <w:ind w:firstLine="482"/>
        <w:jc w:val="center"/>
        <w:spacing w:before="120" w:after="120"/>
        <w:rPr>
          <w:rFonts w:ascii="仿宋" w:hAnsi="仿宋" w:eastAsia="仿宋"/>
          <w:b/>
          <w:lang w:val="zh-CN"/>
        </w:rPr>
      </w:pPr>
      <w:r/>
      <w:bookmarkStart w:id="1233" w:name="_Toc30224"/>
      <w:r/>
      <w:bookmarkStart w:id="1234" w:name="_Toc4807"/>
      <w:r/>
      <w:bookmarkStart w:id="1235" w:name="_Toc15877"/>
      <w:r/>
      <w:bookmarkStart w:id="1236" w:name="_Toc32308"/>
      <w:r>
        <w:rPr>
          <w:rFonts w:hint="eastAsia" w:ascii="仿宋" w:hAnsi="仿宋" w:eastAsia="仿宋"/>
          <w:b/>
        </w:rPr>
        <w:t xml:space="preserve">分项报价表</w:t>
      </w:r>
      <w:bookmarkEnd w:id="1233"/>
      <w:r/>
      <w:bookmarkEnd w:id="1234"/>
      <w:r/>
      <w:bookmarkEnd w:id="1235"/>
      <w:r/>
      <w:bookmarkEnd w:id="1236"/>
      <w:r/>
      <w:r/>
    </w:p>
    <w:p>
      <w:pPr>
        <w:spacing w:line="360" w:lineRule="auto"/>
        <w:rPr>
          <w:rFonts w:ascii="仿宋" w:hAnsi="仿宋" w:eastAsia="仿宋"/>
          <w:sz w:val="24"/>
          <w:szCs w:val="21"/>
          <w:lang w:val="zh-CN"/>
        </w:rPr>
      </w:pPr>
      <w:r>
        <w:rPr>
          <w:rFonts w:hint="eastAsia" w:ascii="仿宋" w:hAnsi="仿宋" w:eastAsia="仿宋"/>
          <w:sz w:val="24"/>
          <w:szCs w:val="21"/>
          <w:lang w:val="zh-CN"/>
        </w:rPr>
        <w:t xml:space="preserve">注：已标价工程量清单</w:t>
      </w:r>
      <w:r/>
    </w:p>
    <w:p>
      <w:pPr>
        <w:spacing w:line="360" w:lineRule="auto"/>
        <w:rPr>
          <w:rFonts w:ascii="宋体" w:hAnsi="宋体"/>
          <w:szCs w:val="21"/>
          <w:lang w:val="zh-CN"/>
        </w:rPr>
      </w:pPr>
      <w:r>
        <w:rPr>
          <w:rFonts w:ascii="宋体" w:hAnsi="宋体"/>
          <w:szCs w:val="21"/>
          <w:lang w:val="zh-CN"/>
        </w:rPr>
      </w:r>
      <w:r/>
    </w:p>
    <w:p>
      <w:pPr>
        <w:spacing w:line="360" w:lineRule="auto"/>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bookmarkEnd w:id="1229"/>
      <w:r/>
      <w:bookmarkEnd w:id="1230"/>
      <w:r/>
      <w:bookmarkEnd w:id="1231"/>
      <w:r/>
      <w:bookmarkEnd w:id="1232"/>
      <w:r/>
      <w:r/>
    </w:p>
    <w:p>
      <w:pPr>
        <w:spacing w:line="360" w:lineRule="auto"/>
        <w:rPr>
          <w:rFonts w:ascii="宋体" w:hAnsi="宋体" w:cs="仿宋"/>
          <w:b/>
          <w:bCs/>
          <w:color w:val="0c0c0c"/>
          <w:lang w:val="zh-CN"/>
        </w:rPr>
      </w:pPr>
      <w:r>
        <w:rPr>
          <w:rFonts w:ascii="宋体" w:hAnsi="宋体" w:cs="仿宋"/>
          <w:b/>
          <w:bCs/>
          <w:color w:val="0c0c0c"/>
          <w:lang w:val="zh-CN"/>
        </w:rPr>
      </w:r>
      <w:r/>
    </w:p>
    <w:p>
      <w:pPr>
        <w:pStyle w:val="959"/>
        <w:rPr>
          <w:rFonts w:hint="eastAsia" w:ascii="仿宋" w:hAnsi="仿宋" w:eastAsia="仿宋" w:cs="Times New Roman"/>
          <w:sz w:val="24"/>
          <w:szCs w:val="21"/>
          <w:lang w:val="zh-CN" w:eastAsia="zh-CN"/>
        </w:rPr>
      </w:pPr>
      <w:r>
        <w:rPr>
          <w:rFonts w:hint="eastAsia"/>
          <w:lang w:val="zh-CN"/>
        </w:rPr>
        <w:br w:type="page" w:clear="all"/>
      </w:r>
      <w:bookmarkStart w:id="1237" w:name="_Toc111480131"/>
      <w:r/>
      <w:bookmarkStart w:id="1238" w:name="_Toc23848"/>
      <w:r/>
      <w:bookmarkStart w:id="1239" w:name="_Toc111479813"/>
      <w:r/>
      <w:bookmarkStart w:id="1240" w:name="_Toc104982473"/>
      <w:r/>
      <w:bookmarkStart w:id="1241" w:name="_Toc28593"/>
      <w:r/>
      <w:bookmarkStart w:id="1242" w:name="_Toc98318717"/>
      <w:r/>
      <w:bookmarkStart w:id="1243" w:name="_Toc14392"/>
      <w:r/>
      <w:bookmarkStart w:id="1244" w:name="_Toc11597"/>
      <w:r/>
      <w:bookmarkStart w:id="1245" w:name="_Toc28285"/>
      <w:r>
        <w:rPr>
          <w:rFonts w:hint="eastAsia" w:ascii="宋体" w:hAnsi="宋体" w:eastAsia="宋体" w:cs="Times New Roman"/>
        </w:rPr>
        <w:t xml:space="preserve">目录</w:t>
      </w:r>
      <w:r>
        <w:rPr>
          <w:rFonts w:hint="eastAsia" w:ascii="宋体" w:hAnsi="宋体" w:eastAsia="宋体" w:cs="Times New Roman"/>
          <w:lang w:val="en-US" w:eastAsia="zh-CN"/>
        </w:rPr>
        <w:t xml:space="preserve">五</w:t>
      </w:r>
      <w:r>
        <w:rPr>
          <w:rFonts w:hint="eastAsia" w:ascii="宋体" w:hAnsi="宋体" w:eastAsia="宋体" w:cs="Times New Roman"/>
        </w:rPr>
        <w:t xml:space="preserve">、资格证明文件</w:t>
      </w:r>
      <w:bookmarkEnd w:id="1237"/>
      <w:r/>
      <w:bookmarkEnd w:id="1238"/>
      <w:r/>
      <w:bookmarkEnd w:id="1239"/>
      <w:r/>
      <w:bookmarkEnd w:id="1240"/>
      <w:r/>
      <w:bookmarkEnd w:id="1241"/>
      <w:r/>
      <w:bookmarkEnd w:id="1242"/>
      <w:r/>
      <w:bookmarkEnd w:id="1243"/>
      <w:r/>
      <w:bookmarkEnd w:id="1244"/>
      <w:r/>
      <w:bookmarkEnd w:id="1245"/>
      <w:r/>
      <w:r/>
    </w:p>
    <w:p>
      <w:pPr>
        <w:spacing w:line="360" w:lineRule="auto"/>
        <w:rPr>
          <w:rFonts w:hint="eastAsia" w:ascii="仿宋" w:hAnsi="仿宋" w:eastAsia="仿宋" w:cs="Times New Roman"/>
          <w:sz w:val="24"/>
          <w:szCs w:val="21"/>
          <w:lang w:val="zh-CN" w:eastAsia="zh-CN"/>
        </w:rPr>
      </w:pPr>
      <w:r/>
      <w:bookmarkStart w:id="1246" w:name="_Toc19376"/>
      <w:r/>
      <w:bookmarkStart w:id="1247" w:name="_Toc98318718"/>
      <w:r/>
      <w:bookmarkStart w:id="1248" w:name="_Toc111479814"/>
      <w:r/>
      <w:bookmarkStart w:id="1249" w:name="_Toc104982474"/>
      <w:r/>
      <w:bookmarkStart w:id="1250" w:name="_Toc7902"/>
      <w:r/>
      <w:bookmarkStart w:id="1251" w:name="_Toc111480132"/>
      <w:r/>
      <w:r/>
    </w:p>
    <w:p>
      <w:pPr>
        <w:jc w:val="center"/>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t xml:space="preserve">按文件要求提供相关证明文件及资料</w:t>
      </w:r>
      <w:r/>
    </w:p>
    <w:p>
      <w:pPr>
        <w:jc w:val="both"/>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r>
      <w:r/>
    </w:p>
    <w:p>
      <w:pPr>
        <w:jc w:val="both"/>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r>
      <w:bookmarkEnd w:id="1246"/>
      <w:r/>
      <w:bookmarkEnd w:id="1247"/>
      <w:r/>
      <w:bookmarkEnd w:id="1248"/>
      <w:r/>
      <w:bookmarkEnd w:id="1249"/>
      <w:r/>
      <w:bookmarkEnd w:id="1250"/>
      <w:r/>
      <w:bookmarkEnd w:id="1251"/>
      <w:r/>
      <w:r/>
    </w:p>
    <w:p>
      <w:pPr>
        <w:spacing w:line="360" w:lineRule="auto"/>
        <w:rPr>
          <w:rFonts w:ascii="宋体" w:hAnsi="宋体" w:cs="仿宋"/>
          <w:color w:val="0c0c0c"/>
          <w:sz w:val="24"/>
          <w:lang w:val="zh-CN"/>
        </w:rPr>
      </w:pPr>
      <w:r>
        <w:rPr>
          <w:rFonts w:ascii="宋体" w:hAnsi="宋体" w:cs="仿宋"/>
          <w:color w:val="0c0c0c"/>
          <w:sz w:val="24"/>
          <w:lang w:val="zh-CN"/>
        </w:rPr>
      </w:r>
      <w:r/>
    </w:p>
    <w:p>
      <w:pPr>
        <w:pStyle w:val="959"/>
        <w:rPr>
          <w:rFonts w:hint="default" w:eastAsia="宋体"/>
          <w:lang w:val="en-US" w:eastAsia="zh-CN"/>
        </w:rPr>
      </w:pPr>
      <w:r>
        <w:rPr>
          <w:rFonts w:hint="eastAsia"/>
          <w:lang w:val="zh-CN"/>
        </w:rPr>
        <w:br w:type="page" w:clear="all"/>
      </w:r>
      <w:bookmarkStart w:id="1252" w:name="_Toc22156"/>
      <w:r/>
      <w:bookmarkStart w:id="1253" w:name="_Toc104982476"/>
      <w:r/>
      <w:bookmarkStart w:id="1254" w:name="_Toc111479816"/>
      <w:r/>
      <w:bookmarkStart w:id="1255" w:name="_Toc13021"/>
      <w:r/>
      <w:bookmarkStart w:id="1256" w:name="_Toc111480134"/>
      <w:r/>
      <w:bookmarkStart w:id="1257" w:name="_Toc98318720"/>
      <w:r/>
      <w:bookmarkStart w:id="1258" w:name="_Toc1933"/>
      <w:r/>
      <w:bookmarkStart w:id="1259" w:name="_Toc15588"/>
      <w:r/>
      <w:bookmarkStart w:id="1260" w:name="_Toc4255"/>
      <w:r>
        <w:rPr>
          <w:rFonts w:hint="eastAsia"/>
        </w:rPr>
        <w:t xml:space="preserve">目录</w:t>
      </w:r>
      <w:r>
        <w:rPr>
          <w:rFonts w:hint="eastAsia"/>
          <w:lang w:val="en-US" w:eastAsia="zh-CN"/>
        </w:rPr>
        <w:t xml:space="preserve">六</w:t>
      </w:r>
      <w:r>
        <w:rPr>
          <w:rFonts w:hint="eastAsia"/>
        </w:rPr>
        <w:t xml:space="preserve">、</w:t>
      </w:r>
      <w:bookmarkEnd w:id="1252"/>
      <w:r/>
      <w:bookmarkEnd w:id="1253"/>
      <w:r/>
      <w:bookmarkEnd w:id="1254"/>
      <w:r/>
      <w:bookmarkEnd w:id="1255"/>
      <w:r/>
      <w:bookmarkEnd w:id="1256"/>
      <w:r/>
      <w:bookmarkEnd w:id="1257"/>
      <w:r/>
      <w:bookmarkEnd w:id="1258"/>
      <w:r>
        <w:rPr>
          <w:rFonts w:hint="eastAsia"/>
          <w:lang w:val="en-US" w:eastAsia="zh-CN"/>
        </w:rPr>
        <w:t xml:space="preserve">施工组织设计</w:t>
      </w:r>
      <w:bookmarkEnd w:id="1259"/>
      <w:r/>
      <w:bookmarkEnd w:id="1260"/>
      <w:r/>
      <w:r/>
    </w:p>
    <w:p>
      <w:pPr>
        <w:jc w:val="center"/>
        <w:spacing w:line="360" w:lineRule="auto"/>
        <w:rPr>
          <w:rFonts w:ascii="宋体" w:hAnsi="宋体" w:cs="仿宋"/>
          <w:b/>
          <w:bCs/>
          <w:color w:val="0c0c0c"/>
          <w:sz w:val="32"/>
          <w:szCs w:val="32"/>
        </w:rPr>
      </w:pPr>
      <w:r>
        <w:rPr>
          <w:rFonts w:hint="eastAsia" w:ascii="宋体" w:hAnsi="宋体" w:cs="仿宋"/>
          <w:b/>
          <w:bCs/>
          <w:color w:val="0c0c0c"/>
          <w:sz w:val="32"/>
          <w:szCs w:val="32"/>
        </w:rPr>
        <w:t xml:space="preserve">（自行编制）</w:t>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bookmarkStart w:id="1329" w:name="_GoBack"/>
      <w:r/>
      <w:bookmarkEnd w:id="1329"/>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pStyle w:val="959"/>
      </w:pPr>
      <w:r/>
      <w:bookmarkStart w:id="1261" w:name="_Toc104982477"/>
      <w:r/>
      <w:bookmarkStart w:id="1262" w:name="_Toc111479817"/>
      <w:r/>
      <w:bookmarkStart w:id="1263" w:name="_Toc111480135"/>
      <w:r/>
      <w:bookmarkStart w:id="1264" w:name="_Toc30859"/>
      <w:r/>
      <w:bookmarkStart w:id="1265" w:name="_Toc3793"/>
      <w:r/>
      <w:bookmarkStart w:id="1266" w:name="_Toc7718"/>
      <w:r/>
      <w:bookmarkStart w:id="1267" w:name="_Toc98318721"/>
      <w:r/>
      <w:bookmarkStart w:id="1268" w:name="_Toc5164"/>
      <w:r/>
      <w:bookmarkStart w:id="1269" w:name="_Toc27142"/>
      <w:r>
        <w:rPr>
          <w:rFonts w:hint="eastAsia"/>
        </w:rPr>
        <w:t xml:space="preserve">目录</w:t>
      </w:r>
      <w:r>
        <w:rPr>
          <w:rFonts w:hint="eastAsia"/>
          <w:lang w:val="en-US" w:eastAsia="zh-CN"/>
        </w:rPr>
        <w:t xml:space="preserve">七</w:t>
      </w:r>
      <w:r>
        <w:rPr>
          <w:rFonts w:hint="eastAsia"/>
        </w:rPr>
        <w:t xml:space="preserve">、服务与承诺</w:t>
      </w:r>
      <w:bookmarkEnd w:id="1261"/>
      <w:r/>
      <w:bookmarkEnd w:id="1262"/>
      <w:r/>
      <w:bookmarkEnd w:id="1263"/>
      <w:r/>
      <w:bookmarkEnd w:id="1264"/>
      <w:r/>
      <w:bookmarkEnd w:id="1265"/>
      <w:r/>
      <w:bookmarkEnd w:id="1266"/>
      <w:r/>
      <w:bookmarkEnd w:id="1267"/>
      <w:r/>
      <w:bookmarkEnd w:id="1268"/>
      <w:r/>
      <w:bookmarkEnd w:id="1269"/>
      <w:r/>
      <w:r/>
    </w:p>
    <w:p>
      <w:pPr>
        <w:jc w:val="center"/>
        <w:spacing w:line="360" w:lineRule="auto"/>
        <w:rPr>
          <w:rFonts w:ascii="宋体" w:hAnsi="宋体" w:cs="仿宋"/>
          <w:b/>
          <w:bCs/>
          <w:color w:val="0c0c0c"/>
          <w:sz w:val="32"/>
          <w:szCs w:val="32"/>
        </w:rPr>
      </w:pPr>
      <w:r>
        <w:rPr>
          <w:rFonts w:hint="eastAsia" w:ascii="宋体" w:hAnsi="宋体" w:cs="仿宋"/>
          <w:b/>
          <w:bCs/>
          <w:color w:val="0c0c0c"/>
          <w:sz w:val="32"/>
          <w:szCs w:val="32"/>
        </w:rPr>
        <w:t xml:space="preserve">服务与承诺（自行编制，格式自拟）</w:t>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pStyle w:val="959"/>
      </w:pPr>
      <w:r>
        <w:rPr>
          <w:rFonts w:hint="eastAsia"/>
        </w:rPr>
        <w:br w:type="page" w:clear="all"/>
      </w:r>
      <w:bookmarkStart w:id="1270" w:name="_Toc4666"/>
      <w:r/>
      <w:bookmarkStart w:id="1271" w:name="_Toc30560"/>
      <w:r/>
      <w:bookmarkStart w:id="1272" w:name="_Toc98318722"/>
      <w:r/>
      <w:bookmarkStart w:id="1273" w:name="_Toc21801"/>
      <w:r/>
      <w:bookmarkStart w:id="1274" w:name="_Toc104982478"/>
      <w:r/>
      <w:bookmarkStart w:id="1275" w:name="_Toc111479818"/>
      <w:r/>
      <w:bookmarkStart w:id="1276" w:name="_Toc111480136"/>
      <w:r/>
      <w:bookmarkStart w:id="1277" w:name="_Toc13892"/>
      <w:r/>
      <w:bookmarkStart w:id="1278" w:name="_Toc17433"/>
      <w:r>
        <w:rPr>
          <w:rFonts w:hint="eastAsia"/>
        </w:rPr>
        <w:t xml:space="preserve">目录</w:t>
      </w:r>
      <w:r>
        <w:rPr>
          <w:rFonts w:hint="eastAsia"/>
          <w:lang w:val="en-US" w:eastAsia="zh-CN"/>
        </w:rPr>
        <w:t xml:space="preserve">八</w:t>
      </w:r>
      <w:r>
        <w:rPr>
          <w:rFonts w:hint="eastAsia"/>
        </w:rPr>
        <w:t xml:space="preserve">、</w:t>
      </w:r>
      <w:bookmarkEnd w:id="1270"/>
      <w:r/>
      <w:bookmarkEnd w:id="1271"/>
      <w:r>
        <w:rPr>
          <w:rFonts w:hint="eastAsia"/>
        </w:rPr>
        <w:t xml:space="preserve">供应商类似业绩情况表</w:t>
      </w:r>
      <w:bookmarkEnd w:id="1272"/>
      <w:r/>
      <w:bookmarkEnd w:id="1273"/>
      <w:r/>
      <w:bookmarkEnd w:id="1274"/>
      <w:r/>
      <w:bookmarkEnd w:id="1275"/>
      <w:r/>
      <w:bookmarkEnd w:id="1276"/>
      <w:r/>
      <w:bookmarkEnd w:id="1277"/>
      <w:r/>
      <w:bookmarkEnd w:id="1278"/>
      <w:r/>
      <w:r/>
    </w:p>
    <w:p>
      <w:pPr>
        <w:pStyle w:val="1193"/>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供应商类似业绩情况表</w:t>
      </w:r>
      <w:r/>
    </w:p>
    <w:p>
      <w:pPr>
        <w:pStyle w:val="1044"/>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96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cs="仿宋"/>
          <w:color w:val="0c0c0c"/>
          <w:sz w:val="24"/>
        </w:rPr>
        <w:t xml:space="preserve">（盖章）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rPr>
          <w:rFonts w:ascii="宋体" w:hAnsi="宋体" w:cs="仿宋"/>
          <w:color w:val="0c0c0c"/>
          <w:sz w:val="24"/>
        </w:rPr>
      </w:pPr>
      <w:r>
        <w:rPr>
          <w:rFonts w:hint="eastAsia" w:ascii="仿宋" w:hAnsi="仿宋" w:eastAsia="仿宋" w:cs="仿宋"/>
          <w:color w:val="0c0c0c"/>
          <w:sz w:val="24"/>
        </w:rPr>
        <w:t xml:space="preserve">2、所有业绩均需要提供有效的复印件（扫描件）。</w:t>
      </w:r>
      <w:r/>
    </w:p>
    <w:p>
      <w:pPr>
        <w:rPr>
          <w:rFonts w:ascii="仿宋" w:hAnsi="仿宋" w:eastAsia="仿宋" w:cs="仿宋"/>
          <w:color w:val="0c0c0c"/>
          <w:sz w:val="24"/>
          <w:szCs w:val="24"/>
        </w:rPr>
      </w:pPr>
      <w:r>
        <w:rPr>
          <w:rFonts w:ascii="仿宋" w:hAnsi="仿宋" w:eastAsia="仿宋" w:cs="仿宋"/>
          <w:color w:val="0c0c0c"/>
          <w:sz w:val="24"/>
          <w:szCs w:val="24"/>
        </w:rPr>
      </w:r>
      <w:r/>
    </w:p>
    <w:p>
      <w:pPr>
        <w:pStyle w:val="1095"/>
        <w:rPr>
          <w:rFonts w:ascii="仿宋" w:hAnsi="仿宋" w:eastAsia="仿宋" w:cs="仿宋"/>
          <w:color w:val="0c0c0c"/>
          <w:sz w:val="24"/>
          <w:szCs w:val="24"/>
        </w:rPr>
      </w:pPr>
      <w:r>
        <w:rPr>
          <w:rFonts w:ascii="仿宋" w:hAnsi="仿宋" w:eastAsia="仿宋" w:cs="仿宋"/>
          <w:color w:val="0c0c0c"/>
          <w:sz w:val="24"/>
          <w:szCs w:val="24"/>
        </w:rPr>
      </w:r>
      <w:r/>
    </w:p>
    <w:p>
      <w:pPr>
        <w:pStyle w:val="1095"/>
        <w:rPr>
          <w:rFonts w:ascii="仿宋" w:hAnsi="仿宋" w:eastAsia="仿宋" w:cs="仿宋"/>
          <w:color w:val="0c0c0c"/>
          <w:sz w:val="24"/>
          <w:szCs w:val="24"/>
        </w:rPr>
      </w:pPr>
      <w:r>
        <w:rPr>
          <w:rFonts w:ascii="仿宋" w:hAnsi="仿宋" w:eastAsia="仿宋" w:cs="仿宋"/>
          <w:color w:val="0c0c0c"/>
          <w:sz w:val="24"/>
          <w:szCs w:val="24"/>
        </w:rPr>
      </w:r>
      <w:r/>
    </w:p>
    <w:p>
      <w:pPr>
        <w:pStyle w:val="959"/>
      </w:pPr>
      <w:r/>
      <w:bookmarkStart w:id="1279" w:name="_Toc23356"/>
      <w:r/>
      <w:bookmarkStart w:id="1280" w:name="_Toc20986"/>
      <w:r>
        <w:rPr>
          <w:rFonts w:hint="eastAsia"/>
        </w:rPr>
        <w:t xml:space="preserve">目录</w:t>
      </w:r>
      <w:r>
        <w:rPr>
          <w:rFonts w:hint="eastAsia"/>
          <w:lang w:val="en-US" w:eastAsia="zh-CN"/>
        </w:rPr>
        <w:t xml:space="preserve">九</w:t>
      </w:r>
      <w:r>
        <w:rPr>
          <w:rFonts w:hint="eastAsia"/>
        </w:rPr>
        <w:t xml:space="preserve">、</w:t>
      </w:r>
      <w:r>
        <w:rPr>
          <w:rFonts w:hint="eastAsia"/>
          <w:lang w:val="en-US" w:eastAsia="zh-CN"/>
        </w:rPr>
        <w:t xml:space="preserve">项目负责人</w:t>
      </w:r>
      <w:r>
        <w:rPr>
          <w:rFonts w:hint="eastAsia"/>
        </w:rPr>
        <w:t xml:space="preserve">类似业绩情况表</w:t>
      </w:r>
      <w:bookmarkEnd w:id="1279"/>
      <w:r/>
      <w:bookmarkEnd w:id="1280"/>
      <w:r/>
      <w:r/>
    </w:p>
    <w:p>
      <w:pPr>
        <w:pStyle w:val="1193"/>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lang w:val="en-US" w:eastAsia="zh-CN"/>
        </w:rPr>
        <w:t xml:space="preserve">项目负责人</w:t>
      </w:r>
      <w:r>
        <w:rPr>
          <w:rFonts w:hint="eastAsia" w:ascii="仿宋" w:hAnsi="仿宋" w:eastAsia="仿宋" w:cs="仿宋"/>
          <w:b/>
          <w:bCs/>
          <w:color w:val="0c0c0c"/>
          <w:sz w:val="32"/>
          <w:szCs w:val="32"/>
        </w:rPr>
        <w:t xml:space="preserve">类似业绩情况表</w:t>
      </w:r>
      <w:r/>
    </w:p>
    <w:p>
      <w:pPr>
        <w:pStyle w:val="1044"/>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96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cs="仿宋"/>
          <w:color w:val="0c0c0c"/>
          <w:sz w:val="24"/>
        </w:rPr>
        <w:t xml:space="preserve">（盖章）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pStyle w:val="1095"/>
        <w:rPr>
          <w:rFonts w:hint="eastAsia" w:ascii="仿宋" w:hAnsi="仿宋" w:eastAsia="仿宋" w:cs="仿宋"/>
          <w:color w:val="0c0c0c"/>
          <w:sz w:val="24"/>
        </w:rPr>
      </w:pPr>
      <w:r>
        <w:rPr>
          <w:rFonts w:hint="eastAsia" w:ascii="仿宋" w:hAnsi="仿宋" w:eastAsia="仿宋" w:cs="仿宋"/>
          <w:color w:val="0c0c0c"/>
          <w:sz w:val="24"/>
        </w:rPr>
        <w:t xml:space="preserve">2、所有业绩均需要提供有效的复印件（扫描件）。</w:t>
      </w:r>
      <w:r/>
    </w:p>
    <w:p>
      <w:pPr>
        <w:rPr>
          <w:rFonts w:hint="eastAsia" w:ascii="仿宋" w:hAnsi="仿宋" w:eastAsia="仿宋" w:cs="仿宋"/>
          <w:color w:val="0c0c0c"/>
          <w:sz w:val="24"/>
        </w:rPr>
      </w:pPr>
      <w:r>
        <w:rPr>
          <w:rFonts w:hint="eastAsia" w:ascii="仿宋" w:hAnsi="仿宋" w:eastAsia="仿宋" w:cs="仿宋"/>
          <w:color w:val="0c0c0c"/>
          <w:sz w:val="24"/>
        </w:rPr>
        <w:br w:type="page" w:clear="all"/>
      </w:r>
      <w:r/>
    </w:p>
    <w:p>
      <w:pPr>
        <w:pStyle w:val="1095"/>
        <w:rPr>
          <w:rFonts w:hint="eastAsia" w:ascii="仿宋" w:hAnsi="仿宋" w:eastAsia="仿宋" w:cs="仿宋"/>
          <w:color w:val="0c0c0c"/>
          <w:sz w:val="24"/>
        </w:rPr>
      </w:pPr>
      <w:r>
        <w:rPr>
          <w:rFonts w:hint="eastAsia" w:ascii="仿宋" w:hAnsi="仿宋" w:eastAsia="仿宋" w:cs="仿宋"/>
          <w:color w:val="0c0c0c"/>
          <w:sz w:val="24"/>
        </w:rPr>
      </w:r>
      <w:r/>
    </w:p>
    <w:p>
      <w:pPr>
        <w:pStyle w:val="959"/>
      </w:pPr>
      <w:r/>
      <w:bookmarkStart w:id="1281" w:name="_Toc341"/>
      <w:r/>
      <w:bookmarkStart w:id="1282" w:name="_Toc104982479"/>
      <w:r/>
      <w:bookmarkStart w:id="1283" w:name="_Toc111479819"/>
      <w:r/>
      <w:bookmarkStart w:id="1284" w:name="_Toc22810"/>
      <w:r/>
      <w:bookmarkStart w:id="1285" w:name="_Toc98318723"/>
      <w:r/>
      <w:bookmarkStart w:id="1286" w:name="_Toc5302"/>
      <w:r/>
      <w:bookmarkStart w:id="1287" w:name="_Toc111480137"/>
      <w:r/>
      <w:bookmarkStart w:id="1288" w:name="_Toc10038"/>
      <w:r>
        <w:rPr>
          <w:rFonts w:hint="eastAsia"/>
        </w:rPr>
        <w:t xml:space="preserve">目录十、供应商拟投入本项目人员一览表</w:t>
      </w:r>
      <w:bookmarkEnd w:id="1281"/>
      <w:r/>
      <w:bookmarkEnd w:id="1282"/>
      <w:r/>
      <w:bookmarkEnd w:id="1283"/>
      <w:r/>
      <w:bookmarkEnd w:id="1284"/>
      <w:r/>
      <w:bookmarkEnd w:id="1285"/>
      <w:r/>
      <w:bookmarkEnd w:id="1286"/>
      <w:r/>
      <w:bookmarkEnd w:id="1287"/>
      <w:r/>
      <w:bookmarkEnd w:id="1288"/>
      <w:r/>
      <w:r/>
    </w:p>
    <w:p>
      <w:pPr>
        <w:pStyle w:val="1193"/>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bookmarkStart w:id="1289" w:name="_Toc22477"/>
      <w:r>
        <w:rPr>
          <w:rFonts w:hint="eastAsia" w:ascii="仿宋" w:hAnsi="仿宋" w:eastAsia="仿宋" w:cs="仿宋"/>
          <w:b/>
          <w:bCs/>
          <w:color w:val="0c0c0c"/>
          <w:sz w:val="32"/>
          <w:szCs w:val="32"/>
        </w:rPr>
        <w:t xml:space="preserve">供应商拟投入本项目人员一览表</w:t>
      </w:r>
      <w:bookmarkEnd w:id="1289"/>
      <w:r/>
      <w:r/>
    </w:p>
    <w:p>
      <w:pPr>
        <w:pStyle w:val="1193"/>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hint="eastAsia" w:ascii="仿宋" w:hAnsi="仿宋" w:eastAsia="仿宋" w:cs="仿宋"/>
          <w:color w:val="0c0c0c"/>
        </w:rPr>
        <w:t xml:space="preserve">项目名称：                                                 项目编号：</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序号</w:t>
            </w:r>
            <w:r/>
          </w:p>
        </w:tc>
        <w:tc>
          <w:tcPr>
            <w:tcW w:w="81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姓名</w:t>
            </w:r>
            <w:r/>
          </w:p>
        </w:tc>
        <w:tc>
          <w:tcPr>
            <w:tcW w:w="79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性别</w:t>
            </w:r>
            <w:r/>
          </w:p>
        </w:tc>
        <w:tc>
          <w:tcPr>
            <w:tcW w:w="64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年龄</w:t>
            </w:r>
            <w:r/>
          </w:p>
        </w:tc>
        <w:tc>
          <w:tcPr>
            <w:tcW w:w="67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专业</w:t>
            </w:r>
            <w:r/>
          </w:p>
        </w:tc>
        <w:tc>
          <w:tcPr>
            <w:tcW w:w="64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学历</w:t>
            </w:r>
            <w:r/>
          </w:p>
        </w:tc>
        <w:tc>
          <w:tcPr>
            <w:tcW w:w="975" w:type="dxa"/>
            <w:vAlign w:val="center"/>
            <w:textDirection w:val="lrTb"/>
            <w:noWrap w:val="false"/>
          </w:tcPr>
          <w:p>
            <w:pPr>
              <w:jc w:val="center"/>
              <w:rPr>
                <w:rFonts w:ascii="仿宋" w:hAnsi="仿宋" w:eastAsia="仿宋" w:cs="仿宋"/>
                <w:b/>
                <w:color w:val="0c0c0c"/>
              </w:rPr>
            </w:pPr>
            <w:r>
              <w:rPr>
                <w:rFonts w:hint="eastAsia" w:ascii="仿宋" w:hAnsi="仿宋" w:eastAsia="仿宋" w:cs="仿宋"/>
                <w:b/>
                <w:color w:val="0c0c0c"/>
              </w:rPr>
              <w:t xml:space="preserve">执业资格及证书号</w:t>
            </w:r>
            <w:r/>
          </w:p>
        </w:tc>
        <w:tc>
          <w:tcPr>
            <w:tcW w:w="75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技术职称</w:t>
            </w:r>
            <w:r/>
          </w:p>
        </w:tc>
        <w:tc>
          <w:tcPr>
            <w:tcW w:w="1033"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相关工作年限而及工</w:t>
            </w:r>
            <w:r>
              <w:rPr>
                <w:rFonts w:hint="eastAsia" w:ascii="仿宋" w:hAnsi="仿宋" w:eastAsia="仿宋" w:cs="仿宋"/>
                <w:b/>
                <w:color w:val="0c0c0c"/>
                <w:szCs w:val="22"/>
              </w:rPr>
              <w:t xml:space="preserve">作经历</w:t>
            </w:r>
            <w:r/>
          </w:p>
        </w:tc>
        <w:tc>
          <w:tcPr>
            <w:tcW w:w="97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szCs w:val="21"/>
                <w:lang w:val="zh-CN"/>
              </w:rPr>
              <w:t xml:space="preserve">拟担任本项目何种工作</w:t>
            </w:r>
            <w:r/>
          </w:p>
        </w:tc>
        <w:tc>
          <w:tcPr>
            <w:tcW w:w="846"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备注</w:t>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bl>
    <w:p>
      <w:pPr>
        <w:rPr>
          <w:rFonts w:ascii="仿宋" w:hAnsi="仿宋" w:eastAsia="仿宋" w:cs="仿宋"/>
          <w:b/>
          <w:color w:val="0c0c0c"/>
          <w:sz w:val="24"/>
          <w:szCs w:val="24"/>
        </w:rPr>
      </w:pPr>
      <w:r>
        <w:rPr>
          <w:rFonts w:hint="eastAsia" w:ascii="仿宋" w:hAnsi="仿宋" w:eastAsia="仿宋" w:cs="仿宋"/>
          <w:color w:val="0c0c0c"/>
          <w:sz w:val="24"/>
          <w:szCs w:val="24"/>
        </w:rPr>
        <w:t xml:space="preserve">供应商名称：</w:t>
      </w:r>
      <w:r>
        <w:rPr>
          <w:rFonts w:hint="eastAsia" w:ascii="宋体" w:hAnsi="宋体" w:cs="宋体"/>
          <w:color w:val="0c0c0c"/>
          <w:sz w:val="24"/>
          <w:szCs w:val="24"/>
          <w:u w:val="single"/>
        </w:rPr>
        <w:t xml:space="preserve">           </w:t>
      </w:r>
      <w:r>
        <w:rPr>
          <w:rFonts w:hint="eastAsia" w:ascii="仿宋" w:hAnsi="仿宋" w:eastAsia="仿宋" w:cs="仿宋"/>
          <w:color w:val="0c0c0c"/>
          <w:sz w:val="24"/>
          <w:szCs w:val="24"/>
        </w:rPr>
        <w:t xml:space="preserve">（盖章）</w:t>
      </w:r>
      <w:r/>
    </w:p>
    <w:p>
      <w:pPr>
        <w:pStyle w:val="1319"/>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sz w:val="24"/>
          <w:szCs w:val="24"/>
        </w:rPr>
      </w:pPr>
      <w:r>
        <w:rPr>
          <w:rFonts w:hint="eastAsia" w:ascii="仿宋" w:hAnsi="仿宋" w:eastAsia="仿宋" w:cs="仿宋"/>
          <w:color w:val="0c0c0c"/>
          <w:sz w:val="24"/>
          <w:szCs w:val="24"/>
        </w:rPr>
        <w:t xml:space="preserve">说明</w:t>
      </w:r>
      <w:r/>
    </w:p>
    <w:p>
      <w:pPr>
        <w:rPr>
          <w:rFonts w:ascii="仿宋" w:hAnsi="仿宋" w:eastAsia="仿宋" w:cs="仿宋"/>
          <w:b/>
          <w:color w:val="0c0c0c"/>
          <w:sz w:val="24"/>
          <w:szCs w:val="24"/>
        </w:rPr>
      </w:pPr>
      <w:r>
        <w:rPr>
          <w:rFonts w:hint="eastAsia" w:ascii="仿宋" w:hAnsi="仿宋" w:eastAsia="仿宋" w:cs="仿宋"/>
          <w:color w:val="0c0c0c"/>
          <w:sz w:val="24"/>
          <w:szCs w:val="24"/>
        </w:rPr>
        <w:t xml:space="preserve">1、</w:t>
      </w:r>
      <w:r>
        <w:rPr>
          <w:rFonts w:hint="eastAsia" w:ascii="仿宋" w:hAnsi="仿宋" w:eastAsia="仿宋" w:cs="仿宋"/>
          <w:b/>
          <w:color w:val="0c0c0c"/>
          <w:sz w:val="24"/>
          <w:szCs w:val="24"/>
        </w:rPr>
        <w:t xml:space="preserve">“备注”栏，可填写该人员擅长的工作种类；</w:t>
      </w:r>
      <w:r/>
    </w:p>
    <w:p>
      <w:pPr>
        <w:rPr>
          <w:rFonts w:ascii="仿宋" w:hAnsi="仿宋" w:eastAsia="仿宋" w:cs="仿宋"/>
          <w:color w:val="0c0c0c"/>
          <w:sz w:val="24"/>
          <w:szCs w:val="24"/>
        </w:rPr>
      </w:pPr>
      <w:r>
        <w:rPr>
          <w:rFonts w:hint="eastAsia" w:ascii="仿宋" w:hAnsi="仿宋" w:eastAsia="仿宋" w:cs="仿宋"/>
          <w:color w:val="0c0c0c"/>
          <w:sz w:val="24"/>
          <w:szCs w:val="24"/>
        </w:rPr>
        <w:t xml:space="preserve">2、如果行数不够，请自行增加。</w:t>
      </w:r>
      <w:r/>
    </w:p>
    <w:p>
      <w:pPr>
        <w:rPr>
          <w:rFonts w:ascii="宋体" w:hAnsi="宋体" w:cs="仿宋"/>
          <w:color w:val="0c0c0c"/>
          <w:sz w:val="24"/>
          <w:szCs w:val="24"/>
        </w:rPr>
      </w:pPr>
      <w:r>
        <w:rPr>
          <w:rFonts w:hint="eastAsia" w:ascii="仿宋" w:hAnsi="仿宋" w:eastAsia="仿宋" w:cs="仿宋"/>
          <w:color w:val="0c0c0c"/>
          <w:sz w:val="24"/>
          <w:szCs w:val="24"/>
        </w:rPr>
        <w:t xml:space="preserve">3、所有职称、证明均需要提供有效的复印件（扫描件）。</w:t>
      </w:r>
      <w:r/>
    </w:p>
    <w:p>
      <w:pPr>
        <w:pStyle w:val="1095"/>
      </w:pPr>
      <w:r/>
      <w:r/>
    </w:p>
    <w:p>
      <w:pPr>
        <w:pStyle w:val="1095"/>
      </w:pPr>
      <w:r/>
      <w:r/>
    </w:p>
    <w:p>
      <w:pPr>
        <w:pStyle w:val="1095"/>
      </w:pPr>
      <w:r/>
      <w:r/>
    </w:p>
    <w:p>
      <w:pPr>
        <w:pStyle w:val="1095"/>
      </w:pPr>
      <w:r/>
      <w:r/>
    </w:p>
    <w:p>
      <w:pPr>
        <w:pStyle w:val="959"/>
      </w:pPr>
      <w:r/>
      <w:bookmarkStart w:id="1290" w:name="_Toc18085"/>
      <w:r/>
      <w:bookmarkStart w:id="1291" w:name="_Toc6921"/>
      <w:r/>
      <w:bookmarkStart w:id="1292" w:name="_Toc111479820"/>
      <w:r/>
      <w:bookmarkStart w:id="1293" w:name="_Toc98318724"/>
      <w:r/>
      <w:bookmarkStart w:id="1294" w:name="_Toc104982480"/>
      <w:r/>
      <w:bookmarkStart w:id="1295" w:name="_Toc111480138"/>
      <w:r/>
      <w:bookmarkStart w:id="1296" w:name="_Toc5567"/>
      <w:r/>
      <w:bookmarkStart w:id="1297" w:name="_Toc441"/>
      <w:r/>
      <w:bookmarkStart w:id="1298" w:name="_Toc29014"/>
      <w:r>
        <w:rPr>
          <w:rFonts w:hint="eastAsia"/>
        </w:rPr>
        <w:t xml:space="preserve">目录十</w:t>
      </w:r>
      <w:r>
        <w:rPr>
          <w:rFonts w:hint="eastAsia"/>
          <w:lang w:val="en-US" w:eastAsia="zh-CN"/>
        </w:rPr>
        <w:t xml:space="preserve">一</w:t>
      </w:r>
      <w:r>
        <w:rPr>
          <w:rFonts w:hint="eastAsia"/>
        </w:rPr>
        <w:t xml:space="preserve">、</w:t>
      </w:r>
      <w:r>
        <w:rPr>
          <w:rFonts w:hint="eastAsia"/>
          <w:lang w:val="en-US" w:eastAsia="zh-CN"/>
        </w:rPr>
        <w:t xml:space="preserve">磋商</w:t>
      </w:r>
      <w:r>
        <w:rPr>
          <w:rFonts w:hint="eastAsia"/>
        </w:rPr>
        <w:t xml:space="preserve">需要的其他证明文件及材料</w:t>
      </w:r>
      <w:bookmarkEnd w:id="1290"/>
      <w:r/>
      <w:bookmarkEnd w:id="1291"/>
      <w:r/>
      <w:bookmarkEnd w:id="1292"/>
      <w:r/>
      <w:bookmarkEnd w:id="1293"/>
      <w:r/>
      <w:bookmarkEnd w:id="1294"/>
      <w:r/>
      <w:bookmarkEnd w:id="1295"/>
      <w:r/>
      <w:bookmarkEnd w:id="1296"/>
      <w:r/>
      <w:bookmarkEnd w:id="1297"/>
      <w:r/>
      <w:bookmarkEnd w:id="1298"/>
      <w:r/>
      <w:r/>
    </w:p>
    <w:p>
      <w:r/>
      <w:r/>
    </w:p>
    <w:p>
      <w:pPr>
        <w:ind w:firstLine="482"/>
        <w:spacing w:line="360" w:lineRule="auto"/>
        <w:rPr>
          <w:rFonts w:ascii="仿宋" w:hAnsi="仿宋" w:eastAsia="仿宋" w:cs="仿宋"/>
          <w:b/>
          <w:bCs/>
          <w:color w:val="0c0c0c"/>
          <w:sz w:val="24"/>
        </w:rPr>
      </w:pPr>
      <w:r>
        <w:rPr>
          <w:rFonts w:hint="eastAsia" w:ascii="仿宋" w:hAnsi="仿宋" w:eastAsia="仿宋" w:cs="仿宋"/>
          <w:b/>
          <w:bCs/>
          <w:color w:val="0c0c0c"/>
          <w:sz w:val="24"/>
          <w:lang w:val="en-US" w:eastAsia="zh-CN"/>
        </w:rPr>
        <w:t xml:space="preserve">磋商</w:t>
      </w:r>
      <w:r>
        <w:rPr>
          <w:rFonts w:hint="eastAsia" w:ascii="仿宋" w:hAnsi="仿宋" w:eastAsia="仿宋" w:cs="仿宋"/>
          <w:b/>
          <w:bCs/>
          <w:color w:val="0c0c0c"/>
          <w:sz w:val="24"/>
        </w:rPr>
        <w:t xml:space="preserve">需要的其他证明文件及材料（</w:t>
      </w:r>
      <w:r>
        <w:rPr>
          <w:rFonts w:hint="eastAsia" w:ascii="仿宋" w:hAnsi="仿宋" w:eastAsia="仿宋" w:cs="仿宋"/>
          <w:b/>
          <w:bCs/>
          <w:color w:val="0c0c0c"/>
          <w:sz w:val="24"/>
          <w:u w:val="single"/>
        </w:rPr>
        <w:t xml:space="preserve">除</w:t>
      </w:r>
      <w:r>
        <w:rPr>
          <w:rFonts w:hint="eastAsia" w:ascii="仿宋" w:hAnsi="仿宋" w:eastAsia="仿宋" w:cs="仿宋"/>
          <w:b/>
          <w:bCs/>
          <w:color w:val="auto"/>
          <w:sz w:val="24"/>
          <w:u w:val="single"/>
        </w:rPr>
        <w:t xml:space="preserve">目录</w:t>
      </w:r>
      <w:r>
        <w:rPr>
          <w:rFonts w:hint="eastAsia" w:ascii="仿宋" w:hAnsi="仿宋" w:eastAsia="仿宋" w:cs="仿宋"/>
          <w:b/>
          <w:bCs/>
          <w:color w:val="auto"/>
          <w:sz w:val="24"/>
          <w:u w:val="single"/>
          <w:lang w:val="en-US" w:eastAsia="zh-CN"/>
        </w:rPr>
        <w:t xml:space="preserve">五</w:t>
      </w:r>
      <w:r>
        <w:rPr>
          <w:rFonts w:hint="eastAsia" w:ascii="仿宋" w:hAnsi="仿宋" w:eastAsia="仿宋" w:cs="仿宋"/>
          <w:b/>
          <w:bCs/>
          <w:color w:val="0c0c0c"/>
          <w:sz w:val="24"/>
          <w:u w:val="single"/>
        </w:rPr>
        <w:t xml:space="preserve">需要提供的资格证明文件外</w:t>
      </w:r>
      <w:r>
        <w:rPr>
          <w:rFonts w:hint="eastAsia" w:ascii="仿宋" w:hAnsi="仿宋" w:eastAsia="仿宋" w:cs="仿宋"/>
          <w:b/>
          <w:bCs/>
          <w:color w:val="0c0c0c"/>
          <w:sz w:val="24"/>
        </w:rPr>
        <w:t xml:space="preserve">，</w:t>
      </w:r>
      <w:r>
        <w:rPr>
          <w:rFonts w:hint="eastAsia" w:ascii="仿宋" w:hAnsi="仿宋" w:eastAsia="仿宋" w:cs="仿宋"/>
          <w:b/>
          <w:bCs/>
          <w:color w:val="0c0c0c"/>
          <w:sz w:val="24"/>
          <w:lang w:val="en-US" w:eastAsia="zh-CN"/>
        </w:rPr>
        <w:t xml:space="preserve">磋商</w:t>
      </w:r>
      <w:r>
        <w:rPr>
          <w:rFonts w:hint="eastAsia" w:ascii="仿宋" w:hAnsi="仿宋" w:eastAsia="仿宋" w:cs="仿宋"/>
          <w:b/>
          <w:bCs/>
          <w:color w:val="0c0c0c"/>
          <w:sz w:val="24"/>
        </w:rPr>
        <w:t xml:space="preserve">需要的其他证明文件及材料（如人员证书、相关合同业绩、实施方案、等其他</w:t>
      </w:r>
      <w:r>
        <w:rPr>
          <w:rFonts w:hint="eastAsia" w:ascii="仿宋" w:hAnsi="仿宋" w:eastAsia="仿宋" w:cs="仿宋"/>
          <w:b/>
          <w:bCs/>
          <w:color w:val="0c0c0c"/>
          <w:sz w:val="24"/>
          <w:lang w:val="en-US" w:eastAsia="zh-CN"/>
        </w:rPr>
        <w:t xml:space="preserve">供应商</w:t>
      </w:r>
      <w:r>
        <w:rPr>
          <w:rFonts w:hint="eastAsia" w:ascii="仿宋" w:hAnsi="仿宋" w:eastAsia="仿宋" w:cs="仿宋"/>
          <w:b/>
          <w:bCs/>
          <w:color w:val="0c0c0c"/>
          <w:sz w:val="24"/>
        </w:rPr>
        <w:t xml:space="preserve">认为需要递交的资料）下划线部分的资料必须提供。</w:t>
      </w:r>
      <w:r/>
    </w:p>
    <w:p>
      <w:pPr>
        <w:pStyle w:val="959"/>
      </w:pPr>
      <w:r>
        <w:rPr>
          <w:rFonts w:hint="eastAsia"/>
        </w:rPr>
        <w:br w:type="page" w:clear="all"/>
      </w:r>
      <w:bookmarkStart w:id="1299" w:name="_Toc5592"/>
      <w:r/>
      <w:bookmarkStart w:id="1300" w:name="_Toc877"/>
      <w:r/>
      <w:bookmarkStart w:id="1301" w:name="_Toc111479821"/>
      <w:r/>
      <w:bookmarkStart w:id="1302" w:name="_Toc20970"/>
      <w:r/>
      <w:bookmarkStart w:id="1303" w:name="_Toc104982481"/>
      <w:r/>
      <w:bookmarkStart w:id="1304" w:name="_Toc98318725"/>
      <w:r/>
      <w:bookmarkStart w:id="1305" w:name="_Toc21362"/>
      <w:r/>
      <w:bookmarkStart w:id="1306" w:name="_Toc111480139"/>
      <w:r/>
      <w:bookmarkStart w:id="1307" w:name="_Toc8747"/>
      <w:r>
        <w:rPr>
          <w:rFonts w:hint="eastAsia"/>
        </w:rPr>
        <w:t xml:space="preserve">附件一、</w:t>
      </w:r>
      <w:bookmarkStart w:id="1308" w:name="_Toc469583074"/>
      <w:r/>
      <w:bookmarkStart w:id="1309" w:name="_Toc447021131"/>
      <w:r/>
      <w:bookmarkStart w:id="1310" w:name="_Toc524964900"/>
      <w:r>
        <w:rPr>
          <w:rFonts w:hint="eastAsia"/>
        </w:rPr>
        <w:t xml:space="preserve">政府采购政策</w:t>
      </w:r>
      <w:bookmarkEnd w:id="1299"/>
      <w:r/>
      <w:bookmarkEnd w:id="1300"/>
      <w:r/>
      <w:bookmarkEnd w:id="1301"/>
      <w:r/>
      <w:bookmarkEnd w:id="1302"/>
      <w:r/>
      <w:bookmarkEnd w:id="1303"/>
      <w:r/>
      <w:bookmarkEnd w:id="1304"/>
      <w:r/>
      <w:bookmarkEnd w:id="1305"/>
      <w:r/>
      <w:bookmarkEnd w:id="1306"/>
      <w:r/>
      <w:bookmarkEnd w:id="1307"/>
      <w:r/>
      <w:r/>
    </w:p>
    <w:p>
      <w:pPr>
        <w:spacing w:line="360" w:lineRule="auto"/>
        <w:rPr>
          <w:rFonts w:ascii="仿宋" w:hAnsi="仿宋" w:eastAsia="仿宋" w:cs="仿宋"/>
          <w:b/>
          <w:bCs/>
          <w:color w:val="0c0c0c"/>
          <w:sz w:val="24"/>
          <w:szCs w:val="22"/>
        </w:rPr>
      </w:pPr>
      <w:r>
        <w:rPr>
          <w:rFonts w:hint="eastAsia" w:ascii="仿宋" w:hAnsi="仿宋" w:eastAsia="仿宋" w:cs="仿宋"/>
          <w:b/>
          <w:bCs/>
          <w:color w:val="0c0c0c"/>
          <w:sz w:val="24"/>
          <w:szCs w:val="22"/>
        </w:rPr>
        <w:t xml:space="preserve">（一）、政府采购促进中小企业发展政策</w:t>
      </w:r>
      <w:r/>
    </w:p>
    <w:p>
      <w:pPr>
        <w:rPr>
          <w:rFonts w:ascii="仿宋" w:hAnsi="仿宋" w:eastAsia="仿宋"/>
          <w:color w:val="0c0c0c"/>
        </w:rPr>
      </w:pPr>
      <w:r>
        <w:rPr>
          <w:rFonts w:ascii="仿宋" w:hAnsi="仿宋" w:eastAsia="仿宋"/>
          <w:color w:val="0c0c0c"/>
        </w:rPr>
      </w:r>
      <w:bookmarkEnd w:id="1308"/>
      <w:r/>
      <w:bookmarkEnd w:id="1309"/>
      <w:r/>
      <w:bookmarkEnd w:id="1310"/>
      <w:r/>
      <w:r/>
    </w:p>
    <w:p>
      <w:pPr>
        <w:spacing w:line="360" w:lineRule="auto"/>
        <w:rPr>
          <w:rFonts w:ascii="仿宋" w:hAnsi="仿宋" w:eastAsia="仿宋"/>
          <w:color w:val="0c0c0c"/>
        </w:rPr>
      </w:pPr>
      <w:r>
        <w:rPr>
          <w:rFonts w:hint="eastAsia" w:ascii="仿宋" w:hAnsi="仿宋" w:eastAsia="仿宋" w:cs="仿宋"/>
          <w:b/>
          <w:bCs/>
          <w:color w:val="0c0c0c"/>
          <w:sz w:val="24"/>
          <w:szCs w:val="22"/>
        </w:rPr>
        <w:t xml:space="preserve">1、中小企业声明函</w:t>
      </w:r>
      <w:r/>
    </w:p>
    <w:p>
      <w:pPr>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中小企业声明函</w:t>
      </w:r>
      <w:r/>
    </w:p>
    <w:p>
      <w:pPr>
        <w:spacing w:line="360" w:lineRule="auto"/>
        <w:rPr>
          <w:rFonts w:ascii="仿宋" w:hAnsi="仿宋" w:eastAsia="仿宋" w:cs="仿宋"/>
          <w:b/>
          <w:bCs/>
          <w:sz w:val="24"/>
          <w:szCs w:val="22"/>
        </w:rPr>
      </w:pPr>
      <w:r>
        <w:rPr>
          <w:rFonts w:ascii="仿宋" w:hAnsi="仿宋" w:eastAsia="仿宋" w:cs="仿宋"/>
          <w:b/>
          <w:bCs/>
          <w:sz w:val="24"/>
          <w:szCs w:val="22"/>
        </w:rPr>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159" w:right="465" w:firstLine="420"/>
        <w:spacing w:line="360" w:lineRule="auto"/>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59" w:right="465" w:firstLine="420"/>
        <w:spacing w:line="360" w:lineRule="auto"/>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hint="eastAsia" w:ascii="仿宋" w:hAnsi="仿宋" w:eastAsia="仿宋"/>
          <w:sz w:val="24"/>
          <w:szCs w:val="24"/>
        </w:rPr>
        <w:t xml:space="preserve">企业名称（盖章）：</w:t>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hint="eastAsia" w:ascii="仿宋" w:hAnsi="仿宋" w:eastAsia="仿宋"/>
          <w:sz w:val="24"/>
          <w:szCs w:val="24"/>
        </w:rPr>
        <w:t xml:space="preserve">日</w:t>
      </w:r>
      <w:r>
        <w:rPr>
          <w:rFonts w:ascii="仿宋" w:hAnsi="仿宋" w:eastAsia="仿宋"/>
          <w:sz w:val="24"/>
          <w:szCs w:val="24"/>
        </w:rPr>
        <w:t xml:space="preserve"> </w:t>
      </w:r>
      <w:r>
        <w:rPr>
          <w:rFonts w:hint="eastAsia" w:ascii="仿宋" w:hAnsi="仿宋" w:eastAsia="仿宋"/>
          <w:sz w:val="24"/>
          <w:szCs w:val="24"/>
        </w:rPr>
        <w:t xml:space="preserve">期：</w:t>
      </w:r>
      <w:r/>
    </w:p>
    <w:p>
      <w:pPr>
        <w:ind w:left="160" w:right="466" w:firstLine="420"/>
        <w:spacing w:line="382" w:lineRule="exact"/>
        <w:rPr>
          <w:rFonts w:ascii="仿宋" w:hAnsi="仿宋" w:eastAsia="仿宋"/>
          <w:szCs w:val="24"/>
        </w:rPr>
      </w:pPr>
      <w:r>
        <w:rPr>
          <w:rFonts w:ascii="仿宋" w:hAnsi="仿宋" w:eastAsia="仿宋"/>
          <w:szCs w:val="24"/>
        </w:rPr>
      </w:r>
      <w:r/>
    </w:p>
    <w:p>
      <w:pPr>
        <w:ind w:left="160" w:right="466" w:firstLine="420"/>
        <w:spacing w:line="382" w:lineRule="exact"/>
        <w:rPr>
          <w:rFonts w:ascii="仿宋" w:hAnsi="仿宋" w:eastAsia="仿宋"/>
          <w:szCs w:val="24"/>
        </w:rPr>
      </w:pPr>
      <w:r>
        <w:rPr>
          <w:rFonts w:hint="eastAsia" w:ascii="仿宋" w:hAnsi="仿宋" w:eastAsia="仿宋"/>
          <w:szCs w:val="24"/>
        </w:rPr>
        <w:t xml:space="preserve">注：【1】</w:t>
      </w:r>
      <w:r>
        <w:rPr>
          <w:rFonts w:ascii="仿宋" w:hAnsi="仿宋" w:eastAsia="仿宋"/>
          <w:szCs w:val="24"/>
        </w:rPr>
        <w:t xml:space="preserve"> </w:t>
      </w:r>
      <w:r>
        <w:rPr>
          <w:rFonts w:hint="eastAsia" w:ascii="仿宋" w:hAnsi="仿宋" w:eastAsia="仿宋"/>
          <w:szCs w:val="24"/>
        </w:rPr>
        <w:t xml:space="preserve">从业人员、营业收入、资产总额填报上一年度数据，无上一年度数据的新成立企业可不填报。</w:t>
      </w:r>
      <w:r/>
    </w:p>
    <w:p>
      <w:pPr>
        <w:rPr>
          <w:rFonts w:ascii="仿宋" w:hAnsi="仿宋" w:eastAsia="仿宋"/>
          <w:color w:val="0c0c0c"/>
        </w:rPr>
      </w:pPr>
      <w:r>
        <w:rPr>
          <w:rFonts w:ascii="仿宋" w:hAnsi="仿宋" w:eastAsia="仿宋"/>
          <w:color w:val="0c0c0c"/>
        </w:rPr>
      </w:r>
      <w:r/>
    </w:p>
    <w:p>
      <w:pPr>
        <w:jc w:val="left"/>
        <w:widowControl/>
        <w:rPr>
          <w:rFonts w:ascii="宋体" w:cs="宋体"/>
          <w:color w:val="000000"/>
          <w:sz w:val="24"/>
          <w:szCs w:val="24"/>
        </w:rPr>
      </w:pPr>
      <w:r/>
      <w:bookmarkStart w:id="1311" w:name="_Toc15614"/>
      <w:r/>
      <w:bookmarkStart w:id="1312" w:name="_Toc10884"/>
      <w:r/>
      <w:r/>
    </w:p>
    <w:p>
      <w:r>
        <w:br w:type="page" w:clear="all"/>
      </w:r>
      <w:r/>
    </w:p>
    <w:p>
      <w:pPr>
        <w:pStyle w:val="1095"/>
      </w:pPr>
      <w:r/>
      <w:r/>
    </w:p>
    <w:p>
      <w:pPr>
        <w:pStyle w:val="959"/>
      </w:pPr>
      <w:r/>
      <w:bookmarkStart w:id="1313" w:name="_Toc111480140"/>
      <w:r/>
      <w:bookmarkStart w:id="1314" w:name="_Toc98318726"/>
      <w:r/>
      <w:bookmarkStart w:id="1315" w:name="_Toc17773"/>
      <w:r/>
      <w:bookmarkStart w:id="1316" w:name="_Toc104982482"/>
      <w:r/>
      <w:bookmarkStart w:id="1317" w:name="_Toc9414"/>
      <w:r/>
      <w:bookmarkStart w:id="1318" w:name="_Toc111479822"/>
      <w:r/>
      <w:bookmarkStart w:id="1319" w:name="_Toc23549"/>
      <w:r>
        <w:rPr>
          <w:rFonts w:hint="eastAsia"/>
        </w:rPr>
        <w:t xml:space="preserve">附件二、无重大违法记录声明格式</w:t>
      </w:r>
      <w:bookmarkEnd w:id="1311"/>
      <w:r/>
      <w:bookmarkEnd w:id="1312"/>
      <w:r/>
      <w:bookmarkEnd w:id="1313"/>
      <w:r/>
      <w:bookmarkEnd w:id="1314"/>
      <w:r/>
      <w:bookmarkEnd w:id="1315"/>
      <w:r/>
      <w:bookmarkEnd w:id="1316"/>
      <w:r/>
      <w:bookmarkEnd w:id="1317"/>
      <w:r/>
      <w:bookmarkEnd w:id="1318"/>
      <w:r/>
      <w:bookmarkEnd w:id="1319"/>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无重大违法记录声明</w:t>
      </w:r>
      <w:r/>
    </w:p>
    <w:p>
      <w:pPr>
        <w:spacing w:line="360" w:lineRule="auto"/>
        <w:rPr>
          <w:rFonts w:ascii="仿宋" w:hAnsi="仿宋" w:eastAsia="仿宋" w:cs="仿宋"/>
          <w:color w:val="0c0c0c"/>
          <w:sz w:val="24"/>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rPr>
        <w:t xml:space="preserve">：</w:t>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我单位</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（供应商名称）郑重声明：</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参加政府采购活动前3年内在经营活动中</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（在下划线上如实填写：有或没有）重大违法记录。</w:t>
      </w:r>
      <w:r/>
    </w:p>
    <w:p>
      <w:pPr>
        <w:ind w:firstLine="484"/>
        <w:spacing w:line="360" w:lineRule="auto"/>
        <w:rPr>
          <w:rFonts w:ascii="仿宋" w:hAnsi="仿宋" w:eastAsia="仿宋" w:cs="仿宋"/>
          <w:color w:val="0c0c0c"/>
          <w:sz w:val="24"/>
        </w:rPr>
      </w:pPr>
      <w:r>
        <w:rPr>
          <w:rFonts w:hint="eastAsia" w:ascii="仿宋" w:hAnsi="仿宋" w:eastAsia="仿宋" w:cs="仿宋"/>
          <w:color w:val="0c0c0c"/>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0c0c0c"/>
          <w:sz w:val="24"/>
        </w:rPr>
      </w:pPr>
      <w:r>
        <w:rPr>
          <w:rFonts w:ascii="仿宋" w:hAnsi="仿宋" w:eastAsia="仿宋" w:cs="仿宋"/>
          <w:color w:val="0c0c0c"/>
          <w:sz w:val="24"/>
        </w:rPr>
      </w:r>
      <w:r/>
    </w:p>
    <w:p>
      <w:pPr>
        <w:spacing w:line="360" w:lineRule="auto"/>
        <w:rPr>
          <w:rFonts w:ascii="仿宋" w:hAnsi="仿宋" w:eastAsia="仿宋" w:cs="仿宋"/>
          <w:color w:val="0c0c0c"/>
          <w:sz w:val="24"/>
        </w:rPr>
      </w:pPr>
      <w:r>
        <w:rPr>
          <w:rFonts w:ascii="仿宋" w:hAnsi="仿宋" w:eastAsia="仿宋" w:cs="仿宋"/>
          <w:color w:val="0c0c0c"/>
          <w:sz w:val="24"/>
        </w:rPr>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声明人（公章）：</w:t>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日期：   年   月   日</w:t>
      </w:r>
      <w:r/>
    </w:p>
    <w:p>
      <w:pPr>
        <w:rPr>
          <w:color w:val="0c0c0c"/>
          <w:lang w:val="zh-CN"/>
        </w:rPr>
      </w:pPr>
      <w:r/>
      <w:bookmarkStart w:id="1320" w:name="_Toc12676"/>
      <w:r/>
      <w:bookmarkStart w:id="1321" w:name="_Toc20172"/>
      <w:r/>
      <w:r/>
    </w:p>
    <w:p>
      <w:pPr>
        <w:pStyle w:val="1095"/>
        <w:rPr>
          <w:lang w:val="zh-CN"/>
        </w:rPr>
      </w:pPr>
      <w:r>
        <w:rPr>
          <w:lang w:val="zh-CN"/>
        </w:rPr>
        <w:br w:type="page" w:clear="all"/>
      </w:r>
      <w:r/>
    </w:p>
    <w:p>
      <w:pPr>
        <w:pStyle w:val="959"/>
      </w:pPr>
      <w:r/>
      <w:bookmarkStart w:id="1322" w:name="_Toc111480141"/>
      <w:r/>
      <w:bookmarkStart w:id="1323" w:name="_Toc14304"/>
      <w:r/>
      <w:bookmarkStart w:id="1324" w:name="_Toc24511"/>
      <w:r/>
      <w:bookmarkStart w:id="1325" w:name="_Toc111479823"/>
      <w:r/>
      <w:bookmarkStart w:id="1326" w:name="_Toc98318727"/>
      <w:r/>
      <w:bookmarkStart w:id="1327" w:name="_Toc104982483"/>
      <w:r/>
      <w:bookmarkStart w:id="1328" w:name="_Toc7115"/>
      <w:r>
        <w:rPr>
          <w:rFonts w:hint="eastAsia"/>
        </w:rPr>
        <w:t xml:space="preserve">附件三、具备履行合同所必需的设备和专业技术能力的声明格式及证明材料</w:t>
      </w:r>
      <w:bookmarkEnd w:id="1322"/>
      <w:r/>
      <w:bookmarkEnd w:id="1323"/>
      <w:r/>
      <w:bookmarkEnd w:id="1324"/>
      <w:r/>
      <w:bookmarkEnd w:id="1325"/>
      <w:r/>
      <w:bookmarkEnd w:id="1326"/>
      <w:r/>
      <w:bookmarkEnd w:id="1327"/>
      <w:r/>
      <w:bookmarkEnd w:id="1328"/>
      <w:r/>
      <w:r/>
    </w:p>
    <w:p>
      <w:pPr>
        <w:jc w:val="center"/>
        <w:spacing w:line="360" w:lineRule="auto"/>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具备履行合同所必需的设备和专业技术能力的声明 </w:t>
      </w:r>
      <w:r/>
    </w:p>
    <w:p>
      <w:pPr>
        <w:spacing w:line="360" w:lineRule="auto"/>
        <w:rPr>
          <w:rFonts w:ascii="仿宋" w:hAnsi="仿宋" w:eastAsia="仿宋" w:cs="仿宋"/>
          <w:b/>
          <w:color w:val="0c0c0c"/>
          <w:sz w:val="24"/>
          <w:szCs w:val="21"/>
          <w:lang w:val="zh-CN"/>
        </w:rPr>
      </w:pPr>
      <w:r>
        <w:rPr>
          <w:rFonts w:ascii="仿宋" w:hAnsi="仿宋" w:eastAsia="仿宋" w:cs="仿宋"/>
          <w:b/>
          <w:color w:val="0c0c0c"/>
          <w:sz w:val="24"/>
          <w:szCs w:val="21"/>
          <w:lang w:val="zh-CN"/>
        </w:rPr>
      </w:r>
      <w:r/>
    </w:p>
    <w:p>
      <w:pPr>
        <w:spacing w:line="360" w:lineRule="auto"/>
        <w:rPr>
          <w:rFonts w:ascii="仿宋" w:hAnsi="仿宋" w:eastAsia="仿宋" w:cs="仿宋"/>
          <w:color w:val="0c0c0c"/>
          <w:sz w:val="24"/>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rPr>
        <w:t xml:space="preserve">：</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我单位</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（供应商名称）郑重声明：我公司具备履行本项采购合同所必需的设备和专业技术能力，为履行本项采购合同我单位具备如下主要设备和主要专业技术能力： </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主要设备有：          。 </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主要专业技术能力有：    。 </w:t>
      </w:r>
      <w:r/>
    </w:p>
    <w:p>
      <w:pPr>
        <w:ind w:firstLine="6000"/>
        <w:spacing w:line="360" w:lineRule="auto"/>
        <w:rPr>
          <w:rFonts w:ascii="仿宋" w:hAnsi="仿宋" w:eastAsia="仿宋" w:cs="仿宋"/>
          <w:color w:val="0c0c0c"/>
          <w:sz w:val="24"/>
        </w:rPr>
      </w:pPr>
      <w:r>
        <w:rPr>
          <w:rFonts w:ascii="仿宋" w:hAnsi="仿宋" w:eastAsia="仿宋" w:cs="仿宋"/>
          <w:color w:val="0c0c0c"/>
          <w:sz w:val="24"/>
        </w:rPr>
      </w:r>
      <w:r/>
    </w:p>
    <w:p>
      <w:pPr>
        <w:ind w:firstLine="6000"/>
        <w:spacing w:line="360" w:lineRule="auto"/>
        <w:rPr>
          <w:rFonts w:ascii="仿宋" w:hAnsi="仿宋" w:eastAsia="仿宋" w:cs="仿宋"/>
          <w:color w:val="0c0c0c"/>
          <w:sz w:val="24"/>
        </w:rPr>
      </w:pPr>
      <w:r>
        <w:rPr>
          <w:rFonts w:hint="eastAsia" w:ascii="仿宋" w:hAnsi="仿宋" w:eastAsia="仿宋" w:cs="仿宋"/>
          <w:color w:val="0c0c0c"/>
          <w:sz w:val="24"/>
        </w:rPr>
        <w:t xml:space="preserve">声明人：（公章） </w:t>
      </w:r>
      <w:r/>
    </w:p>
    <w:p>
      <w:pPr>
        <w:ind w:firstLine="6000"/>
        <w:spacing w:line="360" w:lineRule="auto"/>
        <w:rPr>
          <w:rFonts w:ascii="仿宋" w:hAnsi="仿宋" w:eastAsia="仿宋" w:cs="仿宋"/>
          <w:color w:val="0c0c0c"/>
          <w:sz w:val="24"/>
        </w:rPr>
      </w:pPr>
      <w:r>
        <w:rPr>
          <w:rFonts w:hint="eastAsia" w:ascii="仿宋" w:hAnsi="仿宋" w:eastAsia="仿宋" w:cs="仿宋"/>
          <w:color w:val="0c0c0c"/>
          <w:sz w:val="24"/>
        </w:rPr>
        <w:t xml:space="preserve">日期： 年 月  日</w:t>
      </w:r>
      <w:bookmarkEnd w:id="1320"/>
      <w:r/>
      <w:bookmarkEnd w:id="1321"/>
      <w:r/>
      <w:r/>
    </w:p>
    <w:p>
      <w:pPr>
        <w:pStyle w:val="1095"/>
      </w:pPr>
      <w:r/>
      <w:r/>
    </w:p>
    <w:p>
      <w:pPr>
        <w:rPr>
          <w:rFonts w:hint="default"/>
          <w:lang w:val="en-US" w:eastAsia="zh-CN"/>
        </w:rPr>
      </w:pPr>
      <w:r>
        <w:rPr>
          <w:rFonts w:hint="default"/>
          <w:lang w:val="en-US" w:eastAsia="zh-CN"/>
        </w:rPr>
      </w:r>
      <w:r/>
    </w:p>
    <w:sectPr>
      <w:footerReference w:type="default" r:id="rId13"/>
      <w:footnotePr/>
      <w:endnotePr/>
      <w:type w:val="nextPage"/>
      <w:pgSz w:w="11906" w:h="16838" w:orient="portrait"/>
      <w:pgMar w:top="1134" w:right="1417" w:bottom="1134" w:left="1417" w:header="17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Trebuchet MS">
    <w:panose1 w:val="020B0603020202020204"/>
  </w:font>
  <w:font w:name="Calibri Light">
    <w:panose1 w:val="020F0302020204030204"/>
  </w:font>
  <w:font w:name="Wingdings">
    <w:panose1 w:val="05000000000000000000"/>
  </w:font>
  <w:font w:name="华文楷体">
    <w:panose1 w:val="02010600040101010101"/>
  </w:font>
  <w:font w:name="华文细黑">
    <w:panose1 w:val="02010600040101010101"/>
  </w:font>
  <w:font w:name="文鼎CS中宋">
    <w:panose1 w:val="020B0503020202020204"/>
  </w:font>
  <w:font w:name="Book Antiqua">
    <w:panose1 w:val="02040602050305030304"/>
  </w:font>
  <w:font w:name="Tahoma">
    <w:panose1 w:val="020B0604030504040204"/>
  </w:font>
  <w:font w:name="微软雅黑">
    <w:panose1 w:val="020B0503020204020204"/>
  </w:font>
  <w:font w:name="Calibri">
    <w:panose1 w:val="020F0502020204030204"/>
  </w:font>
  <w:font w:name="Cambria">
    <w:panose1 w:val="02040503050406030204"/>
  </w:font>
  <w:font w:name="楷体_GB2312">
    <w:panose1 w:val="02010609060101010101"/>
  </w:font>
  <w:font w:name="ˎ̥">
    <w:panose1 w:val="020B0503020202020204"/>
  </w:font>
  <w:font w:name="Courier New">
    <w:panose1 w:val="02070309020205020404"/>
  </w:font>
  <w:font w:name="等线">
    <w:panose1 w:val="02010600030101010101"/>
  </w:font>
  <w:font w:name="仿宋">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1013"/>
      <w:rPr>
        <w:rFonts w:ascii="仿宋" w:hAnsi="仿宋" w:eastAsia="仿宋"/>
        <w:b/>
        <w:bCs/>
      </w:rPr>
    </w:pP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b/>
        <w:bCs/>
        <w:szCs w:val="18"/>
      </w:rPr>
      <w:pBdr>
        <w:bottom w:val="none" w:color="auto" w:sz="0" w:space="0"/>
      </w:pBdr>
    </w:pPr>
    <w:r>
      <w:rPr>
        <w:b/>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2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8"/>
      <w:isLgl w:val="false"/>
      <w:suff w:val="tab"/>
      <w:lvlText w:val=""/>
      <w:lvlJc w:val="left"/>
      <w:pPr>
        <w:ind w:left="420" w:hanging="420"/>
        <w:tabs>
          <w:tab w:val="left" w:pos="420" w:leader="none"/>
        </w:tabs>
      </w:pPr>
      <w:rPr>
        <w:rFonts w:hint="default" w:ascii="Symbol" w:hAnsi="Symbol"/>
        <w:color w:val="auto"/>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bullet"/>
      <w:pStyle w:val="100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9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pStyle w:val="157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54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9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37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23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92"/>
      <w:isLgl w:val="false"/>
      <w:suff w:val="tab"/>
      <w:lvlText w:val="%1"/>
      <w:lvlJc w:val="left"/>
      <w:pPr>
        <w:ind w:left="567" w:hanging="567"/>
        <w:tabs>
          <w:tab w:val="left" w:pos="567" w:leader="none"/>
        </w:tabs>
      </w:pPr>
      <w:rPr>
        <w:rFonts w:hint="eastAsia"/>
      </w:rPr>
    </w:lvl>
    <w:lvl w:ilvl="1">
      <w:start w:val="1"/>
      <w:numFmt w:val="decimal"/>
      <w:pStyle w:val="1317"/>
      <w:isLgl w:val="false"/>
      <w:suff w:val="tab"/>
      <w:lvlText w:val="%1.%2"/>
      <w:lvlJc w:val="left"/>
      <w:pPr>
        <w:ind w:left="567" w:hanging="283"/>
        <w:tabs>
          <w:tab w:val="left" w:pos="1004" w:leader="none"/>
        </w:tabs>
      </w:pPr>
      <w:rPr>
        <w:rFonts w:hint="eastAsia"/>
      </w:rPr>
    </w:lvl>
    <w:lvl w:ilvl="2">
      <w:start w:val="1"/>
      <w:numFmt w:val="decimal"/>
      <w:pStyle w:val="131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4">
    <w:multiLevelType w:val="hybridMultilevel"/>
    <w:lvl w:ilvl="0">
      <w:start w:val="1"/>
      <w:numFmt w:val="bullet"/>
      <w:pStyle w:val="1558"/>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3"/>
  </w:num>
  <w:num w:numId="2">
    <w:abstractNumId w:val="2"/>
  </w:num>
  <w:num w:numId="3">
    <w:abstractNumId w:val="4"/>
  </w:num>
  <w:num w:numId="4">
    <w:abstractNumId w:val="6"/>
  </w:num>
  <w:num w:numId="5">
    <w:abstractNumId w:val="11"/>
  </w:num>
  <w:num w:numId="6">
    <w:abstractNumId w:val="13"/>
  </w:num>
  <w:num w:numId="7">
    <w:abstractNumId w:val="10"/>
  </w:num>
  <w:num w:numId="8">
    <w:abstractNumId w:val="9"/>
  </w:num>
  <w:num w:numId="9">
    <w:abstractNumId w:val="5"/>
  </w:num>
  <w:num w:numId="10">
    <w:abstractNumId w:val="0"/>
  </w:num>
  <w:num w:numId="11">
    <w:abstractNumId w:val="8"/>
  </w:num>
  <w:num w:numId="12">
    <w:abstractNumId w:val="14"/>
  </w:num>
  <w:num w:numId="13">
    <w:abstractNumId w:val="7"/>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3 Char"/>
    <w:basedOn w:val="967"/>
    <w:link w:val="960"/>
    <w:uiPriority w:val="9"/>
    <w:rPr>
      <w:rFonts w:ascii="Arial" w:hAnsi="Arial" w:eastAsia="Arial" w:cs="Arial"/>
      <w:sz w:val="30"/>
      <w:szCs w:val="30"/>
    </w:rPr>
  </w:style>
  <w:style w:type="character" w:styleId="819">
    <w:name w:val="Heading 4 Char"/>
    <w:basedOn w:val="967"/>
    <w:link w:val="961"/>
    <w:uiPriority w:val="9"/>
    <w:rPr>
      <w:rFonts w:ascii="Arial" w:hAnsi="Arial" w:eastAsia="Arial" w:cs="Arial"/>
      <w:b/>
      <w:bCs/>
      <w:sz w:val="26"/>
      <w:szCs w:val="26"/>
    </w:rPr>
  </w:style>
  <w:style w:type="character" w:styleId="820">
    <w:name w:val="Heading 5 Char"/>
    <w:basedOn w:val="967"/>
    <w:link w:val="962"/>
    <w:uiPriority w:val="9"/>
    <w:rPr>
      <w:rFonts w:ascii="Arial" w:hAnsi="Arial" w:eastAsia="Arial" w:cs="Arial"/>
      <w:b/>
      <w:bCs/>
      <w:sz w:val="24"/>
      <w:szCs w:val="24"/>
    </w:rPr>
  </w:style>
  <w:style w:type="character" w:styleId="821">
    <w:name w:val="Heading 6 Char"/>
    <w:basedOn w:val="967"/>
    <w:link w:val="963"/>
    <w:uiPriority w:val="9"/>
    <w:rPr>
      <w:rFonts w:ascii="Arial" w:hAnsi="Arial" w:eastAsia="Arial" w:cs="Arial"/>
      <w:b/>
      <w:bCs/>
      <w:sz w:val="22"/>
      <w:szCs w:val="22"/>
    </w:rPr>
  </w:style>
  <w:style w:type="character" w:styleId="822">
    <w:name w:val="Heading 7 Char"/>
    <w:basedOn w:val="967"/>
    <w:link w:val="964"/>
    <w:uiPriority w:val="9"/>
    <w:rPr>
      <w:rFonts w:ascii="Arial" w:hAnsi="Arial" w:eastAsia="Arial" w:cs="Arial"/>
      <w:b/>
      <w:bCs/>
      <w:i/>
      <w:iCs/>
      <w:sz w:val="22"/>
      <w:szCs w:val="22"/>
    </w:rPr>
  </w:style>
  <w:style w:type="character" w:styleId="823">
    <w:name w:val="Heading 8 Char"/>
    <w:basedOn w:val="967"/>
    <w:link w:val="965"/>
    <w:uiPriority w:val="9"/>
    <w:rPr>
      <w:rFonts w:ascii="Arial" w:hAnsi="Arial" w:eastAsia="Arial" w:cs="Arial"/>
      <w:i/>
      <w:iCs/>
      <w:sz w:val="22"/>
      <w:szCs w:val="22"/>
    </w:rPr>
  </w:style>
  <w:style w:type="character" w:styleId="824">
    <w:name w:val="Heading 9 Char"/>
    <w:basedOn w:val="967"/>
    <w:link w:val="966"/>
    <w:uiPriority w:val="9"/>
    <w:rPr>
      <w:rFonts w:ascii="Arial" w:hAnsi="Arial" w:eastAsia="Arial" w:cs="Arial"/>
      <w:i/>
      <w:iCs/>
      <w:sz w:val="21"/>
      <w:szCs w:val="21"/>
    </w:rPr>
  </w:style>
  <w:style w:type="character" w:styleId="825">
    <w:name w:val="Title Char"/>
    <w:basedOn w:val="967"/>
    <w:link w:val="1041"/>
    <w:uiPriority w:val="10"/>
    <w:rPr>
      <w:sz w:val="48"/>
      <w:szCs w:val="48"/>
    </w:rPr>
  </w:style>
  <w:style w:type="character" w:styleId="826">
    <w:name w:val="Subtitle Char"/>
    <w:basedOn w:val="967"/>
    <w:link w:val="1022"/>
    <w:uiPriority w:val="11"/>
    <w:rPr>
      <w:sz w:val="24"/>
      <w:szCs w:val="24"/>
    </w:rPr>
  </w:style>
  <w:style w:type="character" w:styleId="827">
    <w:name w:val="Quote Char"/>
    <w:link w:val="1156"/>
    <w:uiPriority w:val="29"/>
    <w:rPr>
      <w:i/>
    </w:rPr>
  </w:style>
  <w:style w:type="character" w:styleId="828">
    <w:name w:val="Intense Quote Char"/>
    <w:link w:val="1166"/>
    <w:uiPriority w:val="30"/>
    <w:rPr>
      <w:i/>
    </w:rPr>
  </w:style>
  <w:style w:type="character" w:styleId="829">
    <w:name w:val="Caption Char"/>
    <w:basedOn w:val="980"/>
    <w:link w:val="1013"/>
    <w:uiPriority w:val="99"/>
  </w:style>
  <w:style w:type="table" w:styleId="830">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Footnote Text Char"/>
    <w:link w:val="1025"/>
    <w:uiPriority w:val="99"/>
    <w:rPr>
      <w:sz w:val="18"/>
    </w:rPr>
  </w:style>
  <w:style w:type="character" w:styleId="956">
    <w:name w:val="Endnote Text Char"/>
    <w:link w:val="1010"/>
    <w:uiPriority w:val="99"/>
    <w:rPr>
      <w:sz w:val="20"/>
    </w:rPr>
  </w:style>
  <w:style w:type="paragraph" w:styleId="95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58">
    <w:name w:val="Heading 1"/>
    <w:basedOn w:val="957"/>
    <w:next w:val="957"/>
    <w:link w:val="1058"/>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959">
    <w:name w:val="Heading 2"/>
    <w:basedOn w:val="957"/>
    <w:next w:val="957"/>
    <w:link w:val="1059"/>
    <w:uiPriority w:val="0"/>
    <w:qFormat/>
    <w:pPr>
      <w:jc w:val="left"/>
      <w:keepLines/>
      <w:keepNext/>
      <w:spacing w:before="120" w:after="120"/>
      <w:outlineLvl w:val="1"/>
    </w:pPr>
    <w:rPr>
      <w:rFonts w:ascii="宋体" w:hAnsi="宋体"/>
      <w:b/>
      <w:szCs w:val="24"/>
    </w:rPr>
  </w:style>
  <w:style w:type="paragraph" w:styleId="960">
    <w:name w:val="Heading 3"/>
    <w:basedOn w:val="957"/>
    <w:next w:val="957"/>
    <w:link w:val="1060"/>
    <w:uiPriority w:val="0"/>
    <w:qFormat/>
    <w:pPr>
      <w:keepLines/>
      <w:keepNext/>
      <w:spacing w:line="390" w:lineRule="atLeast"/>
      <w:shd w:val="clear" w:color="auto" w:fill="ffffff"/>
      <w:outlineLvl w:val="2"/>
    </w:pPr>
    <w:rPr>
      <w:rFonts w:ascii="宋体" w:hAnsi="宋体"/>
      <w:b/>
      <w:szCs w:val="21"/>
    </w:rPr>
  </w:style>
  <w:style w:type="paragraph" w:styleId="961">
    <w:name w:val="Heading 4"/>
    <w:basedOn w:val="957"/>
    <w:next w:val="957"/>
    <w:link w:val="1061"/>
    <w:uiPriority w:val="0"/>
    <w:qFormat/>
    <w:pPr>
      <w:keepLines/>
      <w:keepNext/>
      <w:spacing w:before="120" w:after="120"/>
      <w:outlineLvl w:val="3"/>
    </w:pPr>
    <w:rPr>
      <w:rFonts w:ascii="Arial" w:hAnsi="Arial" w:eastAsia="黑体"/>
      <w:b/>
      <w:sz w:val="28"/>
    </w:rPr>
  </w:style>
  <w:style w:type="paragraph" w:styleId="962">
    <w:name w:val="Heading 5"/>
    <w:basedOn w:val="957"/>
    <w:next w:val="957"/>
    <w:link w:val="1062"/>
    <w:uiPriority w:val="0"/>
    <w:qFormat/>
    <w:pPr>
      <w:keepNext/>
      <w:spacing w:before="145" w:after="145"/>
      <w:outlineLvl w:val="4"/>
    </w:pPr>
    <w:rPr>
      <w:rFonts w:ascii="黑体" w:eastAsia="黑体"/>
      <w:b/>
      <w:color w:val="000000"/>
      <w:sz w:val="28"/>
    </w:rPr>
  </w:style>
  <w:style w:type="paragraph" w:styleId="963">
    <w:name w:val="Heading 6"/>
    <w:basedOn w:val="957"/>
    <w:next w:val="957"/>
    <w:link w:val="1064"/>
    <w:uiPriority w:val="0"/>
    <w:qFormat/>
    <w:pPr>
      <w:keepLines/>
      <w:keepNext/>
      <w:spacing w:before="240" w:after="64" w:line="320" w:lineRule="auto"/>
      <w:outlineLvl w:val="5"/>
    </w:pPr>
    <w:rPr>
      <w:rFonts w:ascii="Arial" w:hAnsi="Arial" w:eastAsia="黑体"/>
      <w:b/>
      <w:bCs/>
      <w:sz w:val="24"/>
      <w:szCs w:val="24"/>
    </w:rPr>
  </w:style>
  <w:style w:type="paragraph" w:styleId="964">
    <w:name w:val="Heading 7"/>
    <w:basedOn w:val="957"/>
    <w:next w:val="957"/>
    <w:link w:val="1065"/>
    <w:uiPriority w:val="0"/>
    <w:qFormat/>
    <w:pPr>
      <w:keepLines/>
      <w:keepNext/>
      <w:spacing w:before="240" w:after="64" w:line="320" w:lineRule="auto"/>
      <w:outlineLvl w:val="6"/>
    </w:pPr>
    <w:rPr>
      <w:b/>
      <w:bCs/>
      <w:sz w:val="24"/>
      <w:szCs w:val="24"/>
    </w:rPr>
  </w:style>
  <w:style w:type="paragraph" w:styleId="965">
    <w:name w:val="Heading 8"/>
    <w:basedOn w:val="957"/>
    <w:next w:val="957"/>
    <w:link w:val="1066"/>
    <w:uiPriority w:val="0"/>
    <w:qFormat/>
    <w:pPr>
      <w:keepLines/>
      <w:keepNext/>
      <w:spacing w:before="240" w:after="64" w:line="320" w:lineRule="auto"/>
      <w:outlineLvl w:val="7"/>
    </w:pPr>
    <w:rPr>
      <w:rFonts w:ascii="Arial" w:hAnsi="Arial" w:eastAsia="黑体"/>
      <w:sz w:val="24"/>
      <w:szCs w:val="24"/>
    </w:rPr>
  </w:style>
  <w:style w:type="paragraph" w:styleId="966">
    <w:name w:val="Heading 9"/>
    <w:basedOn w:val="957"/>
    <w:next w:val="957"/>
    <w:link w:val="1067"/>
    <w:uiPriority w:val="0"/>
    <w:qFormat/>
    <w:pPr>
      <w:keepLines/>
      <w:keepNext/>
      <w:spacing w:before="240" w:after="64" w:line="320" w:lineRule="auto"/>
      <w:outlineLvl w:val="8"/>
    </w:pPr>
    <w:rPr>
      <w:rFonts w:ascii="Arial" w:hAnsi="Arial" w:eastAsia="黑体"/>
      <w:szCs w:val="21"/>
    </w:rPr>
  </w:style>
  <w:style w:type="character" w:styleId="967" w:default="1">
    <w:name w:val="Default Paragraph Font"/>
    <w:uiPriority w:val="1"/>
    <w:unhideWhenUsed/>
    <w:qFormat/>
  </w:style>
  <w:style w:type="table" w:styleId="968" w:default="1">
    <w:name w:val="Normal Table"/>
    <w:uiPriority w:val="99"/>
    <w:unhideWhenUsed/>
    <w:qFormat/>
    <w:tblPr>
      <w:tblCellMar>
        <w:left w:w="108" w:type="dxa"/>
        <w:top w:w="0" w:type="dxa"/>
        <w:right w:w="108" w:type="dxa"/>
        <w:bottom w:w="0" w:type="dxa"/>
      </w:tblCellMar>
    </w:tblPr>
  </w:style>
  <w:style w:type="paragraph" w:styleId="969">
    <w:name w:val="macro"/>
    <w:link w:val="105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70">
    <w:name w:val="List 3"/>
    <w:basedOn w:val="957"/>
    <w:uiPriority w:val="0"/>
    <w:qFormat/>
    <w:pPr>
      <w:ind w:left="1260" w:hanging="420"/>
    </w:pPr>
  </w:style>
  <w:style w:type="paragraph" w:styleId="971">
    <w:name w:val="toc 7"/>
    <w:basedOn w:val="957"/>
    <w:next w:val="957"/>
    <w:uiPriority w:val="39"/>
    <w:qFormat/>
    <w:pPr>
      <w:ind w:left="1260"/>
      <w:jc w:val="left"/>
    </w:pPr>
    <w:rPr>
      <w:sz w:val="18"/>
    </w:rPr>
  </w:style>
  <w:style w:type="paragraph" w:styleId="972">
    <w:name w:val="List Number 2"/>
    <w:basedOn w:val="957"/>
    <w:uiPriority w:val="0"/>
    <w:qFormat/>
    <w:pPr>
      <w:ind w:left="1440" w:hanging="1440"/>
      <w:spacing w:line="360" w:lineRule="auto"/>
      <w:tabs>
        <w:tab w:val="left" w:pos="1440" w:leader="none"/>
      </w:tabs>
    </w:pPr>
    <w:rPr>
      <w:sz w:val="24"/>
      <w:szCs w:val="24"/>
    </w:rPr>
  </w:style>
  <w:style w:type="paragraph" w:styleId="973">
    <w:name w:val="table of authorities"/>
    <w:basedOn w:val="957"/>
    <w:next w:val="957"/>
    <w:uiPriority w:val="0"/>
    <w:qFormat/>
    <w:pPr>
      <w:ind w:left="420"/>
    </w:pPr>
    <w:rPr>
      <w:rFonts w:ascii="Verdana" w:hAnsi="Verdana"/>
    </w:rPr>
  </w:style>
  <w:style w:type="paragraph" w:styleId="974">
    <w:name w:val="Note Heading"/>
    <w:basedOn w:val="957"/>
    <w:next w:val="957"/>
    <w:link w:val="1068"/>
    <w:uiPriority w:val="0"/>
    <w:qFormat/>
    <w:rPr>
      <w:rFonts w:ascii="Verdana" w:hAnsi="Verdana"/>
    </w:rPr>
  </w:style>
  <w:style w:type="paragraph" w:styleId="975">
    <w:name w:val="List Bullet 4"/>
    <w:basedOn w:val="957"/>
    <w:uiPriority w:val="0"/>
    <w:qFormat/>
    <w:pPr>
      <w:ind w:left="360" w:hanging="360"/>
      <w:tabs>
        <w:tab w:val="left" w:pos="360" w:leader="none"/>
        <w:tab w:val="left" w:pos="1620" w:leader="none"/>
      </w:tabs>
    </w:pPr>
    <w:rPr>
      <w:rFonts w:ascii="Verdana" w:hAnsi="Verdana"/>
    </w:rPr>
  </w:style>
  <w:style w:type="paragraph" w:styleId="976">
    <w:name w:val="index 8"/>
    <w:basedOn w:val="957"/>
    <w:next w:val="957"/>
    <w:uiPriority w:val="0"/>
    <w:qFormat/>
    <w:pPr>
      <w:ind w:left="2940"/>
    </w:pPr>
  </w:style>
  <w:style w:type="paragraph" w:styleId="977">
    <w:name w:val="E-mail Signature"/>
    <w:basedOn w:val="957"/>
    <w:link w:val="1069"/>
    <w:uiPriority w:val="0"/>
    <w:qFormat/>
    <w:rPr>
      <w:rFonts w:ascii="Verdana" w:hAnsi="Verdana"/>
    </w:rPr>
  </w:style>
  <w:style w:type="paragraph" w:styleId="978">
    <w:name w:val="List Number"/>
    <w:basedOn w:val="957"/>
    <w:uiPriority w:val="0"/>
    <w:qFormat/>
    <w:pPr>
      <w:ind w:left="2952" w:hanging="432"/>
      <w:tabs>
        <w:tab w:val="left" w:pos="2952" w:leader="none"/>
      </w:tabs>
    </w:pPr>
    <w:rPr>
      <w:szCs w:val="24"/>
    </w:rPr>
  </w:style>
  <w:style w:type="paragraph" w:styleId="979">
    <w:name w:val="Normal Indent"/>
    <w:basedOn w:val="957"/>
    <w:link w:val="1063"/>
    <w:uiPriority w:val="0"/>
    <w:qFormat/>
    <w:pPr>
      <w:ind w:firstLine="420"/>
    </w:pPr>
  </w:style>
  <w:style w:type="paragraph" w:styleId="980">
    <w:name w:val="Caption"/>
    <w:basedOn w:val="957"/>
    <w:next w:val="957"/>
    <w:uiPriority w:val="0"/>
    <w:qFormat/>
    <w:rPr>
      <w:rFonts w:ascii="Arial" w:hAnsi="Arial" w:eastAsia="黑体" w:cs="Arial"/>
      <w:sz w:val="20"/>
    </w:rPr>
  </w:style>
  <w:style w:type="paragraph" w:styleId="981">
    <w:name w:val="index 5"/>
    <w:basedOn w:val="957"/>
    <w:next w:val="957"/>
    <w:uiPriority w:val="0"/>
    <w:qFormat/>
    <w:pPr>
      <w:ind w:left="1680"/>
    </w:pPr>
  </w:style>
  <w:style w:type="paragraph" w:styleId="982">
    <w:name w:val="List Bullet"/>
    <w:basedOn w:val="957"/>
    <w:uiPriority w:val="0"/>
    <w:qFormat/>
    <w:pPr>
      <w:ind w:left="567" w:hanging="567"/>
      <w:tabs>
        <w:tab w:val="left" w:pos="360" w:leader="none"/>
        <w:tab w:val="left" w:pos="567" w:leader="none"/>
      </w:tabs>
    </w:pPr>
    <w:rPr>
      <w:rFonts w:ascii="Verdana" w:hAnsi="Verdana"/>
    </w:rPr>
  </w:style>
  <w:style w:type="paragraph" w:styleId="983">
    <w:name w:val="envelope address"/>
    <w:basedOn w:val="957"/>
    <w:uiPriority w:val="0"/>
    <w:qFormat/>
    <w:pPr>
      <w:ind w:left="100"/>
    </w:pPr>
    <w:rPr>
      <w:rFonts w:ascii="Arial" w:hAnsi="Arial"/>
      <w:sz w:val="24"/>
    </w:rPr>
  </w:style>
  <w:style w:type="paragraph" w:styleId="984">
    <w:name w:val="Document Map"/>
    <w:basedOn w:val="957"/>
    <w:link w:val="1070"/>
    <w:uiPriority w:val="0"/>
    <w:qFormat/>
    <w:pPr>
      <w:shd w:val="clear" w:color="auto" w:fill="000080"/>
    </w:pPr>
  </w:style>
  <w:style w:type="paragraph" w:styleId="985">
    <w:name w:val="toa heading"/>
    <w:basedOn w:val="957"/>
    <w:next w:val="957"/>
    <w:uiPriority w:val="0"/>
    <w:qFormat/>
    <w:pPr>
      <w:spacing w:before="120"/>
    </w:pPr>
    <w:rPr>
      <w:rFonts w:ascii="Arial" w:hAnsi="Arial"/>
      <w:sz w:val="24"/>
    </w:rPr>
  </w:style>
  <w:style w:type="paragraph" w:styleId="986">
    <w:name w:val="annotation text"/>
    <w:basedOn w:val="957"/>
    <w:link w:val="1071"/>
    <w:uiPriority w:val="0"/>
    <w:qFormat/>
    <w:pPr>
      <w:jc w:val="left"/>
    </w:pPr>
  </w:style>
  <w:style w:type="paragraph" w:styleId="987">
    <w:name w:val="index 6"/>
    <w:basedOn w:val="957"/>
    <w:next w:val="957"/>
    <w:uiPriority w:val="0"/>
    <w:qFormat/>
    <w:pPr>
      <w:ind w:left="2100"/>
    </w:pPr>
  </w:style>
  <w:style w:type="paragraph" w:styleId="988">
    <w:name w:val="Salutation"/>
    <w:basedOn w:val="957"/>
    <w:next w:val="957"/>
    <w:link w:val="1072"/>
    <w:uiPriority w:val="0"/>
    <w:qFormat/>
    <w:rPr>
      <w:rFonts w:ascii="仿宋_GB2312" w:eastAsia="仿宋_GB2312"/>
      <w:sz w:val="28"/>
    </w:rPr>
  </w:style>
  <w:style w:type="paragraph" w:styleId="989">
    <w:name w:val="Body Text 3"/>
    <w:basedOn w:val="957"/>
    <w:link w:val="1073"/>
    <w:uiPriority w:val="0"/>
    <w:qFormat/>
    <w:rPr>
      <w:rFonts w:ascii="仿宋_GB2312" w:hAnsi="Arial" w:eastAsia="仿宋_GB2312"/>
      <w:sz w:val="32"/>
    </w:rPr>
  </w:style>
  <w:style w:type="paragraph" w:styleId="990">
    <w:name w:val="Closing"/>
    <w:basedOn w:val="957"/>
    <w:link w:val="1074"/>
    <w:uiPriority w:val="0"/>
    <w:qFormat/>
    <w:pPr>
      <w:ind w:left="100"/>
    </w:pPr>
    <w:rPr>
      <w:rFonts w:ascii="Verdana" w:hAnsi="Verdana"/>
    </w:rPr>
  </w:style>
  <w:style w:type="paragraph" w:styleId="991">
    <w:name w:val="List Bullet 3"/>
    <w:basedOn w:val="957"/>
    <w:uiPriority w:val="0"/>
    <w:qFormat/>
    <w:pPr>
      <w:ind w:left="397" w:hanging="397"/>
      <w:tabs>
        <w:tab w:val="left" w:pos="397" w:leader="none"/>
        <w:tab w:val="left" w:pos="1200" w:leader="none"/>
      </w:tabs>
    </w:pPr>
    <w:rPr>
      <w:rFonts w:ascii="Verdana" w:hAnsi="Verdana"/>
    </w:rPr>
  </w:style>
  <w:style w:type="paragraph" w:styleId="992">
    <w:name w:val="Body Text"/>
    <w:basedOn w:val="957"/>
    <w:next w:val="957"/>
    <w:link w:val="1075"/>
    <w:uiPriority w:val="0"/>
    <w:qFormat/>
    <w:rPr>
      <w:rFonts w:ascii="楷体_GB2312" w:hAnsi="Arial" w:eastAsia="楷体_GB2312"/>
      <w:sz w:val="28"/>
    </w:rPr>
  </w:style>
  <w:style w:type="paragraph" w:styleId="993">
    <w:name w:val="Body Text Indent"/>
    <w:basedOn w:val="957"/>
    <w:next w:val="957"/>
    <w:link w:val="1076"/>
    <w:uiPriority w:val="0"/>
    <w:qFormat/>
    <w:pPr>
      <w:ind w:firstLine="645"/>
    </w:pPr>
    <w:rPr>
      <w:rFonts w:ascii="楷体_GB2312" w:eastAsia="楷体_GB2312"/>
      <w:sz w:val="32"/>
    </w:rPr>
  </w:style>
  <w:style w:type="paragraph" w:styleId="994">
    <w:name w:val="List Number 3"/>
    <w:basedOn w:val="957"/>
    <w:uiPriority w:val="0"/>
    <w:qFormat/>
    <w:pPr>
      <w:ind w:left="420" w:hanging="420"/>
      <w:tabs>
        <w:tab w:val="left" w:pos="420" w:leader="none"/>
        <w:tab w:val="left" w:pos="1200" w:leader="none"/>
      </w:tabs>
    </w:pPr>
    <w:rPr>
      <w:rFonts w:ascii="Verdana" w:hAnsi="Verdana"/>
    </w:rPr>
  </w:style>
  <w:style w:type="paragraph" w:styleId="995">
    <w:name w:val="List 2"/>
    <w:basedOn w:val="957"/>
    <w:uiPriority w:val="0"/>
    <w:qFormat/>
    <w:pPr>
      <w:ind w:left="100" w:hanging="200"/>
    </w:pPr>
    <w:rPr>
      <w:rFonts w:ascii="Verdana" w:hAnsi="Verdana"/>
    </w:rPr>
  </w:style>
  <w:style w:type="paragraph" w:styleId="996">
    <w:name w:val="List Continue"/>
    <w:basedOn w:val="957"/>
    <w:uiPriority w:val="0"/>
    <w:qFormat/>
    <w:pPr>
      <w:ind w:left="420"/>
      <w:spacing w:after="120"/>
    </w:pPr>
    <w:rPr>
      <w:rFonts w:ascii="Verdana" w:hAnsi="Verdana"/>
    </w:rPr>
  </w:style>
  <w:style w:type="paragraph" w:styleId="997">
    <w:name w:val="Block Text"/>
    <w:basedOn w:val="957"/>
    <w:uiPriority w:val="0"/>
    <w:qFormat/>
    <w:pPr>
      <w:ind w:left="1440" w:right="700"/>
      <w:spacing w:after="120"/>
    </w:pPr>
    <w:rPr>
      <w:rFonts w:ascii="Verdana" w:hAnsi="Verdana"/>
    </w:rPr>
  </w:style>
  <w:style w:type="paragraph" w:styleId="998">
    <w:name w:val="List Bullet 2"/>
    <w:basedOn w:val="957"/>
    <w:uiPriority w:val="0"/>
    <w:qFormat/>
    <w:pPr>
      <w:numPr>
        <w:ilvl w:val="0"/>
        <w:numId w:val="1"/>
      </w:numPr>
      <w:tabs>
        <w:tab w:val="left" w:pos="780" w:leader="none"/>
      </w:tabs>
    </w:pPr>
    <w:rPr>
      <w:rFonts w:ascii="Verdana" w:hAnsi="Verdana"/>
    </w:rPr>
  </w:style>
  <w:style w:type="paragraph" w:styleId="999">
    <w:name w:val="HTML Address"/>
    <w:basedOn w:val="957"/>
    <w:link w:val="1077"/>
    <w:uiPriority w:val="0"/>
    <w:qFormat/>
    <w:rPr>
      <w:rFonts w:ascii="Verdana" w:hAnsi="Verdana"/>
      <w:i/>
    </w:rPr>
  </w:style>
  <w:style w:type="paragraph" w:styleId="1000">
    <w:name w:val="index 4"/>
    <w:basedOn w:val="957"/>
    <w:next w:val="957"/>
    <w:uiPriority w:val="0"/>
    <w:qFormat/>
    <w:pPr>
      <w:ind w:left="1260"/>
    </w:pPr>
  </w:style>
  <w:style w:type="paragraph" w:styleId="1001">
    <w:name w:val="toc 5"/>
    <w:basedOn w:val="957"/>
    <w:next w:val="957"/>
    <w:uiPriority w:val="39"/>
    <w:qFormat/>
    <w:pPr>
      <w:ind w:left="840"/>
      <w:jc w:val="left"/>
    </w:pPr>
    <w:rPr>
      <w:sz w:val="18"/>
    </w:rPr>
  </w:style>
  <w:style w:type="paragraph" w:styleId="1002">
    <w:name w:val="toc 3"/>
    <w:basedOn w:val="957"/>
    <w:next w:val="957"/>
    <w:uiPriority w:val="39"/>
    <w:qFormat/>
    <w:pPr>
      <w:ind w:left="420"/>
      <w:jc w:val="left"/>
    </w:pPr>
    <w:rPr>
      <w:i/>
      <w:sz w:val="20"/>
    </w:rPr>
  </w:style>
  <w:style w:type="paragraph" w:styleId="1003">
    <w:name w:val="Plain Text"/>
    <w:basedOn w:val="957"/>
    <w:link w:val="1078"/>
    <w:uiPriority w:val="0"/>
    <w:qFormat/>
    <w:rPr>
      <w:rFonts w:ascii="宋体" w:hAnsi="Courier New"/>
    </w:rPr>
  </w:style>
  <w:style w:type="paragraph" w:styleId="1004">
    <w:name w:val="List Bullet 5"/>
    <w:basedOn w:val="957"/>
    <w:uiPriority w:val="0"/>
    <w:qFormat/>
    <w:pPr>
      <w:numPr>
        <w:ilvl w:val="0"/>
        <w:numId w:val="2"/>
      </w:numPr>
      <w:tabs>
        <w:tab w:val="left" w:pos="2040" w:leader="none"/>
      </w:tabs>
    </w:pPr>
    <w:rPr>
      <w:rFonts w:ascii="Verdana" w:hAnsi="Verdana"/>
    </w:rPr>
  </w:style>
  <w:style w:type="paragraph" w:styleId="1005">
    <w:name w:val="List Number 4"/>
    <w:basedOn w:val="957"/>
    <w:uiPriority w:val="0"/>
    <w:qFormat/>
    <w:pPr>
      <w:numPr>
        <w:ilvl w:val="0"/>
        <w:numId w:val="3"/>
      </w:numPr>
    </w:pPr>
    <w:rPr>
      <w:rFonts w:ascii="Verdana" w:hAnsi="Verdana"/>
    </w:rPr>
  </w:style>
  <w:style w:type="paragraph" w:styleId="1006">
    <w:name w:val="toc 8"/>
    <w:basedOn w:val="957"/>
    <w:next w:val="957"/>
    <w:uiPriority w:val="39"/>
    <w:qFormat/>
    <w:pPr>
      <w:ind w:left="1470"/>
      <w:jc w:val="left"/>
    </w:pPr>
    <w:rPr>
      <w:sz w:val="18"/>
    </w:rPr>
  </w:style>
  <w:style w:type="paragraph" w:styleId="1007">
    <w:name w:val="index 3"/>
    <w:basedOn w:val="957"/>
    <w:next w:val="957"/>
    <w:uiPriority w:val="0"/>
    <w:qFormat/>
    <w:pPr>
      <w:ind w:left="840"/>
    </w:pPr>
  </w:style>
  <w:style w:type="paragraph" w:styleId="1008">
    <w:name w:val="Date"/>
    <w:basedOn w:val="957"/>
    <w:next w:val="957"/>
    <w:link w:val="1079"/>
    <w:uiPriority w:val="0"/>
    <w:qFormat/>
    <w:pPr>
      <w:ind w:left="100"/>
    </w:pPr>
    <w:rPr>
      <w:sz w:val="28"/>
    </w:rPr>
  </w:style>
  <w:style w:type="paragraph" w:styleId="1009">
    <w:name w:val="Body Text Indent 2"/>
    <w:basedOn w:val="957"/>
    <w:link w:val="1080"/>
    <w:uiPriority w:val="0"/>
    <w:qFormat/>
    <w:pPr>
      <w:ind w:left="630" w:firstLine="645"/>
    </w:pPr>
    <w:rPr>
      <w:rFonts w:ascii="Arial" w:hAnsi="Arial" w:eastAsia="仿宋_GB2312"/>
      <w:sz w:val="32"/>
    </w:rPr>
  </w:style>
  <w:style w:type="paragraph" w:styleId="1010">
    <w:name w:val="endnote text"/>
    <w:basedOn w:val="957"/>
    <w:link w:val="1081"/>
    <w:uiPriority w:val="0"/>
    <w:qFormat/>
    <w:pPr>
      <w:jc w:val="left"/>
    </w:pPr>
    <w:rPr>
      <w:sz w:val="20"/>
      <w:szCs w:val="24"/>
    </w:rPr>
  </w:style>
  <w:style w:type="paragraph" w:styleId="1011">
    <w:name w:val="List Continue 5"/>
    <w:basedOn w:val="957"/>
    <w:uiPriority w:val="0"/>
    <w:qFormat/>
    <w:pPr>
      <w:ind w:left="2100"/>
      <w:spacing w:after="120"/>
    </w:pPr>
    <w:rPr>
      <w:rFonts w:ascii="Verdana" w:hAnsi="Verdana"/>
    </w:rPr>
  </w:style>
  <w:style w:type="paragraph" w:styleId="1012">
    <w:name w:val="Balloon Text"/>
    <w:basedOn w:val="957"/>
    <w:link w:val="1082"/>
    <w:uiPriority w:val="0"/>
    <w:qFormat/>
    <w:rPr>
      <w:sz w:val="18"/>
      <w:szCs w:val="18"/>
    </w:rPr>
  </w:style>
  <w:style w:type="paragraph" w:styleId="1013">
    <w:name w:val="Footer"/>
    <w:basedOn w:val="957"/>
    <w:link w:val="1083"/>
    <w:uiPriority w:val="99"/>
    <w:qFormat/>
    <w:pPr>
      <w:jc w:val="left"/>
      <w:tabs>
        <w:tab w:val="center" w:pos="4153" w:leader="none"/>
        <w:tab w:val="right" w:pos="8306" w:leader="none"/>
      </w:tabs>
    </w:pPr>
    <w:rPr>
      <w:sz w:val="18"/>
    </w:rPr>
  </w:style>
  <w:style w:type="paragraph" w:styleId="1014">
    <w:name w:val="envelope return"/>
    <w:basedOn w:val="957"/>
    <w:uiPriority w:val="0"/>
    <w:unhideWhenUsed/>
    <w:qFormat/>
    <w:rPr>
      <w:rFonts w:ascii="Arial" w:hAnsi="Arial"/>
      <w:szCs w:val="21"/>
    </w:rPr>
  </w:style>
  <w:style w:type="paragraph" w:styleId="1015">
    <w:name w:val="Header"/>
    <w:basedOn w:val="957"/>
    <w:link w:val="1084"/>
    <w:uiPriority w:val="0"/>
    <w:qFormat/>
    <w:pPr>
      <w:jc w:val="center"/>
      <w:tabs>
        <w:tab w:val="center" w:pos="4153" w:leader="none"/>
        <w:tab w:val="right" w:pos="8306" w:leader="none"/>
      </w:tabs>
      <w:pBdr>
        <w:bottom w:val="single" w:color="auto" w:sz="6" w:space="1"/>
      </w:pBdr>
    </w:pPr>
    <w:rPr>
      <w:sz w:val="18"/>
    </w:rPr>
  </w:style>
  <w:style w:type="paragraph" w:styleId="1016">
    <w:name w:val="Signature"/>
    <w:basedOn w:val="957"/>
    <w:link w:val="1085"/>
    <w:uiPriority w:val="0"/>
    <w:qFormat/>
    <w:pPr>
      <w:jc w:val="center"/>
      <w:spacing w:after="600" w:line="312" w:lineRule="atLeast"/>
    </w:pPr>
    <w:rPr>
      <w:rFonts w:eastAsia="仿宋_GB2312"/>
      <w:sz w:val="24"/>
    </w:rPr>
  </w:style>
  <w:style w:type="paragraph" w:styleId="1017">
    <w:name w:val="toc 1"/>
    <w:basedOn w:val="957"/>
    <w:next w:val="957"/>
    <w:uiPriority w:val="39"/>
    <w:qFormat/>
    <w:pPr>
      <w:jc w:val="left"/>
      <w:spacing w:before="120" w:after="120"/>
    </w:pPr>
    <w:rPr>
      <w:b/>
      <w:caps/>
      <w:sz w:val="20"/>
    </w:rPr>
  </w:style>
  <w:style w:type="paragraph" w:styleId="1018">
    <w:name w:val="List Continue 4"/>
    <w:basedOn w:val="957"/>
    <w:uiPriority w:val="0"/>
    <w:qFormat/>
    <w:pPr>
      <w:ind w:left="1680"/>
      <w:spacing w:after="120"/>
    </w:pPr>
    <w:rPr>
      <w:rFonts w:ascii="Verdana" w:hAnsi="Verdana"/>
    </w:rPr>
  </w:style>
  <w:style w:type="paragraph" w:styleId="1019">
    <w:name w:val="toc 4"/>
    <w:basedOn w:val="957"/>
    <w:next w:val="957"/>
    <w:uiPriority w:val="39"/>
    <w:qFormat/>
    <w:pPr>
      <w:ind w:left="630"/>
      <w:jc w:val="left"/>
    </w:pPr>
    <w:rPr>
      <w:sz w:val="18"/>
    </w:rPr>
  </w:style>
  <w:style w:type="paragraph" w:styleId="1020">
    <w:name w:val="index heading"/>
    <w:basedOn w:val="957"/>
    <w:next w:val="1021"/>
    <w:uiPriority w:val="0"/>
    <w:qFormat/>
  </w:style>
  <w:style w:type="paragraph" w:styleId="1021">
    <w:name w:val="index 1"/>
    <w:basedOn w:val="957"/>
    <w:next w:val="957"/>
    <w:uiPriority w:val="0"/>
    <w:unhideWhenUsed/>
    <w:qFormat/>
  </w:style>
  <w:style w:type="paragraph" w:styleId="1022">
    <w:name w:val="Subtitle"/>
    <w:basedOn w:val="957"/>
    <w:next w:val="957"/>
    <w:link w:val="1086"/>
    <w:uiPriority w:val="0"/>
    <w:qFormat/>
    <w:pPr>
      <w:jc w:val="left"/>
      <w:spacing w:after="600" w:line="276" w:lineRule="auto"/>
      <w:widowControl/>
    </w:pPr>
    <w:rPr>
      <w:rFonts w:ascii="Cambria" w:hAnsi="Cambria"/>
      <w:i/>
      <w:iCs/>
      <w:spacing w:val="13"/>
      <w:sz w:val="24"/>
      <w:szCs w:val="24"/>
      <w:lang w:eastAsia="en-US" w:bidi="en-US"/>
    </w:rPr>
  </w:style>
  <w:style w:type="paragraph" w:styleId="1023">
    <w:name w:val="List Number 5"/>
    <w:basedOn w:val="957"/>
    <w:uiPriority w:val="0"/>
    <w:qFormat/>
    <w:pPr>
      <w:numPr>
        <w:ilvl w:val="0"/>
        <w:numId w:val="4"/>
      </w:numPr>
      <w:tabs>
        <w:tab w:val="left" w:pos="2040" w:leader="none"/>
      </w:tabs>
    </w:pPr>
    <w:rPr>
      <w:rFonts w:ascii="Verdana" w:hAnsi="Verdana"/>
    </w:rPr>
  </w:style>
  <w:style w:type="paragraph" w:styleId="1024">
    <w:name w:val="List"/>
    <w:basedOn w:val="957"/>
    <w:uiPriority w:val="0"/>
    <w:qFormat/>
    <w:pPr>
      <w:ind w:left="200" w:hanging="200"/>
    </w:pPr>
    <w:rPr>
      <w:rFonts w:ascii="Verdana" w:hAnsi="Verdana"/>
    </w:rPr>
  </w:style>
  <w:style w:type="paragraph" w:styleId="1025">
    <w:name w:val="footnote text"/>
    <w:basedOn w:val="957"/>
    <w:link w:val="1087"/>
    <w:uiPriority w:val="0"/>
    <w:qFormat/>
    <w:pPr>
      <w:jc w:val="left"/>
    </w:pPr>
    <w:rPr>
      <w:sz w:val="18"/>
      <w:szCs w:val="18"/>
    </w:rPr>
  </w:style>
  <w:style w:type="paragraph" w:styleId="1026">
    <w:name w:val="toc 6"/>
    <w:basedOn w:val="957"/>
    <w:next w:val="957"/>
    <w:uiPriority w:val="39"/>
    <w:qFormat/>
    <w:pPr>
      <w:ind w:left="1050"/>
      <w:jc w:val="left"/>
    </w:pPr>
    <w:rPr>
      <w:sz w:val="18"/>
    </w:rPr>
  </w:style>
  <w:style w:type="paragraph" w:styleId="1027">
    <w:name w:val="List 5"/>
    <w:basedOn w:val="957"/>
    <w:uiPriority w:val="0"/>
    <w:qFormat/>
    <w:pPr>
      <w:ind w:left="100" w:hanging="200"/>
    </w:pPr>
    <w:rPr>
      <w:rFonts w:ascii="Verdana" w:hAnsi="Verdana"/>
    </w:rPr>
  </w:style>
  <w:style w:type="paragraph" w:styleId="1028">
    <w:name w:val="Body Text Indent 3"/>
    <w:basedOn w:val="957"/>
    <w:link w:val="1088"/>
    <w:uiPriority w:val="0"/>
    <w:qFormat/>
    <w:pPr>
      <w:ind w:left="645" w:firstLine="645"/>
    </w:pPr>
    <w:rPr>
      <w:rFonts w:ascii="Arial" w:hAnsi="Arial" w:eastAsia="仿宋_GB2312"/>
      <w:color w:val="ffff00"/>
      <w:sz w:val="32"/>
    </w:rPr>
  </w:style>
  <w:style w:type="paragraph" w:styleId="1029">
    <w:name w:val="index 7"/>
    <w:basedOn w:val="957"/>
    <w:next w:val="957"/>
    <w:uiPriority w:val="0"/>
    <w:qFormat/>
    <w:pPr>
      <w:ind w:left="2520"/>
    </w:pPr>
  </w:style>
  <w:style w:type="paragraph" w:styleId="1030">
    <w:name w:val="index 9"/>
    <w:basedOn w:val="957"/>
    <w:next w:val="957"/>
    <w:uiPriority w:val="0"/>
    <w:qFormat/>
    <w:pPr>
      <w:ind w:left="3360"/>
    </w:pPr>
  </w:style>
  <w:style w:type="paragraph" w:styleId="1031">
    <w:name w:val="table of figures"/>
    <w:basedOn w:val="957"/>
    <w:next w:val="957"/>
    <w:uiPriority w:val="0"/>
    <w:qFormat/>
    <w:pPr>
      <w:ind w:left="840" w:hanging="420"/>
    </w:pPr>
  </w:style>
  <w:style w:type="paragraph" w:styleId="1032">
    <w:name w:val="toc 2"/>
    <w:basedOn w:val="957"/>
    <w:next w:val="957"/>
    <w:uiPriority w:val="39"/>
    <w:qFormat/>
    <w:pPr>
      <w:ind w:left="210"/>
      <w:jc w:val="left"/>
    </w:pPr>
    <w:rPr>
      <w:smallCaps/>
      <w:sz w:val="20"/>
    </w:rPr>
  </w:style>
  <w:style w:type="paragraph" w:styleId="1033">
    <w:name w:val="toc 9"/>
    <w:basedOn w:val="957"/>
    <w:next w:val="957"/>
    <w:uiPriority w:val="39"/>
    <w:qFormat/>
    <w:pPr>
      <w:ind w:left="1680"/>
      <w:jc w:val="left"/>
    </w:pPr>
    <w:rPr>
      <w:sz w:val="18"/>
    </w:rPr>
  </w:style>
  <w:style w:type="paragraph" w:styleId="1034">
    <w:name w:val="Body Text 2"/>
    <w:basedOn w:val="957"/>
    <w:link w:val="1089"/>
    <w:uiPriority w:val="0"/>
    <w:qFormat/>
    <w:pPr>
      <w:jc w:val="center"/>
      <w:widowControl/>
    </w:pPr>
    <w:rPr>
      <w:rFonts w:ascii="楷体_GB2312" w:eastAsia="楷体_GB2312"/>
      <w:sz w:val="28"/>
    </w:rPr>
  </w:style>
  <w:style w:type="paragraph" w:styleId="1035">
    <w:name w:val="List 4"/>
    <w:basedOn w:val="957"/>
    <w:uiPriority w:val="0"/>
    <w:qFormat/>
    <w:pPr>
      <w:ind w:left="100" w:hanging="200"/>
    </w:pPr>
    <w:rPr>
      <w:rFonts w:ascii="Verdana" w:hAnsi="Verdana"/>
    </w:rPr>
  </w:style>
  <w:style w:type="paragraph" w:styleId="1036">
    <w:name w:val="List Continue 2"/>
    <w:basedOn w:val="957"/>
    <w:uiPriority w:val="0"/>
    <w:qFormat/>
    <w:pPr>
      <w:ind w:left="840"/>
      <w:spacing w:after="120"/>
    </w:pPr>
    <w:rPr>
      <w:rFonts w:ascii="Verdana" w:hAnsi="Verdana"/>
    </w:rPr>
  </w:style>
  <w:style w:type="paragraph" w:styleId="1037">
    <w:name w:val="HTML Preformatted"/>
    <w:basedOn w:val="957"/>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38">
    <w:name w:val="Normal (Web)"/>
    <w:basedOn w:val="957"/>
    <w:uiPriority w:val="0"/>
    <w:qFormat/>
    <w:pPr>
      <w:jc w:val="left"/>
      <w:spacing w:before="100" w:beforeAutospacing="1" w:after="100" w:afterAutospacing="1"/>
      <w:widowControl/>
    </w:pPr>
    <w:rPr>
      <w:rFonts w:ascii="Arial" w:hAnsi="Arial" w:eastAsia="Arial Unicode MS" w:cs="Arial"/>
      <w:sz w:val="24"/>
      <w:szCs w:val="24"/>
    </w:rPr>
  </w:style>
  <w:style w:type="paragraph" w:styleId="1039">
    <w:name w:val="List Continue 3"/>
    <w:basedOn w:val="957"/>
    <w:uiPriority w:val="0"/>
    <w:qFormat/>
    <w:pPr>
      <w:ind w:left="1260"/>
      <w:spacing w:after="120"/>
    </w:pPr>
    <w:rPr>
      <w:rFonts w:ascii="Verdana" w:hAnsi="Verdana"/>
    </w:rPr>
  </w:style>
  <w:style w:type="paragraph" w:styleId="1040">
    <w:name w:val="index 2"/>
    <w:basedOn w:val="957"/>
    <w:next w:val="957"/>
    <w:uiPriority w:val="0"/>
    <w:qFormat/>
    <w:pPr>
      <w:ind w:left="420"/>
    </w:pPr>
  </w:style>
  <w:style w:type="paragraph" w:styleId="1041">
    <w:name w:val="Title"/>
    <w:basedOn w:val="957"/>
    <w:link w:val="1091"/>
    <w:uiPriority w:val="0"/>
    <w:qFormat/>
    <w:pPr>
      <w:jc w:val="center"/>
      <w:spacing w:line="420" w:lineRule="exact"/>
      <w:widowControl/>
    </w:pPr>
    <w:rPr>
      <w:rFonts w:eastAsia="黑体"/>
      <w:b/>
      <w:sz w:val="28"/>
      <w:lang w:val="en-GB"/>
    </w:rPr>
  </w:style>
  <w:style w:type="paragraph" w:styleId="1042">
    <w:name w:val="annotation subject"/>
    <w:basedOn w:val="986"/>
    <w:next w:val="986"/>
    <w:link w:val="1092"/>
    <w:uiPriority w:val="0"/>
    <w:qFormat/>
    <w:rPr>
      <w:b/>
      <w:bCs/>
    </w:rPr>
  </w:style>
  <w:style w:type="paragraph" w:styleId="1043">
    <w:name w:val="Body Text First Indent"/>
    <w:basedOn w:val="992"/>
    <w:link w:val="1093"/>
    <w:uiPriority w:val="0"/>
    <w:qFormat/>
    <w:pPr>
      <w:ind w:firstLine="420"/>
      <w:spacing w:after="120"/>
    </w:pPr>
    <w:rPr>
      <w:rFonts w:ascii="Times New Roman" w:hAnsi="Times New Roman" w:eastAsia="宋体"/>
      <w:sz w:val="21"/>
      <w:szCs w:val="24"/>
    </w:rPr>
  </w:style>
  <w:style w:type="paragraph" w:styleId="1044">
    <w:name w:val="Body Text First Indent 2"/>
    <w:basedOn w:val="993"/>
    <w:link w:val="1094"/>
    <w:uiPriority w:val="99"/>
    <w:qFormat/>
    <w:pPr>
      <w:ind w:firstLine="420"/>
      <w:spacing w:line="360" w:lineRule="auto"/>
    </w:pPr>
    <w:rPr>
      <w:rFonts w:ascii="宋体" w:hAnsi="宋体"/>
      <w:sz w:val="20"/>
    </w:rPr>
  </w:style>
  <w:style w:type="table" w:styleId="1045">
    <w:name w:val="Table Grid"/>
    <w:basedOn w:val="968"/>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name w:val="Strong"/>
    <w:uiPriority w:val="0"/>
    <w:qFormat/>
    <w:rPr>
      <w:b/>
      <w:bCs/>
    </w:rPr>
  </w:style>
  <w:style w:type="character" w:styleId="1047">
    <w:name w:val="endnote reference"/>
    <w:uiPriority w:val="0"/>
    <w:qFormat/>
    <w:rPr>
      <w:vertAlign w:val="superscript"/>
    </w:rPr>
  </w:style>
  <w:style w:type="character" w:styleId="1048">
    <w:name w:val="page number"/>
    <w:uiPriority w:val="0"/>
    <w:qFormat/>
  </w:style>
  <w:style w:type="character" w:styleId="1049">
    <w:name w:val="FollowedHyperlink"/>
    <w:uiPriority w:val="99"/>
    <w:qFormat/>
    <w:rPr>
      <w:color w:val="800080"/>
      <w:u w:val="single"/>
    </w:rPr>
  </w:style>
  <w:style w:type="character" w:styleId="1050">
    <w:name w:val="Emphasis"/>
    <w:uiPriority w:val="0"/>
    <w:qFormat/>
    <w:rPr>
      <w:b/>
      <w:bCs/>
      <w:i/>
      <w:iCs/>
      <w:spacing w:val="10"/>
      <w:shd w:val="clear" w:color="auto" w:fill="auto"/>
    </w:rPr>
  </w:style>
  <w:style w:type="character" w:styleId="1051">
    <w:name w:val="line number"/>
    <w:uiPriority w:val="0"/>
    <w:qFormat/>
  </w:style>
  <w:style w:type="character" w:styleId="1052">
    <w:name w:val="HTML Typewriter"/>
    <w:uiPriority w:val="0"/>
    <w:qFormat/>
    <w:rPr>
      <w:rFonts w:ascii="宋体" w:hAnsi="宋体" w:eastAsia="宋体" w:cs="宋体"/>
      <w:sz w:val="24"/>
      <w:szCs w:val="24"/>
    </w:rPr>
  </w:style>
  <w:style w:type="character" w:styleId="1053">
    <w:name w:val="Hyperlink"/>
    <w:uiPriority w:val="99"/>
    <w:qFormat/>
    <w:rPr>
      <w:color w:val="0000ff"/>
      <w:u w:val="single"/>
    </w:rPr>
  </w:style>
  <w:style w:type="character" w:styleId="1054">
    <w:name w:val="annotation reference"/>
    <w:uiPriority w:val="0"/>
    <w:qFormat/>
    <w:rPr>
      <w:sz w:val="21"/>
    </w:rPr>
  </w:style>
  <w:style w:type="character" w:styleId="1055">
    <w:name w:val="footnote reference"/>
    <w:uiPriority w:val="0"/>
    <w:qFormat/>
    <w:rPr>
      <w:vertAlign w:val="superscript"/>
    </w:rPr>
  </w:style>
  <w:style w:type="character" w:styleId="1056">
    <w:name w:val="HTML Sample"/>
    <w:uiPriority w:val="0"/>
    <w:qFormat/>
    <w:rPr>
      <w:rFonts w:ascii="Courier New" w:hAnsi="宋体" w:eastAsia="宋体" w:cs="Courier New"/>
    </w:rPr>
  </w:style>
  <w:style w:type="character" w:styleId="1057" w:customStyle="1">
    <w:name w:val="宏文本 Char"/>
    <w:basedOn w:val="967"/>
    <w:link w:val="969"/>
    <w:uiPriority w:val="0"/>
    <w:qFormat/>
    <w:rPr>
      <w:rFonts w:ascii="Courier New" w:hAnsi="Courier New" w:eastAsia="宋体" w:cs="Times New Roman"/>
      <w:sz w:val="24"/>
    </w:rPr>
  </w:style>
  <w:style w:type="character" w:styleId="1058" w:customStyle="1">
    <w:name w:val="标题 1 Char"/>
    <w:basedOn w:val="967"/>
    <w:link w:val="958"/>
    <w:uiPriority w:val="0"/>
    <w:qFormat/>
    <w:rPr>
      <w:rFonts w:ascii="黑体" w:hAnsi="Times New Roman" w:eastAsia="仿宋" w:cs="Times New Roman"/>
      <w:b/>
      <w:sz w:val="24"/>
      <w:szCs w:val="28"/>
    </w:rPr>
  </w:style>
  <w:style w:type="character" w:styleId="1059" w:customStyle="1">
    <w:name w:val="标题 2 Char"/>
    <w:basedOn w:val="967"/>
    <w:link w:val="959"/>
    <w:uiPriority w:val="0"/>
    <w:qFormat/>
    <w:rPr>
      <w:rFonts w:ascii="宋体" w:hAnsi="宋体" w:eastAsia="宋体" w:cs="Times New Roman"/>
      <w:b/>
      <w:szCs w:val="24"/>
    </w:rPr>
  </w:style>
  <w:style w:type="character" w:styleId="1060" w:customStyle="1">
    <w:name w:val="标题 3 Char1"/>
    <w:link w:val="960"/>
    <w:uiPriority w:val="0"/>
    <w:qFormat/>
    <w:rPr>
      <w:rFonts w:ascii="宋体" w:hAnsi="宋体" w:eastAsia="宋体" w:cs="Times New Roman"/>
      <w:b/>
      <w:szCs w:val="21"/>
      <w:shd w:val="clear" w:color="auto" w:fill="ffffff"/>
    </w:rPr>
  </w:style>
  <w:style w:type="character" w:styleId="1061" w:customStyle="1">
    <w:name w:val="标题 4 Char"/>
    <w:basedOn w:val="967"/>
    <w:link w:val="961"/>
    <w:uiPriority w:val="0"/>
    <w:qFormat/>
    <w:rPr>
      <w:rFonts w:ascii="Arial" w:hAnsi="Arial" w:eastAsia="黑体" w:cs="Times New Roman"/>
      <w:b/>
      <w:sz w:val="28"/>
      <w:szCs w:val="20"/>
    </w:rPr>
  </w:style>
  <w:style w:type="character" w:styleId="1062" w:customStyle="1">
    <w:name w:val="标题 5 Char"/>
    <w:basedOn w:val="967"/>
    <w:link w:val="962"/>
    <w:uiPriority w:val="0"/>
    <w:qFormat/>
    <w:rPr>
      <w:rFonts w:ascii="黑体" w:hAnsi="Times New Roman" w:eastAsia="黑体" w:cs="Times New Roman"/>
      <w:b/>
      <w:color w:val="000000"/>
      <w:sz w:val="28"/>
      <w:szCs w:val="20"/>
    </w:rPr>
  </w:style>
  <w:style w:type="character" w:styleId="1063" w:customStyle="1">
    <w:name w:val="正文缩进 Char"/>
    <w:link w:val="979"/>
    <w:uiPriority w:val="0"/>
    <w:qFormat/>
    <w:rPr>
      <w:rFonts w:ascii="Times New Roman" w:hAnsi="Times New Roman" w:eastAsia="宋体" w:cs="Times New Roman"/>
      <w:szCs w:val="20"/>
    </w:rPr>
  </w:style>
  <w:style w:type="character" w:styleId="1064" w:customStyle="1">
    <w:name w:val="标题 6 Char"/>
    <w:basedOn w:val="967"/>
    <w:link w:val="963"/>
    <w:uiPriority w:val="0"/>
    <w:qFormat/>
    <w:rPr>
      <w:rFonts w:ascii="Arial" w:hAnsi="Arial" w:eastAsia="黑体" w:cs="Times New Roman"/>
      <w:b/>
      <w:bCs/>
      <w:sz w:val="24"/>
      <w:szCs w:val="24"/>
    </w:rPr>
  </w:style>
  <w:style w:type="character" w:styleId="1065" w:customStyle="1">
    <w:name w:val="标题 7 Char"/>
    <w:basedOn w:val="967"/>
    <w:link w:val="964"/>
    <w:uiPriority w:val="0"/>
    <w:qFormat/>
    <w:rPr>
      <w:rFonts w:ascii="Times New Roman" w:hAnsi="Times New Roman" w:eastAsia="宋体" w:cs="Times New Roman"/>
      <w:b/>
      <w:bCs/>
      <w:sz w:val="24"/>
      <w:szCs w:val="24"/>
    </w:rPr>
  </w:style>
  <w:style w:type="character" w:styleId="1066" w:customStyle="1">
    <w:name w:val="标题 8 Char"/>
    <w:basedOn w:val="967"/>
    <w:link w:val="965"/>
    <w:uiPriority w:val="0"/>
    <w:qFormat/>
    <w:rPr>
      <w:rFonts w:ascii="Arial" w:hAnsi="Arial" w:eastAsia="黑体" w:cs="Times New Roman"/>
      <w:sz w:val="24"/>
      <w:szCs w:val="24"/>
    </w:rPr>
  </w:style>
  <w:style w:type="character" w:styleId="1067" w:customStyle="1">
    <w:name w:val="标题 9 Char"/>
    <w:basedOn w:val="967"/>
    <w:link w:val="966"/>
    <w:uiPriority w:val="0"/>
    <w:qFormat/>
    <w:rPr>
      <w:rFonts w:ascii="Arial" w:hAnsi="Arial" w:eastAsia="黑体" w:cs="Times New Roman"/>
      <w:szCs w:val="21"/>
    </w:rPr>
  </w:style>
  <w:style w:type="character" w:styleId="1068" w:customStyle="1">
    <w:name w:val="注释标题 Char"/>
    <w:basedOn w:val="967"/>
    <w:link w:val="974"/>
    <w:uiPriority w:val="0"/>
    <w:qFormat/>
    <w:rPr>
      <w:rFonts w:ascii="Verdana" w:hAnsi="Verdana" w:eastAsia="宋体" w:cs="Times New Roman"/>
      <w:sz w:val="21"/>
    </w:rPr>
  </w:style>
  <w:style w:type="character" w:styleId="1069" w:customStyle="1">
    <w:name w:val="电子邮件签名 Char"/>
    <w:basedOn w:val="967"/>
    <w:link w:val="977"/>
    <w:uiPriority w:val="0"/>
    <w:qFormat/>
    <w:rPr>
      <w:rFonts w:ascii="Verdana" w:hAnsi="Verdana" w:eastAsia="宋体" w:cs="Times New Roman"/>
      <w:sz w:val="21"/>
    </w:rPr>
  </w:style>
  <w:style w:type="character" w:styleId="1070" w:customStyle="1">
    <w:name w:val="文档结构图 Char"/>
    <w:basedOn w:val="967"/>
    <w:link w:val="984"/>
    <w:uiPriority w:val="0"/>
    <w:qFormat/>
    <w:rPr>
      <w:rFonts w:ascii="Times New Roman" w:hAnsi="Times New Roman" w:eastAsia="宋体" w:cs="Times New Roman"/>
      <w:szCs w:val="20"/>
      <w:shd w:val="clear" w:color="auto" w:fill="000080"/>
    </w:rPr>
  </w:style>
  <w:style w:type="character" w:styleId="1071" w:customStyle="1">
    <w:name w:val="批注文字 Char"/>
    <w:basedOn w:val="967"/>
    <w:link w:val="986"/>
    <w:uiPriority w:val="0"/>
    <w:qFormat/>
    <w:rPr>
      <w:rFonts w:ascii="Times New Roman" w:hAnsi="Times New Roman" w:eastAsia="宋体" w:cs="Times New Roman"/>
      <w:szCs w:val="20"/>
    </w:rPr>
  </w:style>
  <w:style w:type="character" w:styleId="1072" w:customStyle="1">
    <w:name w:val="称呼 Char"/>
    <w:basedOn w:val="967"/>
    <w:link w:val="988"/>
    <w:uiPriority w:val="0"/>
    <w:qFormat/>
    <w:rPr>
      <w:rFonts w:ascii="仿宋_GB2312" w:hAnsi="Times New Roman" w:eastAsia="仿宋_GB2312" w:cs="Times New Roman"/>
      <w:sz w:val="28"/>
      <w:szCs w:val="20"/>
    </w:rPr>
  </w:style>
  <w:style w:type="character" w:styleId="1073" w:customStyle="1">
    <w:name w:val="正文文本 3 Char"/>
    <w:basedOn w:val="967"/>
    <w:link w:val="989"/>
    <w:uiPriority w:val="0"/>
    <w:qFormat/>
    <w:rPr>
      <w:rFonts w:ascii="仿宋_GB2312" w:hAnsi="Arial" w:eastAsia="仿宋_GB2312" w:cs="Times New Roman"/>
      <w:sz w:val="32"/>
      <w:szCs w:val="20"/>
    </w:rPr>
  </w:style>
  <w:style w:type="character" w:styleId="1074" w:customStyle="1">
    <w:name w:val="结束语 Char"/>
    <w:basedOn w:val="967"/>
    <w:link w:val="990"/>
    <w:uiPriority w:val="0"/>
    <w:qFormat/>
    <w:rPr>
      <w:rFonts w:ascii="Verdana" w:hAnsi="Verdana" w:eastAsia="宋体" w:cs="Times New Roman"/>
      <w:sz w:val="21"/>
    </w:rPr>
  </w:style>
  <w:style w:type="character" w:styleId="1075" w:customStyle="1">
    <w:name w:val="正文文本 Char"/>
    <w:basedOn w:val="967"/>
    <w:link w:val="992"/>
    <w:uiPriority w:val="0"/>
    <w:qFormat/>
    <w:rPr>
      <w:rFonts w:ascii="楷体_GB2312" w:hAnsi="Arial" w:eastAsia="楷体_GB2312" w:cs="Times New Roman"/>
      <w:sz w:val="28"/>
      <w:szCs w:val="20"/>
    </w:rPr>
  </w:style>
  <w:style w:type="character" w:styleId="1076" w:customStyle="1">
    <w:name w:val="正文文本缩进 Char"/>
    <w:basedOn w:val="967"/>
    <w:link w:val="993"/>
    <w:uiPriority w:val="0"/>
    <w:qFormat/>
    <w:rPr>
      <w:rFonts w:ascii="楷体_GB2312" w:hAnsi="Times New Roman" w:eastAsia="楷体_GB2312" w:cs="Times New Roman"/>
      <w:sz w:val="32"/>
      <w:szCs w:val="20"/>
    </w:rPr>
  </w:style>
  <w:style w:type="character" w:styleId="1077" w:customStyle="1">
    <w:name w:val="HTML 地址 Char"/>
    <w:basedOn w:val="967"/>
    <w:link w:val="999"/>
    <w:uiPriority w:val="0"/>
    <w:qFormat/>
    <w:rPr>
      <w:rFonts w:ascii="Verdana" w:hAnsi="Verdana" w:eastAsia="宋体" w:cs="Times New Roman"/>
      <w:i/>
      <w:sz w:val="21"/>
    </w:rPr>
  </w:style>
  <w:style w:type="character" w:styleId="1078" w:customStyle="1">
    <w:name w:val="纯文本 Char"/>
    <w:basedOn w:val="967"/>
    <w:link w:val="1003"/>
    <w:uiPriority w:val="0"/>
    <w:qFormat/>
    <w:rPr>
      <w:rFonts w:ascii="宋体" w:hAnsi="Courier New" w:eastAsia="宋体" w:cs="Times New Roman"/>
      <w:szCs w:val="20"/>
    </w:rPr>
  </w:style>
  <w:style w:type="character" w:styleId="1079" w:customStyle="1">
    <w:name w:val="日期 Char"/>
    <w:basedOn w:val="967"/>
    <w:link w:val="1008"/>
    <w:uiPriority w:val="0"/>
    <w:qFormat/>
    <w:rPr>
      <w:rFonts w:ascii="Times New Roman" w:hAnsi="Times New Roman" w:eastAsia="宋体" w:cs="Times New Roman"/>
      <w:sz w:val="28"/>
      <w:szCs w:val="20"/>
    </w:rPr>
  </w:style>
  <w:style w:type="character" w:styleId="1080" w:customStyle="1">
    <w:name w:val="正文文本缩进 2 Char"/>
    <w:basedOn w:val="967"/>
    <w:link w:val="1009"/>
    <w:uiPriority w:val="0"/>
    <w:qFormat/>
    <w:rPr>
      <w:rFonts w:ascii="Arial" w:hAnsi="Arial" w:eastAsia="仿宋_GB2312" w:cs="Times New Roman"/>
      <w:sz w:val="32"/>
      <w:szCs w:val="20"/>
    </w:rPr>
  </w:style>
  <w:style w:type="character" w:styleId="1081" w:customStyle="1">
    <w:name w:val="尾注文本 Char"/>
    <w:basedOn w:val="967"/>
    <w:link w:val="1010"/>
    <w:uiPriority w:val="0"/>
    <w:qFormat/>
    <w:rPr>
      <w:rFonts w:ascii="Times New Roman" w:hAnsi="Times New Roman" w:eastAsia="宋体" w:cs="Times New Roman"/>
      <w:sz w:val="20"/>
      <w:szCs w:val="24"/>
    </w:rPr>
  </w:style>
  <w:style w:type="character" w:styleId="1082" w:customStyle="1">
    <w:name w:val="批注框文本 Char"/>
    <w:basedOn w:val="967"/>
    <w:link w:val="1012"/>
    <w:uiPriority w:val="0"/>
    <w:qFormat/>
    <w:rPr>
      <w:rFonts w:ascii="Times New Roman" w:hAnsi="Times New Roman" w:eastAsia="宋体" w:cs="Times New Roman"/>
      <w:sz w:val="18"/>
      <w:szCs w:val="18"/>
    </w:rPr>
  </w:style>
  <w:style w:type="character" w:styleId="1083" w:customStyle="1">
    <w:name w:val="页脚 Char"/>
    <w:basedOn w:val="967"/>
    <w:link w:val="1013"/>
    <w:uiPriority w:val="99"/>
    <w:qFormat/>
    <w:rPr>
      <w:rFonts w:ascii="Times New Roman" w:hAnsi="Times New Roman" w:eastAsia="宋体" w:cs="Times New Roman"/>
      <w:sz w:val="18"/>
      <w:szCs w:val="20"/>
    </w:rPr>
  </w:style>
  <w:style w:type="character" w:styleId="1084" w:customStyle="1">
    <w:name w:val="页眉 Char"/>
    <w:basedOn w:val="967"/>
    <w:link w:val="1015"/>
    <w:uiPriority w:val="0"/>
    <w:qFormat/>
    <w:rPr>
      <w:rFonts w:ascii="Times New Roman" w:hAnsi="Times New Roman" w:eastAsia="宋体" w:cs="Times New Roman"/>
      <w:sz w:val="18"/>
      <w:szCs w:val="20"/>
    </w:rPr>
  </w:style>
  <w:style w:type="character" w:styleId="1085" w:customStyle="1">
    <w:name w:val="签名 Char"/>
    <w:basedOn w:val="967"/>
    <w:link w:val="1016"/>
    <w:uiPriority w:val="0"/>
    <w:qFormat/>
    <w:rPr>
      <w:rFonts w:ascii="Times New Roman" w:hAnsi="Times New Roman" w:eastAsia="仿宋_GB2312" w:cs="Times New Roman"/>
      <w:sz w:val="24"/>
      <w:szCs w:val="20"/>
    </w:rPr>
  </w:style>
  <w:style w:type="character" w:styleId="1086" w:customStyle="1">
    <w:name w:val="副标题 Char"/>
    <w:basedOn w:val="967"/>
    <w:link w:val="1022"/>
    <w:uiPriority w:val="0"/>
    <w:qFormat/>
    <w:rPr>
      <w:rFonts w:ascii="Cambria" w:hAnsi="Cambria" w:eastAsia="宋体" w:cs="Times New Roman"/>
      <w:i/>
      <w:iCs/>
      <w:spacing w:val="13"/>
      <w:sz w:val="24"/>
      <w:szCs w:val="24"/>
      <w:lang w:eastAsia="en-US" w:bidi="en-US"/>
    </w:rPr>
  </w:style>
  <w:style w:type="character" w:styleId="1087" w:customStyle="1">
    <w:name w:val="脚注文本 Char"/>
    <w:basedOn w:val="967"/>
    <w:link w:val="1025"/>
    <w:uiPriority w:val="0"/>
    <w:qFormat/>
    <w:rPr>
      <w:rFonts w:ascii="Times New Roman" w:hAnsi="Times New Roman" w:eastAsia="宋体" w:cs="Times New Roman"/>
      <w:sz w:val="18"/>
      <w:szCs w:val="18"/>
    </w:rPr>
  </w:style>
  <w:style w:type="character" w:styleId="1088" w:customStyle="1">
    <w:name w:val="正文文本缩进 3 Char"/>
    <w:basedOn w:val="967"/>
    <w:link w:val="1028"/>
    <w:uiPriority w:val="0"/>
    <w:qFormat/>
    <w:rPr>
      <w:rFonts w:ascii="Arial" w:hAnsi="Arial" w:eastAsia="仿宋_GB2312" w:cs="Times New Roman"/>
      <w:color w:val="ffff00"/>
      <w:sz w:val="32"/>
      <w:szCs w:val="20"/>
    </w:rPr>
  </w:style>
  <w:style w:type="character" w:styleId="1089" w:customStyle="1">
    <w:name w:val="正文文本 2 Char"/>
    <w:basedOn w:val="967"/>
    <w:link w:val="1034"/>
    <w:uiPriority w:val="0"/>
    <w:qFormat/>
    <w:rPr>
      <w:rFonts w:ascii="楷体_GB2312" w:hAnsi="Times New Roman" w:eastAsia="楷体_GB2312" w:cs="Times New Roman"/>
      <w:sz w:val="28"/>
      <w:szCs w:val="20"/>
    </w:rPr>
  </w:style>
  <w:style w:type="character" w:styleId="1090" w:customStyle="1">
    <w:name w:val="HTML 预设格式 Char"/>
    <w:basedOn w:val="967"/>
    <w:link w:val="1037"/>
    <w:uiPriority w:val="0"/>
    <w:qFormat/>
    <w:rPr>
      <w:rFonts w:ascii="黑体" w:hAnsi="Courier New" w:eastAsia="黑体" w:cs="Courier New"/>
      <w:sz w:val="20"/>
      <w:szCs w:val="20"/>
    </w:rPr>
  </w:style>
  <w:style w:type="character" w:styleId="1091" w:customStyle="1">
    <w:name w:val="标题 Char"/>
    <w:basedOn w:val="967"/>
    <w:link w:val="1041"/>
    <w:uiPriority w:val="0"/>
    <w:qFormat/>
    <w:rPr>
      <w:rFonts w:ascii="Times New Roman" w:hAnsi="Times New Roman" w:eastAsia="黑体" w:cs="Times New Roman"/>
      <w:b/>
      <w:sz w:val="28"/>
      <w:szCs w:val="20"/>
      <w:lang w:val="en-GB"/>
    </w:rPr>
  </w:style>
  <w:style w:type="character" w:styleId="1092" w:customStyle="1">
    <w:name w:val="批注主题 Char"/>
    <w:basedOn w:val="1071"/>
    <w:link w:val="1042"/>
    <w:uiPriority w:val="0"/>
    <w:qFormat/>
    <w:rPr>
      <w:rFonts w:ascii="Times New Roman" w:hAnsi="Times New Roman" w:eastAsia="宋体" w:cs="Times New Roman"/>
      <w:b/>
      <w:bCs/>
      <w:szCs w:val="20"/>
    </w:rPr>
  </w:style>
  <w:style w:type="character" w:styleId="1093" w:customStyle="1">
    <w:name w:val="正文首行缩进 Char"/>
    <w:basedOn w:val="1075"/>
    <w:link w:val="1043"/>
    <w:uiPriority w:val="0"/>
    <w:qFormat/>
    <w:rPr>
      <w:rFonts w:ascii="Times New Roman" w:hAnsi="Times New Roman" w:eastAsia="宋体" w:cs="Times New Roman"/>
      <w:sz w:val="28"/>
      <w:szCs w:val="24"/>
    </w:rPr>
  </w:style>
  <w:style w:type="character" w:styleId="1094" w:customStyle="1">
    <w:name w:val="正文首行缩进 2 Char"/>
    <w:basedOn w:val="1076"/>
    <w:link w:val="1044"/>
    <w:uiPriority w:val="99"/>
    <w:qFormat/>
    <w:rPr>
      <w:rFonts w:ascii="宋体" w:hAnsi="宋体" w:eastAsia="楷体_GB2312" w:cs="Times New Roman"/>
      <w:sz w:val="20"/>
      <w:szCs w:val="20"/>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正文首行缩进 21"/>
    <w:basedOn w:val="1097"/>
    <w:uiPriority w:val="99"/>
    <w:qFormat/>
    <w:pPr>
      <w:ind w:left="0" w:firstLine="420"/>
      <w:spacing w:after="0" w:line="360" w:lineRule="auto"/>
    </w:pPr>
    <w:rPr>
      <w:rFonts w:ascii="宋体" w:hAnsi="宋体"/>
      <w:sz w:val="20"/>
      <w:szCs w:val="20"/>
    </w:rPr>
  </w:style>
  <w:style w:type="paragraph" w:styleId="1097" w:customStyle="1">
    <w:name w:val="正文文本缩进11"/>
    <w:basedOn w:val="957"/>
    <w:next w:val="957"/>
    <w:uiPriority w:val="0"/>
    <w:qFormat/>
    <w:pPr>
      <w:ind w:firstLine="645"/>
    </w:pPr>
    <w:rPr>
      <w:rFonts w:ascii="楷体_GB2312" w:eastAsia="楷体_GB2312"/>
      <w:sz w:val="32"/>
    </w:rPr>
  </w:style>
  <w:style w:type="paragraph" w:styleId="1098" w:customStyle="1">
    <w:name w:val="正文1"/>
    <w:basedOn w:val="957"/>
    <w:next w:val="957"/>
    <w:uiPriority w:val="0"/>
    <w:qFormat/>
    <w:pPr>
      <w:ind w:firstLine="510"/>
      <w:spacing w:before="156" w:line="360" w:lineRule="auto"/>
    </w:pPr>
    <w:rPr>
      <w:sz w:val="24"/>
    </w:rPr>
  </w:style>
  <w:style w:type="character" w:styleId="1099" w:customStyle="1">
    <w:name w:val="标题 3 Char"/>
    <w:basedOn w:val="967"/>
    <w:uiPriority w:val="0"/>
    <w:qFormat/>
    <w:rPr>
      <w:rFonts w:ascii="Times New Roman" w:hAnsi="Times New Roman" w:eastAsia="宋体" w:cs="Times New Roman"/>
      <w:b/>
      <w:bCs/>
      <w:sz w:val="32"/>
      <w:szCs w:val="32"/>
    </w:rPr>
  </w:style>
  <w:style w:type="character" w:styleId="1100" w:customStyle="1">
    <w:name w:val="标准小四 Char"/>
    <w:uiPriority w:val="0"/>
    <w:qFormat/>
    <w:rPr>
      <w:rFonts w:ascii="Arial" w:hAnsi="Arial" w:eastAsia="宋体"/>
      <w:sz w:val="24"/>
      <w:szCs w:val="21"/>
      <w:lang w:val="en-US" w:eastAsia="zh-CN" w:bidi="ar-SA"/>
    </w:rPr>
  </w:style>
  <w:style w:type="character" w:styleId="1101" w:customStyle="1">
    <w:name w:val="样式 首行缩进:  2 字符 Char"/>
    <w:uiPriority w:val="0"/>
    <w:qFormat/>
    <w:rPr>
      <w:rFonts w:eastAsia="宋体" w:cs="宋体"/>
      <w:sz w:val="24"/>
      <w:lang w:val="en-US" w:eastAsia="zh-CN" w:bidi="ar-SA"/>
    </w:rPr>
  </w:style>
  <w:style w:type="character" w:styleId="1102" w:customStyle="1">
    <w:name w:val="subtitle1"/>
    <w:uiPriority w:val="0"/>
    <w:qFormat/>
    <w:rPr>
      <w:rFonts w:hint="default" w:ascii="Georgia" w:hAnsi="Georgia"/>
      <w:b/>
      <w:bCs/>
      <w:color w:val="666666"/>
      <w:sz w:val="18"/>
      <w:szCs w:val="18"/>
    </w:rPr>
  </w:style>
  <w:style w:type="character" w:styleId="1103" w:customStyle="1">
    <w:name w:val="小四 段落 宋体 Char1"/>
    <w:uiPriority w:val="0"/>
    <w:qFormat/>
    <w:rPr>
      <w:rFonts w:eastAsia="宋体"/>
      <w:sz w:val="24"/>
      <w:szCs w:val="24"/>
      <w:lang w:val="en-US" w:eastAsia="zh-CN" w:bidi="ar-SA"/>
    </w:rPr>
  </w:style>
  <w:style w:type="character" w:styleId="1104" w:customStyle="1">
    <w:name w:val="小四 段落 宋体 Char Char Char1"/>
    <w:uiPriority w:val="0"/>
    <w:qFormat/>
    <w:rPr>
      <w:rFonts w:ascii="宋体" w:hAnsi="宋体" w:eastAsia="宋体"/>
      <w:sz w:val="24"/>
      <w:szCs w:val="24"/>
      <w:lang w:val="en-US" w:eastAsia="zh-CN" w:bidi="ar-SA"/>
    </w:rPr>
  </w:style>
  <w:style w:type="character" w:styleId="1105" w:customStyle="1">
    <w:name w:val="t1"/>
    <w:uiPriority w:val="0"/>
    <w:qFormat/>
  </w:style>
  <w:style w:type="character" w:styleId="1106" w:customStyle="1">
    <w:name w:val="Char Char20"/>
    <w:uiPriority w:val="0"/>
    <w:qFormat/>
    <w:rPr>
      <w:rFonts w:ascii="Arial" w:hAnsi="Arial" w:eastAsia="黑体"/>
      <w:sz w:val="21"/>
      <w:szCs w:val="21"/>
    </w:rPr>
  </w:style>
  <w:style w:type="character" w:styleId="1107" w:customStyle="1">
    <w:name w:val="样式 非加粗"/>
    <w:uiPriority w:val="0"/>
    <w:qFormat/>
    <w:rPr>
      <w:rFonts w:eastAsia="宋体"/>
      <w:sz w:val="28"/>
    </w:rPr>
  </w:style>
  <w:style w:type="character" w:styleId="1108" w:customStyle="1">
    <w:name w:val="正文 + 宋体 Char"/>
    <w:uiPriority w:val="0"/>
    <w:qFormat/>
    <w:rPr>
      <w:rFonts w:eastAsia="宋体"/>
      <w:sz w:val="21"/>
      <w:szCs w:val="24"/>
      <w:lang w:val="en-US" w:eastAsia="zh-CN" w:bidi="ar-SA"/>
    </w:rPr>
  </w:style>
  <w:style w:type="character" w:styleId="1109" w:customStyle="1">
    <w:name w:val="Char Char17"/>
    <w:uiPriority w:val="0"/>
    <w:qFormat/>
    <w:rPr>
      <w:rFonts w:ascii="宋体" w:hAnsi="Courier New"/>
      <w:sz w:val="21"/>
      <w:szCs w:val="21"/>
    </w:rPr>
  </w:style>
  <w:style w:type="character" w:styleId="1110" w:customStyle="1">
    <w:name w:val="小四 段落 宋体 Char Char Char Char1"/>
    <w:uiPriority w:val="0"/>
    <w:qFormat/>
    <w:rPr>
      <w:rFonts w:eastAsia="宋体"/>
      <w:sz w:val="24"/>
      <w:szCs w:val="24"/>
      <w:lang w:val="en-US" w:eastAsia="zh-CN" w:bidi="ar-SA"/>
    </w:rPr>
  </w:style>
  <w:style w:type="character" w:styleId="1111" w:customStyle="1">
    <w:name w:val="style131"/>
    <w:uiPriority w:val="0"/>
    <w:qFormat/>
    <w:rPr>
      <w:rFonts w:cs="Times New Roman"/>
      <w:sz w:val="18"/>
      <w:szCs w:val="18"/>
    </w:rPr>
  </w:style>
  <w:style w:type="character" w:styleId="1112" w:customStyle="1">
    <w:name w:val="111111 Char"/>
    <w:link w:val="1113"/>
    <w:uiPriority w:val="0"/>
    <w:qFormat/>
    <w:rPr>
      <w:rFonts w:ascii="宋体" w:hAnsi="宋体" w:eastAsia="黑体" w:cs="宋体"/>
      <w:b/>
      <w:bCs/>
      <w:szCs w:val="21"/>
    </w:rPr>
  </w:style>
  <w:style w:type="paragraph" w:styleId="1113" w:customStyle="1">
    <w:name w:val="111111"/>
    <w:basedOn w:val="957"/>
    <w:link w:val="1112"/>
    <w:uiPriority w:val="0"/>
    <w:qFormat/>
    <w:pPr>
      <w:jc w:val="center"/>
      <w:spacing w:before="120" w:after="120"/>
    </w:pPr>
    <w:rPr>
      <w:rFonts w:ascii="宋体" w:hAnsi="宋体" w:eastAsia="黑体" w:cs="宋体"/>
      <w:b/>
      <w:bCs/>
      <w:szCs w:val="21"/>
    </w:rPr>
  </w:style>
  <w:style w:type="character" w:styleId="1114" w:customStyle="1">
    <w:name w:val="apple-converted-space"/>
    <w:uiPriority w:val="0"/>
    <w:qFormat/>
  </w:style>
  <w:style w:type="character" w:styleId="1115" w:customStyle="1">
    <w:name w:val="华宇段落1 Char Char Char"/>
    <w:uiPriority w:val="0"/>
    <w:qFormat/>
    <w:rPr>
      <w:rFonts w:eastAsia="宋体"/>
      <w:bCs/>
      <w:sz w:val="24"/>
      <w:szCs w:val="24"/>
      <w:lang w:val="en-US" w:eastAsia="zh-CN" w:bidi="ar-SA"/>
    </w:rPr>
  </w:style>
  <w:style w:type="character" w:styleId="1116" w:customStyle="1">
    <w:name w:val="font21"/>
    <w:uiPriority w:val="0"/>
    <w:qFormat/>
    <w:rPr>
      <w:rFonts w:hint="default" w:ascii="Arial" w:hAnsi="Arial" w:cs="Arial"/>
      <w:color w:val="000000"/>
      <w:sz w:val="28"/>
      <w:szCs w:val="28"/>
      <w:u w:val="none"/>
    </w:rPr>
  </w:style>
  <w:style w:type="character" w:styleId="1117" w:customStyle="1">
    <w:name w:val="书籍标题1"/>
    <w:uiPriority w:val="0"/>
    <w:qFormat/>
    <w:rPr>
      <w:i/>
      <w:iCs/>
      <w:smallCaps/>
      <w:spacing w:val="5"/>
    </w:rPr>
  </w:style>
  <w:style w:type="character" w:styleId="1118" w:customStyle="1">
    <w:name w:val="Char Char2"/>
    <w:uiPriority w:val="0"/>
    <w:qFormat/>
    <w:rPr>
      <w:rFonts w:ascii="宋体" w:hAnsi="Courier New" w:eastAsia="宋体"/>
      <w:sz w:val="21"/>
      <w:szCs w:val="21"/>
      <w:lang w:val="en-US" w:eastAsia="zh-CN" w:bidi="ar-SA"/>
    </w:rPr>
  </w:style>
  <w:style w:type="character" w:styleId="1119" w:customStyle="1">
    <w:name w:val="normalfont1"/>
    <w:uiPriority w:val="0"/>
    <w:qFormat/>
    <w:rPr>
      <w:rFonts w:hint="default" w:ascii="ˎ̥" w:hAnsi="ˎ̥"/>
      <w:sz w:val="18"/>
      <w:szCs w:val="18"/>
      <w:u w:val="none"/>
    </w:rPr>
  </w:style>
  <w:style w:type="character" w:styleId="1120" w:customStyle="1">
    <w:name w:val="纯文本 Char Char Char1"/>
    <w:uiPriority w:val="0"/>
    <w:qFormat/>
    <w:rPr>
      <w:rFonts w:ascii="宋体" w:hAnsi="Courier New" w:eastAsia="宋体"/>
      <w:sz w:val="21"/>
      <w:szCs w:val="21"/>
      <w:lang w:val="en-US" w:eastAsia="zh-CN" w:bidi="ar-SA"/>
    </w:rPr>
  </w:style>
  <w:style w:type="character" w:styleId="1121" w:customStyle="1">
    <w:name w:val="Char Char25"/>
    <w:uiPriority w:val="0"/>
    <w:qFormat/>
    <w:rPr>
      <w:rFonts w:ascii="Arial" w:hAnsi="Arial" w:eastAsia="黑体"/>
      <w:b/>
      <w:sz w:val="28"/>
    </w:rPr>
  </w:style>
  <w:style w:type="character" w:styleId="1122" w:customStyle="1">
    <w:name w:val="Char Char24"/>
    <w:uiPriority w:val="0"/>
    <w:qFormat/>
    <w:rPr>
      <w:b/>
      <w:bCs/>
      <w:sz w:val="28"/>
      <w:szCs w:val="28"/>
    </w:rPr>
  </w:style>
  <w:style w:type="character" w:styleId="1123" w:customStyle="1">
    <w:name w:val="小四 段落 宋体 Char Char Char Char Char"/>
    <w:uiPriority w:val="0"/>
    <w:qFormat/>
    <w:rPr>
      <w:rFonts w:eastAsia="宋体"/>
      <w:sz w:val="24"/>
      <w:szCs w:val="24"/>
      <w:lang w:val="en-US" w:eastAsia="zh-CN" w:bidi="ar-SA"/>
    </w:rPr>
  </w:style>
  <w:style w:type="character" w:styleId="1124" w:customStyle="1">
    <w:name w:val="content"/>
    <w:uiPriority w:val="0"/>
    <w:qFormat/>
  </w:style>
  <w:style w:type="character" w:styleId="1125" w:customStyle="1">
    <w:name w:val="textcontents"/>
    <w:uiPriority w:val="0"/>
    <w:qFormat/>
  </w:style>
  <w:style w:type="character" w:styleId="1126" w:customStyle="1">
    <w:name w:val="页脚 字符"/>
    <w:uiPriority w:val="99"/>
    <w:qFormat/>
  </w:style>
  <w:style w:type="character" w:styleId="1127" w:customStyle="1">
    <w:name w:val="纯文本 Char Char"/>
    <w:uiPriority w:val="0"/>
    <w:qFormat/>
    <w:rPr>
      <w:rFonts w:ascii="宋体" w:hAnsi="Courier New" w:eastAsia="宋体"/>
      <w:sz w:val="21"/>
      <w:szCs w:val="21"/>
      <w:lang w:val="en-US" w:eastAsia="zh-CN" w:bidi="ar-SA"/>
    </w:rPr>
  </w:style>
  <w:style w:type="character" w:styleId="1128" w:customStyle="1">
    <w:name w:val="已访问的超链接1"/>
    <w:uiPriority w:val="0"/>
    <w:qFormat/>
    <w:rPr>
      <w:color w:val="auto"/>
      <w:u w:val="none"/>
    </w:rPr>
  </w:style>
  <w:style w:type="character" w:styleId="1129" w:customStyle="1">
    <w:name w:val="标准文本 Char"/>
    <w:uiPriority w:val="0"/>
    <w:qFormat/>
    <w:rPr>
      <w:rFonts w:eastAsia="宋体" w:cs="宋体"/>
      <w:sz w:val="24"/>
      <w:szCs w:val="24"/>
      <w:lang w:val="en-US" w:eastAsia="zh-CN" w:bidi="ar-SA"/>
    </w:rPr>
  </w:style>
  <w:style w:type="character" w:styleId="1130" w:customStyle="1">
    <w:name w:val="不明显强调1"/>
    <w:uiPriority w:val="0"/>
    <w:qFormat/>
    <w:rPr>
      <w:i/>
      <w:iCs/>
    </w:rPr>
  </w:style>
  <w:style w:type="character" w:styleId="1131" w:customStyle="1">
    <w:name w:val="样式 宋体 小四"/>
    <w:uiPriority w:val="0"/>
    <w:qFormat/>
    <w:rPr>
      <w:rFonts w:ascii="宋体" w:hAnsi="宋体"/>
      <w:sz w:val="24"/>
    </w:rPr>
  </w:style>
  <w:style w:type="character" w:styleId="1132" w:customStyle="1">
    <w:name w:val="小四 段落 宋体 Char Char Char Char Char Char"/>
    <w:uiPriority w:val="0"/>
    <w:qFormat/>
    <w:rPr>
      <w:rFonts w:eastAsia="宋体"/>
      <w:sz w:val="24"/>
      <w:szCs w:val="24"/>
      <w:lang w:val="en-US" w:eastAsia="zh-CN" w:bidi="ar-SA"/>
    </w:rPr>
  </w:style>
  <w:style w:type="character" w:styleId="1133" w:customStyle="1">
    <w:name w:val="case31"/>
    <w:uiPriority w:val="0"/>
    <w:qFormat/>
    <w:rPr>
      <w:sz w:val="21"/>
      <w:szCs w:val="21"/>
    </w:rPr>
  </w:style>
  <w:style w:type="character" w:styleId="1134" w:customStyle="1">
    <w:name w:val="concon"/>
    <w:uiPriority w:val="0"/>
    <w:qFormat/>
  </w:style>
  <w:style w:type="character" w:styleId="1135" w:customStyle="1">
    <w:name w:val="标准文本 Char Char"/>
    <w:uiPriority w:val="0"/>
    <w:qFormat/>
    <w:rPr>
      <w:rFonts w:eastAsia="宋体" w:cs="宋体"/>
      <w:sz w:val="24"/>
      <w:szCs w:val="24"/>
      <w:lang w:val="en-US" w:eastAsia="zh-CN" w:bidi="ar-SA"/>
    </w:rPr>
  </w:style>
  <w:style w:type="character" w:styleId="1136" w:customStyle="1">
    <w:name w:val="无间隔 Char"/>
    <w:link w:val="1137"/>
    <w:uiPriority w:val="0"/>
    <w:qFormat/>
    <w:rPr>
      <w:rFonts w:eastAsia="微软雅黑"/>
      <w:sz w:val="24"/>
    </w:rPr>
  </w:style>
  <w:style w:type="paragraph" w:styleId="1137" w:customStyle="1">
    <w:name w:val="No Spacing"/>
    <w:link w:val="1136"/>
    <w:uiPriority w:val="0"/>
    <w:qFormat/>
    <w:pPr>
      <w:jc w:val="both"/>
      <w:widowControl w:val="off"/>
    </w:pPr>
    <w:rPr>
      <w:rFonts w:ascii="Calibri" w:hAnsi="Calibri" w:eastAsia="微软雅黑" w:cs="Times New Roman"/>
      <w:sz w:val="24"/>
      <w:szCs w:val="22"/>
      <w:lang w:val="en-US" w:eastAsia="zh-CN" w:bidi="ar-SA"/>
    </w:rPr>
  </w:style>
  <w:style w:type="character" w:styleId="1138" w:customStyle="1">
    <w:name w:val="listbenefit"/>
    <w:uiPriority w:val="0"/>
    <w:qFormat/>
  </w:style>
  <w:style w:type="character" w:styleId="1139" w:customStyle="1">
    <w:name w:val="标题 Char1"/>
    <w:uiPriority w:val="10"/>
    <w:qFormat/>
    <w:rPr>
      <w:rFonts w:ascii="Cambria" w:eastAsia="宋体" w:cs="Times New Roman"/>
      <w:b/>
      <w:bCs/>
      <w:sz w:val="32"/>
      <w:szCs w:val="32"/>
    </w:rPr>
  </w:style>
  <w:style w:type="character" w:styleId="1140" w:customStyle="1">
    <w:name w:val="style13"/>
    <w:uiPriority w:val="0"/>
    <w:qFormat/>
    <w:rPr>
      <w:sz w:val="18"/>
      <w:szCs w:val="18"/>
    </w:rPr>
  </w:style>
  <w:style w:type="character" w:styleId="1141" w:customStyle="1">
    <w:name w:val="title_emph1"/>
    <w:uiPriority w:val="0"/>
    <w:qFormat/>
    <w:rPr>
      <w:rFonts w:ascii="Arial" w:cs="Arial"/>
      <w:b/>
      <w:bCs/>
      <w:sz w:val="18"/>
      <w:szCs w:val="18"/>
    </w:rPr>
  </w:style>
  <w:style w:type="character" w:styleId="1142" w:customStyle="1">
    <w:name w:val="特点 Char1"/>
    <w:uiPriority w:val="0"/>
    <w:qFormat/>
    <w:rPr>
      <w:rFonts w:eastAsia="宋体"/>
      <w:sz w:val="21"/>
      <w:lang w:val="en-US" w:eastAsia="zh-CN" w:bidi="ar-SA"/>
    </w:rPr>
  </w:style>
  <w:style w:type="character" w:styleId="1143" w:customStyle="1">
    <w:name w:val="Char Char22"/>
    <w:uiPriority w:val="0"/>
    <w:qFormat/>
    <w:rPr>
      <w:b/>
      <w:bCs/>
      <w:sz w:val="24"/>
      <w:szCs w:val="24"/>
    </w:rPr>
  </w:style>
  <w:style w:type="character" w:styleId="1144" w:customStyle="1">
    <w:name w:val="A2"/>
    <w:uiPriority w:val="0"/>
    <w:qFormat/>
    <w:rPr>
      <w:rFonts w:cs="Helvetica"/>
      <w:color w:val="000000"/>
      <w:sz w:val="18"/>
      <w:szCs w:val="18"/>
    </w:rPr>
  </w:style>
  <w:style w:type="character" w:styleId="1145" w:customStyle="1">
    <w:name w:val="不明显参考1"/>
    <w:uiPriority w:val="0"/>
    <w:qFormat/>
    <w:rPr>
      <w:smallCaps/>
    </w:rPr>
  </w:style>
  <w:style w:type="character" w:styleId="1146" w:customStyle="1">
    <w:name w:val="content_lineheight1"/>
    <w:uiPriority w:val="0"/>
    <w:qFormat/>
  </w:style>
  <w:style w:type="character" w:styleId="1147" w:customStyle="1">
    <w:name w:val="标题 3 Char Char"/>
    <w:uiPriority w:val="0"/>
    <w:qFormat/>
    <w:rPr>
      <w:rFonts w:eastAsia="仿宋_GB2312"/>
      <w:b/>
      <w:bCs/>
      <w:sz w:val="28"/>
      <w:szCs w:val="32"/>
      <w:lang w:val="en-US" w:eastAsia="zh-CN" w:bidi="ar-SA"/>
    </w:rPr>
  </w:style>
  <w:style w:type="character" w:styleId="1148" w:customStyle="1">
    <w:name w:val="表格抬头 Char"/>
    <w:link w:val="1149"/>
    <w:uiPriority w:val="0"/>
    <w:qFormat/>
    <w:rPr>
      <w:rFonts w:ascii="黑体" w:eastAsia="黑体"/>
      <w:b/>
    </w:rPr>
  </w:style>
  <w:style w:type="paragraph" w:styleId="1149" w:customStyle="1">
    <w:name w:val="表格抬头"/>
    <w:basedOn w:val="957"/>
    <w:link w:val="1148"/>
    <w:uiPriority w:val="0"/>
    <w:qFormat/>
    <w:pPr>
      <w:jc w:val="center"/>
    </w:pPr>
    <w:rPr>
      <w:rFonts w:ascii="黑体" w:hAnsi="Calibri" w:eastAsia="黑体" w:cs="Times New Roman"/>
      <w:b/>
      <w:szCs w:val="22"/>
    </w:rPr>
  </w:style>
  <w:style w:type="character" w:styleId="1150" w:customStyle="1">
    <w:name w:val="para_small"/>
    <w:uiPriority w:val="0"/>
    <w:qFormat/>
  </w:style>
  <w:style w:type="character" w:styleId="1151" w:customStyle="1">
    <w:name w:val="纯文本 Char Char Char"/>
    <w:uiPriority w:val="0"/>
    <w:qFormat/>
    <w:rPr>
      <w:rFonts w:ascii="宋体" w:hAnsi="Courier New" w:eastAsia="宋体"/>
      <w:sz w:val="21"/>
      <w:szCs w:val="21"/>
      <w:lang w:val="en-US" w:eastAsia="zh-CN" w:bidi="ar-SA"/>
    </w:rPr>
  </w:style>
  <w:style w:type="character" w:styleId="1152" w:customStyle="1">
    <w:name w:val="Char Char27"/>
    <w:uiPriority w:val="0"/>
    <w:qFormat/>
    <w:rPr>
      <w:b/>
      <w:bCs/>
      <w:sz w:val="44"/>
      <w:szCs w:val="44"/>
    </w:rPr>
  </w:style>
  <w:style w:type="character" w:styleId="1153" w:customStyle="1">
    <w:name w:val="Title1 Char"/>
    <w:uiPriority w:val="0"/>
    <w:qFormat/>
    <w:rPr>
      <w:rFonts w:eastAsia="宋体"/>
      <w:b/>
      <w:bCs/>
      <w:sz w:val="44"/>
      <w:szCs w:val="44"/>
      <w:lang w:val="en-US" w:eastAsia="zh-CN" w:bidi="ar-SA"/>
    </w:rPr>
  </w:style>
  <w:style w:type="character" w:styleId="1154" w:customStyle="1">
    <w:name w:val="未处理的提及1"/>
    <w:uiPriority w:val="99"/>
    <w:unhideWhenUsed/>
    <w:qFormat/>
    <w:rPr>
      <w:color w:val="605e5c"/>
      <w:shd w:val="clear" w:color="auto" w:fill="e1dfdd"/>
    </w:rPr>
  </w:style>
  <w:style w:type="character" w:styleId="1155" w:customStyle="1">
    <w:name w:val="引用 Char"/>
    <w:link w:val="1156"/>
    <w:uiPriority w:val="0"/>
    <w:qFormat/>
    <w:rPr>
      <w:rFonts w:ascii="Calibri" w:hAnsi="Calibri" w:eastAsia="宋体"/>
      <w:i/>
      <w:iCs/>
      <w:sz w:val="22"/>
      <w:lang w:eastAsia="en-US" w:bidi="en-US"/>
    </w:rPr>
  </w:style>
  <w:style w:type="paragraph" w:styleId="1156" w:customStyle="1">
    <w:name w:val="Quote"/>
    <w:basedOn w:val="957"/>
    <w:next w:val="957"/>
    <w:link w:val="1155"/>
    <w:uiPriority w:val="0"/>
    <w:qFormat/>
    <w:pPr>
      <w:ind w:left="360" w:right="360"/>
      <w:jc w:val="left"/>
      <w:spacing w:before="200" w:line="276" w:lineRule="auto"/>
      <w:widowControl/>
    </w:pPr>
    <w:rPr>
      <w:rFonts w:ascii="Calibri" w:hAnsi="Calibri" w:cs="Times New Roman"/>
      <w:i/>
      <w:iCs/>
      <w:sz w:val="22"/>
      <w:szCs w:val="22"/>
      <w:lang w:eastAsia="en-US" w:bidi="en-US"/>
    </w:rPr>
  </w:style>
  <w:style w:type="character" w:styleId="1157" w:customStyle="1">
    <w:name w:val="引用 Char1"/>
    <w:basedOn w:val="967"/>
    <w:uiPriority w:val="29"/>
    <w:qFormat/>
    <w:rPr>
      <w:rFonts w:ascii="Times New Roman" w:hAnsi="Times New Roman" w:eastAsia="宋体" w:cs="Times New Roman"/>
      <w:i/>
      <w:iCs/>
      <w:color w:val="000000"/>
      <w:szCs w:val="20"/>
    </w:rPr>
  </w:style>
  <w:style w:type="character" w:styleId="1158" w:customStyle="1">
    <w:name w:val="纯文本 字符1"/>
    <w:uiPriority w:val="0"/>
    <w:qFormat/>
    <w:rPr>
      <w:rFonts w:ascii="宋体" w:hAnsi="Courier New"/>
    </w:rPr>
  </w:style>
  <w:style w:type="character" w:styleId="1159" w:customStyle="1">
    <w:name w:val="新图表正文 Char Char"/>
    <w:link w:val="1160"/>
    <w:uiPriority w:val="0"/>
    <w:qFormat/>
    <w:rPr>
      <w:rFonts w:ascii="宋体" w:hAnsi="宋体"/>
      <w:sz w:val="18"/>
      <w:szCs w:val="21"/>
    </w:rPr>
  </w:style>
  <w:style w:type="paragraph" w:styleId="1160" w:customStyle="1">
    <w:name w:val="新图表正文"/>
    <w:link w:val="1159"/>
    <w:uiPriority w:val="0"/>
    <w:qFormat/>
    <w:pPr>
      <w:jc w:val="both"/>
    </w:pPr>
    <w:rPr>
      <w:rFonts w:ascii="宋体" w:hAnsi="宋体" w:eastAsia="宋体" w:cs="Times New Roman"/>
      <w:sz w:val="18"/>
      <w:szCs w:val="21"/>
      <w:lang w:val="en-US" w:eastAsia="zh-CN" w:bidi="ar-SA"/>
    </w:rPr>
  </w:style>
  <w:style w:type="character" w:styleId="1161" w:customStyle="1">
    <w:name w:val="华宇段落1 Char Char"/>
    <w:uiPriority w:val="0"/>
    <w:qFormat/>
    <w:rPr>
      <w:rFonts w:eastAsia="宋体"/>
      <w:bCs/>
      <w:sz w:val="24"/>
      <w:szCs w:val="24"/>
      <w:lang w:val="en-US" w:eastAsia="zh-CN" w:bidi="ar-SA"/>
    </w:rPr>
  </w:style>
  <w:style w:type="character" w:styleId="1162" w:customStyle="1">
    <w:name w:val="明显参考1"/>
    <w:uiPriority w:val="0"/>
    <w:qFormat/>
    <w:rPr>
      <w:smallCaps/>
      <w:spacing w:val="5"/>
      <w:u w:val="single"/>
    </w:rPr>
  </w:style>
  <w:style w:type="character" w:styleId="1163" w:customStyle="1">
    <w:name w:val="Char Char29"/>
    <w:uiPriority w:val="0"/>
    <w:qFormat/>
    <w:rPr>
      <w:rFonts w:ascii="Times New Roman" w:hAnsi="Times New Roman" w:eastAsia="宋体" w:cs="Times New Roman"/>
      <w:b/>
      <w:bCs/>
      <w:sz w:val="44"/>
      <w:szCs w:val="44"/>
    </w:rPr>
  </w:style>
  <w:style w:type="character" w:styleId="1164" w:customStyle="1">
    <w:name w:val="纯文本 Char1"/>
    <w:uiPriority w:val="0"/>
    <w:qFormat/>
    <w:rPr>
      <w:rFonts w:ascii="宋体" w:hAnsi="Courier New" w:cs="Courier New"/>
      <w:sz w:val="21"/>
      <w:szCs w:val="21"/>
    </w:rPr>
  </w:style>
  <w:style w:type="character" w:styleId="1165" w:customStyle="1">
    <w:name w:val="明显引用 Char"/>
    <w:link w:val="1166"/>
    <w:uiPriority w:val="0"/>
    <w:qFormat/>
    <w:rPr>
      <w:rFonts w:ascii="Calibri" w:hAnsi="Calibri" w:eastAsia="宋体"/>
      <w:b/>
      <w:bCs/>
      <w:i/>
      <w:iCs/>
      <w:sz w:val="22"/>
      <w:lang w:eastAsia="en-US" w:bidi="en-US"/>
    </w:rPr>
  </w:style>
  <w:style w:type="paragraph" w:styleId="1166" w:customStyle="1">
    <w:name w:val="Intense Quote"/>
    <w:basedOn w:val="957"/>
    <w:next w:val="957"/>
    <w:link w:val="1165"/>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character" w:styleId="1167" w:customStyle="1">
    <w:name w:val="明显引用 Char1"/>
    <w:basedOn w:val="967"/>
    <w:uiPriority w:val="30"/>
    <w:qFormat/>
    <w:rPr>
      <w:rFonts w:ascii="Times New Roman" w:hAnsi="Times New Roman" w:eastAsia="宋体" w:cs="Times New Roman"/>
      <w:b/>
      <w:bCs/>
      <w:i/>
      <w:iCs/>
      <w:color w:val="4f81bd"/>
      <w:szCs w:val="20"/>
    </w:rPr>
  </w:style>
  <w:style w:type="character" w:styleId="1168" w:customStyle="1">
    <w:name w:val="Char Char28"/>
    <w:uiPriority w:val="0"/>
    <w:qFormat/>
    <w:rPr>
      <w:rFonts w:ascii="Arial" w:hAnsi="Arial" w:eastAsia="黑体" w:cs="Arial"/>
      <w:b/>
      <w:bCs/>
      <w:sz w:val="32"/>
      <w:szCs w:val="32"/>
    </w:rPr>
  </w:style>
  <w:style w:type="character" w:styleId="1169" w:customStyle="1">
    <w:name w:val="普通文字1 Char"/>
    <w:uiPriority w:val="0"/>
    <w:qFormat/>
    <w:rPr>
      <w:rFonts w:ascii="宋体" w:eastAsia="宋体"/>
      <w:sz w:val="21"/>
      <w:szCs w:val="21"/>
      <w:lang w:val="en-US" w:eastAsia="zh-CN" w:bidi="ar-SA"/>
    </w:rPr>
  </w:style>
  <w:style w:type="character" w:styleId="1170" w:customStyle="1">
    <w:name w:val="小四 段落 宋体 Char Char Char Char Char Char Char Char"/>
    <w:uiPriority w:val="0"/>
    <w:qFormat/>
    <w:rPr>
      <w:rFonts w:eastAsia="宋体"/>
      <w:sz w:val="24"/>
      <w:szCs w:val="24"/>
      <w:lang w:val="en-US" w:eastAsia="zh-CN" w:bidi="ar-SA"/>
    </w:rPr>
  </w:style>
  <w:style w:type="character" w:styleId="1171" w:customStyle="1">
    <w:name w:val="Char Char21"/>
    <w:uiPriority w:val="0"/>
    <w:qFormat/>
    <w:rPr>
      <w:rFonts w:ascii="Arial" w:hAnsi="Arial" w:eastAsia="黑体"/>
      <w:sz w:val="24"/>
      <w:szCs w:val="24"/>
    </w:rPr>
  </w:style>
  <w:style w:type="character" w:styleId="1172" w:customStyle="1">
    <w:name w:val="3zw"/>
    <w:uiPriority w:val="0"/>
    <w:qFormat/>
  </w:style>
  <w:style w:type="character" w:styleId="1173" w:customStyle="1">
    <w:name w:val="font61"/>
    <w:uiPriority w:val="0"/>
    <w:qFormat/>
    <w:rPr>
      <w:rFonts w:hint="eastAsia" w:ascii="宋体" w:hAnsi="宋体" w:eastAsia="宋体" w:cs="宋体"/>
      <w:b/>
      <w:color w:val="000000"/>
      <w:sz w:val="32"/>
      <w:szCs w:val="32"/>
      <w:u w:val="none"/>
    </w:rPr>
  </w:style>
  <w:style w:type="character" w:styleId="1174" w:customStyle="1">
    <w:name w:val="正文缩进 Char1"/>
    <w:link w:val="1175"/>
    <w:uiPriority w:val="0"/>
    <w:qFormat/>
    <w:rPr>
      <w:rFonts w:eastAsia="宋体"/>
    </w:rPr>
  </w:style>
  <w:style w:type="paragraph" w:styleId="1175" w:customStyle="1">
    <w:name w:val="正文缩进1"/>
    <w:basedOn w:val="957"/>
    <w:link w:val="1174"/>
    <w:uiPriority w:val="0"/>
    <w:qFormat/>
    <w:pPr>
      <w:ind w:firstLine="420"/>
    </w:pPr>
    <w:rPr>
      <w:rFonts w:ascii="Calibri" w:hAnsi="Calibri" w:cs="Times New Roman"/>
      <w:szCs w:val="22"/>
    </w:rPr>
  </w:style>
  <w:style w:type="character" w:styleId="1176" w:customStyle="1">
    <w:name w:val="样式 首行缩进:  2 字符 Char Char"/>
    <w:link w:val="1177"/>
    <w:uiPriority w:val="0"/>
    <w:qFormat/>
    <w:rPr>
      <w:rFonts w:eastAsia="宋体" w:cs="宋体"/>
      <w:sz w:val="24"/>
    </w:rPr>
  </w:style>
  <w:style w:type="paragraph" w:styleId="1177" w:customStyle="1">
    <w:name w:val="样式 首行缩进:  2 字符"/>
    <w:basedOn w:val="957"/>
    <w:link w:val="1176"/>
    <w:uiPriority w:val="0"/>
    <w:qFormat/>
    <w:pPr>
      <w:ind w:firstLine="480"/>
      <w:spacing w:line="360" w:lineRule="auto"/>
    </w:pPr>
    <w:rPr>
      <w:rFonts w:ascii="Calibri" w:hAnsi="Calibri" w:cs="宋体"/>
      <w:sz w:val="24"/>
      <w:szCs w:val="22"/>
    </w:rPr>
  </w:style>
  <w:style w:type="character" w:styleId="1178" w:customStyle="1">
    <w:name w:val="font01"/>
    <w:uiPriority w:val="0"/>
    <w:qFormat/>
    <w:rPr>
      <w:rFonts w:hint="eastAsia" w:ascii="宋体" w:hAnsi="宋体" w:eastAsia="宋体" w:cs="宋体"/>
      <w:color w:val="000000"/>
      <w:sz w:val="28"/>
      <w:szCs w:val="28"/>
      <w:u w:val="none"/>
    </w:rPr>
  </w:style>
  <w:style w:type="character" w:styleId="1179" w:customStyle="1">
    <w:name w:val="标准小四 Char Char"/>
    <w:uiPriority w:val="0"/>
    <w:qFormat/>
    <w:rPr>
      <w:rFonts w:ascii="Arial" w:hAnsi="Arial" w:eastAsia="宋体"/>
      <w:sz w:val="24"/>
      <w:szCs w:val="21"/>
      <w:lang w:val="en-US" w:eastAsia="zh-CN" w:bidi="ar-SA"/>
    </w:rPr>
  </w:style>
  <w:style w:type="character" w:styleId="1180" w:customStyle="1">
    <w:name w:val="ih151"/>
    <w:uiPriority w:val="0"/>
    <w:qFormat/>
    <w:rPr>
      <w:color w:val="666666"/>
      <w:sz w:val="18"/>
      <w:szCs w:val="18"/>
      <w:u w:val="none"/>
    </w:rPr>
  </w:style>
  <w:style w:type="character" w:styleId="11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2" w:customStyle="1">
    <w:name w:val="Char Char26"/>
    <w:uiPriority w:val="0"/>
    <w:qFormat/>
    <w:rPr>
      <w:b/>
      <w:bCs/>
      <w:sz w:val="32"/>
      <w:szCs w:val="32"/>
    </w:rPr>
  </w:style>
  <w:style w:type="character" w:styleId="1183" w:customStyle="1">
    <w:name w:val="Blockquote Char"/>
    <w:link w:val="1184"/>
    <w:uiPriority w:val="0"/>
    <w:qFormat/>
    <w:rPr>
      <w:sz w:val="24"/>
    </w:rPr>
  </w:style>
  <w:style w:type="paragraph" w:styleId="1184" w:customStyle="1">
    <w:name w:val="Blockquote"/>
    <w:basedOn w:val="957"/>
    <w:link w:val="1183"/>
    <w:uiPriority w:val="0"/>
    <w:qFormat/>
    <w:pPr>
      <w:ind w:left="360" w:right="360"/>
      <w:jc w:val="left"/>
      <w:spacing w:before="100" w:after="100"/>
    </w:pPr>
    <w:rPr>
      <w:rFonts w:ascii="Calibri" w:hAnsi="Calibri" w:eastAsia="宋体" w:cs="Times New Roman"/>
      <w:sz w:val="24"/>
      <w:szCs w:val="22"/>
    </w:rPr>
  </w:style>
  <w:style w:type="character" w:styleId="1185" w:customStyle="1">
    <w:name w:val="param-value"/>
    <w:uiPriority w:val="0"/>
    <w:qFormat/>
  </w:style>
  <w:style w:type="character" w:styleId="1186" w:customStyle="1">
    <w:name w:val="h Char Char"/>
    <w:uiPriority w:val="0"/>
    <w:qFormat/>
    <w:rPr>
      <w:rFonts w:eastAsia="宋体"/>
      <w:sz w:val="18"/>
      <w:szCs w:val="18"/>
      <w:lang w:val="en-US" w:eastAsia="zh-CN" w:bidi="ar-SA"/>
    </w:rPr>
  </w:style>
  <w:style w:type="character" w:styleId="1187" w:customStyle="1">
    <w:name w:val="2nd level Char"/>
    <w:uiPriority w:val="0"/>
    <w:qFormat/>
    <w:rPr>
      <w:rFonts w:ascii="Arial" w:hAnsi="Arial" w:eastAsia="黑体"/>
      <w:b/>
      <w:bCs/>
      <w:sz w:val="32"/>
      <w:szCs w:val="32"/>
      <w:lang w:val="en-US" w:eastAsia="zh-CN" w:bidi="ar-SA"/>
    </w:rPr>
  </w:style>
  <w:style w:type="character" w:styleId="1188" w:customStyle="1">
    <w:name w:val="NormalCharacter"/>
    <w:uiPriority w:val="0"/>
    <w:qFormat/>
  </w:style>
  <w:style w:type="character" w:styleId="1189" w:customStyle="1">
    <w:name w:val="Char Char23"/>
    <w:uiPriority w:val="0"/>
    <w:qFormat/>
    <w:rPr>
      <w:rFonts w:ascii="Arial" w:hAnsi="Arial" w:eastAsia="黑体"/>
      <w:b/>
      <w:bCs/>
      <w:sz w:val="24"/>
      <w:szCs w:val="24"/>
    </w:rPr>
  </w:style>
  <w:style w:type="character" w:styleId="1190" w:customStyle="1">
    <w:name w:val="明显强调1"/>
    <w:uiPriority w:val="0"/>
    <w:qFormat/>
    <w:rPr>
      <w:b/>
      <w:bCs/>
    </w:rPr>
  </w:style>
  <w:style w:type="character" w:styleId="1191" w:customStyle="1">
    <w:name w:val="point_normal1"/>
    <w:uiPriority w:val="0"/>
    <w:qFormat/>
    <w:rPr>
      <w:rFonts w:hint="default" w:ascii="Arial" w:hAnsi="Arial" w:cs="Arial"/>
      <w:sz w:val="18"/>
      <w:szCs w:val="18"/>
    </w:rPr>
  </w:style>
  <w:style w:type="paragraph" w:styleId="1192" w:customStyle="1">
    <w:name w:val="中等深浅网格 1 - 强调文字颜色 21"/>
    <w:basedOn w:val="957"/>
    <w:uiPriority w:val="0"/>
    <w:qFormat/>
    <w:pPr>
      <w:ind w:firstLine="420"/>
    </w:pPr>
    <w:rPr>
      <w:rFonts w:ascii="Calibri" w:hAnsi="Calibri"/>
      <w:szCs w:val="22"/>
    </w:rPr>
  </w:style>
  <w:style w:type="paragraph" w:styleId="1193" w:customStyle="1">
    <w:name w:val="List Paragraph"/>
    <w:basedOn w:val="957"/>
    <w:link w:val="1194"/>
    <w:uiPriority w:val="0"/>
    <w:qFormat/>
    <w:pPr>
      <w:ind w:firstLine="420"/>
    </w:pPr>
    <w:rPr>
      <w:szCs w:val="24"/>
    </w:rPr>
  </w:style>
  <w:style w:type="character" w:styleId="1194" w:customStyle="1">
    <w:name w:val="列出段落 Char"/>
    <w:link w:val="1193"/>
    <w:uiPriority w:val="0"/>
    <w:qFormat/>
    <w:rPr>
      <w:rFonts w:ascii="Times New Roman" w:hAnsi="Times New Roman" w:eastAsia="宋体" w:cs="Times New Roman"/>
      <w:sz w:val="21"/>
      <w:szCs w:val="24"/>
    </w:rPr>
  </w:style>
  <w:style w:type="paragraph" w:styleId="1195" w:customStyle="1">
    <w:name w:val="表格1"/>
    <w:basedOn w:val="957"/>
    <w:uiPriority w:val="0"/>
    <w:qFormat/>
    <w:rPr>
      <w:rFonts w:ascii="宋体"/>
      <w:szCs w:val="21"/>
    </w:rPr>
  </w:style>
  <w:style w:type="paragraph" w:styleId="1196" w:customStyle="1">
    <w:name w:val="列出段落1"/>
    <w:basedOn w:val="957"/>
    <w:uiPriority w:val="0"/>
    <w:qFormat/>
    <w:pPr>
      <w:contextualSpacing/>
      <w:ind w:left="720"/>
      <w:jc w:val="left"/>
      <w:widowControl/>
    </w:pPr>
    <w:rPr>
      <w:rFonts w:ascii="Arial" w:hAnsi="Arial" w:eastAsia="黑体"/>
      <w:sz w:val="24"/>
      <w:szCs w:val="24"/>
      <w:lang w:eastAsia="en-US"/>
    </w:rPr>
  </w:style>
  <w:style w:type="paragraph" w:styleId="1197" w:customStyle="1">
    <w:name w:val="a0"/>
    <w:basedOn w:val="957"/>
    <w:uiPriority w:val="0"/>
    <w:qFormat/>
    <w:pPr>
      <w:spacing w:before="100" w:beforeAutospacing="1" w:after="100" w:afterAutospacing="1"/>
      <w:widowControl/>
    </w:pPr>
    <w:rPr>
      <w:rFonts w:ascii="宋体" w:hAnsi="宋体" w:cs="宋体"/>
      <w:sz w:val="24"/>
      <w:szCs w:val="24"/>
    </w:rPr>
  </w:style>
  <w:style w:type="paragraph" w:styleId="1198" w:customStyle="1">
    <w:name w:val="Char Char Char Char Char Char Char1 Char"/>
    <w:basedOn w:val="957"/>
    <w:uiPriority w:val="0"/>
    <w:qFormat/>
    <w:rPr>
      <w:rFonts w:ascii="Tahoma" w:hAnsi="Tahoma" w:cs="Tahoma"/>
      <w:sz w:val="24"/>
    </w:rPr>
  </w:style>
  <w:style w:type="paragraph" w:styleId="1199" w:customStyle="1">
    <w:name w:val="Char Char Char Char Char Char Char Char Char"/>
    <w:basedOn w:val="957"/>
    <w:uiPriority w:val="0"/>
    <w:qFormat/>
    <w:pPr>
      <w:ind w:left="200" w:hanging="200"/>
      <w:tabs>
        <w:tab w:val="left" w:pos="360" w:leader="none"/>
      </w:tabs>
    </w:pPr>
    <w:rPr>
      <w:sz w:val="24"/>
      <w:szCs w:val="24"/>
    </w:rPr>
  </w:style>
  <w:style w:type="paragraph" w:styleId="1200" w:customStyle="1">
    <w:name w:val="Char1 Char Char Char"/>
    <w:basedOn w:val="957"/>
    <w:uiPriority w:val="0"/>
    <w:qFormat/>
    <w:rPr>
      <w:rFonts w:ascii="Tahoma" w:hAnsi="Tahoma"/>
      <w:sz w:val="24"/>
    </w:rPr>
  </w:style>
  <w:style w:type="paragraph" w:styleId="1201" w:customStyle="1">
    <w:name w:val="xl53"/>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2" w:customStyle="1">
    <w:name w:val="xl60"/>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3" w:customStyle="1">
    <w:name w:val="标题3，章节第三层"/>
    <w:basedOn w:val="957"/>
    <w:next w:val="1204"/>
    <w:uiPriority w:val="0"/>
    <w:qFormat/>
    <w:pPr>
      <w:spacing w:before="78" w:line="300" w:lineRule="auto"/>
      <w:outlineLvl w:val="2"/>
    </w:pPr>
    <w:rPr>
      <w:rFonts w:ascii="Arial" w:hAnsi="Arial" w:eastAsia="华文细黑"/>
      <w:sz w:val="30"/>
      <w:szCs w:val="24"/>
    </w:rPr>
  </w:style>
  <w:style w:type="paragraph" w:styleId="1204" w:customStyle="1">
    <w:name w:val="正文格式"/>
    <w:basedOn w:val="957"/>
    <w:uiPriority w:val="0"/>
    <w:qFormat/>
    <w:pPr>
      <w:ind w:left="178" w:right="44" w:hanging="178"/>
      <w:jc w:val="left"/>
      <w:spacing w:before="78" w:line="360" w:lineRule="auto"/>
      <w:widowControl/>
    </w:pPr>
    <w:rPr>
      <w:rFonts w:ascii="宋体" w:hAnsi="宋体"/>
      <w:bCs/>
      <w:szCs w:val="21"/>
    </w:rPr>
  </w:style>
  <w:style w:type="paragraph" w:styleId="1205" w:customStyle="1">
    <w:name w:val="font8"/>
    <w:basedOn w:val="957"/>
    <w:uiPriority w:val="0"/>
    <w:qFormat/>
    <w:pPr>
      <w:jc w:val="left"/>
      <w:spacing w:before="100" w:beforeAutospacing="1" w:after="100" w:afterAutospacing="1"/>
      <w:widowControl/>
    </w:pPr>
    <w:rPr>
      <w:rFonts w:ascii="宋体" w:hAnsi="宋体" w:cs="宋体"/>
      <w:b/>
      <w:bCs/>
      <w:i/>
      <w:iCs/>
      <w:sz w:val="20"/>
    </w:rPr>
  </w:style>
  <w:style w:type="paragraph" w:styleId="1206" w:customStyle="1">
    <w:name w:val="Char1 Char Char Char1"/>
    <w:basedOn w:val="957"/>
    <w:uiPriority w:val="0"/>
    <w:qFormat/>
    <w:rPr>
      <w:rFonts w:ascii="Tahoma" w:hAnsi="Tahoma" w:cs="Tahoma"/>
      <w:sz w:val="24"/>
    </w:rPr>
  </w:style>
  <w:style w:type="paragraph" w:styleId="1207" w:customStyle="1">
    <w:name w:val="Char Char1 Char Char Char Char"/>
    <w:basedOn w:val="984"/>
    <w:uiPriority w:val="0"/>
    <w:qFormat/>
    <w:pPr>
      <w:ind w:left="357"/>
      <w:jc w:val="left"/>
      <w:spacing w:line="436" w:lineRule="exact"/>
      <w:outlineLvl w:val="3"/>
    </w:pPr>
    <w:rPr>
      <w:rFonts w:ascii="Tahoma" w:hAnsi="Tahoma" w:cs="Tahoma"/>
      <w:b/>
      <w:sz w:val="24"/>
      <w:szCs w:val="24"/>
    </w:rPr>
  </w:style>
  <w:style w:type="paragraph" w:styleId="1208" w:customStyle="1">
    <w:name w:val="标题1，章节第一层"/>
    <w:basedOn w:val="1204"/>
    <w:next w:val="1204"/>
    <w:uiPriority w:val="0"/>
    <w:qFormat/>
    <w:pPr>
      <w:ind w:left="482"/>
      <w:spacing w:before="0"/>
      <w:tabs>
        <w:tab w:val="left" w:pos="693" w:leader="none"/>
      </w:tabs>
      <w:outlineLvl w:val="0"/>
    </w:pPr>
    <w:rPr>
      <w:color w:val="000000"/>
      <w:sz w:val="24"/>
      <w:szCs w:val="24"/>
    </w:rPr>
  </w:style>
  <w:style w:type="paragraph" w:styleId="1209" w:customStyle="1">
    <w:name w:val="标题3"/>
    <w:basedOn w:val="960"/>
    <w:uiPriority w:val="0"/>
    <w:qFormat/>
    <w:pPr>
      <w:keepLines w:val="0"/>
      <w:keepNext w:val="0"/>
      <w:spacing w:line="360" w:lineRule="auto"/>
    </w:pPr>
    <w:rPr>
      <w:rFonts w:eastAsia="仿宋_GB2312"/>
      <w:b w:val="0"/>
      <w:bCs/>
      <w:sz w:val="30"/>
      <w:szCs w:val="32"/>
    </w:rPr>
  </w:style>
  <w:style w:type="paragraph" w:styleId="1210" w:customStyle="1">
    <w:name w:val="默认段落字体 Para Char Char Char Char Char Char Char Char Char1 Char Char Char Char Char Char Char"/>
    <w:basedOn w:val="984"/>
    <w:uiPriority w:val="0"/>
    <w:qFormat/>
  </w:style>
  <w:style w:type="paragraph" w:styleId="1211" w:customStyle="1">
    <w:name w:val="Table Text Char"/>
    <w:link w:val="1212"/>
    <w:uiPriority w:val="0"/>
    <w:qFormat/>
    <w:pPr>
      <w:spacing w:before="80" w:after="80"/>
    </w:pPr>
    <w:rPr>
      <w:rFonts w:ascii="Arial" w:hAnsi="Arial" w:eastAsia="宋体" w:cs="Arial"/>
      <w:sz w:val="18"/>
      <w:szCs w:val="28"/>
      <w:lang w:val="en-US" w:eastAsia="zh-CN" w:bidi="ar-SA"/>
    </w:rPr>
  </w:style>
  <w:style w:type="character" w:styleId="1212" w:customStyle="1">
    <w:name w:val="Table Text Char Char"/>
    <w:link w:val="1211"/>
    <w:uiPriority w:val="0"/>
    <w:qFormat/>
    <w:rPr>
      <w:rFonts w:ascii="Arial" w:hAnsi="Arial" w:eastAsia="宋体" w:cs="Arial"/>
      <w:sz w:val="18"/>
      <w:szCs w:val="28"/>
    </w:rPr>
  </w:style>
  <w:style w:type="paragraph" w:styleId="1213" w:customStyle="1">
    <w:name w:val="zw"/>
    <w:basedOn w:val="957"/>
    <w:uiPriority w:val="0"/>
    <w:qFormat/>
    <w:pPr>
      <w:ind w:firstLine="480"/>
      <w:jc w:val="left"/>
      <w:spacing w:line="360" w:lineRule="auto"/>
      <w:widowControl/>
    </w:pPr>
    <w:rPr>
      <w:rFonts w:ascii="宋体" w:hAnsi="宋体"/>
      <w:bCs/>
      <w:sz w:val="24"/>
    </w:rPr>
  </w:style>
  <w:style w:type="paragraph" w:styleId="1214" w:customStyle="1">
    <w:name w:val="正文--表格内正文"/>
    <w:basedOn w:val="957"/>
    <w:uiPriority w:val="0"/>
    <w:qFormat/>
    <w:pPr>
      <w:jc w:val="center"/>
      <w:spacing w:before="156" w:line="0" w:lineRule="atLeast"/>
    </w:pPr>
    <w:rPr>
      <w:rFonts w:ascii="宋体" w:hAnsi="宋体"/>
      <w:color w:val="000000"/>
      <w:sz w:val="24"/>
      <w:szCs w:val="24"/>
    </w:rPr>
  </w:style>
  <w:style w:type="paragraph" w:styleId="1215" w:customStyle="1">
    <w:name w:val="xl55"/>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6" w:customStyle="1">
    <w:name w:val="Char Char Char Char Char"/>
    <w:basedOn w:val="957"/>
    <w:uiPriority w:val="0"/>
    <w:qFormat/>
    <w:rPr>
      <w:rFonts w:ascii="Tahoma" w:hAnsi="Tahoma"/>
      <w:sz w:val="24"/>
    </w:rPr>
  </w:style>
  <w:style w:type="paragraph" w:styleId="1217" w:customStyle="1">
    <w:name w:val="Item List Char Char"/>
    <w:link w:val="1218"/>
    <w:uiPriority w:val="0"/>
    <w:qFormat/>
    <w:pPr>
      <w:jc w:val="both"/>
      <w:spacing w:line="288" w:lineRule="auto"/>
    </w:pPr>
    <w:rPr>
      <w:rFonts w:ascii="Arial" w:hAnsi="Arial" w:eastAsia="宋体" w:cs="Arial"/>
      <w:b/>
      <w:bCs/>
      <w:sz w:val="21"/>
      <w:szCs w:val="28"/>
      <w:lang w:val="en-US" w:eastAsia="zh-CN" w:bidi="ar-SA"/>
    </w:rPr>
  </w:style>
  <w:style w:type="character" w:styleId="1218" w:customStyle="1">
    <w:name w:val="Item List Char Char Char"/>
    <w:link w:val="1217"/>
    <w:uiPriority w:val="0"/>
    <w:qFormat/>
    <w:rPr>
      <w:rFonts w:ascii="Arial" w:hAnsi="Arial" w:eastAsia="宋体" w:cs="Arial"/>
      <w:b/>
      <w:bCs/>
      <w:sz w:val="21"/>
      <w:szCs w:val="28"/>
    </w:rPr>
  </w:style>
  <w:style w:type="paragraph" w:styleId="1219" w:customStyle="1">
    <w:name w:val="font7"/>
    <w:basedOn w:val="957"/>
    <w:uiPriority w:val="0"/>
    <w:qFormat/>
    <w:pPr>
      <w:jc w:val="left"/>
      <w:spacing w:before="100" w:beforeAutospacing="1" w:after="100" w:afterAutospacing="1"/>
      <w:widowControl/>
    </w:pPr>
    <w:rPr>
      <w:rFonts w:hint="eastAsia" w:ascii="宋体" w:hAnsi="宋体"/>
      <w:b/>
      <w:bCs/>
      <w:sz w:val="24"/>
      <w:szCs w:val="24"/>
    </w:rPr>
  </w:style>
  <w:style w:type="paragraph" w:styleId="1220" w:customStyle="1">
    <w:name w:val="Pa5"/>
    <w:basedOn w:val="957"/>
    <w:next w:val="957"/>
    <w:uiPriority w:val="0"/>
    <w:qFormat/>
    <w:pPr>
      <w:jc w:val="left"/>
      <w:spacing w:line="241" w:lineRule="atLeast"/>
    </w:pPr>
    <w:rPr>
      <w:rFonts w:ascii="HYDaHeiJ" w:eastAsia="HYDaHeiJ"/>
      <w:sz w:val="24"/>
      <w:szCs w:val="24"/>
    </w:rPr>
  </w:style>
  <w:style w:type="paragraph" w:styleId="1221" w:customStyle="1">
    <w:name w:val="_Style 42"/>
    <w:basedOn w:val="957"/>
    <w:next w:val="992"/>
    <w:uiPriority w:val="0"/>
    <w:qFormat/>
    <w:rPr>
      <w:rFonts w:ascii="楷体_GB2312" w:hAnsi="Arial" w:eastAsia="楷体_GB2312"/>
      <w:sz w:val="28"/>
    </w:rPr>
  </w:style>
  <w:style w:type="paragraph" w:styleId="1222" w:customStyle="1">
    <w:name w:val="马刚标题1"/>
    <w:basedOn w:val="958"/>
    <w:next w:val="957"/>
    <w:uiPriority w:val="0"/>
    <w:qFormat/>
    <w:pPr>
      <w:ind w:left="567" w:hanging="567"/>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23" w:customStyle="1">
    <w:name w:val="xl59"/>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24" w:customStyle="1">
    <w:name w:val="方案正文"/>
    <w:basedOn w:val="957"/>
    <w:link w:val="1225"/>
    <w:uiPriority w:val="0"/>
    <w:qFormat/>
    <w:pPr>
      <w:ind w:firstLine="359"/>
      <w:jc w:val="left"/>
      <w:spacing w:before="156" w:line="360" w:lineRule="auto"/>
    </w:pPr>
    <w:rPr>
      <w:rFonts w:ascii="Arial" w:hAnsi="Arial" w:cs="宋体"/>
      <w:sz w:val="24"/>
      <w:szCs w:val="21"/>
    </w:rPr>
  </w:style>
  <w:style w:type="character" w:styleId="1225" w:customStyle="1">
    <w:name w:val="方案正文 Char"/>
    <w:link w:val="1224"/>
    <w:uiPriority w:val="0"/>
    <w:qFormat/>
    <w:rPr>
      <w:rFonts w:ascii="Arial" w:hAnsi="Arial" w:eastAsia="宋体" w:cs="宋体"/>
      <w:sz w:val="24"/>
      <w:szCs w:val="21"/>
    </w:rPr>
  </w:style>
  <w:style w:type="paragraph" w:styleId="1226" w:customStyle="1">
    <w:name w:val="xl58"/>
    <w:basedOn w:val="95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27" w:customStyle="1">
    <w:name w:val="Char Char Char Char Char Char Char Char Char Char Char"/>
    <w:basedOn w:val="957"/>
    <w:uiPriority w:val="0"/>
    <w:qFormat/>
    <w:rPr>
      <w:rFonts w:ascii="Tahoma" w:hAnsi="Tahoma" w:cs="Tahoma"/>
      <w:sz w:val="24"/>
    </w:rPr>
  </w:style>
  <w:style w:type="paragraph" w:styleId="1228" w:customStyle="1">
    <w:name w:val="Body Text 21"/>
    <w:basedOn w:val="957"/>
    <w:uiPriority w:val="0"/>
    <w:qFormat/>
    <w:pPr>
      <w:ind w:left="720" w:hanging="720"/>
      <w:widowControl/>
    </w:pPr>
    <w:rPr>
      <w:sz w:val="24"/>
      <w:lang w:val="en-GB"/>
    </w:rPr>
  </w:style>
  <w:style w:type="paragraph" w:styleId="1229" w:customStyle="1">
    <w:name w:val="正文 居中"/>
    <w:basedOn w:val="957"/>
    <w:uiPriority w:val="0"/>
    <w:qFormat/>
    <w:pPr>
      <w:jc w:val="center"/>
      <w:spacing w:line="360" w:lineRule="auto"/>
    </w:pPr>
    <w:rPr>
      <w:sz w:val="24"/>
    </w:rPr>
  </w:style>
  <w:style w:type="paragraph" w:styleId="1230" w:customStyle="1">
    <w:name w:val="正文文本 New New"/>
    <w:basedOn w:val="957"/>
    <w:uiPriority w:val="0"/>
    <w:qFormat/>
    <w:pPr>
      <w:ind w:firstLine="200"/>
      <w:spacing w:before="60" w:after="60" w:line="360" w:lineRule="auto"/>
      <w:widowControl/>
    </w:pPr>
    <w:rPr>
      <w:rFonts w:eastAsia="华文楷体"/>
      <w:sz w:val="24"/>
      <w:szCs w:val="24"/>
    </w:rPr>
  </w:style>
  <w:style w:type="paragraph" w:styleId="1231" w:customStyle="1">
    <w:name w:val="正文 + 宋体"/>
    <w:basedOn w:val="957"/>
    <w:uiPriority w:val="0"/>
    <w:qFormat/>
    <w:pPr>
      <w:ind w:firstLine="420"/>
      <w:spacing w:line="360" w:lineRule="auto"/>
    </w:pPr>
    <w:rPr>
      <w:szCs w:val="24"/>
    </w:rPr>
  </w:style>
  <w:style w:type="paragraph" w:styleId="1232" w:customStyle="1">
    <w:name w:val="flName"/>
    <w:basedOn w:val="1233"/>
    <w:uiPriority w:val="0"/>
    <w:qFormat/>
    <w:pPr>
      <w:spacing w:before="0" w:line="113" w:lineRule="atLeast"/>
    </w:pPr>
  </w:style>
  <w:style w:type="paragraph" w:styleId="1233" w:customStyle="1">
    <w:name w:val="flNote"/>
    <w:basedOn w:val="957"/>
    <w:uiPriority w:val="0"/>
    <w:qFormat/>
    <w:pPr>
      <w:jc w:val="center"/>
      <w:spacing w:before="567" w:line="360" w:lineRule="atLeast"/>
    </w:pPr>
    <w:rPr>
      <w:rFonts w:eastAsia="黑体"/>
      <w:b/>
      <w:sz w:val="24"/>
    </w:rPr>
  </w:style>
  <w:style w:type="paragraph" w:styleId="1234" w:customStyle="1">
    <w:name w:val="正文表标题"/>
    <w:next w:val="123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5" w:customStyle="1">
    <w:name w:val="段"/>
    <w:uiPriority w:val="0"/>
    <w:qFormat/>
    <w:pPr>
      <w:ind w:firstLine="200"/>
      <w:jc w:val="both"/>
    </w:pPr>
    <w:rPr>
      <w:rFonts w:ascii="宋体" w:hAnsi="Times New Roman" w:eastAsia="宋体" w:cs="Times New Roman"/>
      <w:sz w:val="21"/>
      <w:lang w:val="en-US" w:eastAsia="zh-CN" w:bidi="ar-SA"/>
    </w:rPr>
  </w:style>
  <w:style w:type="paragraph" w:styleId="1236" w:customStyle="1">
    <w:name w:val="样式"/>
    <w:basedOn w:val="957"/>
    <w:uiPriority w:val="0"/>
    <w:qFormat/>
    <w:pPr>
      <w:spacing w:before="120" w:after="120" w:line="360" w:lineRule="auto"/>
    </w:pPr>
    <w:rPr>
      <w:rFonts w:ascii="宋体"/>
      <w:sz w:val="24"/>
    </w:rPr>
  </w:style>
  <w:style w:type="paragraph" w:styleId="1237" w:customStyle="1">
    <w:name w:val="华宇段落1 Char"/>
    <w:basedOn w:val="957"/>
    <w:uiPriority w:val="0"/>
    <w:qFormat/>
    <w:pPr>
      <w:ind w:firstLine="200"/>
      <w:spacing w:line="360" w:lineRule="auto"/>
    </w:pPr>
    <w:rPr>
      <w:bCs/>
      <w:sz w:val="24"/>
      <w:szCs w:val="24"/>
    </w:rPr>
  </w:style>
  <w:style w:type="paragraph" w:styleId="1238" w:customStyle="1">
    <w:name w:val="Bullets L1"/>
    <w:basedOn w:val="957"/>
    <w:uiPriority w:val="0"/>
    <w:qFormat/>
    <w:pPr>
      <w:numPr>
        <w:ilvl w:val="0"/>
        <w:numId w:val="5"/>
      </w:numPr>
      <w:jc w:val="left"/>
      <w:spacing w:before="60" w:after="60"/>
      <w:widowControl/>
    </w:pPr>
    <w:rPr>
      <w:rFonts w:ascii="Arial" w:hAnsi="Arial"/>
      <w:sz w:val="20"/>
    </w:rPr>
  </w:style>
  <w:style w:type="paragraph" w:styleId="1239" w:customStyle="1">
    <w:name w:val="表蕊"/>
    <w:basedOn w:val="957"/>
    <w:link w:val="1240"/>
    <w:uiPriority w:val="0"/>
    <w:qFormat/>
    <w:pPr>
      <w:jc w:val="left"/>
      <w:spacing w:line="320" w:lineRule="atLeast"/>
    </w:pPr>
    <w:rPr>
      <w:rFonts w:eastAsia="楷体_GB2312"/>
      <w:spacing w:val="-10"/>
    </w:rPr>
  </w:style>
  <w:style w:type="character" w:styleId="1240" w:customStyle="1">
    <w:name w:val="表蕊 Char1"/>
    <w:link w:val="1239"/>
    <w:uiPriority w:val="0"/>
    <w:qFormat/>
    <w:rPr>
      <w:rFonts w:ascii="Times New Roman" w:hAnsi="Times New Roman" w:eastAsia="楷体_GB2312" w:cs="Times New Roman"/>
      <w:spacing w:val="-10"/>
      <w:sz w:val="21"/>
    </w:rPr>
  </w:style>
  <w:style w:type="paragraph" w:styleId="1241" w:customStyle="1">
    <w:name w:val="Char Char1"/>
    <w:basedOn w:val="957"/>
    <w:uiPriority w:val="0"/>
    <w:qFormat/>
    <w:rPr>
      <w:rFonts w:ascii="Tahoma" w:hAnsi="Tahoma" w:cs="Tahoma"/>
      <w:sz w:val="24"/>
    </w:rPr>
  </w:style>
  <w:style w:type="paragraph" w:styleId="1242" w:customStyle="1">
    <w:name w:val="xl4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3" w:customStyle="1">
    <w:name w:val="Char Char Char"/>
    <w:basedOn w:val="957"/>
    <w:uiPriority w:val="0"/>
    <w:qFormat/>
    <w:rPr>
      <w:rFonts w:ascii="Tahoma" w:hAnsi="Tahoma"/>
      <w:sz w:val="24"/>
    </w:rPr>
  </w:style>
  <w:style w:type="paragraph" w:styleId="1244" w:customStyle="1">
    <w:name w:val="Table Paragraph"/>
    <w:basedOn w:val="957"/>
    <w:uiPriority w:val="1"/>
    <w:qFormat/>
    <w:rPr>
      <w:rFonts w:ascii="宋体" w:hAnsi="宋体" w:cs="宋体"/>
      <w:lang w:val="zh-CN" w:bidi="zh-CN"/>
    </w:rPr>
  </w:style>
  <w:style w:type="paragraph" w:styleId="1245" w:customStyle="1">
    <w:name w:val="Char Char1 Char"/>
    <w:basedOn w:val="957"/>
    <w:uiPriority w:val="0"/>
    <w:qFormat/>
    <w:pPr>
      <w:jc w:val="left"/>
      <w:spacing w:after="160" w:line="240" w:lineRule="exact"/>
      <w:widowControl/>
    </w:pPr>
    <w:rPr>
      <w:rFonts w:ascii="Verdana" w:hAnsi="Verdana"/>
      <w:sz w:val="20"/>
      <w:lang w:eastAsia="en-US"/>
    </w:rPr>
  </w:style>
  <w:style w:type="paragraph" w:styleId="1246" w:customStyle="1">
    <w:name w:val="xl3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7" w:customStyle="1">
    <w:name w:val="xl3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48" w:customStyle="1">
    <w:name w:val="正文 首行缩进:  2 字符 Char Char"/>
    <w:basedOn w:val="957"/>
    <w:uiPriority w:val="0"/>
    <w:qFormat/>
    <w:pPr>
      <w:ind w:firstLine="480"/>
      <w:spacing w:line="360" w:lineRule="auto"/>
    </w:pPr>
    <w:rPr>
      <w:rFonts w:ascii="楷体_GB2312" w:eastAsia="楷体_GB2312"/>
      <w:bCs/>
      <w:sz w:val="24"/>
      <w:szCs w:val="24"/>
    </w:rPr>
  </w:style>
  <w:style w:type="paragraph" w:styleId="1249" w:customStyle="1">
    <w:name w:val="greytypebeni"/>
    <w:basedOn w:val="957"/>
    <w:uiPriority w:val="0"/>
    <w:qFormat/>
    <w:pPr>
      <w:jc w:val="left"/>
      <w:widowControl/>
    </w:pPr>
    <w:rPr>
      <w:rFonts w:ascii="宋体" w:hAnsi="宋体" w:cs="宋体"/>
      <w:sz w:val="24"/>
      <w:szCs w:val="24"/>
    </w:rPr>
  </w:style>
  <w:style w:type="paragraph" w:styleId="1250" w:customStyle="1">
    <w:name w:val="Char Char11"/>
    <w:basedOn w:val="957"/>
    <w:uiPriority w:val="0"/>
    <w:qFormat/>
    <w:rPr>
      <w:rFonts w:ascii="Tahoma" w:hAnsi="Tahoma"/>
      <w:sz w:val="24"/>
    </w:rPr>
  </w:style>
  <w:style w:type="paragraph" w:styleId="1251" w:customStyle="1">
    <w:name w:val="Char Char Char Char"/>
    <w:basedOn w:val="957"/>
    <w:uiPriority w:val="0"/>
    <w:qFormat/>
    <w:pPr>
      <w:jc w:val="center"/>
      <w:spacing w:after="160" w:line="240" w:lineRule="exact"/>
      <w:widowControl/>
    </w:pPr>
    <w:rPr>
      <w:rFonts w:ascii="黑体" w:hAnsi="Verdana" w:eastAsia="黑体"/>
      <w:sz w:val="32"/>
      <w:szCs w:val="32"/>
      <w:lang w:eastAsia="en-US"/>
    </w:rPr>
  </w:style>
  <w:style w:type="paragraph" w:styleId="1252" w:customStyle="1">
    <w:name w:val="普通文字"/>
    <w:basedOn w:val="957"/>
    <w:next w:val="957"/>
    <w:uiPriority w:val="0"/>
    <w:qFormat/>
    <w:rPr>
      <w:rFonts w:ascii="宋体" w:hAnsi="宋体" w:cs="宋体"/>
      <w:sz w:val="24"/>
    </w:rPr>
  </w:style>
  <w:style w:type="paragraph" w:styleId="1253" w:customStyle="1">
    <w:name w:val="xl2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4" w:customStyle="1">
    <w:name w:val="列表内容"/>
    <w:basedOn w:val="957"/>
    <w:next w:val="957"/>
    <w:uiPriority w:val="0"/>
    <w:qFormat/>
    <w:pPr>
      <w:ind w:left="840" w:hanging="420"/>
      <w:jc w:val="left"/>
      <w:widowControl/>
      <w:tabs>
        <w:tab w:val="left" w:pos="840" w:leader="none"/>
      </w:tabs>
    </w:pPr>
    <w:rPr>
      <w:sz w:val="18"/>
      <w:szCs w:val="24"/>
    </w:rPr>
  </w:style>
  <w:style w:type="paragraph" w:styleId="1255" w:customStyle="1">
    <w:name w:val="font14"/>
    <w:basedOn w:val="957"/>
    <w:uiPriority w:val="0"/>
    <w:qFormat/>
    <w:pPr>
      <w:jc w:val="left"/>
      <w:spacing w:before="100" w:beforeAutospacing="1" w:after="100" w:afterAutospacing="1"/>
      <w:widowControl/>
    </w:pPr>
    <w:rPr>
      <w:sz w:val="36"/>
      <w:szCs w:val="36"/>
    </w:rPr>
  </w:style>
  <w:style w:type="paragraph" w:styleId="1256" w:customStyle="1">
    <w:name w:val="1"/>
    <w:basedOn w:val="957"/>
    <w:next w:val="1034"/>
    <w:uiPriority w:val="0"/>
    <w:qFormat/>
    <w:pPr>
      <w:spacing w:line="360" w:lineRule="auto"/>
    </w:pPr>
    <w:rPr>
      <w:rFonts w:eastAsia="仿宋_GB2312"/>
      <w:sz w:val="24"/>
      <w:szCs w:val="24"/>
    </w:rPr>
  </w:style>
  <w:style w:type="paragraph" w:styleId="1257" w:customStyle="1">
    <w:name w:val="font9"/>
    <w:basedOn w:val="957"/>
    <w:uiPriority w:val="0"/>
    <w:qFormat/>
    <w:pPr>
      <w:jc w:val="left"/>
      <w:spacing w:before="100" w:beforeAutospacing="1" w:after="100" w:afterAutospacing="1"/>
      <w:widowControl/>
    </w:pPr>
    <w:rPr>
      <w:b/>
      <w:bCs/>
      <w:sz w:val="20"/>
    </w:rPr>
  </w:style>
  <w:style w:type="paragraph" w:styleId="1258" w:customStyle="1">
    <w:name w:val="Normal1"/>
    <w:basedOn w:val="957"/>
    <w:uiPriority w:val="0"/>
    <w:qFormat/>
    <w:rPr>
      <w:rFonts w:ascii="Calibri" w:hAnsi="Calibri" w:eastAsia="Calibri" w:cs="宋体"/>
      <w:lang w:val="zh-CN"/>
    </w:rPr>
  </w:style>
  <w:style w:type="paragraph" w:styleId="1259" w:customStyle="1">
    <w:name w:val="默认段落字体 Para Char"/>
    <w:basedOn w:val="957"/>
    <w:uiPriority w:val="0"/>
    <w:qFormat/>
    <w:rPr>
      <w:sz w:val="24"/>
      <w:szCs w:val="24"/>
    </w:rPr>
  </w:style>
  <w:style w:type="paragraph" w:styleId="1260" w:customStyle="1">
    <w:name w:val="Test2"/>
    <w:basedOn w:val="959"/>
    <w:uiPriority w:val="0"/>
    <w:qFormat/>
    <w:pPr>
      <w:jc w:val="center"/>
      <w:spacing w:before="156" w:after="156" w:line="480" w:lineRule="exact"/>
      <w:widowControl/>
    </w:pPr>
    <w:rPr>
      <w:rFonts w:ascii="黑体" w:hAnsi="Arial" w:eastAsia="黑体"/>
      <w:bCs/>
      <w:sz w:val="24"/>
    </w:rPr>
  </w:style>
  <w:style w:type="paragraph" w:styleId="1261" w:customStyle="1">
    <w:name w:val="xl2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2" w:customStyle="1">
    <w:name w:val="xl3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3" w:customStyle="1">
    <w:name w:val="Char Char Char Char Char Char Char Char"/>
    <w:basedOn w:val="957"/>
    <w:uiPriority w:val="0"/>
    <w:qFormat/>
    <w:rPr>
      <w:rFonts w:ascii="Tahoma" w:hAnsi="Tahoma"/>
      <w:sz w:val="24"/>
    </w:rPr>
  </w:style>
  <w:style w:type="paragraph" w:styleId="1264" w:customStyle="1">
    <w:name w:val="条1"/>
    <w:basedOn w:val="957"/>
    <w:uiPriority w:val="0"/>
    <w:qFormat/>
    <w:pPr>
      <w:ind w:left="780" w:hanging="360"/>
      <w:spacing w:before="156" w:line="360" w:lineRule="auto"/>
      <w:tabs>
        <w:tab w:val="left" w:pos="780" w:leader="none"/>
      </w:tabs>
    </w:pPr>
    <w:rPr>
      <w:rFonts w:eastAsia="黑体"/>
      <w:sz w:val="24"/>
    </w:rPr>
  </w:style>
  <w:style w:type="paragraph" w:styleId="1265" w:customStyle="1">
    <w:name w:val="xl4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6" w:customStyle="1">
    <w:name w:val="xl2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7" w:customStyle="1">
    <w:name w:val="Char Char"/>
    <w:basedOn w:val="957"/>
    <w:uiPriority w:val="0"/>
    <w:qFormat/>
    <w:rPr>
      <w:rFonts w:ascii="Tahoma" w:hAnsi="Tahoma" w:cs="Tahoma"/>
      <w:sz w:val="24"/>
    </w:rPr>
  </w:style>
  <w:style w:type="paragraph" w:styleId="1268" w:customStyle="1">
    <w:name w:val="表头_5"/>
    <w:basedOn w:val="957"/>
    <w:uiPriority w:val="0"/>
    <w:qFormat/>
    <w:pPr>
      <w:spacing w:line="360" w:lineRule="auto"/>
    </w:pPr>
    <w:rPr>
      <w:b/>
      <w:bCs/>
      <w:sz w:val="28"/>
      <w:szCs w:val="21"/>
    </w:rPr>
  </w:style>
  <w:style w:type="paragraph" w:styleId="1269" w:customStyle="1">
    <w:name w:val="小四 段落 宋体 Char Char"/>
    <w:basedOn w:val="957"/>
    <w:uiPriority w:val="0"/>
    <w:qFormat/>
    <w:pPr>
      <w:ind w:firstLine="480"/>
      <w:spacing w:line="360" w:lineRule="auto"/>
    </w:pPr>
    <w:rPr>
      <w:rFonts w:ascii="宋体" w:hAnsi="宋体"/>
      <w:sz w:val="24"/>
      <w:szCs w:val="24"/>
    </w:rPr>
  </w:style>
  <w:style w:type="paragraph" w:styleId="1270"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71" w:customStyle="1">
    <w:name w:val="小四 段落 宋体 Char Char Char Char"/>
    <w:basedOn w:val="957"/>
    <w:uiPriority w:val="0"/>
    <w:qFormat/>
    <w:pPr>
      <w:ind w:right="-33" w:firstLine="480"/>
      <w:jc w:val="left"/>
      <w:spacing w:line="360" w:lineRule="auto"/>
    </w:pPr>
    <w:rPr>
      <w:sz w:val="24"/>
      <w:szCs w:val="24"/>
    </w:rPr>
  </w:style>
  <w:style w:type="paragraph" w:styleId="1272" w:customStyle="1">
    <w:name w:val="Char Char Char Char Char Char Char Char Char Char Char Char Char"/>
    <w:basedOn w:val="957"/>
    <w:uiPriority w:val="0"/>
    <w:qFormat/>
    <w:pPr>
      <w:jc w:val="left"/>
      <w:spacing w:after="160" w:line="240" w:lineRule="exact"/>
      <w:widowControl/>
    </w:pPr>
    <w:rPr>
      <w:szCs w:val="24"/>
    </w:rPr>
  </w:style>
  <w:style w:type="paragraph" w:styleId="1273" w:customStyle="1">
    <w:name w:val="7"/>
    <w:basedOn w:val="957"/>
    <w:next w:val="1038"/>
    <w:uiPriority w:val="0"/>
    <w:qFormat/>
    <w:pPr>
      <w:jc w:val="left"/>
      <w:spacing w:before="100" w:beforeAutospacing="1" w:after="100" w:afterAutospacing="1"/>
      <w:widowControl/>
    </w:pPr>
    <w:rPr>
      <w:rFonts w:ascii="宋体" w:hAnsi="宋体"/>
      <w:sz w:val="24"/>
    </w:rPr>
  </w:style>
  <w:style w:type="paragraph" w:styleId="1274" w:customStyle="1">
    <w:name w:val="Char"/>
    <w:basedOn w:val="957"/>
    <w:uiPriority w:val="0"/>
    <w:qFormat/>
    <w:pPr>
      <w:spacing w:after="156" w:line="360" w:lineRule="auto"/>
    </w:pPr>
    <w:rPr>
      <w:rFonts w:ascii="Tahoma" w:hAnsi="Tahoma"/>
      <w:sz w:val="24"/>
    </w:rPr>
  </w:style>
  <w:style w:type="paragraph" w:styleId="1275" w:customStyle="1">
    <w:name w:val="正文2"/>
    <w:basedOn w:val="957"/>
    <w:link w:val="1276"/>
    <w:uiPriority w:val="0"/>
    <w:qFormat/>
    <w:pPr>
      <w:ind w:firstLine="510"/>
      <w:spacing w:before="156" w:line="360" w:lineRule="auto"/>
    </w:pPr>
    <w:rPr>
      <w:sz w:val="24"/>
    </w:rPr>
  </w:style>
  <w:style w:type="character" w:styleId="1276" w:customStyle="1">
    <w:name w:val="正文2 Char"/>
    <w:link w:val="1275"/>
    <w:uiPriority w:val="0"/>
    <w:qFormat/>
    <w:rPr>
      <w:rFonts w:ascii="Times New Roman" w:hAnsi="Times New Roman" w:eastAsia="宋体" w:cs="Times New Roman"/>
      <w:sz w:val="24"/>
    </w:rPr>
  </w:style>
  <w:style w:type="paragraph" w:styleId="1277" w:customStyle="1">
    <w:name w:val="xl62"/>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8" w:customStyle="1">
    <w:name w:val="正文 首行缩进:  2 字符 Char"/>
    <w:basedOn w:val="957"/>
    <w:uiPriority w:val="0"/>
    <w:qFormat/>
    <w:pPr>
      <w:ind w:firstLine="480"/>
      <w:spacing w:line="360" w:lineRule="auto"/>
    </w:pPr>
    <w:rPr>
      <w:rFonts w:cs="宋体"/>
      <w:sz w:val="24"/>
    </w:rPr>
  </w:style>
  <w:style w:type="paragraph" w:styleId="1279" w:customStyle="1">
    <w:name w:val="font12"/>
    <w:basedOn w:val="957"/>
    <w:uiPriority w:val="0"/>
    <w:qFormat/>
    <w:pPr>
      <w:jc w:val="left"/>
      <w:spacing w:before="100" w:beforeAutospacing="1" w:after="100" w:afterAutospacing="1"/>
      <w:widowControl/>
    </w:pPr>
    <w:rPr>
      <w:rFonts w:ascii="宋体" w:hAnsi="宋体" w:cs="宋体"/>
      <w:sz w:val="36"/>
      <w:szCs w:val="36"/>
    </w:rPr>
  </w:style>
  <w:style w:type="paragraph" w:styleId="1280" w:customStyle="1">
    <w:name w:val="font13"/>
    <w:basedOn w:val="957"/>
    <w:uiPriority w:val="0"/>
    <w:qFormat/>
    <w:pPr>
      <w:jc w:val="left"/>
      <w:spacing w:before="100" w:beforeAutospacing="1" w:after="100" w:afterAutospacing="1"/>
      <w:widowControl/>
    </w:pPr>
    <w:rPr>
      <w:i/>
      <w:iCs/>
      <w:sz w:val="36"/>
      <w:szCs w:val="36"/>
    </w:rPr>
  </w:style>
  <w:style w:type="paragraph" w:styleId="1281" w:customStyle="1">
    <w:name w:val="马刚标题3"/>
    <w:basedOn w:val="957"/>
    <w:next w:val="9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2" w:customStyle="1">
    <w:name w:val="马刚标题4"/>
    <w:basedOn w:val="1281"/>
    <w:next w:val="957"/>
    <w:uiPriority w:val="0"/>
    <w:qFormat/>
    <w:pPr>
      <w:spacing w:before="100" w:after="40"/>
      <w:tabs>
        <w:tab w:val="clear" w:pos="567" w:leader="none"/>
        <w:tab w:val="clear" w:pos="735" w:leader="none"/>
        <w:tab w:val="left" w:pos="1050" w:leader="none"/>
      </w:tabs>
      <w:outlineLvl w:val="3"/>
    </w:pPr>
    <w:rPr>
      <w:b w:val="0"/>
    </w:rPr>
  </w:style>
  <w:style w:type="paragraph" w:styleId="1283" w:customStyle="1">
    <w:name w:val="reader-word-layer"/>
    <w:basedOn w:val="957"/>
    <w:uiPriority w:val="0"/>
    <w:qFormat/>
    <w:pPr>
      <w:jc w:val="left"/>
      <w:spacing w:before="100" w:beforeAutospacing="1" w:after="100" w:afterAutospacing="1"/>
      <w:widowControl/>
    </w:pPr>
    <w:rPr>
      <w:rFonts w:ascii="宋体" w:hAnsi="宋体" w:cs="宋体"/>
      <w:sz w:val="24"/>
      <w:szCs w:val="24"/>
    </w:rPr>
  </w:style>
  <w:style w:type="paragraph" w:styleId="1284" w:customStyle="1">
    <w:name w:val="标题5，章节第五层"/>
    <w:basedOn w:val="957"/>
    <w:next w:val="95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5" w:customStyle="1">
    <w:name w:val="段落"/>
    <w:basedOn w:val="957"/>
    <w:uiPriority w:val="0"/>
    <w:qFormat/>
    <w:pPr>
      <w:ind w:firstLine="480"/>
      <w:spacing w:line="460" w:lineRule="exact"/>
    </w:pPr>
    <w:rPr>
      <w:sz w:val="24"/>
    </w:rPr>
  </w:style>
  <w:style w:type="paragraph" w:styleId="1286" w:customStyle="1">
    <w:name w:val="xl3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87" w:customStyle="1">
    <w:name w:val="符号与编号"/>
    <w:basedOn w:val="957"/>
    <w:uiPriority w:val="0"/>
    <w:qFormat/>
    <w:pPr>
      <w:ind w:left="900" w:hanging="420"/>
      <w:spacing w:after="156" w:line="400" w:lineRule="atLeast"/>
      <w:tabs>
        <w:tab w:val="left" w:pos="900" w:leader="none"/>
      </w:tabs>
    </w:pPr>
    <w:rPr>
      <w:sz w:val="24"/>
      <w:szCs w:val="24"/>
    </w:rPr>
  </w:style>
  <w:style w:type="paragraph" w:styleId="1288" w:customStyle="1">
    <w:name w:val="Char Char Char Char Char Char Char Char Char1"/>
    <w:basedOn w:val="957"/>
    <w:uiPriority w:val="0"/>
    <w:qFormat/>
    <w:pPr>
      <w:ind w:left="360" w:hanging="360"/>
      <w:tabs>
        <w:tab w:val="left" w:pos="360" w:leader="none"/>
      </w:tabs>
    </w:pPr>
    <w:rPr>
      <w:sz w:val="24"/>
      <w:szCs w:val="24"/>
    </w:rPr>
  </w:style>
  <w:style w:type="paragraph" w:styleId="1289" w:customStyle="1">
    <w:name w:val="样式 样式 首行缩进:  0.74 厘米 行距: 1.5 倍行距 + 段后: 0.5 行"/>
    <w:basedOn w:val="957"/>
    <w:uiPriority w:val="0"/>
    <w:qFormat/>
    <w:pPr>
      <w:ind w:firstLine="420"/>
      <w:spacing w:line="360" w:lineRule="auto"/>
    </w:pPr>
    <w:rPr>
      <w:rFonts w:ascii="楷体_GB2312" w:eastAsia="楷体_GB2312"/>
      <w:bCs/>
      <w:sz w:val="24"/>
    </w:rPr>
  </w:style>
  <w:style w:type="paragraph" w:styleId="1290" w:customStyle="1">
    <w:name w:val="小四 段落 宋体 Char Char Char"/>
    <w:basedOn w:val="978"/>
    <w:uiPriority w:val="0"/>
    <w:qFormat/>
    <w:pPr>
      <w:ind w:left="0" w:right="-33" w:firstLine="545"/>
      <w:jc w:val="left"/>
      <w:spacing w:line="360" w:lineRule="auto"/>
      <w:tabs>
        <w:tab w:val="clear" w:pos="2952" w:leader="none"/>
      </w:tabs>
    </w:pPr>
    <w:rPr>
      <w:sz w:val="24"/>
    </w:rPr>
  </w:style>
  <w:style w:type="paragraph" w:styleId="1291" w:customStyle="1">
    <w:name w:val="我的正文"/>
    <w:basedOn w:val="957"/>
    <w:link w:val="1292"/>
    <w:uiPriority w:val="0"/>
    <w:qFormat/>
    <w:pPr>
      <w:ind w:firstLine="420"/>
      <w:jc w:val="left"/>
      <w:spacing w:line="360" w:lineRule="auto"/>
      <w:widowControl/>
    </w:pPr>
    <w:rPr>
      <w:rFonts w:ascii="宋体" w:hAnsi="宋体" w:cs="宋体"/>
      <w:szCs w:val="21"/>
    </w:rPr>
  </w:style>
  <w:style w:type="character" w:styleId="1292" w:customStyle="1">
    <w:name w:val="我的正文 Char"/>
    <w:link w:val="1291"/>
    <w:uiPriority w:val="0"/>
    <w:qFormat/>
    <w:rPr>
      <w:rFonts w:ascii="宋体" w:hAnsi="宋体" w:eastAsia="宋体" w:cs="宋体"/>
      <w:sz w:val="21"/>
      <w:szCs w:val="21"/>
    </w:rPr>
  </w:style>
  <w:style w:type="paragraph" w:styleId="1293" w:customStyle="1">
    <w:name w:val="Char Char1 Char Char Char Char Char Char Char"/>
    <w:basedOn w:val="957"/>
    <w:uiPriority w:val="0"/>
    <w:qFormat/>
    <w:rPr>
      <w:rFonts w:ascii="Tahoma" w:hAnsi="Tahoma" w:cs="Tahoma"/>
      <w:sz w:val="24"/>
    </w:rPr>
  </w:style>
  <w:style w:type="paragraph" w:styleId="1294" w:customStyle="1">
    <w:name w:val="font10"/>
    <w:basedOn w:val="95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95" w:customStyle="1">
    <w:name w:val="小四 段落 宋体"/>
    <w:basedOn w:val="978"/>
    <w:uiPriority w:val="0"/>
    <w:qFormat/>
    <w:pPr>
      <w:ind w:left="113" w:right="113" w:firstLine="425"/>
      <w:jc w:val="left"/>
      <w:spacing w:line="360" w:lineRule="auto"/>
      <w:tabs>
        <w:tab w:val="clear" w:pos="2952" w:leader="none"/>
      </w:tabs>
    </w:pPr>
    <w:rPr>
      <w:sz w:val="24"/>
    </w:rPr>
  </w:style>
  <w:style w:type="paragraph" w:styleId="1296" w:customStyle="1">
    <w:name w:val="Char Char Char Char Char Char Char"/>
    <w:basedOn w:val="957"/>
    <w:uiPriority w:val="0"/>
    <w:qFormat/>
    <w:rPr>
      <w:rFonts w:ascii="Tahoma" w:hAnsi="Tahoma"/>
      <w:sz w:val="24"/>
    </w:rPr>
  </w:style>
  <w:style w:type="paragraph" w:styleId="1297" w:customStyle="1">
    <w:name w:val="Char Char Char Char Char Char Char1"/>
    <w:basedOn w:val="957"/>
    <w:uiPriority w:val="0"/>
    <w:qFormat/>
    <w:pPr>
      <w:jc w:val="left"/>
    </w:pPr>
    <w:rPr>
      <w:rFonts w:ascii="Tahoma" w:hAnsi="Tahoma"/>
      <w:sz w:val="24"/>
    </w:rPr>
  </w:style>
  <w:style w:type="paragraph" w:styleId="1298" w:customStyle="1">
    <w:name w:val="Default Text"/>
    <w:basedOn w:val="957"/>
    <w:uiPriority w:val="0"/>
    <w:qFormat/>
    <w:pPr>
      <w:jc w:val="left"/>
      <w:widowControl/>
    </w:pPr>
    <w:rPr>
      <w:sz w:val="24"/>
      <w:lang w:eastAsia="en-US"/>
    </w:rPr>
  </w:style>
  <w:style w:type="paragraph" w:styleId="1299" w:customStyle="1">
    <w:name w:val="符号与编号 Char Char"/>
    <w:basedOn w:val="957"/>
    <w:uiPriority w:val="0"/>
    <w:qFormat/>
    <w:pPr>
      <w:ind w:left="839" w:hanging="419"/>
      <w:spacing w:after="156" w:line="400" w:lineRule="atLeast"/>
      <w:tabs>
        <w:tab w:val="left" w:pos="840" w:leader="none"/>
      </w:tabs>
    </w:pPr>
    <w:rPr>
      <w:sz w:val="24"/>
      <w:szCs w:val="24"/>
    </w:rPr>
  </w:style>
  <w:style w:type="paragraph" w:styleId="130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01" w:customStyle="1">
    <w:name w:val="font11"/>
    <w:basedOn w:val="957"/>
    <w:uiPriority w:val="0"/>
    <w:qFormat/>
    <w:pPr>
      <w:jc w:val="left"/>
      <w:spacing w:before="100" w:beforeAutospacing="1" w:after="100" w:afterAutospacing="1"/>
      <w:widowControl/>
    </w:pPr>
    <w:rPr>
      <w:b/>
      <w:bCs/>
      <w:sz w:val="18"/>
      <w:szCs w:val="18"/>
    </w:rPr>
  </w:style>
  <w:style w:type="paragraph" w:styleId="1302" w:customStyle="1">
    <w:name w:val="xl57"/>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03" w:customStyle="1">
    <w:name w:val="Char Char Char Char Char Char Char Char Char Char Char Char Char Char"/>
    <w:basedOn w:val="957"/>
    <w:uiPriority w:val="0"/>
    <w:qFormat/>
    <w:rPr>
      <w:rFonts w:ascii="Tahoma" w:hAnsi="Tahoma" w:cs="Tahoma"/>
      <w:sz w:val="24"/>
    </w:rPr>
  </w:style>
  <w:style w:type="paragraph" w:styleId="1304" w:customStyle="1">
    <w:name w:val="小四 段落 宋体 Char"/>
    <w:basedOn w:val="978"/>
    <w:uiPriority w:val="0"/>
    <w:qFormat/>
    <w:pPr>
      <w:ind w:left="0" w:right="-33" w:firstLine="600"/>
      <w:jc w:val="left"/>
      <w:tabs>
        <w:tab w:val="clear" w:pos="2952" w:leader="none"/>
      </w:tabs>
    </w:pPr>
    <w:rPr>
      <w:rFonts w:ascii="仿宋_GB2312" w:eastAsia="仿宋_GB2312"/>
      <w:sz w:val="30"/>
      <w:szCs w:val="30"/>
    </w:rPr>
  </w:style>
  <w:style w:type="paragraph" w:styleId="1305" w:customStyle="1">
    <w:name w:val="Char Char Char Char Char Char Char Char Char Char Char Char Char Char Char Char Char Char Char Char Char Char Char"/>
    <w:basedOn w:val="957"/>
    <w:uiPriority w:val="0"/>
    <w:qFormat/>
    <w:rPr>
      <w:rFonts w:ascii="Tahoma" w:hAnsi="Tahoma" w:cs="Tahoma"/>
      <w:sz w:val="24"/>
    </w:rPr>
  </w:style>
  <w:style w:type="paragraph" w:styleId="1306" w:customStyle="1">
    <w:name w:val="xl3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7" w:customStyle="1">
    <w:name w:val="样式1"/>
    <w:basedOn w:val="957"/>
    <w:link w:val="1308"/>
    <w:uiPriority w:val="0"/>
    <w:qFormat/>
    <w:pPr>
      <w:ind w:firstLine="480"/>
      <w:spacing w:line="300" w:lineRule="auto"/>
    </w:pPr>
    <w:rPr>
      <w:sz w:val="24"/>
      <w:szCs w:val="24"/>
    </w:rPr>
  </w:style>
  <w:style w:type="character" w:styleId="1308" w:customStyle="1">
    <w:name w:val="样式1 Char"/>
    <w:link w:val="1307"/>
    <w:uiPriority w:val="0"/>
    <w:qFormat/>
    <w:rPr>
      <w:rFonts w:ascii="Times New Roman" w:hAnsi="Times New Roman" w:eastAsia="宋体" w:cs="Times New Roman"/>
      <w:sz w:val="24"/>
      <w:szCs w:val="24"/>
    </w:rPr>
  </w:style>
  <w:style w:type="paragraph" w:styleId="1309" w:customStyle="1">
    <w:name w:val="正文文本 21"/>
    <w:basedOn w:val="957"/>
    <w:uiPriority w:val="0"/>
    <w:qFormat/>
    <w:pPr>
      <w:ind w:left="720" w:hanging="720"/>
      <w:widowControl/>
    </w:pPr>
    <w:rPr>
      <w:sz w:val="24"/>
      <w:lang w:val="en-GB"/>
    </w:rPr>
  </w:style>
  <w:style w:type="paragraph" w:styleId="1310" w:customStyle="1">
    <w:name w:val="Char Char Char Char Char Char Char Char Char Char Char Char Char1"/>
    <w:basedOn w:val="984"/>
    <w:uiPriority w:val="0"/>
    <w:qFormat/>
    <w:rPr>
      <w:rFonts w:ascii="Tahoma" w:hAnsi="Tahoma"/>
      <w:sz w:val="24"/>
      <w:szCs w:val="24"/>
    </w:rPr>
  </w:style>
  <w:style w:type="paragraph" w:styleId="1311" w:customStyle="1">
    <w:name w:val="xl2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2" w:customStyle="1">
    <w:name w:val="xl54"/>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13" w:customStyle="1">
    <w:name w:val="公文标题 2"/>
    <w:basedOn w:val="957"/>
    <w:next w:val="1314"/>
    <w:uiPriority w:val="0"/>
    <w:qFormat/>
    <w:pPr>
      <w:outlineLvl w:val="1"/>
    </w:pPr>
    <w:rPr>
      <w:rFonts w:ascii="仿宋_GB2312" w:hAnsi="宋体" w:eastAsia="仿宋_GB2312"/>
      <w:sz w:val="28"/>
      <w:szCs w:val="24"/>
    </w:rPr>
  </w:style>
  <w:style w:type="paragraph" w:styleId="1314" w:customStyle="1">
    <w:name w:val="公文正文"/>
    <w:basedOn w:val="993"/>
    <w:uiPriority w:val="0"/>
    <w:qFormat/>
    <w:pPr>
      <w:ind w:firstLine="200"/>
    </w:pPr>
    <w:rPr>
      <w:rFonts w:ascii="仿宋_GB2312" w:hAnsi="宋体" w:eastAsia="仿宋_GB2312"/>
      <w:sz w:val="28"/>
      <w:szCs w:val="24"/>
    </w:rPr>
  </w:style>
  <w:style w:type="paragraph" w:styleId="1315" w:customStyle="1">
    <w:name w:val="Char2"/>
    <w:basedOn w:val="957"/>
    <w:uiPriority w:val="0"/>
    <w:semiHidden/>
    <w:qFormat/>
    <w:rPr>
      <w:rFonts w:ascii="Tahoma" w:hAnsi="Tahoma" w:cs="仿宋_GB2312"/>
      <w:sz w:val="24"/>
      <w:szCs w:val="28"/>
    </w:rPr>
  </w:style>
  <w:style w:type="paragraph" w:styleId="1316" w:customStyle="1">
    <w:name w:val="丁华标题3"/>
    <w:basedOn w:val="1317"/>
    <w:next w:val="131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17" w:customStyle="1">
    <w:name w:val="丁华标题2"/>
    <w:basedOn w:val="959"/>
    <w:next w:val="1318"/>
    <w:uiPriority w:val="0"/>
    <w:qFormat/>
    <w:pPr>
      <w:numPr>
        <w:ilvl w:val="1"/>
        <w:numId w:val="6"/>
      </w:numPr>
      <w:spacing w:line="415" w:lineRule="auto"/>
    </w:pPr>
    <w:rPr>
      <w:rFonts w:ascii="Arial" w:hAnsi="Arial" w:eastAsia="黑体"/>
      <w:b w:val="0"/>
      <w:sz w:val="28"/>
      <w:szCs w:val="20"/>
    </w:rPr>
  </w:style>
  <w:style w:type="paragraph" w:styleId="1318" w:customStyle="1">
    <w:name w:val="丁华正文"/>
    <w:basedOn w:val="1028"/>
    <w:uiPriority w:val="0"/>
    <w:qFormat/>
    <w:pPr>
      <w:ind w:left="0" w:firstLine="510"/>
      <w:spacing w:line="360" w:lineRule="auto"/>
    </w:pPr>
    <w:rPr>
      <w:rFonts w:ascii="Times New Roman" w:hAnsi="Times New Roman" w:eastAsia="宋体"/>
      <w:color w:val="auto"/>
      <w:sz w:val="24"/>
      <w:szCs w:val="16"/>
    </w:rPr>
  </w:style>
  <w:style w:type="paragraph" w:styleId="1319" w:customStyle="1">
    <w:name w:val="11"/>
    <w:next w:val="993"/>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20" w:customStyle="1">
    <w:name w:val="标题2，章节第二层"/>
    <w:basedOn w:val="957"/>
    <w:next w:val="1204"/>
    <w:uiPriority w:val="0"/>
    <w:qFormat/>
    <w:pPr>
      <w:numPr>
        <w:ilvl w:val="4"/>
        <w:numId w:val="7"/>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21" w:customStyle="1">
    <w:name w:val="Char Char Char Char Char Char Char Char Char Char Char Char Char Char Char Char Char Char Char Char Char"/>
    <w:basedOn w:val="957"/>
    <w:uiPriority w:val="0"/>
    <w:qFormat/>
    <w:rPr>
      <w:rFonts w:ascii="Tahoma" w:hAnsi="Tahoma"/>
      <w:sz w:val="24"/>
    </w:rPr>
  </w:style>
  <w:style w:type="paragraph" w:styleId="1322" w:customStyle="1">
    <w:name w:val="样式3"/>
    <w:basedOn w:val="957"/>
    <w:next w:val="957"/>
    <w:uiPriority w:val="0"/>
    <w:qFormat/>
    <w:pPr>
      <w:spacing w:line="360" w:lineRule="auto"/>
    </w:pPr>
  </w:style>
  <w:style w:type="paragraph" w:styleId="1323" w:customStyle="1">
    <w:name w:val="Char Char Char Char Char Char Char Char Char Char Char Char Char Char Char Char Char Char Char Char Char Char Char1"/>
    <w:basedOn w:val="957"/>
    <w:uiPriority w:val="0"/>
    <w:qFormat/>
    <w:rPr>
      <w:rFonts w:ascii="Tahoma" w:hAnsi="Tahoma"/>
      <w:sz w:val="24"/>
    </w:rPr>
  </w:style>
  <w:style w:type="paragraph" w:styleId="1324" w:customStyle="1">
    <w:name w:val="p0"/>
    <w:basedOn w:val="957"/>
    <w:uiPriority w:val="0"/>
    <w:qFormat/>
    <w:pPr>
      <w:jc w:val="left"/>
      <w:spacing w:before="100" w:beforeAutospacing="1" w:after="100" w:afterAutospacing="1"/>
      <w:widowControl/>
    </w:pPr>
    <w:rPr>
      <w:rFonts w:ascii="宋体" w:hAnsi="宋体" w:cs="宋体"/>
      <w:sz w:val="24"/>
      <w:szCs w:val="24"/>
    </w:rPr>
  </w:style>
  <w:style w:type="paragraph" w:styleId="1325" w:customStyle="1">
    <w:name w:val="二级条标题"/>
    <w:basedOn w:val="957"/>
    <w:next w:val="1235"/>
    <w:uiPriority w:val="0"/>
    <w:qFormat/>
    <w:pPr>
      <w:ind w:hanging="420"/>
      <w:widowControl/>
      <w:tabs>
        <w:tab w:val="left" w:pos="2240" w:leader="none"/>
      </w:tabs>
      <w:outlineLvl w:val="3"/>
    </w:pPr>
    <w:rPr>
      <w:rFonts w:eastAsia="黑体"/>
    </w:rPr>
  </w:style>
  <w:style w:type="paragraph" w:styleId="1326" w:customStyle="1">
    <w:name w:val="xl45"/>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27" w:customStyle="1">
    <w:name w:val="项目符号，二级"/>
    <w:basedOn w:val="1204"/>
    <w:next w:val="120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28" w:customStyle="1">
    <w:name w:val="xl61"/>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9" w:customStyle="1">
    <w:name w:val="表格文字"/>
    <w:basedOn w:val="957"/>
    <w:uiPriority w:val="0"/>
    <w:qFormat/>
    <w:pPr>
      <w:ind w:firstLine="200"/>
      <w:jc w:val="left"/>
      <w:spacing w:line="360" w:lineRule="auto"/>
    </w:pPr>
    <w:rPr>
      <w:rFonts w:ascii="Arial" w:hAnsi="Arial"/>
      <w:sz w:val="24"/>
    </w:rPr>
  </w:style>
  <w:style w:type="paragraph" w:styleId="1330" w:customStyle="1">
    <w:name w:val="符号与编号 Char"/>
    <w:basedOn w:val="957"/>
    <w:uiPriority w:val="0"/>
    <w:qFormat/>
    <w:pPr>
      <w:ind w:left="720"/>
      <w:spacing w:after="156" w:line="400" w:lineRule="atLeast"/>
      <w:tabs>
        <w:tab w:val="left" w:pos="720" w:leader="none"/>
      </w:tabs>
    </w:pPr>
    <w:rPr>
      <w:sz w:val="24"/>
      <w:szCs w:val="24"/>
    </w:rPr>
  </w:style>
  <w:style w:type="paragraph" w:styleId="133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32" w:customStyle="1">
    <w:name w:val="xl48"/>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33" w:customStyle="1">
    <w:name w:val="样式4 Char"/>
    <w:basedOn w:val="957"/>
    <w:uiPriority w:val="0"/>
    <w:qFormat/>
    <w:pPr>
      <w:ind w:firstLine="480"/>
      <w:jc w:val="left"/>
      <w:spacing w:line="360" w:lineRule="auto"/>
      <w:widowControl/>
    </w:pPr>
    <w:rPr>
      <w:rFonts w:cs="宋体"/>
      <w:color w:val="000000"/>
      <w:sz w:val="24"/>
      <w:szCs w:val="24"/>
    </w:rPr>
  </w:style>
  <w:style w:type="paragraph" w:styleId="1334" w:customStyle="1">
    <w:name w:val="插图"/>
    <w:basedOn w:val="957"/>
    <w:uiPriority w:val="0"/>
    <w:qFormat/>
    <w:pPr>
      <w:jc w:val="center"/>
      <w:tabs>
        <w:tab w:val="left" w:pos="1620" w:leader="none"/>
      </w:tabs>
    </w:pPr>
    <w:rPr>
      <w:bCs/>
      <w:color w:val="000000"/>
      <w:szCs w:val="22"/>
    </w:rPr>
  </w:style>
  <w:style w:type="paragraph" w:styleId="1335" w:customStyle="1">
    <w:name w:val="Char Char Char Char Char Char Char Char Char Char Char1"/>
    <w:basedOn w:val="957"/>
    <w:uiPriority w:val="0"/>
    <w:qFormat/>
    <w:rPr>
      <w:rFonts w:ascii="Tahoma" w:hAnsi="Tahoma"/>
      <w:sz w:val="24"/>
    </w:rPr>
  </w:style>
  <w:style w:type="paragraph" w:styleId="1336" w:customStyle="1">
    <w:name w:val="列出段落2"/>
    <w:basedOn w:val="957"/>
    <w:uiPriority w:val="0"/>
    <w:qFormat/>
    <w:pPr>
      <w:ind w:left="720"/>
      <w:jc w:val="left"/>
      <w:widowControl/>
    </w:pPr>
    <w:rPr>
      <w:rFonts w:ascii="Arial" w:hAnsi="Arial" w:eastAsia="黑体" w:cs="Arial"/>
      <w:sz w:val="24"/>
      <w:szCs w:val="24"/>
      <w:lang w:eastAsia="en-US"/>
    </w:rPr>
  </w:style>
  <w:style w:type="paragraph" w:styleId="1337" w:customStyle="1">
    <w:name w:val="修订1"/>
    <w:uiPriority w:val="0"/>
    <w:semiHidden/>
    <w:qFormat/>
    <w:rPr>
      <w:rFonts w:ascii="Times New Roman" w:hAnsi="Times New Roman" w:eastAsia="宋体" w:cs="Times New Roman"/>
      <w:sz w:val="21"/>
      <w:szCs w:val="24"/>
      <w:lang w:val="en-US" w:eastAsia="zh-CN" w:bidi="ar-SA"/>
    </w:rPr>
  </w:style>
  <w:style w:type="paragraph" w:styleId="1338" w:customStyle="1">
    <w:name w:val="纯文本1"/>
    <w:basedOn w:val="957"/>
    <w:uiPriority w:val="0"/>
    <w:qFormat/>
    <w:rPr>
      <w:rFonts w:ascii="宋体" w:hAnsi="宋体" w:eastAsia="楷体_GB2312" w:cs="宋体"/>
      <w:sz w:val="28"/>
    </w:rPr>
  </w:style>
  <w:style w:type="paragraph" w:styleId="1339" w:customStyle="1">
    <w:name w:val="大标题"/>
    <w:basedOn w:val="957"/>
    <w:next w:val="957"/>
    <w:uiPriority w:val="0"/>
    <w:qFormat/>
    <w:pPr>
      <w:ind w:hanging="420"/>
      <w:pageBreakBefore/>
      <w:spacing w:line="360" w:lineRule="auto"/>
      <w:tabs>
        <w:tab w:val="left" w:pos="420" w:leader="none"/>
      </w:tabs>
      <w:outlineLvl w:val="0"/>
    </w:pPr>
    <w:rPr>
      <w:b/>
      <w:iCs/>
      <w:sz w:val="44"/>
      <w:szCs w:val="24"/>
    </w:rPr>
  </w:style>
  <w:style w:type="paragraph" w:styleId="1340" w:customStyle="1">
    <w:name w:val="xl3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1" w:customStyle="1">
    <w:name w:val="样式 标题 2第一章 标题 2Heading 2 HiddenHeading 2 CCBSheading 2H2h2..."/>
    <w:basedOn w:val="959"/>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42" w:customStyle="1">
    <w:name w:val="正文文本 211"/>
    <w:basedOn w:val="957"/>
    <w:uiPriority w:val="0"/>
    <w:qFormat/>
    <w:pPr>
      <w:ind w:left="720" w:hanging="720"/>
      <w:widowControl/>
    </w:pPr>
    <w:rPr>
      <w:sz w:val="24"/>
      <w:lang w:val="en-GB"/>
    </w:rPr>
  </w:style>
  <w:style w:type="paragraph" w:styleId="1343" w:customStyle="1">
    <w:name w:val="xl44"/>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44" w:customStyle="1">
    <w:name w:val="xl3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5" w:customStyle="1">
    <w:name w:val="xl47"/>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6" w:customStyle="1">
    <w:name w:val="样式 加点正文 + 段前: 0.5 行 段后: 0.5 行1"/>
    <w:basedOn w:val="957"/>
    <w:uiPriority w:val="0"/>
    <w:qFormat/>
    <w:pPr>
      <w:ind w:left="1268" w:hanging="420"/>
      <w:spacing w:before="156" w:after="156" w:line="300" w:lineRule="auto"/>
      <w:tabs>
        <w:tab w:val="left" w:pos="420" w:leader="none"/>
        <w:tab w:val="left" w:pos="1268" w:leader="none"/>
      </w:tabs>
    </w:pPr>
    <w:rPr>
      <w:sz w:val="24"/>
    </w:rPr>
  </w:style>
  <w:style w:type="paragraph" w:styleId="1347" w:customStyle="1">
    <w:name w:val="标准小四"/>
    <w:basedOn w:val="957"/>
    <w:uiPriority w:val="0"/>
    <w:qFormat/>
    <w:pPr>
      <w:ind w:firstLine="480"/>
      <w:spacing w:line="360" w:lineRule="auto"/>
    </w:pPr>
    <w:rPr>
      <w:rFonts w:ascii="Arial" w:hAnsi="Arial"/>
      <w:sz w:val="24"/>
      <w:szCs w:val="21"/>
    </w:rPr>
  </w:style>
  <w:style w:type="paragraph" w:styleId="1348" w:customStyle="1">
    <w:name w:val="xl6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49" w:customStyle="1">
    <w:name w:val="正文 + Arial Char"/>
    <w:basedOn w:val="957"/>
    <w:link w:val="1350"/>
    <w:uiPriority w:val="0"/>
    <w:qFormat/>
    <w:pPr>
      <w:ind w:left="315" w:hanging="315"/>
      <w:spacing w:line="300" w:lineRule="auto"/>
      <w:widowControl/>
      <w:tabs>
        <w:tab w:val="left" w:pos="315" w:leader="none"/>
      </w:tabs>
    </w:pPr>
    <w:rPr>
      <w:rFonts w:ascii="Arial" w:hAnsi="Arial" w:cs="Arial"/>
      <w:b/>
      <w:color w:val="000000"/>
    </w:rPr>
  </w:style>
  <w:style w:type="character" w:styleId="1350" w:customStyle="1">
    <w:name w:val="黑色 Char Char Char Char Char Char Char Char Char Char Char"/>
    <w:link w:val="1349"/>
    <w:uiPriority w:val="0"/>
    <w:qFormat/>
    <w:rPr>
      <w:rFonts w:ascii="Arial" w:hAnsi="Arial" w:eastAsia="宋体" w:cs="Arial"/>
      <w:b/>
      <w:color w:val="000000"/>
      <w:sz w:val="21"/>
    </w:rPr>
  </w:style>
  <w:style w:type="paragraph" w:styleId="1351"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52" w:customStyle="1">
    <w:name w:val="Char Char1 Char Char Char Char1 Char Char Char Char Char Char"/>
    <w:basedOn w:val="957"/>
    <w:uiPriority w:val="0"/>
    <w:qFormat/>
    <w:rPr>
      <w:rFonts w:ascii="Tahoma" w:hAnsi="Tahoma"/>
      <w:sz w:val="24"/>
    </w:rPr>
  </w:style>
  <w:style w:type="paragraph" w:styleId="1353" w:customStyle="1">
    <w:name w:val="xl25"/>
    <w:basedOn w:val="957"/>
    <w:uiPriority w:val="0"/>
    <w:qFormat/>
    <w:pPr>
      <w:jc w:val="center"/>
      <w:spacing w:before="100" w:beforeAutospacing="1" w:after="100" w:afterAutospacing="1"/>
      <w:widowControl/>
      <w:pBdr>
        <w:right w:val="single" w:color="auto" w:sz="4" w:space="0"/>
      </w:pBdr>
    </w:pPr>
    <w:rPr>
      <w:szCs w:val="21"/>
    </w:rPr>
  </w:style>
  <w:style w:type="paragraph" w:styleId="1354" w:customStyle="1">
    <w:name w:val="a"/>
    <w:basedOn w:val="957"/>
    <w:uiPriority w:val="0"/>
    <w:qFormat/>
    <w:pPr>
      <w:spacing w:before="100" w:beforeAutospacing="1" w:after="100" w:afterAutospacing="1"/>
      <w:widowControl/>
    </w:pPr>
    <w:rPr>
      <w:rFonts w:ascii="宋体" w:hAnsi="宋体" w:cs="宋体"/>
      <w:sz w:val="24"/>
      <w:szCs w:val="24"/>
    </w:rPr>
  </w:style>
  <w:style w:type="paragraph" w:styleId="1355" w:customStyle="1">
    <w:name w:val="列出段落11"/>
    <w:basedOn w:val="957"/>
    <w:uiPriority w:val="0"/>
    <w:qFormat/>
    <w:pPr>
      <w:contextualSpacing/>
      <w:ind w:left="720"/>
      <w:jc w:val="left"/>
      <w:widowControl/>
    </w:pPr>
    <w:rPr>
      <w:rFonts w:ascii="Arial" w:hAnsi="Arial" w:eastAsia="黑体"/>
      <w:sz w:val="24"/>
      <w:szCs w:val="24"/>
      <w:lang w:eastAsia="en-US"/>
    </w:rPr>
  </w:style>
  <w:style w:type="paragraph" w:styleId="1356" w:customStyle="1">
    <w:name w:val="样式 标题 3H3sect1.2.3BOD 0Heading 3 - oldh3l3CTLevel 3 Head..."/>
    <w:basedOn w:val="960"/>
    <w:uiPriority w:val="0"/>
    <w:qFormat/>
    <w:pPr>
      <w:jc w:val="left"/>
      <w:spacing w:before="156" w:after="156"/>
    </w:pPr>
    <w:rPr>
      <w:rFonts w:cs="宋体"/>
      <w:bCs/>
      <w:sz w:val="30"/>
    </w:rPr>
  </w:style>
  <w:style w:type="paragraph" w:styleId="1357" w:customStyle="1">
    <w:name w:val="样式 段后: 0.5 行 左  0.75 字符"/>
    <w:basedOn w:val="957"/>
    <w:uiPriority w:val="0"/>
    <w:qFormat/>
    <w:pPr>
      <w:ind w:firstLine="420"/>
      <w:spacing w:line="360" w:lineRule="auto"/>
      <w:widowControl/>
    </w:pPr>
    <w:rPr>
      <w:rFonts w:hAnsi="Arial" w:cs="Arial"/>
      <w:szCs w:val="21"/>
    </w:rPr>
  </w:style>
  <w:style w:type="paragraph" w:styleId="1358" w:customStyle="1">
    <w:name w:val="标题4，章节第四层"/>
    <w:basedOn w:val="957"/>
    <w:next w:val="957"/>
    <w:uiPriority w:val="0"/>
    <w:qFormat/>
    <w:pPr>
      <w:spacing w:line="360" w:lineRule="auto"/>
      <w:tabs>
        <w:tab w:val="left" w:pos="0" w:leader="none"/>
      </w:tabs>
      <w:outlineLvl w:val="3"/>
    </w:pPr>
    <w:rPr>
      <w:rFonts w:ascii="宋体" w:hAnsi="宋体"/>
      <w:b/>
      <w:sz w:val="24"/>
      <w:szCs w:val="24"/>
    </w:rPr>
  </w:style>
  <w:style w:type="paragraph" w:styleId="1359" w:customStyle="1">
    <w:name w:val="xl3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0" w:customStyle="1">
    <w:name w:val="Char Char Char Char Char1"/>
    <w:basedOn w:val="957"/>
    <w:uiPriority w:val="0"/>
    <w:qFormat/>
    <w:rPr>
      <w:rFonts w:ascii="Tahoma" w:hAnsi="Tahoma" w:cs="Tahoma"/>
      <w:sz w:val="24"/>
    </w:rPr>
  </w:style>
  <w:style w:type="paragraph" w:styleId="1361" w:customStyle="1">
    <w:name w:val="样式 样式 首行缩进:  2 字符 + 行距: 1.5 倍行距"/>
    <w:basedOn w:val="957"/>
    <w:uiPriority w:val="0"/>
    <w:qFormat/>
    <w:pPr>
      <w:ind w:firstLine="470"/>
      <w:spacing w:line="360" w:lineRule="auto"/>
    </w:pPr>
    <w:rPr>
      <w:sz w:val="24"/>
    </w:rPr>
  </w:style>
  <w:style w:type="paragraph" w:styleId="1362" w:customStyle="1">
    <w:name w:val="项目符号，一级"/>
    <w:basedOn w:val="1204"/>
    <w:next w:val="1204"/>
    <w:uiPriority w:val="0"/>
    <w:qFormat/>
    <w:pPr>
      <w:ind w:left="376" w:firstLine="0"/>
      <w:spacing w:line="240" w:lineRule="atLeast"/>
      <w:tabs>
        <w:tab w:val="left" w:pos="1320" w:leader="none"/>
      </w:tabs>
    </w:pPr>
    <w:rPr>
      <w:bCs w:val="0"/>
      <w:color w:val="000000"/>
      <w:szCs w:val="24"/>
    </w:rPr>
  </w:style>
  <w:style w:type="paragraph" w:styleId="1363" w:customStyle="1">
    <w:name w:val="Char Char Char Char Char Char Char Char Char Char Char Char Char Char1"/>
    <w:basedOn w:val="957"/>
    <w:uiPriority w:val="0"/>
    <w:qFormat/>
    <w:rPr>
      <w:rFonts w:ascii="Tahoma" w:hAnsi="Tahoma"/>
      <w:sz w:val="24"/>
    </w:rPr>
  </w:style>
  <w:style w:type="paragraph" w:styleId="1364" w:customStyle="1">
    <w:name w:val="正文3"/>
    <w:basedOn w:val="957"/>
    <w:uiPriority w:val="0"/>
    <w:qFormat/>
    <w:rPr>
      <w:rFonts w:ascii="Calibri" w:hAnsi="Calibri" w:eastAsia="Calibri" w:cs="宋体"/>
      <w:lang w:val="zh-CN"/>
    </w:rPr>
  </w:style>
  <w:style w:type="paragraph" w:styleId="1365" w:customStyle="1">
    <w:name w:val="xl4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6" w:customStyle="1">
    <w:name w:val="Char Char Char Char Char Char Char Char Char Char Char Char Char Char Char Char Char Char Char Char Char1"/>
    <w:basedOn w:val="957"/>
    <w:uiPriority w:val="0"/>
    <w:qFormat/>
    <w:rPr>
      <w:rFonts w:ascii="Tahoma" w:hAnsi="Tahoma" w:cs="Tahoma"/>
      <w:sz w:val="24"/>
    </w:rPr>
  </w:style>
  <w:style w:type="paragraph" w:styleId="136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68" w:customStyle="1">
    <w:name w:val="标准文本"/>
    <w:basedOn w:val="957"/>
    <w:uiPriority w:val="0"/>
    <w:qFormat/>
    <w:pPr>
      <w:ind w:firstLine="480"/>
      <w:spacing w:line="360" w:lineRule="auto"/>
    </w:pPr>
    <w:rPr>
      <w:rFonts w:cs="宋体"/>
      <w:sz w:val="24"/>
      <w:szCs w:val="24"/>
    </w:rPr>
  </w:style>
  <w:style w:type="paragraph" w:styleId="1369" w:customStyle="1">
    <w:name w:val="表格"/>
    <w:basedOn w:val="957"/>
    <w:uiPriority w:val="0"/>
    <w:qFormat/>
    <w:pPr>
      <w:ind w:firstLine="21"/>
    </w:pPr>
    <w:rPr>
      <w:rFonts w:ascii="宋体" w:hAnsi="宋体" w:cs="宋体"/>
      <w:sz w:val="20"/>
    </w:rPr>
  </w:style>
  <w:style w:type="paragraph" w:styleId="1370" w:customStyle="1">
    <w:name w:val="Char1"/>
    <w:basedOn w:val="957"/>
    <w:uiPriority w:val="0"/>
    <w:qFormat/>
    <w:rPr>
      <w:rFonts w:ascii="仿宋_GB2312" w:hAnsi="宋体" w:eastAsia="仿宋_GB2312" w:cs="宋体"/>
      <w:b/>
      <w:sz w:val="32"/>
      <w:szCs w:val="32"/>
    </w:rPr>
  </w:style>
  <w:style w:type="paragraph" w:styleId="1371" w:customStyle="1">
    <w:name w:val="TOC 标题1"/>
    <w:basedOn w:val="958"/>
    <w:next w:val="957"/>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72" w:customStyle="1">
    <w:name w:val="flType"/>
    <w:basedOn w:val="1232"/>
    <w:uiPriority w:val="0"/>
    <w:qFormat/>
    <w:pPr>
      <w:spacing w:after="284"/>
    </w:pPr>
    <w:rPr>
      <w:rFonts w:eastAsia="宋体"/>
      <w:b w:val="0"/>
    </w:rPr>
  </w:style>
  <w:style w:type="paragraph" w:styleId="1373" w:customStyle="1">
    <w:name w:val="tableau"/>
    <w:basedOn w:val="957"/>
    <w:uiPriority w:val="0"/>
    <w:qFormat/>
    <w:pPr>
      <w:jc w:val="center"/>
      <w:spacing w:before="20" w:after="20"/>
      <w:widowControl/>
    </w:pPr>
    <w:rPr>
      <w:rFonts w:ascii="Arial" w:hAnsi="Arial"/>
      <w:sz w:val="16"/>
      <w:lang w:val="en-GB" w:eastAsia="en-US"/>
    </w:rPr>
  </w:style>
  <w:style w:type="paragraph" w:styleId="1374" w:customStyle="1">
    <w:name w:val="xl49"/>
    <w:basedOn w:val="95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75" w:customStyle="1">
    <w:name w:val="Char Char Char Char Char Char Char Char1"/>
    <w:basedOn w:val="957"/>
    <w:uiPriority w:val="0"/>
    <w:qFormat/>
    <w:rPr>
      <w:rFonts w:ascii="Tahoma" w:hAnsi="Tahoma" w:cs="Tahoma"/>
      <w:sz w:val="24"/>
    </w:rPr>
  </w:style>
  <w:style w:type="paragraph" w:styleId="1376" w:customStyle="1">
    <w:name w:val="Char2 Char Char Char Char Char Char1"/>
    <w:basedOn w:val="957"/>
    <w:uiPriority w:val="0"/>
    <w:qFormat/>
    <w:pPr>
      <w:ind w:hanging="425"/>
      <w:keepNext/>
      <w:spacing w:before="80" w:after="80"/>
      <w:widowControl/>
      <w:tabs>
        <w:tab w:val="left" w:pos="425" w:leader="none"/>
      </w:tabs>
    </w:pPr>
    <w:rPr>
      <w:rFonts w:ascii="Arial" w:hAnsi="Arial" w:cs="Arial"/>
      <w:sz w:val="20"/>
    </w:rPr>
  </w:style>
  <w:style w:type="paragraph" w:styleId="1377" w:customStyle="1">
    <w:name w:val="xl50"/>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78" w:customStyle="1">
    <w:name w:val="Char Char Char1"/>
    <w:basedOn w:val="984"/>
    <w:uiPriority w:val="0"/>
    <w:qFormat/>
    <w:pPr>
      <w:spacing w:line="436" w:lineRule="exact"/>
    </w:pPr>
    <w:rPr>
      <w:szCs w:val="24"/>
    </w:rPr>
  </w:style>
  <w:style w:type="paragraph" w:styleId="1379"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380" w:customStyle="1">
    <w:name w:val="font5"/>
    <w:basedOn w:val="957"/>
    <w:uiPriority w:val="0"/>
    <w:qFormat/>
    <w:pPr>
      <w:jc w:val="left"/>
      <w:spacing w:before="100" w:beforeAutospacing="1" w:after="100" w:afterAutospacing="1"/>
      <w:widowControl/>
    </w:pPr>
    <w:rPr>
      <w:rFonts w:ascii="宋体" w:hAnsi="宋体" w:cs="宋体"/>
      <w:sz w:val="18"/>
      <w:szCs w:val="18"/>
    </w:rPr>
  </w:style>
  <w:style w:type="paragraph" w:styleId="138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82" w:customStyle="1">
    <w:name w:val="xl43"/>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3" w:customStyle="1">
    <w:name w:val="xl2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4" w:customStyle="1">
    <w:name w:val="Char Char Char Char Char Char Char Char Char Char Char1 Char Char Char1"/>
    <w:basedOn w:val="957"/>
    <w:uiPriority w:val="0"/>
    <w:qFormat/>
    <w:pPr>
      <w:ind w:firstLine="200"/>
      <w:jc w:val="left"/>
    </w:pPr>
    <w:rPr>
      <w:rFonts w:ascii="Tahoma" w:hAnsi="Tahoma"/>
      <w:sz w:val="24"/>
      <w:szCs w:val="24"/>
    </w:rPr>
  </w:style>
  <w:style w:type="paragraph" w:styleId="1385" w:customStyle="1">
    <w:name w:val="章标题"/>
    <w:next w:val="123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86" w:customStyle="1">
    <w:name w:val="部分1"/>
    <w:basedOn w:val="957"/>
    <w:uiPriority w:val="0"/>
    <w:qFormat/>
    <w:pPr>
      <w:jc w:val="center"/>
      <w:keepNext/>
      <w:pageBreakBefore/>
      <w:spacing w:line="360" w:lineRule="auto"/>
      <w:tabs>
        <w:tab w:val="left" w:pos="360" w:leader="none"/>
      </w:tabs>
      <w:outlineLvl w:val="0"/>
    </w:pPr>
    <w:rPr>
      <w:rFonts w:eastAsia="黑体"/>
      <w:b/>
      <w:sz w:val="36"/>
    </w:rPr>
  </w:style>
  <w:style w:type="paragraph" w:styleId="1387" w:customStyle="1">
    <w:name w:val="论文正文"/>
    <w:basedOn w:val="1009"/>
    <w:uiPriority w:val="0"/>
    <w:qFormat/>
    <w:pPr>
      <w:ind w:left="0" w:firstLine="200"/>
      <w:jc w:val="left"/>
      <w:spacing w:line="360" w:lineRule="auto"/>
    </w:pPr>
    <w:rPr>
      <w:rFonts w:ascii="Times New Roman" w:hAnsi="Times New Roman"/>
      <w:sz w:val="28"/>
      <w:szCs w:val="24"/>
    </w:rPr>
  </w:style>
  <w:style w:type="paragraph" w:styleId="1388" w:customStyle="1">
    <w:name w:val="Pa6"/>
    <w:basedOn w:val="957"/>
    <w:next w:val="957"/>
    <w:uiPriority w:val="0"/>
    <w:qFormat/>
    <w:pPr>
      <w:jc w:val="left"/>
      <w:spacing w:line="241" w:lineRule="atLeast"/>
    </w:pPr>
    <w:rPr>
      <w:rFonts w:ascii="HYDaHeiJ" w:eastAsia="HYDaHeiJ"/>
      <w:sz w:val="24"/>
      <w:szCs w:val="24"/>
    </w:rPr>
  </w:style>
  <w:style w:type="paragraph" w:styleId="1389"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90" w:customStyle="1">
    <w:name w:val="标题 4宋体"/>
    <w:basedOn w:val="961"/>
    <w:uiPriority w:val="0"/>
    <w:qFormat/>
    <w:pPr>
      <w:jc w:val="left"/>
      <w:keepLines w:val="0"/>
      <w:spacing w:before="0" w:after="0" w:line="360" w:lineRule="auto"/>
    </w:pPr>
    <w:rPr>
      <w:rFonts w:ascii="宋体" w:hAnsi="宋体" w:eastAsia="宋体"/>
      <w:bCs/>
      <w:color w:val="000000"/>
      <w:sz w:val="24"/>
    </w:rPr>
  </w:style>
  <w:style w:type="paragraph" w:styleId="1391" w:customStyle="1">
    <w:name w:val="标题6"/>
    <w:basedOn w:val="962"/>
    <w:uiPriority w:val="0"/>
    <w:qFormat/>
    <w:pPr>
      <w:numPr>
        <w:ilvl w:val="0"/>
        <w:numId w:val="8"/>
      </w:numPr>
      <w:keepLines/>
    </w:pPr>
    <w:rPr>
      <w:rFonts w:ascii="Times New Roman"/>
      <w:b w:val="0"/>
      <w:bCs/>
      <w:color w:val="auto"/>
      <w:sz w:val="24"/>
      <w:szCs w:val="28"/>
    </w:rPr>
  </w:style>
  <w:style w:type="paragraph" w:styleId="1392" w:customStyle="1">
    <w:name w:val="丁华标题1"/>
    <w:basedOn w:val="958"/>
    <w:next w:val="1318"/>
    <w:uiPriority w:val="0"/>
    <w:qFormat/>
    <w:pPr>
      <w:numPr>
        <w:ilvl w:val="0"/>
        <w:numId w:val="6"/>
      </w:numPr>
      <w:ind w:firstLine="0"/>
      <w:keepLines/>
      <w:spacing w:before="600" w:after="120" w:line="578" w:lineRule="auto"/>
      <w:tabs>
        <w:tab w:val="clear" w:pos="5670" w:leader="none"/>
      </w:tabs>
    </w:pPr>
    <w:rPr>
      <w:rFonts w:ascii="Times New Roman"/>
      <w:b w:val="0"/>
      <w:sz w:val="32"/>
      <w:szCs w:val="20"/>
    </w:rPr>
  </w:style>
  <w:style w:type="paragraph" w:styleId="1393" w:customStyle="1">
    <w:name w:val="xl56"/>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94" w:customStyle="1">
    <w:name w:val="Char Char Char Char1"/>
    <w:basedOn w:val="984"/>
    <w:uiPriority w:val="0"/>
    <w:qFormat/>
    <w:pPr>
      <w:spacing w:line="360" w:lineRule="auto"/>
    </w:pPr>
    <w:rPr>
      <w:rFonts w:ascii="Tahoma" w:hAnsi="Tahoma"/>
      <w:sz w:val="24"/>
      <w:szCs w:val="24"/>
    </w:rPr>
  </w:style>
  <w:style w:type="paragraph" w:styleId="1395" w:customStyle="1">
    <w:name w:val="179"/>
    <w:basedOn w:val="957"/>
    <w:uiPriority w:val="0"/>
    <w:qFormat/>
    <w:pPr>
      <w:ind w:firstLine="420"/>
    </w:pPr>
  </w:style>
  <w:style w:type="paragraph" w:styleId="1396" w:customStyle="1">
    <w:name w:val="Char Char3"/>
    <w:basedOn w:val="957"/>
    <w:uiPriority w:val="0"/>
    <w:qFormat/>
    <w:rPr>
      <w:rFonts w:ascii="Tahoma" w:hAnsi="Tahoma"/>
      <w:sz w:val="24"/>
    </w:rPr>
  </w:style>
  <w:style w:type="paragraph" w:styleId="1397" w:customStyle="1">
    <w:name w:val="样式2"/>
    <w:basedOn w:val="957"/>
    <w:uiPriority w:val="0"/>
    <w:qFormat/>
    <w:pPr>
      <w:ind w:left="200"/>
      <w:spacing w:line="360" w:lineRule="auto"/>
    </w:pPr>
    <w:rPr>
      <w:rFonts w:ascii="宋体" w:hAnsi="宋体"/>
      <w:b/>
      <w:sz w:val="24"/>
      <w:szCs w:val="24"/>
    </w:rPr>
  </w:style>
  <w:style w:type="paragraph" w:styleId="1398" w:customStyle="1">
    <w:name w:val="表格内文字"/>
    <w:basedOn w:val="957"/>
    <w:uiPriority w:val="0"/>
    <w:qFormat/>
    <w:pPr>
      <w:spacing w:line="300" w:lineRule="atLeast"/>
    </w:pPr>
    <w:rPr>
      <w:sz w:val="18"/>
      <w:szCs w:val="24"/>
    </w:rPr>
  </w:style>
  <w:style w:type="paragraph" w:styleId="1399" w:customStyle="1">
    <w:name w:val="文档正文"/>
    <w:basedOn w:val="957"/>
    <w:uiPriority w:val="0"/>
    <w:qFormat/>
    <w:pPr>
      <w:spacing w:line="360" w:lineRule="auto"/>
    </w:pPr>
    <w:rPr>
      <w:rFonts w:ascii="宋体" w:hAnsi="宋体"/>
      <w:b/>
      <w:bCs/>
      <w:szCs w:val="24"/>
    </w:rPr>
  </w:style>
  <w:style w:type="paragraph" w:styleId="1400" w:customStyle="1">
    <w:name w:val="项目符号：一级"/>
    <w:basedOn w:val="1204"/>
    <w:next w:val="1204"/>
    <w:uiPriority w:val="0"/>
    <w:qFormat/>
    <w:pPr>
      <w:ind w:right="-134"/>
    </w:pPr>
    <w:rPr>
      <w:bCs w:val="0"/>
    </w:rPr>
  </w:style>
  <w:style w:type="paragraph" w:styleId="1401" w:customStyle="1">
    <w:name w:val="Char11"/>
    <w:basedOn w:val="957"/>
    <w:uiPriority w:val="0"/>
    <w:qFormat/>
    <w:pPr>
      <w:jc w:val="left"/>
      <w:spacing w:after="160" w:line="240" w:lineRule="exact"/>
      <w:widowControl/>
    </w:pPr>
    <w:rPr>
      <w:rFonts w:ascii="Verdana" w:hAnsi="Verdana" w:eastAsia="仿宋_GB2312"/>
      <w:sz w:val="24"/>
      <w:lang w:eastAsia="en-US"/>
    </w:rPr>
  </w:style>
  <w:style w:type="paragraph" w:styleId="1402" w:customStyle="1">
    <w:name w:val="Char Char Char Char Char Char"/>
    <w:basedOn w:val="957"/>
    <w:uiPriority w:val="0"/>
    <w:qFormat/>
    <w:rPr>
      <w:rFonts w:ascii="Tahoma" w:hAnsi="Tahoma" w:cs="Tahoma"/>
      <w:sz w:val="24"/>
    </w:rPr>
  </w:style>
  <w:style w:type="paragraph" w:styleId="1403" w:customStyle="1">
    <w:name w:val="正文文本缩进1"/>
    <w:basedOn w:val="957"/>
    <w:uiPriority w:val="0"/>
    <w:qFormat/>
    <w:pPr>
      <w:ind w:left="420"/>
      <w:spacing w:after="120"/>
    </w:pPr>
    <w:rPr>
      <w:szCs w:val="24"/>
    </w:rPr>
  </w:style>
  <w:style w:type="paragraph" w:styleId="1404" w:customStyle="1">
    <w:name w:val="xl52"/>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05" w:customStyle="1">
    <w:name w:val="content_lineheight"/>
    <w:basedOn w:val="957"/>
    <w:uiPriority w:val="0"/>
    <w:qFormat/>
    <w:pPr>
      <w:jc w:val="left"/>
      <w:spacing w:before="100" w:beforeAutospacing="1" w:after="100" w:afterAutospacing="1"/>
      <w:widowControl/>
    </w:pPr>
    <w:rPr>
      <w:rFonts w:ascii="宋体" w:hAnsi="宋体"/>
      <w:sz w:val="24"/>
      <w:szCs w:val="24"/>
    </w:rPr>
  </w:style>
  <w:style w:type="paragraph" w:styleId="1406" w:customStyle="1">
    <w:name w:val="正文缩进2字符"/>
    <w:basedOn w:val="957"/>
    <w:uiPriority w:val="0"/>
    <w:qFormat/>
    <w:pPr>
      <w:ind w:firstLine="200"/>
      <w:spacing w:line="300" w:lineRule="auto"/>
    </w:pPr>
    <w:rPr>
      <w:rFonts w:ascii="仿宋_GB2312" w:eastAsia="仿宋_GB2312"/>
      <w:sz w:val="32"/>
      <w:szCs w:val="32"/>
    </w:rPr>
  </w:style>
  <w:style w:type="paragraph" w:styleId="1407" w:customStyle="1">
    <w:name w:val="xl3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8" w:customStyle="1">
    <w:name w:val="样式 样式 标题 3H3sect1.2.3BOD 0Heading 3 - oldh3l3CTLevel 3 Head... +..."/>
    <w:basedOn w:val="957"/>
    <w:uiPriority w:val="0"/>
    <w:qFormat/>
    <w:pPr>
      <w:jc w:val="left"/>
      <w:keepLines/>
      <w:keepNext/>
      <w:spacing w:before="156" w:after="156"/>
      <w:outlineLvl w:val="2"/>
    </w:pPr>
    <w:rPr>
      <w:rFonts w:cs="宋体"/>
      <w:b/>
      <w:bCs/>
      <w:sz w:val="24"/>
    </w:rPr>
  </w:style>
  <w:style w:type="paragraph" w:styleId="1409" w:customStyle="1">
    <w:name w:val="xl51"/>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10" w:customStyle="1">
    <w:name w:val="xl3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1" w:customStyle="1">
    <w:name w:val="retrait3"/>
    <w:basedOn w:val="957"/>
    <w:uiPriority w:val="0"/>
    <w:qFormat/>
    <w:pPr>
      <w:ind w:left="851"/>
      <w:jc w:val="left"/>
      <w:spacing w:before="20" w:after="20"/>
      <w:widowControl/>
    </w:pPr>
    <w:rPr>
      <w:rFonts w:ascii="Arial" w:hAnsi="Arial"/>
      <w:sz w:val="24"/>
      <w:lang w:val="en-GB"/>
    </w:rPr>
  </w:style>
  <w:style w:type="paragraph" w:styleId="1412" w:customStyle="1">
    <w:name w:val="首行缩进"/>
    <w:basedOn w:val="957"/>
    <w:uiPriority w:val="0"/>
    <w:qFormat/>
    <w:pPr>
      <w:ind w:firstLine="480"/>
      <w:jc w:val="left"/>
      <w:spacing w:line="360" w:lineRule="auto"/>
    </w:pPr>
    <w:rPr>
      <w:rFonts w:ascii="宋体" w:hAnsi="宋体"/>
      <w:sz w:val="24"/>
      <w:szCs w:val="24"/>
    </w:rPr>
  </w:style>
  <w:style w:type="paragraph" w:styleId="1413" w:customStyle="1">
    <w:name w:val="font6"/>
    <w:basedOn w:val="957"/>
    <w:uiPriority w:val="0"/>
    <w:qFormat/>
    <w:pPr>
      <w:jc w:val="left"/>
      <w:spacing w:before="100" w:beforeAutospacing="1" w:after="100" w:afterAutospacing="1"/>
      <w:widowControl/>
    </w:pPr>
    <w:rPr>
      <w:rFonts w:ascii="宋体" w:hAnsi="宋体" w:cs="宋体"/>
      <w:b/>
      <w:bCs/>
      <w:sz w:val="20"/>
    </w:rPr>
  </w:style>
  <w:style w:type="paragraph" w:styleId="1414" w:customStyle="1">
    <w:name w:val="xl46"/>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15" w:customStyle="1">
    <w:name w:val="Char Char1 Char1"/>
    <w:basedOn w:val="957"/>
    <w:uiPriority w:val="0"/>
    <w:qFormat/>
    <w:pPr>
      <w:jc w:val="left"/>
      <w:spacing w:after="160" w:line="240" w:lineRule="exact"/>
      <w:widowControl/>
    </w:pPr>
    <w:rPr>
      <w:rFonts w:ascii="Verdana" w:hAnsi="Verdana"/>
      <w:sz w:val="20"/>
      <w:lang w:eastAsia="en-US"/>
    </w:rPr>
  </w:style>
  <w:style w:type="paragraph" w:styleId="1416" w:customStyle="1">
    <w:name w:val="正文lzq"/>
    <w:basedOn w:val="957"/>
    <w:uiPriority w:val="0"/>
    <w:qFormat/>
    <w:pPr>
      <w:ind w:firstLine="480"/>
      <w:spacing w:line="360" w:lineRule="auto"/>
    </w:pPr>
    <w:rPr>
      <w:sz w:val="24"/>
    </w:rPr>
  </w:style>
  <w:style w:type="paragraph" w:styleId="1417" w:customStyle="1">
    <w:name w:val="一级标题"/>
    <w:basedOn w:val="957"/>
    <w:uiPriority w:val="0"/>
    <w:qFormat/>
    <w:pPr>
      <w:ind w:left="900" w:hanging="420"/>
      <w:spacing w:line="360" w:lineRule="auto"/>
      <w:tabs>
        <w:tab w:val="left" w:pos="903" w:leader="none"/>
      </w:tabs>
    </w:pPr>
    <w:rPr>
      <w:rFonts w:ascii="Arial" w:hAnsi="Arial" w:cs="Arial"/>
      <w:sz w:val="24"/>
    </w:rPr>
  </w:style>
  <w:style w:type="paragraph" w:styleId="1418" w:customStyle="1">
    <w:name w:val="样式 段后: 0.25 行"/>
    <w:basedOn w:val="957"/>
    <w:uiPriority w:val="0"/>
    <w:qFormat/>
    <w:pPr>
      <w:ind w:firstLine="420"/>
      <w:jc w:val="left"/>
      <w:spacing w:after="78" w:line="300" w:lineRule="auto"/>
      <w:widowControl/>
    </w:pPr>
    <w:rPr>
      <w:rFonts w:ascii="Arial" w:hAnsi="Arial" w:cs="宋体"/>
      <w:sz w:val="22"/>
      <w:lang w:eastAsia="en-US" w:bidi="en-US"/>
    </w:rPr>
  </w:style>
  <w:style w:type="paragraph" w:styleId="1419" w:customStyle="1">
    <w:name w:val="表格内容"/>
    <w:basedOn w:val="957"/>
    <w:uiPriority w:val="0"/>
    <w:qFormat/>
    <w:pPr>
      <w:jc w:val="center"/>
      <w:spacing w:before="60" w:line="300" w:lineRule="auto"/>
      <w:widowControl/>
    </w:pPr>
  </w:style>
  <w:style w:type="paragraph" w:styleId="1420" w:customStyle="1">
    <w:name w:val="默认段落字体 Para Char Char Char Char Char Char Char"/>
    <w:basedOn w:val="957"/>
    <w:uiPriority w:val="0"/>
    <w:qFormat/>
  </w:style>
  <w:style w:type="paragraph" w:styleId="1421" w:customStyle="1">
    <w:name w:val="Body text|1"/>
    <w:basedOn w:val="957"/>
    <w:uiPriority w:val="0"/>
    <w:qFormat/>
    <w:pPr>
      <w:ind w:firstLine="220"/>
      <w:spacing w:after="160" w:line="480" w:lineRule="auto"/>
    </w:pPr>
    <w:rPr>
      <w:rFonts w:ascii="宋体" w:hAnsi="宋体" w:cs="宋体"/>
      <w:sz w:val="26"/>
      <w:szCs w:val="26"/>
      <w:lang w:val="zh-TW" w:eastAsia="zh-TW" w:bidi="zh-TW"/>
    </w:rPr>
  </w:style>
  <w:style w:type="paragraph" w:styleId="1422" w:customStyle="1">
    <w:name w:val="z-窗体顶端1"/>
    <w:basedOn w:val="957"/>
    <w:uiPriority w:val="0"/>
    <w:qFormat/>
    <w:pPr>
      <w:ind w:firstLine="420"/>
    </w:pPr>
    <w:rPr>
      <w:szCs w:val="22"/>
    </w:rPr>
  </w:style>
  <w:style w:type="paragraph" w:styleId="1423" w:customStyle="1">
    <w:name w:val="彩色列表1"/>
    <w:basedOn w:val="957"/>
    <w:link w:val="1424"/>
    <w:uiPriority w:val="0"/>
    <w:qFormat/>
    <w:pPr>
      <w:ind w:firstLine="420"/>
    </w:pPr>
    <w:rPr>
      <w:szCs w:val="24"/>
    </w:rPr>
  </w:style>
  <w:style w:type="character" w:styleId="1424" w:customStyle="1">
    <w:name w:val="彩色列表字符"/>
    <w:link w:val="1423"/>
    <w:uiPriority w:val="0"/>
    <w:qFormat/>
    <w:rPr>
      <w:rFonts w:ascii="Times New Roman" w:hAnsi="Times New Roman" w:eastAsia="宋体" w:cs="Times New Roman"/>
      <w:szCs w:val="24"/>
    </w:rPr>
  </w:style>
  <w:style w:type="paragraph" w:styleId="1425" w:customStyle="1">
    <w:name w:val="4"/>
    <w:basedOn w:val="957"/>
    <w:next w:val="1028"/>
    <w:uiPriority w:val="0"/>
    <w:qFormat/>
    <w:pPr>
      <w:ind w:firstLine="420"/>
      <w:spacing w:line="360" w:lineRule="auto"/>
    </w:pPr>
    <w:rPr>
      <w:color w:val="ff0000"/>
      <w:sz w:val="24"/>
      <w:szCs w:val="24"/>
    </w:rPr>
  </w:style>
  <w:style w:type="paragraph" w:styleId="1426" w:customStyle="1">
    <w:name w:val="正文（Antonio）"/>
    <w:uiPriority w:val="0"/>
    <w:qFormat/>
    <w:pPr>
      <w:spacing w:line="300" w:lineRule="auto"/>
    </w:pPr>
    <w:rPr>
      <w:rFonts w:ascii="Arial" w:hAnsi="Arial" w:eastAsia="宋体" w:cs="Times New Roman"/>
      <w:sz w:val="21"/>
      <w:szCs w:val="21"/>
      <w:lang w:val="en-US" w:eastAsia="zh-CN" w:bidi="ar-SA"/>
    </w:rPr>
  </w:style>
  <w:style w:type="character" w:styleId="1427" w:customStyle="1">
    <w:name w:val="标题 3 Char2"/>
    <w:uiPriority w:val="0"/>
    <w:qFormat/>
    <w:rPr>
      <w:b/>
      <w:bCs/>
      <w:sz w:val="32"/>
      <w:szCs w:val="32"/>
    </w:rPr>
  </w:style>
  <w:style w:type="character" w:styleId="1428" w:customStyle="1">
    <w:name w:val="纯文本 Char2"/>
    <w:uiPriority w:val="0"/>
    <w:qFormat/>
    <w:rPr>
      <w:rFonts w:ascii="宋体" w:hAnsi="Courier New"/>
      <w:sz w:val="21"/>
      <w:szCs w:val="21"/>
    </w:rPr>
  </w:style>
  <w:style w:type="table" w:styleId="1429" w:customStyle="1">
    <w:name w:val="网格型1"/>
    <w:basedOn w:val="968"/>
    <w:uiPriority w:val="0"/>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0" w:customStyle="1">
    <w:name w:val="表标题 Char Char"/>
    <w:link w:val="1431"/>
    <w:uiPriority w:val="0"/>
    <w:qFormat/>
    <w:rPr>
      <w:spacing w:val="8"/>
      <w:sz w:val="24"/>
      <w:szCs w:val="21"/>
    </w:rPr>
  </w:style>
  <w:style w:type="paragraph" w:styleId="1431" w:customStyle="1">
    <w:name w:val="表标题"/>
    <w:basedOn w:val="957"/>
    <w:next w:val="957"/>
    <w:link w:val="1430"/>
    <w:uiPriority w:val="0"/>
    <w:qFormat/>
    <w:pPr>
      <w:jc w:val="center"/>
      <w:spacing w:before="120" w:line="440" w:lineRule="exact"/>
    </w:pPr>
    <w:rPr>
      <w:rFonts w:ascii="Calibri" w:hAnsi="Calibri" w:eastAsia="宋体" w:cs="Times New Roman"/>
      <w:spacing w:val="8"/>
      <w:sz w:val="24"/>
      <w:szCs w:val="21"/>
    </w:rPr>
  </w:style>
  <w:style w:type="character" w:styleId="1432" w:customStyle="1">
    <w:name w:val="Table Text Char Char Char Char Char Char"/>
    <w:uiPriority w:val="0"/>
    <w:qFormat/>
    <w:rPr>
      <w:rFonts w:ascii="Arial" w:hAnsi="Arial" w:eastAsia="宋体" w:cs="Arial"/>
      <w:sz w:val="18"/>
      <w:szCs w:val="18"/>
      <w:lang w:val="en-US" w:eastAsia="zh-CN" w:bidi="ar-SA"/>
    </w:rPr>
  </w:style>
  <w:style w:type="character" w:styleId="1433" w:customStyle="1">
    <w:name w:val="Heading 1 Char"/>
    <w:uiPriority w:val="0"/>
    <w:qFormat/>
    <w:rPr>
      <w:rFonts w:ascii="Times New Roman" w:hAnsi="Times New Roman" w:eastAsia="宋体" w:cs="Times New Roman"/>
      <w:b/>
      <w:bCs/>
      <w:sz w:val="44"/>
      <w:szCs w:val="44"/>
    </w:rPr>
  </w:style>
  <w:style w:type="character" w:styleId="1434" w:customStyle="1">
    <w:name w:val="正文（环） Char"/>
    <w:link w:val="1435"/>
    <w:uiPriority w:val="0"/>
    <w:qFormat/>
    <w:rPr>
      <w:rFonts w:ascii="Arial" w:hAnsi="Arial"/>
      <w:sz w:val="24"/>
      <w:szCs w:val="24"/>
    </w:rPr>
  </w:style>
  <w:style w:type="paragraph" w:styleId="1435" w:customStyle="1">
    <w:name w:val="正文（环）"/>
    <w:basedOn w:val="957"/>
    <w:link w:val="1434"/>
    <w:uiPriority w:val="0"/>
    <w:qFormat/>
    <w:pPr>
      <w:ind w:firstLine="440"/>
      <w:spacing w:before="120" w:line="560" w:lineRule="exact"/>
    </w:pPr>
    <w:rPr>
      <w:rFonts w:ascii="Arial" w:hAnsi="Arial" w:eastAsia="宋体" w:cs="Times New Roman"/>
      <w:sz w:val="24"/>
      <w:szCs w:val="24"/>
    </w:rPr>
  </w:style>
  <w:style w:type="character" w:styleId="1436" w:customStyle="1">
    <w:name w:val="彩色列表 - 强调文字颜色 1 Char1"/>
    <w:link w:val="1437"/>
    <w:uiPriority w:val="0"/>
    <w:qFormat/>
    <w:rPr>
      <w:sz w:val="21"/>
      <w:szCs w:val="24"/>
    </w:rPr>
  </w:style>
  <w:style w:type="paragraph" w:styleId="1437" w:customStyle="1">
    <w:name w:val="彩色列表 - 强调文字颜色 11"/>
    <w:basedOn w:val="957"/>
    <w:link w:val="1436"/>
    <w:uiPriority w:val="0"/>
    <w:qFormat/>
    <w:pPr>
      <w:ind w:firstLine="420"/>
    </w:pPr>
    <w:rPr>
      <w:rFonts w:ascii="Calibri" w:hAnsi="Calibri" w:eastAsia="宋体" w:cs="Times New Roman"/>
      <w:szCs w:val="24"/>
    </w:rPr>
  </w:style>
  <w:style w:type="character" w:styleId="1438" w:customStyle="1">
    <w:name w:val="浅色底纹 - 强调文字颜色 2 Char"/>
    <w:link w:val="1439"/>
    <w:uiPriority w:val="0"/>
    <w:qFormat/>
    <w:rPr>
      <w:rFonts w:ascii="Calibri" w:hAnsi="Calibri"/>
      <w:b/>
      <w:bCs/>
      <w:i/>
      <w:iCs/>
      <w:sz w:val="22"/>
      <w:szCs w:val="22"/>
      <w:lang w:eastAsia="en-US" w:bidi="en-US"/>
    </w:rPr>
  </w:style>
  <w:style w:type="paragraph" w:styleId="1439" w:customStyle="1">
    <w:name w:val="浅色底纹 - 强调文字颜色 21"/>
    <w:basedOn w:val="957"/>
    <w:next w:val="957"/>
    <w:link w:val="1438"/>
    <w:uiPriority w:val="0"/>
    <w:qFormat/>
    <w:pPr>
      <w:ind w:left="1008" w:right="1152"/>
      <w:spacing w:before="200" w:after="280" w:line="276" w:lineRule="auto"/>
      <w:widowControl/>
      <w:pBdr>
        <w:bottom w:val="single" w:color="auto" w:sz="4" w:space="1"/>
      </w:pBdr>
    </w:pPr>
    <w:rPr>
      <w:rFonts w:ascii="Calibri" w:hAnsi="Calibri" w:eastAsia="宋体" w:cs="Times New Roman"/>
      <w:b/>
      <w:bCs/>
      <w:i/>
      <w:iCs/>
      <w:sz w:val="22"/>
      <w:szCs w:val="22"/>
      <w:lang w:eastAsia="en-US" w:bidi="en-US"/>
    </w:rPr>
  </w:style>
  <w:style w:type="character" w:styleId="1440" w:customStyle="1">
    <w:name w:val="font161"/>
    <w:uiPriority w:val="0"/>
    <w:qFormat/>
    <w:rPr>
      <w:b/>
      <w:sz w:val="32"/>
    </w:rPr>
  </w:style>
  <w:style w:type="character" w:styleId="1441" w:customStyle="1">
    <w:name w:val="bookmark"/>
    <w:basedOn w:val="967"/>
    <w:uiPriority w:val="0"/>
    <w:qFormat/>
  </w:style>
  <w:style w:type="character" w:styleId="1442" w:customStyle="1">
    <w:name w:val="Char Char261"/>
    <w:uiPriority w:val="0"/>
    <w:qFormat/>
    <w:rPr>
      <w:b/>
      <w:bCs/>
      <w:sz w:val="32"/>
      <w:szCs w:val="32"/>
    </w:rPr>
  </w:style>
  <w:style w:type="character" w:styleId="1443" w:customStyle="1">
    <w:name w:val="GW-标题2 Char"/>
    <w:link w:val="1444"/>
    <w:uiPriority w:val="0"/>
    <w:qFormat/>
    <w:rPr>
      <w:rFonts w:ascii="Calibri" w:hAnsi="Calibri" w:eastAsia="黑体"/>
      <w:b/>
      <w:sz w:val="32"/>
    </w:rPr>
  </w:style>
  <w:style w:type="paragraph" w:styleId="1444" w:customStyle="1">
    <w:name w:val="GW-标题2"/>
    <w:basedOn w:val="1445"/>
    <w:link w:val="1443"/>
    <w:uiPriority w:val="0"/>
    <w:qFormat/>
    <w:pPr>
      <w:ind w:left="630" w:firstLine="0"/>
      <w:outlineLvl w:val="1"/>
    </w:pPr>
    <w:rPr>
      <w:rFonts w:cs="Times New Roman"/>
      <w:sz w:val="32"/>
    </w:rPr>
  </w:style>
  <w:style w:type="paragraph" w:styleId="1445" w:customStyle="1">
    <w:name w:val="GW-标题1"/>
    <w:basedOn w:val="958"/>
    <w:next w:val="957"/>
    <w:link w:val="1446"/>
    <w:uiPriority w:val="0"/>
    <w:qFormat/>
    <w:pPr>
      <w:ind w:left="420" w:hanging="420"/>
      <w:spacing w:before="340" w:after="330" w:line="360" w:lineRule="auto"/>
      <w:widowControl/>
      <w:tabs>
        <w:tab w:val="clear" w:pos="1440" w:leader="none"/>
        <w:tab w:val="clear" w:pos="5670" w:leader="none"/>
      </w:tabs>
    </w:pPr>
    <w:rPr>
      <w:rFonts w:ascii="Calibri" w:hAnsi="Calibri" w:eastAsia="黑体"/>
      <w:sz w:val="36"/>
      <w:szCs w:val="20"/>
    </w:rPr>
  </w:style>
  <w:style w:type="character" w:styleId="1446" w:customStyle="1">
    <w:name w:val="GW-标题1 Char"/>
    <w:link w:val="1445"/>
    <w:uiPriority w:val="0"/>
    <w:qFormat/>
    <w:rPr>
      <w:rFonts w:ascii="Calibri" w:hAnsi="Calibri" w:eastAsia="黑体" w:cs="Times New Roman"/>
      <w:b/>
      <w:sz w:val="36"/>
    </w:rPr>
  </w:style>
  <w:style w:type="character" w:styleId="1447" w:customStyle="1">
    <w:name w:val="批注框文本 Char1"/>
    <w:uiPriority w:val="0"/>
    <w:qFormat/>
    <w:rPr>
      <w:sz w:val="18"/>
      <w:szCs w:val="18"/>
    </w:rPr>
  </w:style>
  <w:style w:type="character" w:styleId="1448" w:customStyle="1">
    <w:name w:val="1page sec3 Char1"/>
    <w:uiPriority w:val="0"/>
    <w:qFormat/>
    <w:rPr>
      <w:sz w:val="18"/>
      <w:szCs w:val="18"/>
    </w:rPr>
  </w:style>
  <w:style w:type="character" w:styleId="1449" w:customStyle="1">
    <w:name w:val="日期 Char2"/>
    <w:uiPriority w:val="99"/>
    <w:semiHidden/>
    <w:qFormat/>
    <w:rPr>
      <w:rFonts w:ascii="Calibri" w:hAnsi="Calibri" w:eastAsia="宋体" w:cs="Times New Roman"/>
    </w:rPr>
  </w:style>
  <w:style w:type="character" w:styleId="1450" w:customStyle="1">
    <w:name w:val="Book Title"/>
    <w:uiPriority w:val="0"/>
    <w:qFormat/>
    <w:rPr>
      <w:i/>
      <w:iCs/>
      <w:smallCaps/>
      <w:spacing w:val="5"/>
    </w:rPr>
  </w:style>
  <w:style w:type="character" w:styleId="1451" w:customStyle="1">
    <w:name w:val="彩色列表 - 强调文字颜色 1 Char"/>
    <w:uiPriority w:val="0"/>
    <w:qFormat/>
    <w:rPr>
      <w:rFonts w:ascii="Calibri" w:hAnsi="Calibri" w:cs="Times New Roman"/>
      <w:sz w:val="21"/>
      <w:szCs w:val="22"/>
    </w:rPr>
  </w:style>
  <w:style w:type="character" w:styleId="1452" w:customStyle="1">
    <w:name w:val="Char Char231"/>
    <w:uiPriority w:val="0"/>
    <w:qFormat/>
    <w:rPr>
      <w:rFonts w:ascii="Arial" w:hAnsi="Arial" w:eastAsia="黑体"/>
      <w:b/>
      <w:bCs/>
      <w:sz w:val="24"/>
      <w:szCs w:val="24"/>
    </w:rPr>
  </w:style>
  <w:style w:type="character" w:styleId="1453" w:customStyle="1">
    <w:name w:val="Char Char210"/>
    <w:uiPriority w:val="0"/>
    <w:qFormat/>
    <w:rPr>
      <w:rFonts w:ascii="宋体" w:hAnsi="Courier New" w:eastAsia="宋体"/>
      <w:sz w:val="21"/>
      <w:szCs w:val="21"/>
      <w:lang w:val="en-US" w:eastAsia="zh-CN" w:bidi="ar-SA"/>
    </w:rPr>
  </w:style>
  <w:style w:type="character" w:styleId="1454" w:customStyle="1">
    <w:name w:val="Char Char241"/>
    <w:uiPriority w:val="0"/>
    <w:qFormat/>
    <w:rPr>
      <w:b/>
      <w:bCs/>
      <w:sz w:val="28"/>
      <w:szCs w:val="28"/>
    </w:rPr>
  </w:style>
  <w:style w:type="character" w:styleId="1455" w:customStyle="1">
    <w:name w:val="Char Char291"/>
    <w:uiPriority w:val="0"/>
    <w:qFormat/>
    <w:rPr>
      <w:rFonts w:ascii="Times New Roman" w:hAnsi="Times New Roman" w:eastAsia="宋体" w:cs="Times New Roman"/>
      <w:b/>
      <w:bCs/>
      <w:sz w:val="44"/>
      <w:szCs w:val="44"/>
    </w:rPr>
  </w:style>
  <w:style w:type="character" w:styleId="1456" w:customStyle="1">
    <w:name w:val="文档结构图 Char1"/>
    <w:uiPriority w:val="0"/>
    <w:qFormat/>
    <w:rPr>
      <w:rFonts w:ascii="宋体" w:hAnsi="Calibri" w:eastAsia="宋体" w:cs="Times New Roman"/>
      <w:sz w:val="18"/>
      <w:szCs w:val="18"/>
    </w:rPr>
  </w:style>
  <w:style w:type="character" w:styleId="1457" w:customStyle="1">
    <w:name w:val="Char Char221"/>
    <w:uiPriority w:val="0"/>
    <w:qFormat/>
    <w:rPr>
      <w:b/>
      <w:bCs/>
      <w:sz w:val="24"/>
      <w:szCs w:val="24"/>
    </w:rPr>
  </w:style>
  <w:style w:type="character" w:styleId="1458" w:customStyle="1">
    <w:name w:val="日期 Char1"/>
    <w:uiPriority w:val="0"/>
    <w:qFormat/>
    <w:rPr>
      <w:rFonts w:ascii="Calibri" w:hAnsi="Calibri" w:eastAsia="宋体" w:cs="Times New Roman"/>
    </w:rPr>
  </w:style>
  <w:style w:type="character" w:styleId="1459" w:customStyle="1">
    <w:name w:val="加重文字 Char"/>
    <w:link w:val="1460"/>
    <w:uiPriority w:val="0"/>
    <w:qFormat/>
    <w:rPr>
      <w:rFonts w:ascii="Verdana" w:hAnsi="Verdana"/>
      <w:b/>
      <w:sz w:val="21"/>
      <w:u w:val="single"/>
    </w:rPr>
  </w:style>
  <w:style w:type="paragraph" w:styleId="1460" w:customStyle="1">
    <w:name w:val="加重文字"/>
    <w:basedOn w:val="1461"/>
    <w:link w:val="1459"/>
    <w:uiPriority w:val="0"/>
    <w:qFormat/>
    <w:pPr>
      <w:ind w:firstLine="0"/>
    </w:pPr>
    <w:rPr>
      <w:rFonts w:eastAsia="宋体" w:cs="Times New Roman"/>
      <w:b/>
      <w:u w:val="single"/>
    </w:rPr>
  </w:style>
  <w:style w:type="paragraph" w:styleId="1461" w:customStyle="1">
    <w:name w:val="标准文本1"/>
    <w:basedOn w:val="957"/>
    <w:link w:val="1462"/>
    <w:uiPriority w:val="0"/>
    <w:qFormat/>
    <w:pPr>
      <w:ind w:firstLine="420"/>
    </w:pPr>
    <w:rPr>
      <w:rFonts w:ascii="Verdana" w:hAnsi="Verdana"/>
    </w:rPr>
  </w:style>
  <w:style w:type="character" w:styleId="1462" w:customStyle="1">
    <w:name w:val="标准文本1 Char"/>
    <w:link w:val="1461"/>
    <w:uiPriority w:val="0"/>
    <w:qFormat/>
    <w:rPr>
      <w:rFonts w:ascii="Verdana" w:hAnsi="Verdana" w:eastAsia="宋体" w:cs="Times New Roman"/>
      <w:sz w:val="21"/>
    </w:rPr>
  </w:style>
  <w:style w:type="character" w:styleId="1463" w:customStyle="1">
    <w:name w:val="副标题 Char1"/>
    <w:uiPriority w:val="11"/>
    <w:qFormat/>
    <w:rPr>
      <w:rFonts w:ascii="Cambria" w:hAnsi="Cambria" w:cs="Times New Roman"/>
      <w:b/>
      <w:bCs/>
      <w:sz w:val="32"/>
      <w:szCs w:val="32"/>
    </w:rPr>
  </w:style>
  <w:style w:type="character" w:styleId="1464" w:customStyle="1">
    <w:name w:val="批注主题 Char1"/>
    <w:uiPriority w:val="0"/>
    <w:qFormat/>
    <w:rPr>
      <w:b/>
      <w:bCs/>
      <w:sz w:val="21"/>
      <w:szCs w:val="22"/>
    </w:rPr>
  </w:style>
  <w:style w:type="character" w:styleId="1465" w:customStyle="1">
    <w:name w:val="Intense Emphasis"/>
    <w:uiPriority w:val="0"/>
    <w:qFormat/>
    <w:rPr>
      <w:b/>
      <w:bCs/>
    </w:rPr>
  </w:style>
  <w:style w:type="character" w:styleId="1466" w:customStyle="1">
    <w:name w:val="Subtle Reference"/>
    <w:uiPriority w:val="0"/>
    <w:qFormat/>
    <w:rPr>
      <w:smallCaps/>
    </w:rPr>
  </w:style>
  <w:style w:type="character" w:styleId="1467" w:customStyle="1">
    <w:name w:val="正文文本 Char2"/>
    <w:uiPriority w:val="99"/>
    <w:semiHidden/>
    <w:qFormat/>
    <w:rPr>
      <w:rFonts w:ascii="Calibri" w:hAnsi="Calibri" w:eastAsia="宋体" w:cs="Times New Roman"/>
    </w:rPr>
  </w:style>
  <w:style w:type="character" w:styleId="1468" w:customStyle="1">
    <w:name w:val="文本1"/>
    <w:uiPriority w:val="0"/>
    <w:qFormat/>
    <w:rPr>
      <w:rFonts w:hint="eastAsia" w:ascii="宋体" w:hAnsi="宋体" w:eastAsia="宋体"/>
      <w:color w:val="990000"/>
      <w:sz w:val="20"/>
      <w:u w:val="none"/>
    </w:rPr>
  </w:style>
  <w:style w:type="character" w:styleId="1469" w:customStyle="1">
    <w:name w:val="标题5 Char Char"/>
    <w:link w:val="1470"/>
    <w:uiPriority w:val="0"/>
    <w:qFormat/>
    <w:rPr>
      <w:rFonts w:eastAsia="仿宋_GB2312"/>
      <w:bCs/>
      <w:sz w:val="30"/>
      <w:szCs w:val="30"/>
    </w:rPr>
  </w:style>
  <w:style w:type="paragraph" w:styleId="1470" w:customStyle="1">
    <w:name w:val="标题5"/>
    <w:basedOn w:val="962"/>
    <w:link w:val="1469"/>
    <w:uiPriority w:val="0"/>
    <w:qFormat/>
    <w:pPr>
      <w:keepNext w:val="0"/>
      <w:spacing w:before="0" w:after="0" w:line="360" w:lineRule="auto"/>
      <w:tabs>
        <w:tab w:val="left" w:pos="0" w:leader="none"/>
      </w:tabs>
    </w:pPr>
    <w:rPr>
      <w:rFonts w:ascii="Calibri" w:hAnsi="Calibri" w:eastAsia="仿宋_GB2312" w:cs="Times New Roman"/>
      <w:b w:val="0"/>
      <w:bCs/>
      <w:color w:val="auto"/>
      <w:sz w:val="30"/>
      <w:szCs w:val="30"/>
    </w:rPr>
  </w:style>
  <w:style w:type="character" w:styleId="1471" w:customStyle="1">
    <w:name w:val="文档结构图 Char2"/>
    <w:uiPriority w:val="99"/>
    <w:semiHidden/>
    <w:qFormat/>
    <w:rPr>
      <w:rFonts w:ascii="宋体" w:hAnsi="Calibri" w:eastAsia="宋体" w:cs="Times New Roman"/>
      <w:sz w:val="18"/>
      <w:szCs w:val="18"/>
    </w:rPr>
  </w:style>
  <w:style w:type="character" w:styleId="1472" w:customStyle="1">
    <w:name w:val="批注文字 Char2"/>
    <w:uiPriority w:val="0"/>
    <w:qFormat/>
    <w:rPr>
      <w:sz w:val="21"/>
    </w:rPr>
  </w:style>
  <w:style w:type="character" w:styleId="1473" w:customStyle="1">
    <w:name w:val="批注框文本 Char2"/>
    <w:uiPriority w:val="99"/>
    <w:semiHidden/>
    <w:qFormat/>
    <w:rPr>
      <w:rFonts w:ascii="Calibri" w:hAnsi="Calibri" w:eastAsia="宋体" w:cs="Times New Roman"/>
      <w:sz w:val="18"/>
      <w:szCs w:val="18"/>
    </w:rPr>
  </w:style>
  <w:style w:type="character" w:styleId="1474" w:customStyle="1">
    <w:name w:val="表头 Char"/>
    <w:link w:val="1475"/>
    <w:uiPriority w:val="0"/>
    <w:qFormat/>
    <w:rPr>
      <w:rFonts w:eastAsia="黑体"/>
      <w:spacing w:val="8"/>
      <w:sz w:val="21"/>
    </w:rPr>
  </w:style>
  <w:style w:type="paragraph" w:styleId="1475" w:customStyle="1">
    <w:name w:val="表头"/>
    <w:basedOn w:val="957"/>
    <w:next w:val="957"/>
    <w:link w:val="1474"/>
    <w:uiPriority w:val="0"/>
    <w:qFormat/>
    <w:pPr>
      <w:jc w:val="center"/>
      <w:spacing w:line="300" w:lineRule="exact"/>
    </w:pPr>
    <w:rPr>
      <w:rFonts w:ascii="Calibri" w:hAnsi="Calibri" w:eastAsia="黑体" w:cs="Times New Roman"/>
      <w:spacing w:val="8"/>
    </w:rPr>
  </w:style>
  <w:style w:type="character" w:styleId="1476" w:customStyle="1">
    <w:name w:val="Char Char251"/>
    <w:uiPriority w:val="0"/>
    <w:qFormat/>
    <w:rPr>
      <w:rFonts w:ascii="Arial" w:hAnsi="Arial" w:eastAsia="黑体"/>
      <w:b/>
      <w:sz w:val="28"/>
    </w:rPr>
  </w:style>
  <w:style w:type="character" w:styleId="1477" w:customStyle="1">
    <w:name w:val="无间距字符"/>
    <w:link w:val="1478"/>
    <w:uiPriority w:val="0"/>
    <w:qFormat/>
    <w:rPr>
      <w:rFonts w:ascii="宋体"/>
      <w:sz w:val="48"/>
      <w:szCs w:val="84"/>
    </w:rPr>
  </w:style>
  <w:style w:type="paragraph" w:styleId="1478" w:customStyle="1">
    <w:name w:val="无间距"/>
    <w:link w:val="1477"/>
    <w:uiPriority w:val="0"/>
    <w:qFormat/>
    <w:pPr>
      <w:jc w:val="both"/>
      <w:widowControl w:val="off"/>
    </w:pPr>
    <w:rPr>
      <w:rFonts w:ascii="宋体" w:hAnsi="Calibri" w:eastAsia="宋体" w:cs="Times New Roman"/>
      <w:sz w:val="48"/>
      <w:szCs w:val="84"/>
      <w:lang w:val="en-US" w:eastAsia="zh-CN" w:bidi="ar-SA"/>
    </w:rPr>
  </w:style>
  <w:style w:type="character" w:styleId="1479" w:customStyle="1">
    <w:name w:val="标题4 Char Char"/>
    <w:uiPriority w:val="0"/>
    <w:qFormat/>
    <w:rPr>
      <w:rFonts w:ascii="Arial" w:hAnsi="Arial"/>
      <w:b/>
      <w:bCs/>
      <w:sz w:val="24"/>
      <w:szCs w:val="32"/>
    </w:rPr>
  </w:style>
  <w:style w:type="character" w:styleId="1480" w:customStyle="1">
    <w:name w:val="彩色网格 - 强调文字颜色 1 Char"/>
    <w:link w:val="1481"/>
    <w:uiPriority w:val="0"/>
    <w:qFormat/>
    <w:rPr>
      <w:rFonts w:ascii="Calibri" w:hAnsi="Calibri"/>
      <w:i/>
      <w:iCs/>
      <w:sz w:val="22"/>
      <w:szCs w:val="22"/>
      <w:lang w:eastAsia="en-US" w:bidi="en-US"/>
    </w:rPr>
  </w:style>
  <w:style w:type="paragraph" w:styleId="1481" w:customStyle="1">
    <w:name w:val="彩色网格 - 强调文字颜色 11"/>
    <w:basedOn w:val="957"/>
    <w:next w:val="957"/>
    <w:link w:val="1480"/>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482" w:customStyle="1">
    <w:name w:val="1page sec3 Char"/>
    <w:uiPriority w:val="0"/>
    <w:qFormat/>
    <w:rPr>
      <w:rFonts w:eastAsia="宋体"/>
      <w:sz w:val="18"/>
      <w:szCs w:val="18"/>
      <w:lang w:val="en-US" w:eastAsia="zh-CN" w:bidi="ar-SA"/>
    </w:rPr>
  </w:style>
  <w:style w:type="character" w:styleId="1483" w:customStyle="1">
    <w:name w:val="Char Char271"/>
    <w:uiPriority w:val="0"/>
    <w:qFormat/>
    <w:rPr>
      <w:b/>
      <w:bCs/>
      <w:sz w:val="44"/>
      <w:szCs w:val="44"/>
    </w:rPr>
  </w:style>
  <w:style w:type="character" w:styleId="1484" w:customStyle="1">
    <w:name w:val="普通段落 Char"/>
    <w:link w:val="1485"/>
    <w:uiPriority w:val="0"/>
    <w:qFormat/>
    <w:rPr>
      <w:rFonts w:ascii="Arial" w:hAnsi="Arial"/>
      <w:sz w:val="21"/>
    </w:rPr>
  </w:style>
  <w:style w:type="paragraph" w:styleId="1485" w:customStyle="1">
    <w:name w:val="普通段落"/>
    <w:basedOn w:val="957"/>
    <w:link w:val="1484"/>
    <w:uiPriority w:val="0"/>
    <w:qFormat/>
    <w:pPr>
      <w:spacing w:line="360" w:lineRule="auto"/>
    </w:pPr>
    <w:rPr>
      <w:rFonts w:ascii="Arial" w:hAnsi="Arial" w:eastAsia="宋体" w:cs="Times New Roman"/>
    </w:rPr>
  </w:style>
  <w:style w:type="character" w:styleId="1486" w:customStyle="1">
    <w:name w:val="Header Char"/>
    <w:uiPriority w:val="0"/>
    <w:qFormat/>
    <w:rPr>
      <w:rFonts w:cs="Times New Roman"/>
      <w:sz w:val="18"/>
      <w:szCs w:val="18"/>
    </w:rPr>
  </w:style>
  <w:style w:type="character" w:styleId="1487" w:customStyle="1">
    <w:name w:val="页脚 Char1"/>
    <w:uiPriority w:val="99"/>
    <w:semiHidden/>
    <w:qFormat/>
    <w:rPr>
      <w:rFonts w:ascii="Verdana" w:hAnsi="Verdana"/>
      <w:sz w:val="18"/>
      <w:szCs w:val="18"/>
    </w:rPr>
  </w:style>
  <w:style w:type="character" w:styleId="1488" w:customStyle="1">
    <w:name w:val="页眉 Char1"/>
    <w:uiPriority w:val="99"/>
    <w:semiHidden/>
    <w:qFormat/>
    <w:rPr>
      <w:rFonts w:ascii="Calibri" w:hAnsi="Calibri" w:eastAsia="宋体" w:cs="Times New Roman"/>
      <w:sz w:val="18"/>
      <w:szCs w:val="18"/>
    </w:rPr>
  </w:style>
  <w:style w:type="character" w:styleId="1489" w:customStyle="1">
    <w:name w:val="Char Char201"/>
    <w:uiPriority w:val="0"/>
    <w:qFormat/>
    <w:rPr>
      <w:rFonts w:ascii="Arial" w:hAnsi="Arial" w:eastAsia="黑体"/>
      <w:sz w:val="21"/>
      <w:szCs w:val="21"/>
    </w:rPr>
  </w:style>
  <w:style w:type="character" w:styleId="1490" w:customStyle="1">
    <w:name w:val="批注主题 Char2"/>
    <w:uiPriority w:val="99"/>
    <w:qFormat/>
    <w:rPr>
      <w:b/>
      <w:bCs/>
      <w:sz w:val="21"/>
      <w:szCs w:val="24"/>
    </w:rPr>
  </w:style>
  <w:style w:type="character" w:styleId="1491" w:customStyle="1">
    <w:name w:val="Subtle Emphasis"/>
    <w:uiPriority w:val="0"/>
    <w:qFormat/>
    <w:rPr>
      <w:i/>
      <w:iCs/>
    </w:rPr>
  </w:style>
  <w:style w:type="character" w:styleId="1492" w:customStyle="1">
    <w:name w:val="Heading 2 Char"/>
    <w:uiPriority w:val="0"/>
    <w:qFormat/>
    <w:rPr>
      <w:rFonts w:ascii="Calibri Light" w:hAnsi="Calibri Light" w:eastAsia="宋体" w:cs="Times New Roman"/>
      <w:b/>
      <w:bCs/>
      <w:sz w:val="32"/>
      <w:szCs w:val="32"/>
    </w:rPr>
  </w:style>
  <w:style w:type="character" w:styleId="1493" w:customStyle="1">
    <w:name w:val="Footer Char"/>
    <w:uiPriority w:val="0"/>
    <w:qFormat/>
    <w:rPr>
      <w:rFonts w:cs="Times New Roman"/>
      <w:sz w:val="18"/>
      <w:szCs w:val="18"/>
    </w:rPr>
  </w:style>
  <w:style w:type="character" w:styleId="1494" w:customStyle="1">
    <w:name w:val="Char Char171"/>
    <w:uiPriority w:val="0"/>
    <w:qFormat/>
    <w:rPr>
      <w:rFonts w:ascii="宋体" w:hAnsi="Courier New"/>
      <w:sz w:val="21"/>
      <w:szCs w:val="21"/>
    </w:rPr>
  </w:style>
  <w:style w:type="character" w:styleId="1495" w:customStyle="1">
    <w:name w:val="Intense Reference"/>
    <w:uiPriority w:val="0"/>
    <w:qFormat/>
    <w:rPr>
      <w:smallCaps/>
      <w:spacing w:val="5"/>
      <w:u w:val="single"/>
    </w:rPr>
  </w:style>
  <w:style w:type="character" w:styleId="1496" w:customStyle="1">
    <w:name w:val="Item List in Table Char Char"/>
    <w:link w:val="1497"/>
    <w:uiPriority w:val="0"/>
    <w:qFormat/>
    <w:rPr>
      <w:rFonts w:ascii="Arial" w:hAnsi="Arial"/>
      <w:sz w:val="18"/>
      <w:szCs w:val="18"/>
    </w:rPr>
  </w:style>
  <w:style w:type="paragraph" w:styleId="1497" w:customStyle="1">
    <w:name w:val="Item List in Table"/>
    <w:link w:val="1496"/>
    <w:uiPriority w:val="0"/>
    <w:qFormat/>
    <w:pPr>
      <w:numPr>
        <w:ilvl w:val="0"/>
        <w:numId w:val="9"/>
      </w:numPr>
      <w:jc w:val="both"/>
      <w:spacing w:before="40" w:after="40"/>
      <w:tabs>
        <w:tab w:val="left" w:pos="284" w:leader="none"/>
        <w:tab w:val="clear" w:pos="1200" w:leader="none"/>
      </w:tabs>
    </w:pPr>
    <w:rPr>
      <w:rFonts w:ascii="Arial" w:hAnsi="Arial" w:eastAsia="宋体" w:cs="Times New Roman"/>
      <w:sz w:val="18"/>
      <w:szCs w:val="18"/>
      <w:lang w:val="en-US" w:eastAsia="zh-CN" w:bidi="ar-SA"/>
    </w:rPr>
  </w:style>
  <w:style w:type="character" w:styleId="1498" w:customStyle="1">
    <w:name w:val="Char Char281"/>
    <w:uiPriority w:val="0"/>
    <w:qFormat/>
    <w:rPr>
      <w:rFonts w:ascii="Arial" w:hAnsi="Arial" w:eastAsia="黑体" w:cs="Arial"/>
      <w:b/>
      <w:bCs/>
      <w:sz w:val="32"/>
      <w:szCs w:val="32"/>
    </w:rPr>
  </w:style>
  <w:style w:type="character" w:styleId="1499" w:customStyle="1">
    <w:name w:val="Char Char211"/>
    <w:uiPriority w:val="0"/>
    <w:qFormat/>
    <w:rPr>
      <w:rFonts w:ascii="Arial" w:hAnsi="Arial" w:eastAsia="黑体"/>
      <w:sz w:val="24"/>
      <w:szCs w:val="24"/>
    </w:rPr>
  </w:style>
  <w:style w:type="character" w:styleId="1500" w:customStyle="1">
    <w:name w:val="样式 宋体"/>
    <w:uiPriority w:val="0"/>
    <w:qFormat/>
    <w:rPr>
      <w:rFonts w:ascii="宋体" w:hAnsi="宋体" w:eastAsia="宋体"/>
      <w:sz w:val="24"/>
      <w:szCs w:val="24"/>
    </w:rPr>
  </w:style>
  <w:style w:type="character" w:styleId="1501" w:customStyle="1">
    <w:name w:val="apple-style-span"/>
    <w:uiPriority w:val="0"/>
    <w:qFormat/>
  </w:style>
  <w:style w:type="character" w:styleId="1502" w:customStyle="1">
    <w:name w:val="标准文本1 Char Char"/>
    <w:uiPriority w:val="0"/>
    <w:qFormat/>
    <w:rPr>
      <w:rFonts w:ascii="Verdana" w:hAnsi="Verdana"/>
    </w:rPr>
  </w:style>
  <w:style w:type="character" w:styleId="1503" w:customStyle="1">
    <w:name w:val="search"/>
    <w:basedOn w:val="967"/>
    <w:uiPriority w:val="0"/>
    <w:qFormat/>
  </w:style>
  <w:style w:type="character" w:styleId="1504" w:customStyle="1">
    <w:name w:val="引用 Char2"/>
    <w:basedOn w:val="967"/>
    <w:uiPriority w:val="29"/>
    <w:qFormat/>
    <w:rPr>
      <w:i/>
      <w:iCs/>
      <w:color w:val="000000"/>
      <w:sz w:val="21"/>
      <w:szCs w:val="24"/>
    </w:rPr>
  </w:style>
  <w:style w:type="character" w:styleId="1505" w:customStyle="1">
    <w:name w:val="正文文本 Char1"/>
    <w:uiPriority w:val="0"/>
    <w:qFormat/>
    <w:rPr>
      <w:rFonts w:ascii="Calibri" w:hAnsi="Calibri" w:eastAsia="宋体" w:cs="Times New Roman"/>
    </w:rPr>
  </w:style>
  <w:style w:type="character" w:styleId="1506" w:customStyle="1">
    <w:name w:val="批注文字 Char1"/>
    <w:uiPriority w:val="99"/>
    <w:qFormat/>
    <w:rPr>
      <w:rFonts w:ascii="Calibri" w:hAnsi="Calibri" w:eastAsia="宋体" w:cs="Times New Roman"/>
    </w:rPr>
  </w:style>
  <w:style w:type="character" w:styleId="1507" w:customStyle="1">
    <w:name w:val="Highlighted Variable"/>
    <w:uiPriority w:val="0"/>
    <w:qFormat/>
    <w:rPr>
      <w:color w:val="0000ff"/>
    </w:rPr>
  </w:style>
  <w:style w:type="paragraph" w:styleId="1508" w:customStyle="1">
    <w:name w:val="Char Char Char Char Char Char Char2"/>
    <w:basedOn w:val="957"/>
    <w:uiPriority w:val="0"/>
    <w:qFormat/>
    <w:rPr>
      <w:rFonts w:ascii="Tahoma" w:hAnsi="Tahoma"/>
      <w:sz w:val="24"/>
    </w:rPr>
  </w:style>
  <w:style w:type="paragraph" w:styleId="1509" w:customStyle="1">
    <w:name w:val="p16"/>
    <w:basedOn w:val="957"/>
    <w:uiPriority w:val="0"/>
    <w:qFormat/>
    <w:pPr>
      <w:ind w:left="720"/>
      <w:jc w:val="left"/>
      <w:widowControl/>
    </w:pPr>
    <w:rPr>
      <w:rFonts w:ascii="Arial" w:hAnsi="Arial" w:cs="Arial"/>
      <w:sz w:val="24"/>
      <w:szCs w:val="24"/>
    </w:rPr>
  </w:style>
  <w:style w:type="paragraph" w:styleId="1510" w:customStyle="1">
    <w:name w:val="Char Char Char Char Char Char Char Char Char Char Char Char Char Char2"/>
    <w:basedOn w:val="957"/>
    <w:uiPriority w:val="0"/>
    <w:qFormat/>
    <w:rPr>
      <w:rFonts w:ascii="Tahoma" w:hAnsi="Tahoma"/>
      <w:sz w:val="24"/>
    </w:rPr>
  </w:style>
  <w:style w:type="paragraph" w:styleId="1511" w:customStyle="1">
    <w:name w:val="Char Char Char Char Char Char Char Char Char2"/>
    <w:basedOn w:val="957"/>
    <w:uiPriority w:val="0"/>
    <w:qFormat/>
    <w:pPr>
      <w:ind w:left="360" w:hanging="360"/>
      <w:tabs>
        <w:tab w:val="left" w:pos="360" w:leader="none"/>
      </w:tabs>
    </w:pPr>
    <w:rPr>
      <w:sz w:val="24"/>
      <w:szCs w:val="24"/>
    </w:rPr>
  </w:style>
  <w:style w:type="paragraph" w:styleId="1512" w:customStyle="1">
    <w:name w:val="Char12"/>
    <w:basedOn w:val="957"/>
    <w:uiPriority w:val="0"/>
    <w:qFormat/>
    <w:rPr>
      <w:rFonts w:ascii="仿宋_GB2312" w:eastAsia="仿宋_GB2312"/>
      <w:b/>
      <w:sz w:val="32"/>
      <w:szCs w:val="32"/>
    </w:rPr>
  </w:style>
  <w:style w:type="paragraph" w:styleId="1513" w:customStyle="1">
    <w:name w:val="wisedu表格文字"/>
    <w:basedOn w:val="957"/>
    <w:uiPriority w:val="0"/>
    <w:qFormat/>
    <w:pPr>
      <w:spacing w:line="360" w:lineRule="auto"/>
    </w:pPr>
    <w:rPr>
      <w:rFonts w:ascii="Verdana" w:hAnsi="Verdana"/>
    </w:rPr>
  </w:style>
  <w:style w:type="paragraph" w:styleId="1514" w:customStyle="1">
    <w:name w:val="样式 样式 标题1 + 行距: 单倍行距 + 段前: 7.8 磅 段后: 7.8 磅"/>
    <w:basedOn w:val="957"/>
    <w:uiPriority w:val="0"/>
    <w:qFormat/>
    <w:pPr>
      <w:ind w:left="2040" w:hanging="360"/>
      <w:jc w:val="center"/>
      <w:keepLines/>
      <w:keepNext/>
      <w:spacing w:before="156" w:after="156" w:line="360" w:lineRule="auto"/>
      <w:tabs>
        <w:tab w:val="left" w:pos="1280" w:leader="none"/>
        <w:tab w:val="left" w:pos="2040" w:leader="none"/>
      </w:tabs>
      <w:outlineLvl w:val="0"/>
    </w:pPr>
    <w:rPr>
      <w:rFonts w:ascii="Arial" w:hAnsi="Arial" w:eastAsia="仿宋_GB2312"/>
      <w:sz w:val="30"/>
    </w:rPr>
  </w:style>
  <w:style w:type="paragraph" w:styleId="1515" w:customStyle="1">
    <w:name w:val="标准文本[居中]"/>
    <w:basedOn w:val="1368"/>
    <w:uiPriority w:val="0"/>
    <w:qFormat/>
    <w:pPr>
      <w:jc w:val="center"/>
    </w:pPr>
    <w:rPr>
      <w:szCs w:val="20"/>
    </w:rPr>
  </w:style>
  <w:style w:type="paragraph" w:styleId="1516" w:customStyle="1">
    <w:name w:val="封面大标题"/>
    <w:basedOn w:val="957"/>
    <w:uiPriority w:val="0"/>
    <w:qFormat/>
    <w:rPr>
      <w:rFonts w:ascii="Verdana" w:hAnsi="Verdana"/>
      <w:b/>
      <w:sz w:val="44"/>
    </w:rPr>
  </w:style>
  <w:style w:type="paragraph" w:styleId="1517" w:customStyle="1">
    <w:name w:val="6'"/>
    <w:basedOn w:val="957"/>
    <w:uiPriority w:val="0"/>
    <w:qFormat/>
    <w:pPr>
      <w:jc w:val="center"/>
      <w:spacing w:line="320" w:lineRule="exact"/>
    </w:pPr>
    <w:rPr>
      <w:spacing w:val="20"/>
    </w:rPr>
  </w:style>
  <w:style w:type="paragraph" w:styleId="1518" w:customStyle="1">
    <w:name w:val="opening2"/>
    <w:basedOn w:val="957"/>
    <w:uiPriority w:val="0"/>
    <w:qFormat/>
    <w:pPr>
      <w:jc w:val="left"/>
      <w:spacing w:before="100" w:beforeAutospacing="1" w:after="100" w:afterAutospacing="1"/>
      <w:widowControl/>
    </w:pPr>
    <w:rPr>
      <w:rFonts w:ascii="宋体" w:hAnsi="宋体" w:cs="宋体"/>
      <w:color w:val="000000"/>
      <w:sz w:val="23"/>
      <w:szCs w:val="23"/>
    </w:rPr>
  </w:style>
  <w:style w:type="paragraph" w:styleId="1519" w:customStyle="1">
    <w:name w:val="Revision"/>
    <w:uiPriority w:val="0"/>
    <w:qFormat/>
    <w:rPr>
      <w:rFonts w:ascii="Times New Roman" w:hAnsi="Times New Roman" w:eastAsia="宋体" w:cs="Times New Roman"/>
      <w:sz w:val="21"/>
      <w:szCs w:val="24"/>
      <w:lang w:val="en-US" w:eastAsia="zh-CN" w:bidi="ar-SA"/>
    </w:rPr>
  </w:style>
  <w:style w:type="paragraph" w:styleId="1520" w:customStyle="1">
    <w:name w:val="1x2:cell"/>
    <w:basedOn w:val="957"/>
    <w:uiPriority w:val="0"/>
    <w:qFormat/>
    <w:pPr>
      <w:numPr>
        <w:ilvl w:val="0"/>
        <w:numId w:val="10"/>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lang w:eastAsia="en-US"/>
    </w:rPr>
  </w:style>
  <w:style w:type="paragraph" w:styleId="1521" w:customStyle="1">
    <w:name w:val="tty80"/>
    <w:basedOn w:val="957"/>
    <w:uiPriority w:val="0"/>
    <w:qFormat/>
    <w:pPr>
      <w:jc w:val="left"/>
      <w:widowControl/>
    </w:pPr>
    <w:rPr>
      <w:rFonts w:ascii="Courier New" w:hAnsi="Courier New"/>
      <w:sz w:val="20"/>
    </w:rPr>
  </w:style>
  <w:style w:type="paragraph" w:styleId="1522" w:customStyle="1">
    <w:name w:val="样式 标题 3 + (中文) 黑体 小四 非加粗 段前: 7.8 磅 段后: 0 磅 行距: 固定值 20 磅"/>
    <w:basedOn w:val="960"/>
    <w:uiPriority w:val="0"/>
    <w:qFormat/>
    <w:pPr>
      <w:spacing w:line="400" w:lineRule="exact"/>
      <w:shd w:val="clear" w:color="auto" w:fill="auto"/>
    </w:pPr>
    <w:rPr>
      <w:rFonts w:ascii="Times New Roman" w:hAnsi="Times New Roman" w:eastAsia="黑体"/>
      <w:b w:val="0"/>
      <w:sz w:val="24"/>
      <w:szCs w:val="20"/>
    </w:rPr>
  </w:style>
  <w:style w:type="paragraph" w:styleId="1523" w:customStyle="1">
    <w:name w:val="标题8"/>
    <w:basedOn w:val="965"/>
    <w:uiPriority w:val="0"/>
    <w:qFormat/>
    <w:pPr>
      <w:ind w:firstLine="200"/>
      <w:keepLines w:val="0"/>
      <w:keepNext w:val="0"/>
      <w:spacing w:before="0" w:after="0" w:line="360" w:lineRule="auto"/>
      <w:tabs>
        <w:tab w:val="left" w:pos="0" w:leader="none"/>
      </w:tabs>
    </w:pPr>
    <w:rPr>
      <w:rFonts w:eastAsia="仿宋_GB2312"/>
      <w:sz w:val="30"/>
    </w:rPr>
  </w:style>
  <w:style w:type="paragraph" w:styleId="1524" w:customStyle="1">
    <w:name w:val="Char Char Char Char Char Char Char Char2"/>
    <w:basedOn w:val="957"/>
    <w:uiPriority w:val="0"/>
    <w:qFormat/>
    <w:rPr>
      <w:rFonts w:ascii="Tahoma" w:hAnsi="Tahoma"/>
      <w:sz w:val="24"/>
    </w:rPr>
  </w:style>
  <w:style w:type="paragraph" w:styleId="1525" w:customStyle="1">
    <w:name w:val="CD 正文"/>
    <w:basedOn w:val="957"/>
    <w:uiPriority w:val="0"/>
    <w:qFormat/>
    <w:pPr>
      <w:jc w:val="left"/>
    </w:pPr>
    <w:rPr>
      <w:rFonts w:ascii="Arial" w:hAnsi="Arial" w:eastAsia="微软雅黑"/>
      <w:szCs w:val="24"/>
    </w:rPr>
  </w:style>
  <w:style w:type="paragraph" w:styleId="1526" w:customStyle="1">
    <w:name w:val="正文缩进 Char Char Char Char Char Char Char"/>
    <w:basedOn w:val="957"/>
    <w:next w:val="979"/>
    <w:uiPriority w:val="0"/>
    <w:qFormat/>
    <w:pPr>
      <w:ind w:firstLine="420"/>
      <w:spacing w:after="50" w:line="300" w:lineRule="auto"/>
    </w:pPr>
    <w:rPr>
      <w:rFonts w:ascii="Arial" w:hAnsi="Arial"/>
      <w:sz w:val="24"/>
      <w:szCs w:val="24"/>
    </w:rPr>
  </w:style>
  <w:style w:type="paragraph" w:styleId="1527" w:customStyle="1">
    <w:name w:val="封面标题"/>
    <w:basedOn w:val="1528"/>
    <w:uiPriority w:val="0"/>
    <w:qFormat/>
    <w:rPr>
      <w:sz w:val="72"/>
    </w:rPr>
  </w:style>
  <w:style w:type="paragraph" w:styleId="1528" w:customStyle="1">
    <w:name w:val="封面"/>
    <w:basedOn w:val="957"/>
    <w:uiPriority w:val="0"/>
    <w:qFormat/>
    <w:pPr>
      <w:spacing w:line="480" w:lineRule="auto"/>
    </w:pPr>
    <w:rPr>
      <w:rFonts w:ascii="Verdana" w:hAnsi="Verdana" w:eastAsia="黑体"/>
      <w:b/>
      <w:sz w:val="48"/>
    </w:rPr>
  </w:style>
  <w:style w:type="paragraph" w:styleId="1529" w:customStyle="1">
    <w:name w:val="Char Char2 Char Char"/>
    <w:basedOn w:val="984"/>
    <w:uiPriority w:val="0"/>
    <w:qFormat/>
    <w:pPr>
      <w:spacing w:line="436" w:lineRule="exact"/>
    </w:pPr>
    <w:rPr>
      <w:rFonts w:ascii="Tahoma" w:hAnsi="Tahoma"/>
      <w:sz w:val="24"/>
    </w:rPr>
  </w:style>
  <w:style w:type="paragraph" w:styleId="1530"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531" w:customStyle="1">
    <w:name w:val="table_lines"/>
    <w:basedOn w:val="957"/>
    <w:uiPriority w:val="0"/>
    <w:qFormat/>
    <w:pPr>
      <w:jc w:val="left"/>
      <w:widowControl/>
    </w:pPr>
    <w:rPr>
      <w:sz w:val="20"/>
      <w:lang w:val="de-DE" w:eastAsia="de-DE"/>
    </w:rPr>
  </w:style>
  <w:style w:type="paragraph" w:styleId="1532" w:customStyle="1">
    <w:name w:val="普通(网站)1"/>
    <w:basedOn w:val="957"/>
    <w:uiPriority w:val="0"/>
    <w:qFormat/>
    <w:pPr>
      <w:jc w:val="left"/>
      <w:spacing w:before="100" w:beforeAutospacing="1" w:after="100" w:afterAutospacing="1"/>
      <w:widowControl/>
    </w:pPr>
    <w:rPr>
      <w:rFonts w:ascii="宋体" w:cs="宋体"/>
      <w:sz w:val="24"/>
      <w:szCs w:val="24"/>
    </w:rPr>
  </w:style>
  <w:style w:type="paragraph" w:styleId="1533" w:customStyle="1">
    <w:name w:val="标准文本[代码]"/>
    <w:basedOn w:val="1534"/>
    <w:uiPriority w:val="0"/>
    <w:qFormat/>
    <w:pPr>
      <w:spacing w:line="120" w:lineRule="auto"/>
    </w:pPr>
    <w:rPr>
      <w:sz w:val="21"/>
    </w:rPr>
  </w:style>
  <w:style w:type="paragraph" w:styleId="1534" w:customStyle="1">
    <w:name w:val="标准文本[不缩进]"/>
    <w:basedOn w:val="1368"/>
    <w:uiPriority w:val="0"/>
    <w:qFormat/>
    <w:pPr>
      <w:ind w:firstLine="0"/>
    </w:pPr>
    <w:rPr>
      <w:szCs w:val="20"/>
    </w:rPr>
  </w:style>
  <w:style w:type="paragraph" w:styleId="1535" w:customStyle="1">
    <w:name w:val="表格标题栏文字"/>
    <w:basedOn w:val="957"/>
    <w:uiPriority w:val="0"/>
    <w:qFormat/>
    <w:pPr>
      <w:spacing w:line="360" w:lineRule="auto"/>
    </w:pPr>
    <w:rPr>
      <w:rFonts w:ascii="Verdana" w:hAnsi="Verdana"/>
    </w:rPr>
  </w:style>
  <w:style w:type="paragraph" w:styleId="1536" w:customStyle="1">
    <w:name w:val="z-窗体底端1"/>
    <w:basedOn w:val="957"/>
    <w:next w:val="957"/>
    <w:uiPriority w:val="0"/>
    <w:qFormat/>
    <w:pPr>
      <w:jc w:val="center"/>
      <w:widowControl/>
      <w:pBdr>
        <w:top w:val="single" w:color="auto" w:sz="6" w:space="1"/>
      </w:pBdr>
    </w:pPr>
    <w:rPr>
      <w:rFonts w:ascii="Arial" w:hAnsi="Arial" w:cs="Arial"/>
      <w:vanish/>
      <w:sz w:val="16"/>
      <w:szCs w:val="16"/>
    </w:rPr>
  </w:style>
  <w:style w:type="paragraph" w:styleId="1537" w:customStyle="1">
    <w:name w:val="列出段落3"/>
    <w:basedOn w:val="957"/>
    <w:uiPriority w:val="0"/>
    <w:qFormat/>
    <w:pPr>
      <w:ind w:firstLine="420"/>
    </w:pPr>
    <w:rPr>
      <w:rFonts w:ascii="Calibri" w:hAnsi="Calibri"/>
      <w:sz w:val="28"/>
      <w:szCs w:val="28"/>
    </w:rPr>
  </w:style>
  <w:style w:type="paragraph" w:styleId="1538" w:customStyle="1">
    <w:name w:val="Char Char Char Char Char Char Char Char Char Char Char Char Char Char Char Char Char Char Char Char Char2"/>
    <w:basedOn w:val="957"/>
    <w:uiPriority w:val="0"/>
    <w:qFormat/>
    <w:rPr>
      <w:rFonts w:ascii="Tahoma" w:hAnsi="Tahoma"/>
      <w:sz w:val="24"/>
    </w:rPr>
  </w:style>
  <w:style w:type="paragraph" w:styleId="1539" w:customStyle="1">
    <w:name w:val="_Style 334"/>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1540" w:customStyle="1">
    <w:name w:val="Char Char1 Char2"/>
    <w:basedOn w:val="957"/>
    <w:uiPriority w:val="0"/>
    <w:qFormat/>
    <w:pPr>
      <w:jc w:val="left"/>
      <w:spacing w:after="160" w:line="240" w:lineRule="exact"/>
      <w:widowControl/>
    </w:pPr>
    <w:rPr>
      <w:rFonts w:ascii="Verdana" w:hAnsi="Verdana"/>
      <w:sz w:val="20"/>
      <w:lang w:eastAsia="en-US"/>
    </w:rPr>
  </w:style>
  <w:style w:type="paragraph" w:styleId="1541" w:customStyle="1">
    <w:name w:val="样式 左 行距: 1.5 倍行距"/>
    <w:basedOn w:val="957"/>
    <w:next w:val="1329"/>
    <w:uiPriority w:val="0"/>
    <w:qFormat/>
    <w:pPr>
      <w:spacing w:line="360" w:lineRule="auto"/>
    </w:pPr>
    <w:rPr>
      <w:rFonts w:ascii="Verdana" w:hAnsi="Verdana"/>
    </w:rPr>
  </w:style>
  <w:style w:type="paragraph" w:styleId="1542" w:customStyle="1">
    <w:name w:val="Char Char Char Char Char Char Char1 Char1"/>
    <w:basedOn w:val="957"/>
    <w:uiPriority w:val="0"/>
    <w:qFormat/>
    <w:rPr>
      <w:rFonts w:ascii="Tahoma" w:hAnsi="Tahoma"/>
      <w:sz w:val="24"/>
    </w:rPr>
  </w:style>
  <w:style w:type="paragraph" w:styleId="1543" w:customStyle="1">
    <w:name w:val="正文文本 22"/>
    <w:basedOn w:val="957"/>
    <w:uiPriority w:val="0"/>
    <w:qFormat/>
    <w:pPr>
      <w:ind w:left="720" w:hanging="720"/>
      <w:widowControl/>
    </w:pPr>
    <w:rPr>
      <w:sz w:val="24"/>
      <w:lang w:val="en-GB"/>
    </w:rPr>
  </w:style>
  <w:style w:type="paragraph" w:styleId="1544" w:customStyle="1">
    <w:name w:val="Char Char1 Char Char Char Char1 Char Char Char Char Char Char1"/>
    <w:basedOn w:val="957"/>
    <w:uiPriority w:val="0"/>
    <w:qFormat/>
    <w:rPr>
      <w:rFonts w:ascii="Tahoma" w:hAnsi="Tahoma"/>
      <w:sz w:val="24"/>
    </w:rPr>
  </w:style>
  <w:style w:type="paragraph" w:styleId="1545" w:customStyle="1">
    <w:name w:val="my表格文字"/>
    <w:basedOn w:val="957"/>
    <w:uiPriority w:val="0"/>
    <w:qFormat/>
    <w:rPr>
      <w:rFonts w:ascii="Trebuchet MS" w:hAnsi="Trebuchet MS" w:cs="宋体"/>
    </w:rPr>
  </w:style>
  <w:style w:type="paragraph" w:styleId="1546" w:customStyle="1">
    <w:name w:val="封面文字"/>
    <w:basedOn w:val="957"/>
    <w:uiPriority w:val="0"/>
    <w:qFormat/>
    <w:pPr>
      <w:ind w:firstLine="480"/>
      <w:spacing w:line="360" w:lineRule="auto"/>
    </w:pPr>
    <w:rPr>
      <w:rFonts w:ascii="宋体" w:hAnsi="宋体"/>
      <w:sz w:val="24"/>
      <w:szCs w:val="24"/>
    </w:rPr>
  </w:style>
  <w:style w:type="paragraph" w:styleId="1547" w:customStyle="1">
    <w:name w:val="Paragraph2"/>
    <w:basedOn w:val="979"/>
    <w:uiPriority w:val="0"/>
    <w:qFormat/>
    <w:pPr>
      <w:ind w:left="360" w:firstLine="0"/>
      <w:jc w:val="left"/>
      <w:widowControl/>
    </w:pPr>
    <w:rPr>
      <w:rFonts w:ascii="Arial" w:hAnsi="Arial"/>
      <w:sz w:val="22"/>
      <w:lang w:eastAsia="en-US"/>
    </w:rPr>
  </w:style>
  <w:style w:type="paragraph" w:styleId="1548" w:customStyle="1">
    <w:name w:val="TOC Heading"/>
    <w:basedOn w:val="958"/>
    <w:next w:val="957"/>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549" w:customStyle="1">
    <w:name w:val="Figure"/>
    <w:basedOn w:val="980"/>
    <w:next w:val="957"/>
    <w:uiPriority w:val="0"/>
    <w:qFormat/>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550" w:customStyle="1">
    <w:name w:val="封面小标题"/>
    <w:basedOn w:val="957"/>
    <w:uiPriority w:val="0"/>
    <w:qFormat/>
    <w:rPr>
      <w:rFonts w:ascii="Verdana" w:hAnsi="Verdana"/>
      <w:b/>
      <w:sz w:val="32"/>
    </w:rPr>
  </w:style>
  <w:style w:type="paragraph" w:styleId="1551" w:customStyle="1">
    <w:name w:val="Char Char Char Char Char2"/>
    <w:basedOn w:val="957"/>
    <w:uiPriority w:val="0"/>
    <w:qFormat/>
    <w:rPr>
      <w:rFonts w:ascii="Tahoma" w:hAnsi="Tahoma"/>
      <w:sz w:val="24"/>
    </w:rPr>
  </w:style>
  <w:style w:type="paragraph" w:styleId="1552" w:customStyle="1">
    <w:name w:val="A_正文"/>
    <w:basedOn w:val="957"/>
    <w:uiPriority w:val="0"/>
    <w:qFormat/>
    <w:pPr>
      <w:ind w:firstLine="540"/>
      <w:spacing w:line="480" w:lineRule="exact"/>
    </w:pPr>
    <w:rPr>
      <w:sz w:val="24"/>
      <w:szCs w:val="24"/>
    </w:rPr>
  </w:style>
  <w:style w:type="paragraph" w:styleId="1553" w:customStyle="1">
    <w:name w:val="Char Char Char Char2"/>
    <w:basedOn w:val="957"/>
    <w:uiPriority w:val="0"/>
    <w:qFormat/>
    <w:pPr>
      <w:jc w:val="center"/>
      <w:spacing w:after="160" w:line="240" w:lineRule="exact"/>
      <w:widowControl/>
    </w:pPr>
    <w:rPr>
      <w:rFonts w:ascii="黑体" w:hAnsi="Verdana" w:eastAsia="黑体"/>
      <w:sz w:val="32"/>
      <w:szCs w:val="32"/>
      <w:lang w:eastAsia="en-US"/>
    </w:rPr>
  </w:style>
  <w:style w:type="paragraph" w:styleId="1554" w:customStyle="1">
    <w:name w:val="目录标题"/>
    <w:next w:val="957"/>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555" w:customStyle="1">
    <w:name w:val="Char Char Char Char Char Char Char Char Char Char Char Char Char Char Char Char Char Char Char Char Char Char Char2"/>
    <w:basedOn w:val="957"/>
    <w:uiPriority w:val="0"/>
    <w:qFormat/>
    <w:rPr>
      <w:rFonts w:ascii="Tahoma" w:hAnsi="Tahoma"/>
      <w:sz w:val="24"/>
    </w:rPr>
  </w:style>
  <w:style w:type="paragraph" w:styleId="1556" w:customStyle="1">
    <w:name w:val="三级"/>
    <w:basedOn w:val="957"/>
    <w:uiPriority w:val="0"/>
    <w:qFormat/>
    <w:pPr>
      <w:spacing w:before="100" w:beforeAutospacing="1" w:after="50" w:line="360" w:lineRule="auto"/>
      <w:outlineLvl w:val="2"/>
    </w:pPr>
    <w:rPr>
      <w:rFonts w:ascii="Arial" w:hAnsi="Arial"/>
      <w:sz w:val="32"/>
      <w:szCs w:val="32"/>
    </w:rPr>
  </w:style>
  <w:style w:type="paragraph" w:styleId="1557" w:customStyle="1">
    <w:name w:val="Char Char Char Char Char Char1"/>
    <w:basedOn w:val="957"/>
    <w:uiPriority w:val="0"/>
    <w:qFormat/>
    <w:pPr>
      <w:jc w:val="left"/>
      <w:spacing w:after="160" w:line="240" w:lineRule="exact"/>
      <w:widowControl/>
    </w:pPr>
    <w:rPr>
      <w:rFonts w:ascii="Verdana" w:hAnsi="Verdana"/>
      <w:sz w:val="20"/>
      <w:lang w:eastAsia="en-US"/>
    </w:rPr>
  </w:style>
  <w:style w:type="paragraph" w:styleId="1558" w:customStyle="1">
    <w:name w:val="项目排列"/>
    <w:basedOn w:val="957"/>
    <w:uiPriority w:val="0"/>
    <w:qFormat/>
    <w:pPr>
      <w:numPr>
        <w:ilvl w:val="0"/>
        <w:numId w:val="12"/>
      </w:numPr>
      <w:spacing w:before="50" w:after="50" w:line="300" w:lineRule="auto"/>
      <w:tabs>
        <w:tab w:val="left" w:pos="900" w:leader="none"/>
      </w:tabs>
    </w:pPr>
    <w:rPr>
      <w:sz w:val="24"/>
      <w:szCs w:val="24"/>
    </w:rPr>
  </w:style>
  <w:style w:type="paragraph" w:styleId="1559" w:customStyle="1">
    <w:name w:val="Char3"/>
    <w:basedOn w:val="979"/>
    <w:uiPriority w:val="0"/>
    <w:qFormat/>
    <w:pPr>
      <w:ind w:firstLine="480"/>
      <w:spacing w:before="100" w:beforeAutospacing="1" w:after="100" w:afterAutospacing="1" w:line="360" w:lineRule="auto"/>
    </w:pPr>
  </w:style>
  <w:style w:type="paragraph" w:styleId="1560" w:customStyle="1">
    <w:name w:val="Table Text"/>
    <w:basedOn w:val="957"/>
    <w:uiPriority w:val="0"/>
    <w:qFormat/>
    <w:pPr>
      <w:jc w:val="left"/>
      <w:keepLines/>
      <w:widowControl/>
    </w:pPr>
    <w:rPr>
      <w:rFonts w:ascii="Book Antiqua" w:hAnsi="Book Antiqua"/>
      <w:sz w:val="16"/>
    </w:rPr>
  </w:style>
  <w:style w:type="paragraph" w:styleId="1561" w:customStyle="1">
    <w:name w:val="纯文本2"/>
    <w:basedOn w:val="957"/>
    <w:uiPriority w:val="0"/>
    <w:qFormat/>
    <w:rPr>
      <w:rFonts w:ascii="宋体" w:hAnsi="Courier New" w:eastAsia="楷体_GB2312"/>
      <w:sz w:val="28"/>
    </w:rPr>
  </w:style>
  <w:style w:type="paragraph" w:styleId="1562" w:customStyle="1">
    <w:name w:val="宏图高科"/>
    <w:basedOn w:val="957"/>
    <w:uiPriority w:val="0"/>
    <w:qFormat/>
    <w:pPr>
      <w:ind w:firstLine="480"/>
      <w:spacing w:line="360" w:lineRule="auto"/>
    </w:pPr>
    <w:rPr>
      <w:rFonts w:eastAsia="楷体_GB2312"/>
      <w:sz w:val="24"/>
    </w:rPr>
  </w:style>
  <w:style w:type="paragraph" w:styleId="1563" w:customStyle="1">
    <w:name w:val="table_1stline"/>
    <w:basedOn w:val="957"/>
    <w:uiPriority w:val="0"/>
    <w:qFormat/>
    <w:pPr>
      <w:jc w:val="left"/>
      <w:spacing w:before="120"/>
      <w:widowControl/>
    </w:pPr>
    <w:rPr>
      <w:bCs/>
      <w:sz w:val="20"/>
      <w:lang w:val="de-DE" w:eastAsia="de-DE"/>
    </w:rPr>
  </w:style>
  <w:style w:type="paragraph" w:styleId="1564" w:customStyle="1">
    <w:name w:val="标准文本[加粗]"/>
    <w:basedOn w:val="1368"/>
    <w:uiPriority w:val="0"/>
    <w:qFormat/>
    <w:pPr>
      <w:ind w:firstLine="482"/>
    </w:pPr>
    <w:rPr>
      <w:b/>
      <w:bCs/>
      <w:szCs w:val="20"/>
    </w:rPr>
  </w:style>
  <w:style w:type="paragraph" w:styleId="1565" w:customStyle="1">
    <w:name w:val="图片居中"/>
    <w:basedOn w:val="957"/>
    <w:next w:val="1461"/>
    <w:uiPriority w:val="0"/>
    <w:qFormat/>
    <w:rPr>
      <w:rFonts w:ascii="Verdana" w:hAnsi="Verdana"/>
    </w:rPr>
  </w:style>
  <w:style w:type="paragraph" w:styleId="1566" w:customStyle="1">
    <w:name w:val="Char Char Char2"/>
    <w:basedOn w:val="957"/>
    <w:uiPriority w:val="0"/>
    <w:qFormat/>
    <w:rPr>
      <w:rFonts w:ascii="Tahoma" w:hAnsi="Tahoma"/>
      <w:sz w:val="24"/>
    </w:rPr>
  </w:style>
  <w:style w:type="paragraph" w:styleId="1567" w:customStyle="1">
    <w:name w:val="样式 标题 2 + Times New Roman 四号 非加粗 段前: 5 磅 段后: 0 磅 行距: 固定值 20..."/>
    <w:basedOn w:val="959"/>
    <w:uiPriority w:val="0"/>
    <w:qFormat/>
    <w:pPr>
      <w:jc w:val="both"/>
      <w:spacing w:before="100" w:after="0" w:line="400" w:lineRule="exact"/>
    </w:pPr>
    <w:rPr>
      <w:rFonts w:ascii="Times New Roman" w:hAnsi="Times New Roman" w:eastAsia="黑体"/>
      <w:b w:val="0"/>
      <w:sz w:val="28"/>
      <w:szCs w:val="20"/>
    </w:rPr>
  </w:style>
  <w:style w:type="paragraph" w:styleId="1568"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569" w:customStyle="1">
    <w:name w:val="标书正文"/>
    <w:basedOn w:val="957"/>
    <w:uiPriority w:val="0"/>
    <w:qFormat/>
    <w:pPr>
      <w:ind w:firstLine="200"/>
      <w:spacing w:line="360" w:lineRule="auto"/>
    </w:pPr>
    <w:rPr>
      <w:rFonts w:eastAsia="仿宋_GB2312"/>
      <w:color w:val="000000"/>
      <w:sz w:val="28"/>
      <w:szCs w:val="32"/>
    </w:rPr>
  </w:style>
  <w:style w:type="paragraph" w:styleId="1570" w:customStyle="1">
    <w:name w:val="标题2"/>
    <w:basedOn w:val="959"/>
    <w:uiPriority w:val="0"/>
    <w:qFormat/>
    <w:pPr>
      <w:numPr>
        <w:ilvl w:val="1"/>
        <w:numId w:val="13"/>
      </w:numPr>
      <w:jc w:val="both"/>
      <w:keepLines w:val="0"/>
      <w:keepNext w:val="0"/>
      <w:spacing w:before="0" w:after="0" w:line="360" w:lineRule="auto"/>
      <w:tabs>
        <w:tab w:val="left" w:pos="1400" w:leader="none"/>
        <w:tab w:val="left" w:pos="2040" w:leader="none"/>
      </w:tabs>
    </w:pPr>
    <w:rPr>
      <w:rFonts w:ascii="Arial" w:hAnsi="Arial" w:eastAsia="仿宋_GB2312"/>
      <w:b w:val="0"/>
      <w:bCs/>
      <w:sz w:val="30"/>
      <w:szCs w:val="32"/>
    </w:rPr>
  </w:style>
  <w:style w:type="paragraph" w:styleId="1571" w:customStyle="1">
    <w:name w:val="样式 标题 1 + 黑体 三号 非加粗 居中 段前: 6 磅 段后: 6 磅 行距: 固定值 20 磅"/>
    <w:basedOn w:val="958"/>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572" w:customStyle="1">
    <w:name w:val="Char Char Char Char Char Char Char Char Char Char Char Char Char2"/>
    <w:basedOn w:val="957"/>
    <w:uiPriority w:val="0"/>
    <w:qFormat/>
    <w:pPr>
      <w:jc w:val="left"/>
      <w:spacing w:after="160" w:line="240" w:lineRule="exact"/>
      <w:widowControl/>
    </w:pPr>
    <w:rPr>
      <w:szCs w:val="24"/>
    </w:rPr>
  </w:style>
  <w:style w:type="paragraph" w:styleId="1573" w:customStyle="1">
    <w:name w:val="样式 小四 段前: 3 磅 段后: 3 磅 行距: 1.5 倍行距"/>
    <w:basedOn w:val="957"/>
    <w:uiPriority w:val="0"/>
    <w:qFormat/>
    <w:pPr>
      <w:ind w:firstLine="540"/>
      <w:spacing w:before="60" w:after="60" w:line="360" w:lineRule="auto"/>
    </w:pPr>
    <w:rPr>
      <w:rFonts w:cs="宋体"/>
      <w:sz w:val="24"/>
      <w:szCs w:val="24"/>
    </w:rPr>
  </w:style>
  <w:style w:type="paragraph" w:styleId="1574" w:customStyle="1">
    <w:name w:val="默认段落字体 Para Char Char Char1 Char"/>
    <w:basedOn w:val="957"/>
    <w:uiPriority w:val="0"/>
    <w:qFormat/>
    <w:pPr>
      <w:ind w:left="420" w:firstLine="420"/>
      <w:spacing w:line="240" w:lineRule="atLeast"/>
    </w:pPr>
    <w:rPr>
      <w:szCs w:val="21"/>
    </w:rPr>
  </w:style>
  <w:style w:type="paragraph" w:styleId="1575" w:customStyle="1">
    <w:name w:val="方案文档"/>
    <w:basedOn w:val="957"/>
    <w:uiPriority w:val="0"/>
    <w:qFormat/>
    <w:pPr>
      <w:ind w:firstLine="225"/>
      <w:spacing w:before="60" w:after="60" w:line="360" w:lineRule="auto"/>
    </w:pPr>
    <w:rPr>
      <w:rFonts w:ascii="宋体"/>
      <w:color w:val="000000"/>
      <w:sz w:val="24"/>
    </w:rPr>
  </w:style>
  <w:style w:type="paragraph" w:styleId="1576" w:customStyle="1">
    <w:name w:val="标题9"/>
    <w:basedOn w:val="966"/>
    <w:uiPriority w:val="0"/>
    <w:qFormat/>
    <w:pPr>
      <w:ind w:firstLine="200"/>
      <w:keepLines w:val="0"/>
      <w:keepNext w:val="0"/>
      <w:spacing w:before="0" w:after="0" w:line="360" w:lineRule="auto"/>
      <w:tabs>
        <w:tab w:val="left" w:pos="0" w:leader="none"/>
      </w:tabs>
    </w:pPr>
    <w:rPr>
      <w:rFonts w:eastAsia="仿宋_GB2312"/>
      <w:sz w:val="30"/>
    </w:rPr>
  </w:style>
  <w:style w:type="paragraph" w:styleId="1577" w:customStyle="1">
    <w:name w:val="_Style 353"/>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1578" w:customStyle="1">
    <w:name w:val="正文缩进2"/>
    <w:basedOn w:val="957"/>
    <w:uiPriority w:val="0"/>
    <w:qFormat/>
    <w:pPr>
      <w:ind w:firstLine="420"/>
    </w:pPr>
    <w:rPr>
      <w:sz w:val="20"/>
    </w:rPr>
  </w:style>
  <w:style w:type="paragraph" w:styleId="1579" w:customStyle="1">
    <w:name w:val="Char Char8 Char Char Char Char"/>
    <w:basedOn w:val="957"/>
    <w:uiPriority w:val="0"/>
    <w:qFormat/>
    <w:rPr>
      <w:rFonts w:ascii="Tahoma" w:hAnsi="Tahoma"/>
      <w:sz w:val="24"/>
    </w:rPr>
  </w:style>
  <w:style w:type="paragraph" w:styleId="1580" w:customStyle="1">
    <w:name w:val="样式 标题 3H32nd Subheadl3CTh3Level 3 Headlevel_3PIM 3Headi...2"/>
    <w:basedOn w:val="960"/>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581" w:customStyle="1">
    <w:name w:val="空半行"/>
    <w:basedOn w:val="957"/>
    <w:uiPriority w:val="0"/>
    <w:qFormat/>
    <w:pPr>
      <w:spacing w:line="120" w:lineRule="exact"/>
    </w:pPr>
    <w:rPr>
      <w:rFonts w:eastAsia="仿宋_GB2312"/>
      <w:color w:val="ffffff"/>
      <w:sz w:val="30"/>
    </w:rPr>
  </w:style>
  <w:style w:type="paragraph" w:styleId="1582" w:customStyle="1">
    <w:name w:val="Char1 Char Char Char2"/>
    <w:basedOn w:val="957"/>
    <w:uiPriority w:val="0"/>
    <w:qFormat/>
    <w:rPr>
      <w:rFonts w:ascii="Tahoma" w:hAnsi="Tahoma"/>
      <w:sz w:val="24"/>
    </w:rPr>
  </w:style>
  <w:style w:type="paragraph" w:styleId="1583" w:customStyle="1">
    <w:name w:val="Table Data"/>
    <w:basedOn w:val="957"/>
    <w:uiPriority w:val="0"/>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84" w:customStyle="1">
    <w:name w:val="Char Char Char Char Char Char Char Char Char Char Char2"/>
    <w:basedOn w:val="957"/>
    <w:uiPriority w:val="0"/>
    <w:qFormat/>
    <w:rPr>
      <w:rFonts w:ascii="Tahoma" w:hAnsi="Tahoma"/>
      <w:sz w:val="24"/>
    </w:rPr>
  </w:style>
  <w:style w:type="paragraph" w:styleId="1585" w:customStyle="1">
    <w:name w:val="Char Char Char Char Char Char Char Char Char Char Char Char Char Char Char Char"/>
    <w:basedOn w:val="957"/>
    <w:uiPriority w:val="0"/>
    <w:qFormat/>
    <w:rPr>
      <w:rFonts w:ascii="Tahoma" w:hAnsi="Tahoma"/>
      <w:sz w:val="24"/>
    </w:rPr>
  </w:style>
  <w:style w:type="paragraph" w:styleId="1586" w:customStyle="1">
    <w:name w:val="_Style 174"/>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1587" w:customStyle="1">
    <w:name w:val="Char Char4"/>
    <w:basedOn w:val="957"/>
    <w:uiPriority w:val="0"/>
    <w:qFormat/>
    <w:rPr>
      <w:rFonts w:ascii="Tahoma" w:hAnsi="Tahoma"/>
      <w:sz w:val="24"/>
    </w:rPr>
  </w:style>
  <w:style w:type="paragraph" w:styleId="1588" w:customStyle="1">
    <w:name w:val="a1"/>
    <w:basedOn w:val="957"/>
    <w:uiPriority w:val="0"/>
    <w:qFormat/>
    <w:pPr>
      <w:jc w:val="left"/>
      <w:spacing w:before="100" w:beforeAutospacing="1" w:after="100" w:afterAutospacing="1"/>
      <w:widowControl/>
    </w:pPr>
    <w:rPr>
      <w:rFonts w:ascii="宋体" w:hAnsi="宋体" w:cs="宋体"/>
      <w:sz w:val="24"/>
      <w:szCs w:val="24"/>
      <w:lang w:bidi="mr-IN"/>
    </w:rPr>
  </w:style>
  <w:style w:type="paragraph" w:styleId="1589" w:customStyle="1">
    <w:name w:val="Table Titles"/>
    <w:basedOn w:val="1583"/>
    <w:next w:val="1583"/>
    <w:uiPriority w:val="0"/>
    <w:qFormat/>
    <w:pPr>
      <w:jc w:val="center"/>
      <w:widowControl w:val="off"/>
    </w:pPr>
    <w:rPr>
      <w:b/>
    </w:rPr>
  </w:style>
  <w:style w:type="paragraph" w:styleId="1590" w:customStyle="1">
    <w:name w:val="Char Char12"/>
    <w:basedOn w:val="957"/>
    <w:uiPriority w:val="0"/>
    <w:qFormat/>
    <w:rPr>
      <w:rFonts w:ascii="Tahoma" w:hAnsi="Tahoma"/>
      <w:sz w:val="24"/>
    </w:rPr>
  </w:style>
  <w:style w:type="paragraph" w:styleId="1591" w:customStyle="1">
    <w:name w:val="封面表格"/>
    <w:basedOn w:val="957"/>
    <w:uiPriority w:val="0"/>
    <w:qFormat/>
    <w:rPr>
      <w:rFonts w:ascii="Verdana" w:hAnsi="Verdana"/>
      <w:b/>
      <w:sz w:val="32"/>
    </w:rPr>
  </w:style>
  <w:style w:type="paragraph" w:styleId="1592" w:customStyle="1">
    <w:name w:val="_Style 552"/>
    <w:uiPriority w:val="0"/>
    <w:qFormat/>
    <w:pPr>
      <w:jc w:val="both"/>
      <w:widowControl w:val="off"/>
    </w:pPr>
    <w:rPr>
      <w:rFonts w:ascii="Times New Roman" w:hAnsi="Times New Roman" w:eastAsia="宋体" w:cs="Times New Roman"/>
      <w:sz w:val="21"/>
      <w:szCs w:val="24"/>
      <w:lang w:val="en-US" w:eastAsia="zh-CN" w:bidi="ar-SA"/>
    </w:rPr>
  </w:style>
  <w:style w:type="character" w:styleId="1593" w:customStyle="1">
    <w:name w:val="二级目录 Char Char"/>
    <w:link w:val="1594"/>
    <w:uiPriority w:val="0"/>
    <w:qFormat/>
    <w:rPr>
      <w:b/>
      <w:sz w:val="30"/>
      <w:szCs w:val="28"/>
    </w:rPr>
  </w:style>
  <w:style w:type="paragraph" w:styleId="1594" w:customStyle="1">
    <w:name w:val="二级目录"/>
    <w:next w:val="957"/>
    <w:link w:val="1593"/>
    <w:uiPriority w:val="0"/>
    <w:qFormat/>
    <w:pPr>
      <w:tabs>
        <w:tab w:val="left" w:pos="360" w:leader="none"/>
        <w:tab w:val="left" w:pos="420" w:leader="none"/>
        <w:tab w:val="left" w:pos="720" w:leader="none"/>
        <w:tab w:val="left" w:pos="1200" w:leader="none"/>
      </w:tabs>
      <w:outlineLvl w:val="1"/>
    </w:pPr>
    <w:rPr>
      <w:rFonts w:ascii="Calibri" w:hAnsi="Calibri" w:eastAsia="宋体" w:cs="Times New Roman"/>
      <w:b/>
      <w:sz w:val="30"/>
      <w:szCs w:val="28"/>
      <w:lang w:val="en-US" w:eastAsia="zh-CN" w:bidi="ar-SA"/>
    </w:rPr>
  </w:style>
  <w:style w:type="paragraph" w:styleId="1595"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596" w:customStyle="1">
    <w:name w:val="表格标题"/>
    <w:basedOn w:val="957"/>
    <w:uiPriority w:val="0"/>
    <w:qFormat/>
    <w:pPr>
      <w:jc w:val="center"/>
      <w:spacing w:before="120" w:line="400" w:lineRule="exact"/>
    </w:pPr>
    <w:rPr>
      <w:rFonts w:eastAsia="文鼎CS中宋"/>
      <w:spacing w:val="8"/>
      <w:sz w:val="24"/>
    </w:rPr>
  </w:style>
  <w:style w:type="paragraph" w:styleId="1597" w:customStyle="1">
    <w:name w:val="正文4"/>
    <w:basedOn w:val="957"/>
    <w:uiPriority w:val="0"/>
    <w:qFormat/>
    <w:rPr>
      <w:rFonts w:ascii="Calibri" w:hAnsi="Calibri" w:eastAsia="Calibri" w:cs="宋体"/>
      <w:lang w:val="zh-CN"/>
    </w:rPr>
  </w:style>
  <w:style w:type="character" w:styleId="1598" w:customStyle="1">
    <w:name w:val="标题 6 Char1"/>
    <w:uiPriority w:val="0"/>
    <w:qFormat/>
    <w:rPr>
      <w:rFonts w:ascii="Arial" w:hAnsi="Arial" w:eastAsia="黑体"/>
      <w:b/>
      <w:bCs/>
      <w:sz w:val="24"/>
      <w:szCs w:val="24"/>
      <w:lang w:val="en-US" w:eastAsia="zh-CN" w:bidi="ar-SA"/>
    </w:rPr>
  </w:style>
  <w:style w:type="paragraph" w:styleId="1599" w:customStyle="1">
    <w:name w:val="_Style 47"/>
    <w:basedOn w:val="957"/>
    <w:uiPriority w:val="0"/>
    <w:qFormat/>
  </w:style>
  <w:style w:type="paragraph" w:styleId="1600" w:customStyle="1">
    <w:name w:val="目录文字"/>
    <w:basedOn w:val="957"/>
    <w:uiPriority w:val="0"/>
    <w:qFormat/>
    <w:pPr>
      <w:jc w:val="left"/>
      <w:spacing w:line="480" w:lineRule="auto"/>
      <w:widowControl/>
    </w:pPr>
    <w:rPr>
      <w:rFonts w:ascii="宋体" w:hAnsi="宋体"/>
      <w:sz w:val="24"/>
    </w:rPr>
  </w:style>
  <w:style w:type="character" w:styleId="1601" w:customStyle="1">
    <w:name w:val="标题 2 字符"/>
    <w:uiPriority w:val="0"/>
    <w:qFormat/>
    <w:rPr>
      <w:rFonts w:ascii="宋体" w:hAnsi="宋体" w:eastAsia="宋体"/>
      <w:b/>
      <w:sz w:val="21"/>
      <w:szCs w:val="24"/>
      <w:lang w:val="en-US" w:eastAsia="zh-CN" w:bidi="ar-SA"/>
    </w:rPr>
  </w:style>
  <w:style w:type="table" w:styleId="1602" w:customStyle="1">
    <w:name w:val="网格型2"/>
    <w:basedOn w:val="968"/>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03" w:customStyle="1">
    <w:name w:val="未处理的提及2"/>
    <w:uiPriority w:val="99"/>
    <w:unhideWhenUsed/>
    <w:qFormat/>
    <w:rPr>
      <w:color w:val="605e5c"/>
      <w:shd w:val="clear" w:color="auto" w:fill="e1dfdd"/>
    </w:rPr>
  </w:style>
  <w:style w:type="character" w:styleId="1604" w:customStyle="1">
    <w:name w:val="rvts21"/>
    <w:basedOn w:val="967"/>
    <w:uiPriority w:val="0"/>
    <w:qFormat/>
    <w:rPr>
      <w:rFonts w:hint="default" w:ascii="KNLe" w:hAnsi="KNLe"/>
      <w:u w:val="single"/>
    </w:rPr>
  </w:style>
  <w:style w:type="character" w:styleId="1605" w:customStyle="1">
    <w:name w:val="rvts29"/>
    <w:basedOn w:val="967"/>
    <w:uiPriority w:val="0"/>
    <w:qFormat/>
    <w:rPr>
      <w:rFonts w:hint="default" w:ascii="KNLe" w:hAnsi="KNLe"/>
    </w:rPr>
  </w:style>
  <w:style w:type="character" w:styleId="1606" w:customStyle="1">
    <w:name w:val="批注文字 Char Char"/>
    <w:uiPriority w:val="0"/>
    <w:qFormat/>
    <w:rPr>
      <w:rFonts w:ascii="宋体" w:hAnsi="Times New Roman" w:eastAsia="宋体" w:cs="Times New Roman"/>
      <w:sz w:val="28"/>
      <w:szCs w:val="20"/>
    </w:rPr>
  </w:style>
  <w:style w:type="paragraph" w:styleId="1607" w:customStyle="1">
    <w:name w:val="Char Char Char1 Char Char Char Char Char Char Char Char Char Char Char Char Char"/>
    <w:basedOn w:val="957"/>
    <w:uiPriority w:val="0"/>
    <w:qFormat/>
    <w:rPr>
      <w:rFonts w:ascii="Tahoma" w:hAnsi="Tahoma"/>
      <w:sz w:val="24"/>
    </w:rPr>
  </w:style>
  <w:style w:type="character" w:styleId="1608" w:customStyle="1">
    <w:name w:val="书籍标题2"/>
    <w:uiPriority w:val="0"/>
    <w:qFormat/>
    <w:rPr>
      <w:i/>
      <w:iCs/>
      <w:smallCaps/>
      <w:spacing w:val="5"/>
    </w:rPr>
  </w:style>
  <w:style w:type="character" w:styleId="1609" w:customStyle="1">
    <w:name w:val="明显强调2"/>
    <w:uiPriority w:val="0"/>
    <w:qFormat/>
    <w:rPr>
      <w:b/>
      <w:bCs/>
    </w:rPr>
  </w:style>
  <w:style w:type="character" w:styleId="1610" w:customStyle="1">
    <w:name w:val="不明显参考2"/>
    <w:uiPriority w:val="0"/>
    <w:qFormat/>
    <w:rPr>
      <w:smallCaps/>
    </w:rPr>
  </w:style>
  <w:style w:type="character" w:styleId="1611" w:customStyle="1">
    <w:name w:val="不明显强调2"/>
    <w:uiPriority w:val="0"/>
    <w:qFormat/>
    <w:rPr>
      <w:i/>
      <w:iCs/>
    </w:rPr>
  </w:style>
  <w:style w:type="character" w:styleId="1612" w:customStyle="1">
    <w:name w:val="明显参考2"/>
    <w:uiPriority w:val="0"/>
    <w:qFormat/>
    <w:rPr>
      <w:smallCaps/>
      <w:spacing w:val="5"/>
      <w:u w:val="single"/>
    </w:rPr>
  </w:style>
  <w:style w:type="paragraph" w:styleId="1613" w:customStyle="1">
    <w:name w:val="修订2"/>
    <w:uiPriority w:val="0"/>
    <w:qFormat/>
    <w:rPr>
      <w:rFonts w:ascii="Times New Roman" w:hAnsi="Times New Roman" w:eastAsia="宋体" w:cs="Times New Roman"/>
      <w:sz w:val="21"/>
      <w:szCs w:val="24"/>
      <w:lang w:val="en-US" w:eastAsia="zh-CN" w:bidi="ar-SA"/>
    </w:rPr>
  </w:style>
  <w:style w:type="paragraph" w:styleId="1614" w:customStyle="1">
    <w:name w:val="TOC 标题2"/>
    <w:basedOn w:val="958"/>
    <w:next w:val="957"/>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numbering" w:styleId="1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 Id="rId19" Type="http://schemas.openxmlformats.org/officeDocument/2006/relationships/image" Target="media/image4.wmf"/><Relationship Id="rId20" Type="http://schemas.openxmlformats.org/officeDocument/2006/relationships/oleObject" Target="embeddings/oleObject2.bin"/><Relationship Id="rId21" Type="http://schemas.openxmlformats.org/officeDocument/2006/relationships/image" Target="media/image5.wmf"/><Relationship Id="rId22" Type="http://schemas.openxmlformats.org/officeDocument/2006/relationships/oleObject" Target="embeddings/oleObject3.bin"/><Relationship Id="rId23" Type="http://schemas.openxmlformats.org/officeDocument/2006/relationships/image" Target="media/image6.wmf"/><Relationship Id="rId24" Type="http://schemas.openxmlformats.org/officeDocument/2006/relationships/oleObject" Target="embeddings/oleObject4.bin"/><Relationship Id="rId25" Type="http://schemas.openxmlformats.org/officeDocument/2006/relationships/image" Target="media/image7.wmf"/><Relationship Id="rId26"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涐᠍</dc:creator>
  <cp:lastModifiedBy>梁诗涵</cp:lastModifiedBy>
  <cp:revision>19</cp:revision>
  <dcterms:created xsi:type="dcterms:W3CDTF">2022-09-07T09:54:00Z</dcterms:created>
  <dcterms:modified xsi:type="dcterms:W3CDTF">2026-05-29T07:16:52Z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6D13928B251B427493619EFF7A1FAA73_13</vt:lpwstr>
  </property>
  <property fmtid="{D5CDD505-2E9C-101B-9397-08002B2CF9AE}" pid="4" name="KSOTemplateDocerSaveRecord">
    <vt:lpwstr>eyJoZGlkIjoiM2MyOGE1MDkxM2RiMzAwY2E2M2UxY2JlYzg4MTU4YjciLCJ1c2VySWQiOiIyODA2MDY3NTUifQ==</vt:lpwstr>
  </property>
</Properties>
</file>