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735"/>
        <w:rPr>
          <w:rFonts w:hint="eastAsia" w:ascii="宋体" w:hAnsi="宋体"/>
          <w:b/>
          <w:color w:val="000000"/>
          <w:sz w:val="116"/>
          <w:szCs w:val="72"/>
        </w:rPr>
      </w:pPr>
      <w:r>
        <w:rPr>
          <w:rFonts w:hint="eastAsia" w:ascii="宋体" w:hAnsi="宋体"/>
          <w:b/>
          <w:color w:val="000000"/>
          <w:sz w:val="116"/>
          <w:szCs w:val="72"/>
        </w:rPr>
      </w:r>
      <w:r/>
    </w:p>
    <w:p>
      <w:pPr>
        <w:ind w:firstLine="419"/>
        <w:rPr>
          <w:rFonts w:hint="eastAsia" w:ascii="宋体" w:hAnsi="宋体"/>
          <w:b/>
          <w:color w:val="000000"/>
          <w:sz w:val="28"/>
          <w:szCs w:val="28"/>
        </w:rPr>
      </w:pPr>
      <w:r>
        <w:rPr>
          <w:rFonts w:hint="eastAsia" w:ascii="宋体" w:hAnsi="宋体"/>
          <w:b/>
          <w:color w:val="000000"/>
          <w:sz w:val="28"/>
          <w:szCs w:val="28"/>
        </w:rPr>
      </w:r>
      <w:r/>
    </w:p>
    <w:p>
      <w:pPr>
        <w:jc w:val="center"/>
        <w:rPr>
          <w:rFonts w:hint="eastAsia" w:ascii="宋体" w:hAnsi="宋体"/>
          <w:b/>
          <w:sz w:val="84"/>
          <w:szCs w:val="84"/>
        </w:rPr>
      </w:pPr>
      <w:r>
        <w:rPr>
          <w:rFonts w:ascii="宋体" w:hAnsi="宋体"/>
          <w:b/>
          <w:sz w:val="84"/>
          <w:szCs w:val="84"/>
        </w:rPr>
        <w:t xml:space="preserve">政</w:t>
      </w:r>
      <w:r>
        <w:rPr>
          <w:rFonts w:hint="eastAsia" w:ascii="宋体" w:hAnsi="宋体"/>
          <w:b/>
          <w:sz w:val="84"/>
          <w:szCs w:val="84"/>
        </w:rPr>
        <w:t xml:space="preserve"> </w:t>
      </w:r>
      <w:r>
        <w:rPr>
          <w:rFonts w:ascii="宋体" w:hAnsi="宋体"/>
          <w:b/>
          <w:sz w:val="84"/>
          <w:szCs w:val="84"/>
        </w:rPr>
        <w:t xml:space="preserve">府</w:t>
      </w:r>
      <w:r>
        <w:rPr>
          <w:rFonts w:hint="eastAsia" w:ascii="宋体" w:hAnsi="宋体"/>
          <w:b/>
          <w:sz w:val="84"/>
          <w:szCs w:val="84"/>
        </w:rPr>
        <w:t xml:space="preserve"> </w:t>
      </w:r>
      <w:r>
        <w:rPr>
          <w:rFonts w:ascii="宋体" w:hAnsi="宋体"/>
          <w:b/>
          <w:sz w:val="84"/>
          <w:szCs w:val="84"/>
        </w:rPr>
        <w:t xml:space="preserve">采</w:t>
      </w:r>
      <w:r>
        <w:rPr>
          <w:rFonts w:hint="eastAsia" w:ascii="宋体" w:hAnsi="宋体"/>
          <w:b/>
          <w:sz w:val="84"/>
          <w:szCs w:val="84"/>
        </w:rPr>
        <w:t xml:space="preserve"> </w:t>
      </w:r>
      <w:r>
        <w:rPr>
          <w:rFonts w:ascii="宋体" w:hAnsi="宋体"/>
          <w:b/>
          <w:sz w:val="84"/>
          <w:szCs w:val="84"/>
        </w:rPr>
        <w:t xml:space="preserve">购</w:t>
      </w:r>
      <w:r>
        <w:rPr>
          <w:rFonts w:hint="eastAsia" w:ascii="宋体" w:hAnsi="宋体"/>
          <w:b/>
          <w:sz w:val="84"/>
          <w:szCs w:val="84"/>
        </w:rPr>
        <w:t xml:space="preserve"> </w:t>
      </w:r>
      <w:r>
        <w:rPr>
          <w:rFonts w:ascii="宋体" w:hAnsi="宋体"/>
          <w:b/>
          <w:sz w:val="84"/>
          <w:szCs w:val="84"/>
        </w:rPr>
        <w:t xml:space="preserve">文</w:t>
      </w:r>
      <w:r>
        <w:rPr>
          <w:rFonts w:hint="eastAsia" w:ascii="宋体" w:hAnsi="宋体"/>
          <w:b/>
          <w:sz w:val="84"/>
          <w:szCs w:val="84"/>
        </w:rPr>
        <w:t xml:space="preserve"> </w:t>
      </w:r>
      <w:r>
        <w:rPr>
          <w:rFonts w:ascii="宋体" w:hAnsi="宋体"/>
          <w:b/>
          <w:sz w:val="84"/>
          <w:szCs w:val="84"/>
        </w:rPr>
        <w:t xml:space="preserve">件</w:t>
      </w:r>
      <w:r/>
    </w:p>
    <w:p>
      <w:pPr>
        <w:jc w:val="center"/>
        <w:rPr>
          <w:rFonts w:hint="eastAsia" w:ascii="宋体" w:hAnsi="宋体"/>
          <w:b/>
          <w:sz w:val="48"/>
          <w:szCs w:val="48"/>
        </w:rPr>
      </w:pPr>
      <w:r>
        <w:rPr>
          <w:rFonts w:hint="eastAsia" w:ascii="宋体" w:hAnsi="宋体"/>
          <w:b/>
          <w:sz w:val="48"/>
          <w:szCs w:val="48"/>
        </w:rPr>
      </w:r>
      <w:r/>
    </w:p>
    <w:p>
      <w:pPr>
        <w:jc w:val="center"/>
        <w:rPr>
          <w:rFonts w:hint="eastAsia" w:ascii="宋体" w:hAnsi="宋体"/>
          <w:b/>
          <w:sz w:val="48"/>
          <w:szCs w:val="48"/>
        </w:rPr>
      </w:pPr>
      <w:r>
        <w:rPr>
          <w:rFonts w:hint="eastAsia" w:ascii="宋体" w:hAnsi="宋体"/>
          <w:b/>
          <w:sz w:val="48"/>
          <w:szCs w:val="48"/>
        </w:rPr>
      </w:r>
      <w:r/>
    </w:p>
    <w:p>
      <w:pPr>
        <w:jc w:val="center"/>
        <w:rPr>
          <w:rFonts w:hint="eastAsia" w:ascii="宋体" w:hAnsi="宋体"/>
          <w:b/>
          <w:color w:val="000000"/>
          <w:sz w:val="52"/>
          <w:szCs w:val="52"/>
        </w:rPr>
      </w:pPr>
      <w:r>
        <w:rPr>
          <w:rFonts w:ascii="宋体" w:hAnsi="宋体"/>
          <w:b/>
          <w:sz w:val="48"/>
          <w:szCs w:val="48"/>
        </w:rPr>
        <w:t xml:space="preserve">单一来源</w:t>
      </w:r>
      <w:r/>
    </w:p>
    <w:p>
      <w:pPr>
        <w:rPr>
          <w:rFonts w:hint="eastAsia" w:ascii="宋体" w:hAnsi="宋体"/>
          <w:b/>
          <w:color w:val="000000"/>
          <w:sz w:val="72"/>
          <w:szCs w:val="72"/>
        </w:rPr>
      </w:pPr>
      <w:r>
        <w:rPr>
          <w:rFonts w:hint="eastAsia" w:ascii="宋体" w:hAnsi="宋体"/>
          <w:b/>
          <w:color w:val="000000"/>
          <w:sz w:val="72"/>
          <w:szCs w:val="72"/>
        </w:rPr>
      </w:r>
      <w:r/>
    </w:p>
    <w:p>
      <w:pPr>
        <w:ind w:firstLine="551"/>
        <w:rPr>
          <w:rFonts w:hint="eastAsia" w:ascii="宋体" w:hAnsi="宋体"/>
          <w:b/>
          <w:color w:val="000000"/>
          <w:sz w:val="28"/>
          <w:szCs w:val="28"/>
        </w:rPr>
      </w:pPr>
      <w:r>
        <w:rPr>
          <w:rFonts w:hint="eastAsia" w:ascii="宋体" w:hAnsi="宋体"/>
          <w:b/>
          <w:color w:val="000000"/>
          <w:sz w:val="28"/>
          <w:szCs w:val="28"/>
        </w:rPr>
      </w:r>
      <w:r/>
    </w:p>
    <w:p>
      <w:pPr>
        <w:ind w:firstLine="1606"/>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采购编号：JSZC-320507-SZJN-D2026-0002</w:t>
      </w:r>
      <w:r/>
    </w:p>
    <w:p>
      <w:pPr>
        <w:ind w:left="3367" w:hanging="1773"/>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项目名称：法院集约送达服务</w:t>
      </w:r>
      <w:r/>
    </w:p>
    <w:p>
      <w:pPr>
        <w:ind w:left="3202" w:hanging="1606"/>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采 购 人：苏州市相城区人民法院</w:t>
      </w:r>
      <w:r/>
    </w:p>
    <w:p>
      <w:pPr>
        <w:ind w:firstLine="1606"/>
        <w:spacing w:line="360" w:lineRule="auto"/>
        <w:rPr>
          <w:rFonts w:hint="eastAsia" w:ascii="宋体" w:hAnsi="宋体" w:cs="宋体"/>
          <w:bCs/>
          <w:color w:val="000000"/>
          <w:sz w:val="32"/>
          <w:szCs w:val="32"/>
        </w:rPr>
      </w:pPr>
      <w:r>
        <w:rPr>
          <w:rFonts w:hint="eastAsia" w:ascii="宋体" w:hAnsi="宋体" w:cs="宋体"/>
          <w:bCs/>
          <w:color w:val="000000"/>
          <w:sz w:val="32"/>
          <w:szCs w:val="32"/>
        </w:rPr>
        <w:t xml:space="preserve">采购类别：服务类</w:t>
      </w:r>
      <w:r/>
    </w:p>
    <w:p>
      <w:pPr>
        <w:rPr>
          <w:rFonts w:hint="eastAsia" w:ascii="宋体" w:hAnsi="宋体"/>
          <w:color w:val="000000"/>
          <w:sz w:val="28"/>
          <w:szCs w:val="28"/>
        </w:rPr>
      </w:pPr>
      <w:r>
        <w:rPr>
          <w:rFonts w:hint="eastAsia" w:ascii="宋体" w:hAnsi="宋体"/>
          <w:color w:val="000000"/>
          <w:sz w:val="28"/>
          <w:szCs w:val="28"/>
        </w:rPr>
      </w:r>
      <w:r/>
    </w:p>
    <w:p>
      <w:pPr>
        <w:rPr>
          <w:rFonts w:hint="eastAsia" w:ascii="宋体" w:hAnsi="宋体"/>
          <w:color w:val="000000"/>
          <w:sz w:val="28"/>
          <w:szCs w:val="28"/>
        </w:rPr>
      </w:pPr>
      <w:r>
        <w:rPr>
          <w:rFonts w:hint="eastAsia" w:ascii="宋体" w:hAnsi="宋体"/>
          <w:color w:val="000000"/>
          <w:sz w:val="28"/>
          <w:szCs w:val="28"/>
        </w:rPr>
      </w:r>
      <w:r/>
    </w:p>
    <w:p>
      <w:pPr>
        <w:rPr>
          <w:rFonts w:hint="eastAsia" w:ascii="宋体" w:hAnsi="宋体"/>
          <w:color w:val="000000"/>
          <w:sz w:val="28"/>
          <w:szCs w:val="28"/>
        </w:rPr>
      </w:pPr>
      <w:r>
        <w:rPr>
          <w:rFonts w:hint="eastAsia" w:ascii="宋体" w:hAnsi="宋体"/>
          <w:color w:val="000000"/>
          <w:sz w:val="28"/>
          <w:szCs w:val="28"/>
        </w:rPr>
      </w:r>
      <w:r/>
    </w:p>
    <w:p>
      <w:pPr>
        <w:jc w:val="center"/>
        <w:rPr>
          <w:rFonts w:hint="eastAsia" w:ascii="宋体" w:hAnsi="宋体"/>
          <w:b/>
          <w:color w:val="000000"/>
          <w:sz w:val="32"/>
          <w:szCs w:val="28"/>
        </w:rPr>
      </w:pPr>
      <w:r>
        <w:rPr>
          <w:rFonts w:hint="eastAsia" w:ascii="宋体" w:hAnsi="宋体"/>
          <w:b/>
          <w:color w:val="000000"/>
          <w:sz w:val="32"/>
          <w:szCs w:val="28"/>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ascii="宋体" w:hAnsi="宋体"/>
          <w:b/>
          <w:color w:val="000000"/>
          <w:sz w:val="32"/>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3491573</wp:posOffset>
                </wp:positionH>
                <wp:positionV relativeFrom="paragraph">
                  <wp:posOffset>107298</wp:posOffset>
                </wp:positionV>
                <wp:extent cx="854710" cy="946150"/>
                <wp:effectExtent l="0" t="0" r="0" b="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8"/>
                        <a:stretch/>
                      </pic:blipFill>
                      <pic:spPr bwMode="auto">
                        <a:xfrm>
                          <a:off x="0" y="0"/>
                          <a:ext cx="854710"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page;margin-left:274.9pt;mso-position-horizontal:absolute;mso-position-vertical-relative:text;margin-top:8.4pt;mso-position-vertical:absolute;width:67.3pt;height:74.5pt;mso-wrap-distance-left:9.0pt;mso-wrap-distance-top:0.0pt;mso-wrap-distance-right:9.0pt;mso-wrap-distance-bottom:0.0pt;" stroked="f">
                <v:path textboxrect="0,0,0,0"/>
                <w10:wrap type="square"/>
                <v:imagedata r:id="rId18" o:title=""/>
              </v:shape>
            </w:pict>
          </mc:Fallback>
        </mc:AlternateConten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color w:val="000000"/>
          <w:sz w:val="32"/>
          <w:szCs w:val="28"/>
        </w:rPr>
      </w:pPr>
      <w:r>
        <w:rPr>
          <w:rFonts w:ascii="宋体" w:hAnsi="宋体"/>
          <w:b/>
          <w:sz w:val="32"/>
          <w:szCs w:val="32"/>
        </w:rPr>
        <w:t xml:space="preserve">苏州久诺招投标咨询服务有限公司</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cs="宋体"/>
          <w:b/>
          <w:color w:val="000000"/>
          <w:sz w:val="32"/>
          <w:szCs w:val="28"/>
        </w:rPr>
      </w:pPr>
      <w:r>
        <w:rPr>
          <w:rFonts w:hint="eastAsia" w:ascii="宋体" w:hAnsi="宋体"/>
          <w:b/>
          <w:sz w:val="32"/>
          <w:szCs w:val="32"/>
        </w:rPr>
        <w:t xml:space="preserve">二零二六年五月</w:t>
      </w:r>
      <w:r/>
    </w:p>
    <w:p>
      <w:pPr>
        <w:jc w:val="center"/>
        <w:rPr>
          <w:rFonts w:hint="eastAsia" w:ascii="宋体" w:hAnsi="宋体"/>
          <w:b/>
          <w:color w:val="000000"/>
          <w:sz w:val="36"/>
          <w:szCs w:val="36"/>
        </w:rPr>
      </w:pPr>
      <w:r>
        <w:rPr>
          <w:rFonts w:ascii="宋体" w:hAnsi="宋体"/>
          <w:b/>
          <w:color w:val="000000"/>
          <w:sz w:val="36"/>
          <w:szCs w:val="36"/>
        </w:rPr>
        <w:br w:type="page" w:clear="all"/>
      </w:r>
      <w:r/>
    </w:p>
    <w:p>
      <w:pPr>
        <w:jc w:val="center"/>
        <w:rPr>
          <w:rFonts w:hint="eastAsia" w:hAnsi="宋体"/>
          <w:b/>
          <w:color w:val="000000"/>
          <w:sz w:val="36"/>
          <w:szCs w:val="36"/>
        </w:rPr>
      </w:pPr>
      <w:r>
        <w:rPr>
          <w:rFonts w:hint="eastAsia" w:hAnsi="宋体"/>
          <w:b/>
          <w:color w:val="000000"/>
          <w:sz w:val="36"/>
          <w:szCs w:val="36"/>
        </w:rPr>
      </w:r>
      <w:r/>
    </w:p>
    <w:p>
      <w:pPr>
        <w:jc w:val="center"/>
        <w:rPr>
          <w:rFonts w:hint="eastAsia" w:hAnsi="宋体"/>
          <w:b/>
          <w:color w:val="000000"/>
          <w:sz w:val="36"/>
          <w:szCs w:val="36"/>
        </w:rPr>
      </w:pPr>
      <w:r>
        <w:rPr>
          <w:rFonts w:hint="eastAsia" w:hAnsi="宋体"/>
          <w:b/>
          <w:color w:val="000000"/>
          <w:sz w:val="36"/>
          <w:szCs w:val="36"/>
        </w:rPr>
        <w:t xml:space="preserve">第一</w:t>
      </w:r>
      <w:r>
        <w:rPr>
          <w:rFonts w:hAnsi="宋体"/>
          <w:b/>
          <w:color w:val="000000"/>
          <w:sz w:val="36"/>
          <w:szCs w:val="36"/>
        </w:rPr>
        <w:t xml:space="preserve">章</w:t>
      </w:r>
      <w:r>
        <w:rPr>
          <w:rFonts w:hAnsi="宋体"/>
          <w:b/>
          <w:color w:val="000000"/>
          <w:sz w:val="36"/>
          <w:szCs w:val="36"/>
        </w:rPr>
        <w:t xml:space="preserve"> </w:t>
      </w:r>
      <w:r>
        <w:rPr>
          <w:rFonts w:hAnsi="宋体"/>
          <w:b/>
          <w:color w:val="000000"/>
          <w:sz w:val="36"/>
          <w:szCs w:val="36"/>
        </w:rPr>
        <w:t xml:space="preserve">单一来源邀请函</w:t>
      </w:r>
      <w:r/>
    </w:p>
    <w:p>
      <w:pPr>
        <w:jc w:val="center"/>
        <w:spacing w:line="340" w:lineRule="exact"/>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u w:val="single"/>
          <w:lang w:val="zh-CN"/>
        </w:rPr>
        <w:t xml:space="preserve">中国邮政速递物流股份有限公司苏州市分公司</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苏州久诺招投标咨询服务有限公司受</w:t>
      </w:r>
      <w:r>
        <w:rPr>
          <w:rFonts w:hint="eastAsia" w:ascii="宋体" w:hAnsi="宋体" w:cs="宋体"/>
          <w:bCs/>
          <w:color w:val="000000"/>
          <w:sz w:val="24"/>
        </w:rPr>
        <w:t xml:space="preserve">苏州市相城区人民法院</w:t>
      </w:r>
      <w:r>
        <w:rPr>
          <w:rFonts w:hint="eastAsia" w:ascii="宋体" w:hAnsi="宋体" w:cs="宋体"/>
          <w:color w:val="000000"/>
          <w:sz w:val="24"/>
        </w:rPr>
        <w:t xml:space="preserve">的委托，就其所需要的法院集约送达服务在国内组织单一来源采购。欢迎贵公司前来参加协商。</w:t>
      </w:r>
      <w:r/>
    </w:p>
    <w:p>
      <w:pPr>
        <w:pStyle w:val="994"/>
        <w:ind w:firstLine="482"/>
        <w:spacing w:line="360" w:lineRule="auto"/>
        <w:rPr>
          <w:rFonts w:hint="eastAsia" w:ascii="宋体" w:hAnsi="宋体" w:cs="宋体"/>
          <w:color w:val="000000"/>
          <w:sz w:val="24"/>
          <w:szCs w:val="24"/>
          <w:lang w:eastAsia="zh-CN"/>
        </w:rPr>
      </w:pPr>
      <w:r>
        <w:rPr>
          <w:rFonts w:hint="eastAsia" w:ascii="宋体" w:hAnsi="宋体" w:cs="宋体"/>
          <w:b/>
          <w:color w:val="000000"/>
          <w:sz w:val="24"/>
          <w:szCs w:val="24"/>
          <w:lang w:eastAsia="zh-CN"/>
        </w:rPr>
        <w:t xml:space="preserve">一、采购编号：</w:t>
      </w:r>
      <w:r>
        <w:rPr>
          <w:rFonts w:hint="eastAsia" w:ascii="宋体" w:hAnsi="宋体" w:cs="宋体"/>
          <w:color w:val="000000"/>
          <w:sz w:val="24"/>
          <w:szCs w:val="24"/>
          <w:lang w:eastAsia="zh-CN"/>
        </w:rPr>
        <w:t xml:space="preserve">JSZC-320507-SZJN-D2026-0002</w:t>
      </w:r>
      <w:r/>
    </w:p>
    <w:p>
      <w:pPr>
        <w:pStyle w:val="994"/>
        <w:ind w:firstLine="482"/>
        <w:spacing w:line="360" w:lineRule="auto"/>
        <w:rPr>
          <w:rFonts w:hint="eastAsia" w:ascii="宋体" w:hAnsi="宋体" w:cs="宋体"/>
          <w:b/>
          <w:color w:val="000000"/>
          <w:sz w:val="24"/>
          <w:szCs w:val="24"/>
          <w:lang w:eastAsia="zh-CN"/>
        </w:rPr>
      </w:pPr>
      <w:r>
        <w:rPr>
          <w:rFonts w:hint="eastAsia" w:ascii="宋体" w:hAnsi="宋体" w:cs="宋体"/>
          <w:b/>
          <w:color w:val="000000"/>
          <w:sz w:val="24"/>
          <w:szCs w:val="24"/>
          <w:lang w:eastAsia="zh-CN"/>
        </w:rPr>
        <w:t xml:space="preserve">二、采购内容：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（1）项目名称：法院集约送达服务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（2）预算金额：人民币贰佰壹拾万元整（￥2100000.00）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（3）最高限价：人民币贰佰壹拾万元整（￥2100000.00）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（4）服务期限：12个月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（5）服务地点：按采购方指定地点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（6）采购项目简介：</w:t>
      </w:r>
      <w:r/>
    </w:p>
    <w:p>
      <w:pPr>
        <w:ind w:firstLine="790"/>
        <w:spacing w:line="360" w:lineRule="auto"/>
        <w:rPr>
          <w:rFonts w:hint="eastAsia" w:ascii="宋体" w:hAnsi="宋体" w:cs="宋体"/>
          <w:color w:val="333333"/>
          <w:sz w:val="24"/>
          <w:shd w:val="clear" w:color="auto" w:fill="ffffff"/>
        </w:rPr>
      </w:pPr>
      <w:r>
        <w:rPr>
          <w:rFonts w:hint="eastAsia" w:ascii="宋体" w:hAnsi="宋体" w:cs="宋体"/>
          <w:sz w:val="24"/>
        </w:rPr>
        <w:t xml:space="preserve">本项目采购内容为寄递公文和法律文书（包括：受理案件通知书、出庭通知书、应诉通知书、民事裁定书、起诉或反诉状副本、民事裁决书、答辩状副本、民事调解书、举证通知书、传票等），</w:t>
      </w:r>
      <w:r>
        <w:rPr>
          <w:rFonts w:hint="eastAsia" w:ascii="宋体" w:hAnsi="宋体" w:cs="宋体"/>
          <w:color w:val="333333"/>
          <w:sz w:val="24"/>
          <w:shd w:val="clear" w:color="auto" w:fill="ffffff"/>
        </w:rPr>
        <w:t xml:space="preserve">寄递文件属国家机关公文类别。</w:t>
      </w:r>
      <w:r/>
    </w:p>
    <w:p>
      <w:pPr>
        <w:ind w:firstLine="482"/>
        <w:spacing w:line="360" w:lineRule="auto"/>
        <w:rPr>
          <w:rFonts w:hint="eastAsia" w:ascii="宋体" w:hAnsi="宋体" w:cs="宋体"/>
          <w:b/>
          <w:bCs/>
          <w:color w:val="000000"/>
          <w:sz w:val="24"/>
          <w:lang w:val="zh-CN"/>
        </w:rPr>
      </w:pPr>
      <w:r>
        <w:rPr>
          <w:rFonts w:hint="eastAsia" w:ascii="宋体" w:hAnsi="宋体" w:cs="宋体"/>
          <w:b/>
          <w:bCs/>
          <w:color w:val="000000"/>
          <w:sz w:val="24"/>
        </w:rPr>
        <w:t xml:space="preserve">三、★</w:t>
      </w:r>
      <w:r>
        <w:rPr>
          <w:rFonts w:hint="eastAsia" w:ascii="宋体" w:hAnsi="宋体" w:cs="宋体"/>
          <w:b/>
          <w:bCs/>
          <w:color w:val="000000"/>
          <w:sz w:val="24"/>
          <w:lang w:val="zh-CN"/>
        </w:rPr>
        <w:t xml:space="preserve">申请人的资格要求：</w:t>
      </w:r>
      <w:r/>
    </w:p>
    <w:p>
      <w:pPr>
        <w:pStyle w:val="1200"/>
        <w:ind w:firstLine="420"/>
        <w:rPr>
          <w:rFonts w:hint="eastAsia" w:ascii="宋体" w:hAnsi="宋体" w:cs="宋体"/>
          <w:color w:val="000000"/>
        </w:rPr>
      </w:pPr>
      <w:r>
        <w:rPr>
          <w:rFonts w:hint="eastAsia" w:ascii="宋体" w:hAnsi="宋体" w:cs="宋体"/>
          <w:color w:val="000000"/>
        </w:rPr>
        <w:t xml:space="preserve">（一）满足《中华人民共和国政府采购法》之第二十二条“投标单位参加政府采购活动应当具备下列条件”规定：</w:t>
      </w:r>
      <w:r/>
    </w:p>
    <w:p>
      <w:pPr>
        <w:pStyle w:val="1200"/>
        <w:ind w:firstLine="420"/>
        <w:rPr>
          <w:rFonts w:hint="eastAsia" w:ascii="宋体" w:hAnsi="宋体" w:cs="宋体"/>
          <w:color w:val="000000"/>
        </w:rPr>
      </w:pPr>
      <w:r>
        <w:rPr>
          <w:rFonts w:hint="eastAsia" w:ascii="宋体" w:hAnsi="宋体" w:cs="宋体"/>
          <w:color w:val="000000"/>
        </w:rPr>
        <w:t xml:space="preserve">1、具有独立承担民事责任的能力；</w:t>
      </w:r>
      <w:r/>
    </w:p>
    <w:p>
      <w:pPr>
        <w:pStyle w:val="1200"/>
        <w:ind w:firstLine="420"/>
        <w:rPr>
          <w:rFonts w:hint="eastAsia" w:ascii="宋体" w:hAnsi="宋体" w:cs="宋体"/>
          <w:color w:val="000000"/>
        </w:rPr>
      </w:pPr>
      <w:r>
        <w:rPr>
          <w:rFonts w:hint="eastAsia" w:ascii="宋体" w:hAnsi="宋体" w:cs="宋体"/>
          <w:color w:val="000000"/>
        </w:rPr>
        <w:t xml:space="preserve">2、具有良好的商业信誉和健全的财务会计制度；</w:t>
      </w:r>
      <w:r/>
    </w:p>
    <w:p>
      <w:pPr>
        <w:pStyle w:val="1200"/>
        <w:ind w:firstLine="420"/>
        <w:rPr>
          <w:rFonts w:hint="eastAsia" w:ascii="宋体" w:hAnsi="宋体" w:cs="宋体"/>
          <w:color w:val="000000"/>
        </w:rPr>
      </w:pPr>
      <w:r>
        <w:rPr>
          <w:rFonts w:hint="eastAsia" w:ascii="宋体" w:hAnsi="宋体" w:cs="宋体"/>
          <w:color w:val="000000"/>
        </w:rPr>
        <w:t xml:space="preserve">3、具有履行合同所必需的设备和专业技术能力；</w:t>
      </w:r>
      <w:r/>
    </w:p>
    <w:p>
      <w:pPr>
        <w:pStyle w:val="1200"/>
        <w:ind w:firstLine="420"/>
        <w:rPr>
          <w:rFonts w:hint="eastAsia" w:ascii="宋体" w:hAnsi="宋体" w:cs="宋体"/>
          <w:color w:val="000000"/>
        </w:rPr>
      </w:pPr>
      <w:r>
        <w:rPr>
          <w:rFonts w:hint="eastAsia" w:ascii="宋体" w:hAnsi="宋体" w:cs="宋体"/>
          <w:color w:val="000000"/>
        </w:rPr>
        <w:t xml:space="preserve">4、有依法缴纳税收和社会保障资金的良好记录；</w:t>
      </w:r>
      <w:r/>
    </w:p>
    <w:p>
      <w:pPr>
        <w:pStyle w:val="1200"/>
        <w:ind w:firstLine="420"/>
        <w:rPr>
          <w:rFonts w:hint="eastAsia" w:ascii="宋体" w:hAnsi="宋体" w:cs="宋体"/>
          <w:color w:val="000000"/>
        </w:rPr>
      </w:pPr>
      <w:r>
        <w:rPr>
          <w:rFonts w:hint="eastAsia" w:ascii="宋体" w:hAnsi="宋体" w:cs="宋体"/>
          <w:color w:val="000000"/>
        </w:rPr>
        <w:t xml:space="preserve">5、参加政府采购活动前三年内，在经营活动中没有重大违法记录；</w:t>
      </w:r>
      <w:r/>
    </w:p>
    <w:p>
      <w:pPr>
        <w:pStyle w:val="1200"/>
        <w:ind w:firstLine="420"/>
        <w:rPr>
          <w:rFonts w:hint="eastAsia" w:ascii="宋体" w:hAnsi="宋体" w:cs="宋体"/>
          <w:color w:val="000000"/>
        </w:rPr>
      </w:pPr>
      <w:r>
        <w:rPr>
          <w:rFonts w:hint="eastAsia" w:ascii="宋体" w:hAnsi="宋体" w:cs="宋体"/>
          <w:color w:val="000000"/>
        </w:rPr>
        <w:t xml:space="preserve">6、法律、行政法规规定的其他条件。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（二）落实政府采购政策需满足的资格要求：无</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（三）本项目的特定资格要求：</w:t>
      </w:r>
      <w:r>
        <w:rPr>
          <w:rFonts w:hint="eastAsia" w:ascii="宋体" w:hAnsi="宋体" w:cs="宋体"/>
          <w:color w:val="000000"/>
          <w:sz w:val="24"/>
        </w:rPr>
        <w:t xml:space="preserve">无</w:t>
      </w:r>
      <w:r>
        <w:rPr>
          <w:rFonts w:hint="eastAsia" w:ascii="宋体" w:hAnsi="宋体" w:cs="宋体"/>
          <w:color w:val="000000"/>
          <w:sz w:val="24"/>
          <w:lang w:val="zh-CN"/>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（四）拒绝下列投标单位参加本次采购活动：</w:t>
      </w:r>
      <w:r/>
    </w:p>
    <w:p>
      <w:pPr>
        <w:pStyle w:val="1201"/>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t xml:space="preserve">1、</w:t>
      </w:r>
      <w:r>
        <w:rPr>
          <w:rFonts w:hint="eastAsia" w:ascii="宋体" w:hAnsi="宋体" w:cs="宋体"/>
          <w:color w:val="000000"/>
          <w:sz w:val="24"/>
          <w:szCs w:val="24"/>
        </w:rPr>
        <w:t xml:space="preserve">单位负责人为同一人或者存在直接控股、管理关系的不同投标单位（包含法定代表人为同一个人的两个及两个以上法人，母公司、全资子公司及其控股公司），不得参加同一合同项下的政府采购活动。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2、法人的分支机构不得参加政府采购活动（除银行、保险、石油石化、电力、电信等行</w:t>
      </w:r>
      <w:r>
        <w:rPr>
          <w:rFonts w:hint="eastAsia" w:ascii="宋体" w:hAnsi="宋体" w:cs="宋体"/>
          <w:color w:val="000000"/>
          <w:sz w:val="24"/>
        </w:rPr>
        <w:t xml:space="preserve">业特殊情况外）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根据政府采购法及相关法规，以及苏州市财政局《关于印发苏州市市级政府采购信用记录查询和使用工作试行办法的通知》（苏财购（2017）11号）文件的规定，采购人将对投标单位进行信用查询。对列入失信被执行人名单、重大税收违法案件当事人名单、政府采购严重违法失信行为记录名单以及其他有关部门、单位认定的不良信用记录的投标单位，拒绝其参与政府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4、本项目不接受联合体投标。</w:t>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四、获取采购文件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时间：截止至2026年05月15日13:30</w:t>
      </w:r>
      <w:r>
        <w:rPr>
          <w:rFonts w:hint="eastAsia" w:ascii="宋体" w:hAnsi="宋体" w:cs="宋体"/>
          <w:bCs/>
          <w:color w:val="000000"/>
          <w:szCs w:val="21"/>
        </w:rPr>
        <w:t xml:space="preserve">（北京时间）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地点：“苏采云”系统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售价：0.00元</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五、响应文件提交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截止时间：2026年05月15日13:30</w:t>
      </w:r>
      <w:r>
        <w:rPr>
          <w:rFonts w:hint="eastAsia" w:ascii="宋体" w:hAnsi="宋体" w:cs="宋体"/>
          <w:bCs/>
          <w:color w:val="000000"/>
          <w:szCs w:val="21"/>
        </w:rPr>
        <w:t xml:space="preserve">（北京时间）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地点：“苏采云”系统（网址：http://jszfcg.jsczt.cn/）</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六、开启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1.时间：2026年</w:t>
      </w:r>
      <w:r>
        <w:rPr>
          <w:rFonts w:hint="eastAsia" w:ascii="宋体" w:hAnsi="宋体" w:cs="宋体"/>
          <w:color w:val="000000"/>
          <w:sz w:val="24"/>
        </w:rPr>
        <w:t xml:space="preserve">0</w:t>
      </w:r>
      <w:r>
        <w:rPr>
          <w:rFonts w:hint="eastAsia" w:ascii="宋体" w:hAnsi="宋体" w:cs="宋体"/>
          <w:color w:val="000000"/>
          <w:sz w:val="24"/>
        </w:rPr>
        <w:t xml:space="preserve">5月1</w:t>
      </w:r>
      <w:r>
        <w:rPr>
          <w:rFonts w:hint="eastAsia" w:ascii="宋体" w:hAnsi="宋体" w:cs="宋体"/>
          <w:color w:val="000000"/>
          <w:sz w:val="24"/>
        </w:rPr>
        <w:t xml:space="preserve">5</w:t>
      </w:r>
      <w:r>
        <w:rPr>
          <w:rFonts w:hint="eastAsia" w:ascii="宋体" w:hAnsi="宋体" w:cs="宋体"/>
          <w:color w:val="000000"/>
          <w:sz w:val="24"/>
        </w:rPr>
        <w:t xml:space="preserve">日13点30分（北京时间）；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2.地点：“苏采云”系统（网址：http://jszfcg.jsczt.cn/）</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七、其他补充事宜</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1.采购文件获取方式</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（1）CA证书办理</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宋体" w:hAnsi="宋体" w:cs="宋体"/>
          <w:color w:val="000000"/>
          <w:sz w:val="24"/>
        </w:rPr>
        <w:t xml:space="preserve">苏州市高新区邓尉路105号狮山科技馆</w:t>
      </w:r>
      <w:r>
        <w:rPr>
          <w:rFonts w:hint="eastAsia" w:ascii="宋体" w:hAnsi="宋体" w:cs="宋体"/>
          <w:color w:val="000000"/>
          <w:sz w:val="24"/>
        </w:rPr>
        <w:t xml:space="preserve">，咨询电话：0512-69820834。</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（2）参与采购活动</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（3）电子投标准备</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注册咨询：18261002950；</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CA技术咨询电话：400-608-6099；</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2.线上参加开标（开启）会方式：供应商登录“苏采云”系统在平台首页点击“开标大厅”，进入江苏省政府采购一体化不见面开标（采购）大厅，在今日项目列表，点击项目，进入不见面开标系统。本项目开标阶段供应商在【供应商解密】环节必须使用CA证书解密电子投标文件，如在系统规定的解密时间内（投标/响应文件提交截止时间后30分钟）未能完成解密的视为放弃投标。</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3.有关本项目电子投标具体操作方法详见苏采云系统中的客户端使用说明和供应商《操作手册》。</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供应商应充分考虑到网络环境、网络带宽等风险因素，如因供应商自身原因造成的电子响应文件上传不成功由供应商自行承担全部责任。</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请供应商确保电脑、系统及其他设备（视频输入输出设备等）无误，且开启直至项目结束始终保持系统在线状态。</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4.本次采购的相关信息刊登在江苏政府采购网及苏州市政府采购网。</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5.政府采购监督电话：</w:t>
      </w:r>
      <w:r>
        <w:rPr>
          <w:rFonts w:hint="eastAsia" w:ascii="宋体" w:hAnsi="宋体"/>
          <w:sz w:val="24"/>
        </w:rPr>
        <w:t xml:space="preserve">0512-67591006</w:t>
      </w:r>
      <w:r>
        <w:rPr>
          <w:rFonts w:hint="eastAsia" w:ascii="宋体" w:hAnsi="宋体" w:cs="宋体"/>
          <w:color w:val="000000"/>
          <w:sz w:val="24"/>
        </w:rPr>
        <w:t xml:space="preserve">。</w:t>
      </w:r>
      <w:r/>
    </w:p>
    <w:p>
      <w:pPr>
        <w:pStyle w:val="994"/>
        <w:ind w:firstLine="482"/>
        <w:spacing w:line="360" w:lineRule="auto"/>
        <w:rPr>
          <w:rFonts w:hint="eastAsia" w:ascii="宋体" w:hAnsi="宋体" w:cs="宋体"/>
          <w:b/>
          <w:color w:val="000000"/>
          <w:sz w:val="24"/>
          <w:szCs w:val="24"/>
          <w:lang w:eastAsia="zh-CN"/>
        </w:rPr>
      </w:pPr>
      <w:r>
        <w:rPr>
          <w:rFonts w:hint="eastAsia" w:ascii="宋体" w:hAnsi="宋体" w:cs="宋体"/>
          <w:b/>
          <w:color w:val="000000"/>
          <w:sz w:val="24"/>
          <w:szCs w:val="24"/>
          <w:lang w:eastAsia="zh-CN"/>
        </w:rPr>
        <w:t xml:space="preserve">八、联系单位：</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采购人：苏州市相城区人民法院      </w:t>
      </w:r>
      <w:r/>
    </w:p>
    <w:p>
      <w:pPr>
        <w:ind w:right="-159"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地  址：</w:t>
      </w:r>
      <w:r>
        <w:rPr>
          <w:rFonts w:hint="eastAsia" w:ascii="宋体" w:hAnsi="宋体" w:cs="宋体"/>
          <w:color w:val="000000"/>
          <w:sz w:val="24"/>
        </w:rPr>
        <w:t xml:space="preserve">苏州市相城区阳澄湖东路8号</w:t>
      </w:r>
      <w:r>
        <w:rPr>
          <w:rFonts w:hint="eastAsia" w:ascii="宋体" w:hAnsi="宋体" w:cs="宋体"/>
          <w:color w:val="000000"/>
          <w:sz w:val="24"/>
          <w:lang w:val="zh-CN"/>
        </w:rPr>
        <w:t xml:space="preserve">    </w:t>
      </w:r>
      <w:r/>
    </w:p>
    <w:p>
      <w:pPr>
        <w:ind w:right="-159"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联系人：</w:t>
      </w:r>
      <w:r>
        <w:rPr>
          <w:rFonts w:hint="eastAsia" w:ascii="宋体" w:hAnsi="宋体"/>
          <w:bCs/>
          <w:sz w:val="24"/>
        </w:rPr>
        <w:t xml:space="preserve">严璐</w:t>
      </w:r>
      <w:r>
        <w:rPr>
          <w:rFonts w:hint="eastAsia" w:ascii="宋体" w:hAnsi="宋体" w:cs="宋体"/>
          <w:color w:val="000000"/>
          <w:sz w:val="24"/>
          <w:lang w:val="zh-CN"/>
        </w:rPr>
        <w:t xml:space="preserve">    </w:t>
      </w:r>
      <w:r/>
    </w:p>
    <w:p>
      <w:pPr>
        <w:ind w:right="-159" w:firstLine="480"/>
        <w:spacing w:line="360" w:lineRule="auto"/>
        <w:rPr>
          <w:rFonts w:hint="eastAsia" w:ascii="宋体" w:hAnsi="宋体" w:cs="宋体"/>
          <w:bCs/>
          <w:color w:val="000000"/>
          <w:sz w:val="24"/>
        </w:rPr>
      </w:pPr>
      <w:r>
        <w:rPr>
          <w:rFonts w:hint="eastAsia" w:ascii="宋体" w:hAnsi="宋体" w:cs="宋体"/>
          <w:color w:val="000000"/>
          <w:sz w:val="24"/>
          <w:lang w:val="zh-CN"/>
        </w:rPr>
        <w:t xml:space="preserve">联系电话：</w:t>
      </w:r>
      <w:r>
        <w:rPr>
          <w:rFonts w:hint="eastAsia" w:ascii="宋体" w:hAnsi="宋体"/>
          <w:bCs/>
          <w:sz w:val="24"/>
        </w:rPr>
        <w:t xml:space="preserve">0512-85182926</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采购代理机构：苏州久诺招投标咨询服务有限公司</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地址：苏州市高新区狮山路金狮大厦一楼103室</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邮政编码：215200    </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ascii="宋体" w:hAnsi="宋体" w:cs="宋体"/>
          <w:color w:val="000000"/>
          <w:sz w:val="24"/>
        </w:rPr>
        <w:t xml:space="preserve">0512-63274291</w:t>
      </w:r>
      <w:r>
        <w:rPr>
          <w:rFonts w:hint="eastAsia" w:ascii="宋体" w:hAnsi="宋体" w:cs="宋体"/>
          <w:color w:val="000000"/>
          <w:sz w:val="24"/>
        </w:rPr>
        <w:t xml:space="preserve"> </w:t>
      </w:r>
      <w:r/>
    </w:p>
    <w:p>
      <w:pPr>
        <w:ind w:right="-159" w:firstLine="480"/>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ascii="宋体" w:hAnsi="宋体" w:cs="宋体"/>
          <w:color w:val="000000"/>
          <w:sz w:val="24"/>
        </w:rPr>
        <w:t xml:space="preserve">张伟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请贵公司认真阅读各项内容，进行必要的协商准备，按文件的要求详细填写和编制响应文件，并按以上确定的时间、地点准时参加协商。</w:t>
      </w:r>
      <w:r/>
    </w:p>
    <w:p>
      <w:pPr>
        <w:ind w:firstLine="482"/>
        <w:spacing w:after="120" w:line="360" w:lineRule="auto"/>
        <w:rPr>
          <w:rFonts w:hint="eastAsia" w:ascii="宋体" w:hAnsi="宋体" w:cs="宋体"/>
          <w:b/>
          <w:color w:val="000000"/>
          <w:sz w:val="24"/>
        </w:rPr>
      </w:pPr>
      <w:r>
        <w:rPr>
          <w:rFonts w:hint="eastAsia" w:ascii="宋体" w:hAnsi="宋体" w:cs="宋体"/>
          <w:b/>
          <w:color w:val="000000"/>
          <w:sz w:val="24"/>
        </w:rPr>
      </w:r>
      <w:r/>
    </w:p>
    <w:p>
      <w:pPr>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苏州久诺招投标咨询服务有限公司</w:t>
      </w:r>
      <w:r/>
    </w:p>
    <w:p>
      <w:pPr>
        <w:ind w:left="420" w:firstLine="480"/>
        <w:jc w:val="right"/>
        <w:spacing w:after="120" w:line="360" w:lineRule="auto"/>
        <w:rPr>
          <w:rFonts w:hint="eastAsia" w:ascii="宋体" w:hAnsi="宋体" w:cs="宋体"/>
          <w:b/>
          <w:color w:val="000000"/>
          <w:sz w:val="24"/>
        </w:rPr>
      </w:pPr>
      <w:r>
        <w:rPr>
          <w:rFonts w:hint="eastAsia" w:ascii="宋体" w:hAnsi="宋体" w:cs="宋体"/>
          <w:color w:val="000000"/>
          <w:sz w:val="24"/>
        </w:rPr>
        <w:t xml:space="preserve">2026年05月0</w:t>
      </w:r>
      <w:r>
        <w:rPr>
          <w:rFonts w:hint="eastAsia" w:ascii="宋体" w:hAnsi="宋体" w:cs="宋体"/>
          <w:color w:val="000000"/>
          <w:sz w:val="24"/>
        </w:rPr>
        <w:t xml:space="preserve">9</w:t>
      </w:r>
      <w:r>
        <w:rPr>
          <w:rFonts w:hint="eastAsia" w:ascii="宋体" w:hAnsi="宋体" w:cs="宋体"/>
          <w:color w:val="000000"/>
          <w:sz w:val="24"/>
        </w:rPr>
        <w:t xml:space="preserve">日</w:t>
      </w:r>
      <w:r/>
    </w:p>
    <w:p>
      <w:pPr>
        <w:pStyle w:val="988"/>
        <w:ind w:firstLine="482"/>
        <w:jc w:val="right"/>
        <w:spacing w:line="360" w:lineRule="auto"/>
        <w:rPr>
          <w:rFonts w:hint="eastAsia" w:ascii="宋体" w:hAnsi="宋体" w:cs="宋体"/>
          <w:b/>
          <w:color w:val="000000"/>
          <w:sz w:val="24"/>
        </w:rPr>
      </w:pPr>
      <w:r>
        <w:rPr>
          <w:rFonts w:hint="eastAsia" w:ascii="宋体" w:hAnsi="宋体" w:cs="宋体"/>
          <w:b/>
          <w:color w:val="000000"/>
          <w:sz w:val="24"/>
        </w:rPr>
      </w:r>
      <w:r/>
    </w:p>
    <w:p>
      <w:pPr>
        <w:jc w:val="right"/>
        <w:spacing w:line="360" w:lineRule="auto"/>
        <w:rPr>
          <w:rFonts w:hint="eastAsia" w:ascii="宋体" w:hAnsi="宋体"/>
          <w:b/>
          <w:color w:val="000000"/>
          <w:sz w:val="36"/>
        </w:rPr>
      </w:pPr>
      <w:r>
        <w:rPr>
          <w:rFonts w:hint="eastAsia" w:ascii="宋体" w:hAnsi="宋体"/>
          <w:b/>
          <w:color w:val="000000"/>
          <w:sz w:val="36"/>
        </w:rPr>
      </w:r>
      <w:r/>
    </w:p>
    <w:p>
      <w:pPr>
        <w:ind w:firstLine="361"/>
        <w:jc w:val="center"/>
        <w:spacing w:line="360" w:lineRule="auto"/>
        <w:rPr>
          <w:rFonts w:hint="eastAsia" w:ascii="宋体" w:hAnsi="宋体"/>
          <w:b/>
          <w:color w:val="000000"/>
          <w:sz w:val="36"/>
        </w:rPr>
      </w:pPr>
      <w:r>
        <w:rPr>
          <w:rFonts w:ascii="宋体" w:hAnsi="宋体"/>
          <w:b/>
          <w:color w:val="000000"/>
          <w:sz w:val="36"/>
        </w:rPr>
        <w:br w:type="page" w:clear="all"/>
      </w:r>
      <w:r>
        <w:rPr>
          <w:rFonts w:ascii="宋体" w:hAnsi="宋体"/>
          <w:b/>
          <w:color w:val="000000"/>
          <w:sz w:val="36"/>
        </w:rPr>
        <w:t xml:space="preserve">第二章</w:t>
      </w:r>
      <w:r>
        <w:rPr>
          <w:rFonts w:hint="eastAsia" w:ascii="宋体" w:hAnsi="宋体"/>
          <w:b/>
          <w:color w:val="000000"/>
          <w:sz w:val="36"/>
        </w:rPr>
        <w:t xml:space="preserve">  </w:t>
      </w:r>
      <w:r>
        <w:rPr>
          <w:rFonts w:ascii="宋体" w:hAnsi="宋体"/>
          <w:b/>
          <w:color w:val="000000"/>
          <w:sz w:val="36"/>
        </w:rPr>
        <w:t xml:space="preserve">采购需求</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一、采购项目简介：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1.采购单位：苏州市相城区人民法院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2.采购内容：法院集约送达服务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3.采购编号：JSZC-320507-SZJN-D2026-0002</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4.预算金额：人民币贰佰壹拾万元整（￥2100000.00）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5.最高限价：人民币贰佰壹拾万元整（￥2100000.00）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6.服务期限：12个月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7.服务地点：按采购方指定地点   </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二、项目内容和要求：</w:t>
      </w:r>
      <w:r/>
    </w:p>
    <w:p>
      <w:pPr>
        <w:pStyle w:val="947"/>
        <w:ind w:firstLine="480"/>
        <w:spacing w:beforeAutospacing="0" w:afterAutospacing="0" w:line="360" w:lineRule="auto"/>
        <w:widowControl/>
      </w:pPr>
      <w:r>
        <w:rPr>
          <w:rFonts w:hint="eastAsia" w:ascii="宋体" w:hAnsi="宋体" w:cs="宋体"/>
        </w:rPr>
        <w:t xml:space="preserve">本项目采购内容为寄递公文和法律文书（包括：受理案件通知书、出庭通知书、应诉通知书、民事裁定书、起诉或反诉状副本、民事裁决书、答辩状副本、民事调解书、举证通知书、传票等），</w:t>
      </w:r>
      <w:r>
        <w:rPr>
          <w:rFonts w:hint="eastAsia" w:ascii="宋体" w:hAnsi="宋体" w:cs="宋体"/>
          <w:color w:val="333333"/>
          <w:shd w:val="clear" w:color="auto" w:fill="ffffff"/>
        </w:rPr>
        <w:t xml:space="preserve">寄递文件属国家机关公文类别。</w:t>
      </w:r>
      <w:r>
        <w:rPr>
          <w:rFonts w:hint="eastAsia" w:ascii="宋体" w:hAnsi="宋体" w:cs="宋体"/>
        </w:rPr>
        <w:t xml:space="preserve">具体服务内容如下：</w:t>
      </w:r>
      <w:r/>
    </w:p>
    <w:p>
      <w:pPr>
        <w:pStyle w:val="934"/>
        <w:ind w:firstLine="0"/>
        <w:rPr>
          <w:rFonts w:hint="eastAsia" w:ascii="宋体" w:hAnsi="宋体" w:eastAsia="宋体" w:cs="宋体"/>
        </w:rPr>
      </w:pPr>
      <w:r>
        <w:rPr>
          <w:rFonts w:hint="eastAsia" w:ascii="宋体" w:hAnsi="宋体" w:eastAsia="宋体" w:cs="宋体"/>
        </w:rPr>
        <w:t xml:space="preserve">（一）送达方式：</w:t>
      </w:r>
      <w:r/>
    </w:p>
    <w:p>
      <w:pPr>
        <w:ind w:left="480"/>
        <w:spacing w:line="360" w:lineRule="auto"/>
        <w:rPr>
          <w:rFonts w:hint="eastAsia" w:ascii="宋体" w:hAnsi="宋体" w:cs="宋体"/>
          <w:sz w:val="24"/>
        </w:rPr>
      </w:pPr>
      <w:r>
        <w:rPr>
          <w:rFonts w:hint="eastAsia" w:ascii="宋体" w:hAnsi="宋体" w:cs="宋体"/>
          <w:sz w:val="24"/>
        </w:rPr>
        <w:t xml:space="preserve">（1）电话送达，通过电话联系当事人送达审判信息，电话录音自动导入审判系统电子卷；</w:t>
      </w:r>
      <w:r/>
    </w:p>
    <w:p>
      <w:pPr>
        <w:ind w:firstLine="480"/>
        <w:spacing w:line="360" w:lineRule="auto"/>
        <w:rPr>
          <w:rFonts w:hint="eastAsia" w:ascii="宋体" w:hAnsi="宋体" w:cs="宋体"/>
          <w:sz w:val="24"/>
        </w:rPr>
      </w:pPr>
      <w:r>
        <w:rPr>
          <w:rFonts w:hint="eastAsia" w:ascii="宋体" w:hAnsi="宋体" w:cs="宋体"/>
          <w:sz w:val="24"/>
        </w:rPr>
        <w:t xml:space="preserve">（2）短信送达，向被送达人的手机号发送送达短信链接，同时可以提供送达闪信（强制显示在手机屏幕，需当事人手动点击方可消除）服务；</w:t>
      </w:r>
      <w:r/>
    </w:p>
    <w:p>
      <w:pPr>
        <w:ind w:left="480"/>
        <w:spacing w:line="360" w:lineRule="auto"/>
        <w:rPr>
          <w:rFonts w:hint="eastAsia" w:ascii="宋体" w:hAnsi="宋体" w:cs="宋体"/>
          <w:sz w:val="24"/>
        </w:rPr>
      </w:pPr>
      <w:r>
        <w:rPr>
          <w:rFonts w:hint="eastAsia" w:ascii="宋体" w:hAnsi="宋体" w:cs="宋体"/>
          <w:sz w:val="24"/>
        </w:rPr>
        <w:t xml:space="preserve">（3）电子邮箱送达，向被送达人确认的电子邮箱进行电子送达。</w:t>
      </w:r>
      <w:r/>
    </w:p>
    <w:p>
      <w:pPr>
        <w:ind w:left="480"/>
        <w:spacing w:line="360" w:lineRule="auto"/>
        <w:rPr>
          <w:rFonts w:hint="eastAsia" w:ascii="宋体" w:hAnsi="宋体" w:cs="宋体"/>
          <w:sz w:val="24"/>
        </w:rPr>
      </w:pPr>
      <w:r>
        <w:rPr>
          <w:rFonts w:hint="eastAsia" w:ascii="宋体" w:hAnsi="宋体" w:cs="宋体"/>
          <w:sz w:val="24"/>
        </w:rPr>
        <w:t xml:space="preserve">（4）文书自助下载送达，建设互联网文书送达平台，提供给当事人自助下载文书；</w:t>
      </w:r>
      <w:r/>
    </w:p>
    <w:p>
      <w:pPr>
        <w:ind w:left="480"/>
        <w:spacing w:line="360" w:lineRule="auto"/>
        <w:rPr>
          <w:rFonts w:hint="eastAsia" w:ascii="宋体" w:hAnsi="宋体" w:cs="宋体"/>
          <w:sz w:val="24"/>
        </w:rPr>
      </w:pPr>
      <w:r>
        <w:rPr>
          <w:rFonts w:hint="eastAsia" w:ascii="宋体" w:hAnsi="宋体" w:cs="宋体"/>
          <w:sz w:val="24"/>
        </w:rPr>
        <w:t xml:space="preserve">（5）接待自取送达，提供被送达人来法院自取文书接待服务；</w:t>
      </w:r>
      <w:r/>
    </w:p>
    <w:p>
      <w:pPr>
        <w:ind w:left="480"/>
        <w:spacing w:line="360" w:lineRule="auto"/>
        <w:rPr>
          <w:rFonts w:hint="eastAsia" w:ascii="宋体" w:hAnsi="宋体" w:cs="宋体"/>
          <w:sz w:val="24"/>
        </w:rPr>
      </w:pPr>
      <w:r>
        <w:rPr>
          <w:rFonts w:hint="eastAsia" w:ascii="宋体" w:hAnsi="宋体" w:cs="宋体"/>
          <w:sz w:val="24"/>
        </w:rPr>
        <w:t xml:space="preserve">（6）邮寄送达，法律文书集中打印封装、五日三投专递送达以及拍照延伸；</w:t>
      </w:r>
      <w:r/>
    </w:p>
    <w:p>
      <w:pPr>
        <w:ind w:left="480"/>
        <w:spacing w:line="360" w:lineRule="auto"/>
        <w:rPr>
          <w:rFonts w:hint="eastAsia" w:ascii="宋体" w:hAnsi="宋体" w:cs="宋体"/>
          <w:sz w:val="24"/>
        </w:rPr>
      </w:pPr>
      <w:r>
        <w:rPr>
          <w:rFonts w:hint="eastAsia" w:ascii="宋体" w:hAnsi="宋体" w:cs="宋体"/>
          <w:sz w:val="24"/>
        </w:rPr>
        <w:t xml:space="preserve">（7）直接送达，邮政人员经授权后专车直接上门送达；</w:t>
      </w:r>
      <w:r/>
    </w:p>
    <w:p>
      <w:pPr>
        <w:ind w:left="480"/>
        <w:spacing w:line="360" w:lineRule="auto"/>
        <w:rPr>
          <w:rFonts w:hint="eastAsia" w:ascii="宋体" w:hAnsi="宋体" w:cs="宋体"/>
          <w:sz w:val="24"/>
        </w:rPr>
      </w:pPr>
      <w:r>
        <w:rPr>
          <w:rFonts w:hint="eastAsia" w:ascii="宋体" w:hAnsi="宋体" w:cs="宋体"/>
          <w:sz w:val="24"/>
        </w:rPr>
        <w:t xml:space="preserve">（8）公告送达，协助法院审判人员委托发布公告送达；</w:t>
      </w:r>
      <w:r/>
    </w:p>
    <w:p>
      <w:pPr>
        <w:ind w:left="480"/>
        <w:spacing w:line="360" w:lineRule="auto"/>
        <w:rPr>
          <w:rFonts w:hint="eastAsia" w:ascii="宋体" w:hAnsi="宋体" w:cs="宋体"/>
          <w:sz w:val="24"/>
        </w:rPr>
      </w:pPr>
      <w:r>
        <w:rPr>
          <w:rFonts w:hint="eastAsia" w:ascii="宋体" w:hAnsi="宋体" w:cs="宋体"/>
          <w:sz w:val="24"/>
        </w:rPr>
        <w:t xml:space="preserve">（9）卷宗移送，根据法院要求定期在本市基层法院与中院之间开展卷宗移送服务。</w:t>
      </w:r>
      <w:r/>
    </w:p>
    <w:p>
      <w:pPr>
        <w:ind w:left="480"/>
        <w:spacing w:line="360" w:lineRule="auto"/>
        <w:rPr>
          <w:rFonts w:hint="eastAsia" w:ascii="宋体" w:hAnsi="宋体" w:cs="宋体"/>
          <w:sz w:val="24"/>
        </w:rPr>
      </w:pPr>
      <w:r>
        <w:rPr>
          <w:rFonts w:hint="eastAsia" w:ascii="宋体" w:hAnsi="宋体" w:cs="宋体"/>
          <w:sz w:val="24"/>
        </w:rPr>
        <w:t xml:space="preserve">（10）手机号码查询，综合运用运营商大数据，可以查询被送达人手机号。</w:t>
      </w:r>
      <w:r/>
    </w:p>
    <w:p>
      <w:pPr>
        <w:ind w:firstLine="480"/>
        <w:jc w:val="left"/>
        <w:spacing w:line="360" w:lineRule="auto"/>
        <w:rPr>
          <w:rFonts w:hint="eastAsia" w:ascii="宋体" w:hAnsi="宋体" w:cs="宋体"/>
          <w:sz w:val="24"/>
        </w:rPr>
      </w:pPr>
      <w:r>
        <w:rPr>
          <w:rFonts w:hint="eastAsia" w:ascii="宋体" w:hAnsi="宋体" w:cs="宋体"/>
          <w:sz w:val="24"/>
        </w:rPr>
        <w:t xml:space="preserve">（二）集中送达服务</w:t>
      </w:r>
      <w:r/>
    </w:p>
    <w:p>
      <w:pPr>
        <w:ind w:firstLine="480"/>
        <w:jc w:val="left"/>
        <w:spacing w:line="360" w:lineRule="auto"/>
        <w:rPr>
          <w:rFonts w:hint="eastAsia" w:ascii="宋体" w:hAnsi="宋体" w:cs="宋体"/>
          <w:sz w:val="24"/>
        </w:rPr>
      </w:pPr>
      <w:r>
        <w:rPr>
          <w:rFonts w:hint="eastAsia" w:ascii="宋体" w:hAnsi="宋体" w:cs="宋体"/>
          <w:sz w:val="24"/>
        </w:rPr>
        <w:t xml:space="preserve">1、人员配置要求：</w:t>
      </w:r>
      <w:r/>
    </w:p>
    <w:p>
      <w:pPr>
        <w:ind w:firstLine="480"/>
        <w:jc w:val="left"/>
        <w:spacing w:line="360" w:lineRule="auto"/>
        <w:rPr>
          <w:rFonts w:hint="eastAsia" w:ascii="宋体" w:hAnsi="宋体" w:cs="宋体"/>
          <w:sz w:val="24"/>
        </w:rPr>
      </w:pPr>
      <w:r>
        <w:rPr>
          <w:rFonts w:hint="eastAsia" w:ascii="宋体" w:hAnsi="宋体" w:cs="宋体"/>
          <w:sz w:val="24"/>
        </w:rPr>
        <w:t xml:space="preserve">1.1服务团队配置人员不少于7人。</w:t>
      </w:r>
      <w:r/>
    </w:p>
    <w:p>
      <w:pPr>
        <w:ind w:firstLine="480"/>
        <w:jc w:val="left"/>
        <w:spacing w:line="360" w:lineRule="auto"/>
        <w:rPr>
          <w:rFonts w:hint="eastAsia" w:ascii="宋体" w:hAnsi="宋体" w:cs="宋体"/>
          <w:sz w:val="24"/>
        </w:rPr>
      </w:pPr>
      <w:r>
        <w:rPr>
          <w:rFonts w:hint="eastAsia" w:ascii="宋体" w:hAnsi="宋体" w:cs="宋体"/>
          <w:sz w:val="24"/>
        </w:rPr>
        <w:t xml:space="preserve">1.2</w:t>
      </w:r>
      <w:bookmarkStart w:id="0" w:name="_Hlk30681811"/>
      <w:r>
        <w:rPr>
          <w:rFonts w:hint="eastAsia" w:ascii="宋体" w:hAnsi="宋体" w:cs="宋体"/>
          <w:sz w:val="24"/>
        </w:rPr>
        <w:t xml:space="preserve">服务团队</w:t>
      </w:r>
      <w:bookmarkEnd w:id="0"/>
      <w:r>
        <w:rPr>
          <w:rFonts w:hint="eastAsia" w:ascii="宋体" w:hAnsi="宋体" w:cs="宋体"/>
          <w:sz w:val="24"/>
        </w:rPr>
        <w:t xml:space="preserve">要求所有人员为专职驻场服务人员，工作场地由法院提供。</w:t>
      </w:r>
      <w:r/>
    </w:p>
    <w:p>
      <w:pPr>
        <w:ind w:firstLine="480"/>
        <w:jc w:val="left"/>
        <w:spacing w:line="360" w:lineRule="auto"/>
        <w:rPr>
          <w:rFonts w:hint="eastAsia" w:ascii="宋体" w:hAnsi="宋体" w:cs="宋体"/>
          <w:sz w:val="24"/>
        </w:rPr>
      </w:pPr>
      <w:r>
        <w:rPr>
          <w:rFonts w:hint="eastAsia" w:ascii="宋体" w:hAnsi="宋体" w:cs="宋体"/>
          <w:sz w:val="24"/>
        </w:rPr>
        <w:t xml:space="preserve">1.3为保持服务队伍的稳定性，服务团队在因业务或其他原因需发生人员变更时，人员变更方案须经双方认可,方可实施。对未经采购方许可，擅自变更团队工作人员的，采购方有权采取必要措施予以处罚。</w:t>
      </w:r>
      <w:r/>
    </w:p>
    <w:p>
      <w:pPr>
        <w:ind w:firstLine="480"/>
        <w:jc w:val="left"/>
        <w:spacing w:line="360" w:lineRule="auto"/>
        <w:rPr>
          <w:rFonts w:hint="eastAsia" w:ascii="宋体" w:hAnsi="宋体" w:cs="宋体"/>
          <w:sz w:val="24"/>
        </w:rPr>
      </w:pPr>
      <w:r>
        <w:rPr>
          <w:rFonts w:hint="eastAsia" w:ascii="宋体" w:hAnsi="宋体" w:cs="宋体"/>
          <w:sz w:val="24"/>
        </w:rPr>
        <w:t xml:space="preserve">2、送达服务要求：</w:t>
      </w:r>
      <w:r/>
    </w:p>
    <w:p>
      <w:pPr>
        <w:ind w:firstLine="480"/>
        <w:jc w:val="left"/>
        <w:spacing w:line="360" w:lineRule="auto"/>
        <w:rPr>
          <w:rFonts w:hint="eastAsia" w:ascii="宋体" w:hAnsi="宋体" w:cs="宋体"/>
          <w:sz w:val="24"/>
        </w:rPr>
      </w:pPr>
      <w:r>
        <w:rPr>
          <w:rFonts w:hint="eastAsia" w:ascii="宋体" w:hAnsi="宋体" w:cs="宋体"/>
          <w:sz w:val="24"/>
        </w:rPr>
        <w:t xml:space="preserve">2.1送达信息采集</w:t>
      </w:r>
      <w:r/>
    </w:p>
    <w:p>
      <w:pPr>
        <w:ind w:firstLine="480"/>
        <w:jc w:val="left"/>
        <w:spacing w:line="360" w:lineRule="auto"/>
        <w:rPr>
          <w:rFonts w:hint="eastAsia" w:ascii="宋体" w:hAnsi="宋体" w:cs="宋体"/>
          <w:sz w:val="24"/>
        </w:rPr>
      </w:pPr>
      <w:r>
        <w:rPr>
          <w:rFonts w:hint="eastAsia" w:ascii="宋体" w:hAnsi="宋体" w:cs="宋体"/>
          <w:sz w:val="24"/>
        </w:rPr>
        <w:t xml:space="preserve">2.1接收卷宗。在立案庭移交卷宗时，核对卷宗数并做好交接手续。</w:t>
      </w:r>
      <w:r/>
    </w:p>
    <w:p>
      <w:pPr>
        <w:ind w:firstLine="480"/>
        <w:jc w:val="left"/>
        <w:spacing w:line="360" w:lineRule="auto"/>
        <w:rPr>
          <w:rFonts w:hint="eastAsia" w:ascii="宋体" w:hAnsi="宋体" w:cs="宋体"/>
          <w:sz w:val="24"/>
        </w:rPr>
      </w:pPr>
      <w:r>
        <w:rPr>
          <w:rFonts w:hint="eastAsia" w:ascii="宋体" w:hAnsi="宋体" w:cs="宋体"/>
          <w:sz w:val="24"/>
        </w:rPr>
        <w:t xml:space="preserve">2.2任务分派。接收卷宗后，应当在1日内分派采集任务。采集员应当在2日内将送达信息采集完毕。</w:t>
      </w:r>
      <w:r/>
    </w:p>
    <w:p>
      <w:pPr>
        <w:ind w:firstLine="480"/>
        <w:jc w:val="left"/>
        <w:spacing w:line="360" w:lineRule="auto"/>
        <w:rPr>
          <w:rFonts w:hint="eastAsia" w:ascii="宋体" w:hAnsi="宋体" w:cs="宋体"/>
          <w:sz w:val="24"/>
        </w:rPr>
      </w:pPr>
      <w:r>
        <w:rPr>
          <w:rFonts w:hint="eastAsia" w:ascii="宋体" w:hAnsi="宋体" w:cs="宋体"/>
          <w:sz w:val="24"/>
        </w:rPr>
        <w:t xml:space="preserve">2.3信息采集。按照应采尽采原则尽可能详细地采集送达信息，做到不漏采、错采。送达信息包括是否有送达地址确认书（确认人身份、是否本人）、是否有约定送达地址、自交材料地址、户籍地注册地等地址以及当事人是否同意电子送达，有无联系电话、基层一审案件有无公告等等。</w:t>
      </w:r>
      <w:r/>
    </w:p>
    <w:p>
      <w:pPr>
        <w:ind w:firstLine="480"/>
        <w:jc w:val="left"/>
        <w:spacing w:line="360" w:lineRule="auto"/>
        <w:rPr>
          <w:rFonts w:hint="eastAsia" w:ascii="宋体" w:hAnsi="宋体" w:cs="宋体"/>
          <w:sz w:val="24"/>
        </w:rPr>
      </w:pPr>
      <w:r>
        <w:rPr>
          <w:rFonts w:hint="eastAsia" w:ascii="宋体" w:hAnsi="宋体" w:cs="宋体"/>
          <w:sz w:val="24"/>
        </w:rPr>
        <w:t xml:space="preserve">2.4移交卷宗。采集完毕后，当日将卷宗送往各庭室并做好交接登记。实行无纸化办案的，将纸质卷宗移送集中保管中心（下同）。</w:t>
      </w:r>
      <w:r/>
    </w:p>
    <w:p>
      <w:pPr>
        <w:ind w:firstLine="480"/>
        <w:jc w:val="left"/>
        <w:spacing w:line="360" w:lineRule="auto"/>
        <w:rPr>
          <w:rFonts w:hint="eastAsia" w:ascii="宋体" w:hAnsi="宋体" w:cs="宋体"/>
          <w:sz w:val="24"/>
        </w:rPr>
      </w:pPr>
      <w:r>
        <w:rPr>
          <w:rFonts w:hint="eastAsia" w:ascii="宋体" w:hAnsi="宋体" w:cs="宋体"/>
          <w:sz w:val="24"/>
        </w:rPr>
        <w:t xml:space="preserve">2.5窗口录入。对窗口送达或外出送达移交的回证、授权委托、取证视频、照片等材料，扫描员核对完毕并办理交接手续后，进入智能送达系统进行结果录入和材料扫描，并将电子档和纸质档移交业务庭。</w:t>
      </w:r>
      <w:r/>
    </w:p>
    <w:p>
      <w:pPr>
        <w:ind w:firstLine="480"/>
        <w:jc w:val="left"/>
        <w:spacing w:line="360" w:lineRule="auto"/>
        <w:rPr>
          <w:rFonts w:hint="eastAsia" w:ascii="宋体" w:hAnsi="宋体" w:cs="宋体"/>
          <w:sz w:val="24"/>
        </w:rPr>
      </w:pPr>
      <w:r>
        <w:rPr>
          <w:rFonts w:hint="eastAsia" w:ascii="宋体" w:hAnsi="宋体" w:cs="宋体"/>
          <w:sz w:val="24"/>
        </w:rPr>
        <w:t xml:space="preserve">2.6邮寄录入。对送达组移交的邮件“寄件人存根联”，直接扫描录入过程卷或送达卷。对邮寄送达组移交的退单、退件及取证视频、送达报告等材料，进入智能送达系统进行结果录入和材料扫描，并将电子档和纸质档移交业务庭。</w:t>
      </w:r>
      <w:r/>
    </w:p>
    <w:p>
      <w:pPr>
        <w:ind w:firstLine="480"/>
        <w:jc w:val="left"/>
        <w:spacing w:line="360" w:lineRule="auto"/>
        <w:rPr>
          <w:rFonts w:hint="eastAsia" w:ascii="宋体" w:hAnsi="宋体" w:cs="宋体"/>
          <w:sz w:val="24"/>
        </w:rPr>
      </w:pPr>
      <w:r>
        <w:rPr>
          <w:rFonts w:hint="eastAsia" w:ascii="宋体" w:hAnsi="宋体" w:cs="宋体"/>
          <w:sz w:val="24"/>
        </w:rPr>
        <w:t xml:space="preserve">2.7送达回证录入。对邮寄送达当事人签字的送达回证以及窗口领取签字的送达回证集中扫描录入到对应的送达记录中。</w:t>
      </w:r>
      <w:r/>
    </w:p>
    <w:p>
      <w:pPr>
        <w:ind w:firstLine="480"/>
        <w:jc w:val="left"/>
        <w:spacing w:line="360" w:lineRule="auto"/>
        <w:rPr>
          <w:rFonts w:hint="eastAsia" w:ascii="宋体" w:hAnsi="宋体" w:cs="宋体"/>
          <w:sz w:val="24"/>
        </w:rPr>
      </w:pPr>
      <w:r>
        <w:rPr>
          <w:rFonts w:hint="eastAsia" w:ascii="宋体" w:hAnsi="宋体" w:cs="宋体"/>
          <w:sz w:val="24"/>
        </w:rPr>
        <w:t xml:space="preserve">2.2集中送达</w:t>
      </w:r>
      <w:r/>
    </w:p>
    <w:p>
      <w:pPr>
        <w:ind w:firstLine="480"/>
        <w:jc w:val="left"/>
        <w:spacing w:line="360" w:lineRule="auto"/>
        <w:rPr>
          <w:rFonts w:hint="eastAsia" w:ascii="宋体" w:hAnsi="宋体" w:cs="宋体"/>
          <w:sz w:val="24"/>
        </w:rPr>
      </w:pPr>
      <w:r>
        <w:rPr>
          <w:rFonts w:hint="eastAsia" w:ascii="宋体" w:hAnsi="宋体" w:cs="宋体"/>
          <w:sz w:val="24"/>
        </w:rPr>
        <w:t xml:space="preserve">综合组组长每日登陆智能送达系统，按照工作量将需送达案件分派给各送达员。</w:t>
      </w:r>
      <w:r/>
    </w:p>
    <w:p>
      <w:pPr>
        <w:ind w:firstLine="480"/>
        <w:jc w:val="left"/>
        <w:spacing w:line="360" w:lineRule="auto"/>
        <w:rPr>
          <w:rFonts w:hint="eastAsia" w:ascii="宋体" w:hAnsi="宋体" w:cs="宋体"/>
          <w:sz w:val="24"/>
        </w:rPr>
      </w:pPr>
      <w:r>
        <w:rPr>
          <w:rFonts w:hint="eastAsia" w:ascii="宋体" w:hAnsi="宋体" w:cs="宋体"/>
          <w:sz w:val="24"/>
        </w:rPr>
        <w:t xml:space="preserve">送达员登陆系统后，找到新分派案件并根据案号查看当事人信息，根据信息和递进式送达原则或在智能送达系统辅助下研判或适用首选送达方式。</w:t>
      </w:r>
      <w:r/>
    </w:p>
    <w:p>
      <w:pPr>
        <w:ind w:firstLine="480"/>
        <w:jc w:val="left"/>
        <w:spacing w:line="360" w:lineRule="auto"/>
        <w:rPr>
          <w:rFonts w:hint="eastAsia" w:ascii="宋体" w:hAnsi="宋体" w:cs="宋体"/>
          <w:sz w:val="24"/>
        </w:rPr>
      </w:pPr>
      <w:r>
        <w:rPr>
          <w:rFonts w:hint="eastAsia" w:ascii="宋体" w:hAnsi="宋体" w:cs="宋体"/>
          <w:sz w:val="24"/>
        </w:rPr>
        <w:t xml:space="preserve">2.2.1电子送达。符合电子送达条件的，优先进行电子送达。</w:t>
      </w:r>
      <w:r/>
    </w:p>
    <w:p>
      <w:pPr>
        <w:ind w:firstLine="480"/>
        <w:jc w:val="left"/>
        <w:spacing w:line="360" w:lineRule="auto"/>
        <w:rPr>
          <w:rFonts w:hint="eastAsia" w:ascii="宋体" w:hAnsi="宋体" w:cs="宋体"/>
          <w:sz w:val="24"/>
        </w:rPr>
      </w:pPr>
      <w:r>
        <w:rPr>
          <w:rFonts w:hint="eastAsia" w:ascii="宋体" w:hAnsi="宋体" w:cs="宋体"/>
          <w:sz w:val="24"/>
        </w:rPr>
        <w:t xml:space="preserve">2.2.2电话联系。电话联系需确定当事人身份，并电话进行送达地址确认。对电话可以联系的，应当尽可能采取电话送达方式，通知其开庭（调解、听证）时间、地点。</w:t>
      </w:r>
      <w:r/>
    </w:p>
    <w:p>
      <w:pPr>
        <w:ind w:firstLine="480"/>
        <w:jc w:val="left"/>
        <w:spacing w:line="360" w:lineRule="auto"/>
        <w:rPr>
          <w:rFonts w:hint="eastAsia" w:ascii="宋体" w:hAnsi="宋体" w:cs="宋体"/>
          <w:sz w:val="24"/>
        </w:rPr>
      </w:pPr>
      <w:r>
        <w:rPr>
          <w:rFonts w:hint="eastAsia" w:ascii="宋体" w:hAnsi="宋体" w:cs="宋体"/>
          <w:sz w:val="24"/>
        </w:rPr>
        <w:t xml:space="preserve">如是律师，得知其有授权后，方可采取电话送达；如其没有授权，应向律师询问当事人联系方式。</w:t>
      </w:r>
      <w:r/>
    </w:p>
    <w:p>
      <w:pPr>
        <w:ind w:firstLine="480"/>
        <w:jc w:val="left"/>
        <w:spacing w:line="360" w:lineRule="auto"/>
        <w:rPr>
          <w:rFonts w:hint="eastAsia" w:ascii="宋体" w:hAnsi="宋体" w:cs="宋体"/>
          <w:sz w:val="24"/>
        </w:rPr>
      </w:pPr>
      <w:r>
        <w:rPr>
          <w:rFonts w:hint="eastAsia" w:ascii="宋体" w:hAnsi="宋体" w:cs="宋体"/>
          <w:sz w:val="24"/>
        </w:rPr>
        <w:t xml:space="preserve">电话送达后，立即上传录音并利用网上诉服平台、12368短信辅助送达。</w:t>
      </w:r>
      <w:r/>
    </w:p>
    <w:p>
      <w:pPr>
        <w:ind w:firstLine="480"/>
        <w:jc w:val="left"/>
        <w:spacing w:line="360" w:lineRule="auto"/>
        <w:rPr>
          <w:rFonts w:hint="eastAsia" w:ascii="宋体" w:hAnsi="宋体" w:cs="宋体"/>
          <w:sz w:val="24"/>
        </w:rPr>
      </w:pPr>
      <w:r>
        <w:rPr>
          <w:rFonts w:hint="eastAsia" w:ascii="宋体" w:hAnsi="宋体" w:cs="宋体"/>
          <w:sz w:val="24"/>
        </w:rPr>
        <w:t xml:space="preserve">2.2.3窗口送达。根据电话联系情况，如当事人同意到院领取，送达员以派发工单的形式，发送至窗口、自助打印一体机，并告知当事人案号及需带什么材料前往窗口领取文书或到大厅凭身份证到自助打印一体机上面自助领取文书。</w:t>
      </w:r>
      <w:r/>
    </w:p>
    <w:p>
      <w:pPr>
        <w:ind w:firstLine="480"/>
        <w:jc w:val="left"/>
        <w:spacing w:line="360" w:lineRule="auto"/>
        <w:rPr>
          <w:rFonts w:hint="eastAsia" w:ascii="宋体" w:hAnsi="宋体" w:cs="宋体"/>
          <w:sz w:val="24"/>
        </w:rPr>
      </w:pPr>
      <w:r>
        <w:rPr>
          <w:rFonts w:hint="eastAsia" w:ascii="宋体" w:hAnsi="宋体" w:cs="宋体"/>
          <w:sz w:val="24"/>
        </w:rPr>
        <w:t xml:space="preserve">（1）如当事人未在约定日期到院领取文书的，送达员最多催领1次,并在该次通话中尽</w:t>
      </w:r>
      <w:r>
        <w:rPr>
          <w:rFonts w:hint="eastAsia" w:ascii="宋体" w:hAnsi="宋体" w:cs="宋体"/>
          <w:sz w:val="24"/>
        </w:rPr>
        <w:t xml:space="preserve">可能以电话送达的方式告知或通知当事人相关信息，同时尽量采取电子送达与短信送达辅助，避免采用邮寄送达。</w:t>
      </w:r>
      <w:r/>
    </w:p>
    <w:p>
      <w:pPr>
        <w:ind w:firstLine="480"/>
        <w:jc w:val="left"/>
        <w:spacing w:line="360" w:lineRule="auto"/>
        <w:rPr>
          <w:rFonts w:hint="eastAsia" w:ascii="宋体" w:hAnsi="宋体" w:cs="宋体"/>
          <w:sz w:val="24"/>
        </w:rPr>
      </w:pPr>
      <w:r>
        <w:rPr>
          <w:rFonts w:hint="eastAsia" w:ascii="宋体" w:hAnsi="宋体" w:cs="宋体"/>
          <w:sz w:val="24"/>
        </w:rPr>
        <w:t xml:space="preserve">（2）窗口送达人员收到当日系统派发的工单后，专人制作文书，并按庭室移交给具体窗口送达人员，送达人员根据领取文书人员具体情况，要求其出示不同材料，并指导其正确填写地址确认书以及送达回证。</w:t>
      </w:r>
      <w:r/>
    </w:p>
    <w:p>
      <w:pPr>
        <w:ind w:firstLine="480"/>
        <w:jc w:val="left"/>
        <w:spacing w:line="360" w:lineRule="auto"/>
        <w:rPr>
          <w:rFonts w:hint="eastAsia" w:ascii="宋体" w:hAnsi="宋体" w:cs="宋体"/>
          <w:sz w:val="24"/>
        </w:rPr>
      </w:pPr>
      <w:r>
        <w:rPr>
          <w:rFonts w:hint="eastAsia" w:ascii="宋体" w:hAnsi="宋体" w:cs="宋体"/>
          <w:sz w:val="24"/>
        </w:rPr>
        <w:t xml:space="preserve">（3）窗口送达员将填写完毕的地址确认书、送达回证以及当事人提交的材料整理、清点好后，交给扫描公司人员进行扫描，扫描人员具体操作方式详见结果录入组的操作流程。</w:t>
      </w:r>
      <w:r/>
    </w:p>
    <w:p>
      <w:pPr>
        <w:ind w:firstLine="480"/>
        <w:jc w:val="left"/>
        <w:spacing w:line="360" w:lineRule="auto"/>
        <w:rPr>
          <w:rFonts w:hint="eastAsia" w:ascii="宋体" w:hAnsi="宋体" w:cs="宋体"/>
          <w:sz w:val="24"/>
        </w:rPr>
      </w:pPr>
      <w:r>
        <w:rPr>
          <w:rFonts w:hint="eastAsia" w:ascii="宋体" w:hAnsi="宋体" w:cs="宋体"/>
          <w:sz w:val="24"/>
        </w:rPr>
        <w:t xml:space="preserve">（4）扫描完毕后的材料，由窗口送达员整理、清点完毕后转交给材料接受员，并做好交接登记。</w:t>
      </w:r>
      <w:r/>
    </w:p>
    <w:p>
      <w:pPr>
        <w:ind w:firstLine="480"/>
        <w:jc w:val="left"/>
        <w:spacing w:line="360" w:lineRule="auto"/>
        <w:rPr>
          <w:rFonts w:hint="eastAsia" w:ascii="宋体" w:hAnsi="宋体" w:cs="宋体"/>
          <w:sz w:val="24"/>
        </w:rPr>
      </w:pPr>
      <w:r>
        <w:rPr>
          <w:rFonts w:hint="eastAsia" w:ascii="宋体" w:hAnsi="宋体" w:cs="宋体"/>
          <w:sz w:val="24"/>
        </w:rPr>
        <w:t xml:space="preserve">（5）接受材料人员根据送达员名字，将回证分发给具体送达人员。</w:t>
      </w:r>
      <w:r/>
    </w:p>
    <w:p>
      <w:pPr>
        <w:ind w:firstLine="480"/>
        <w:jc w:val="left"/>
        <w:spacing w:line="360" w:lineRule="auto"/>
        <w:rPr>
          <w:rFonts w:hint="eastAsia" w:ascii="宋体" w:hAnsi="宋体" w:cs="宋体"/>
          <w:sz w:val="24"/>
        </w:rPr>
      </w:pPr>
      <w:r>
        <w:rPr>
          <w:rFonts w:hint="eastAsia" w:ascii="宋体" w:hAnsi="宋体" w:cs="宋体"/>
          <w:sz w:val="24"/>
        </w:rPr>
        <w:t xml:space="preserve">（6）送达人员收到回证后，整理、清点材料并在系统上点击办结再移交给材料接受员，材料接收员做好登记后移交至各庭室内勤处。</w:t>
      </w:r>
      <w:r/>
    </w:p>
    <w:p>
      <w:pPr>
        <w:ind w:firstLine="480"/>
        <w:jc w:val="left"/>
        <w:spacing w:line="360" w:lineRule="auto"/>
        <w:rPr>
          <w:rFonts w:hint="eastAsia" w:ascii="宋体" w:hAnsi="宋体" w:cs="宋体"/>
          <w:sz w:val="24"/>
        </w:rPr>
      </w:pPr>
      <w:r>
        <w:rPr>
          <w:rFonts w:hint="eastAsia" w:ascii="宋体" w:hAnsi="宋体" w:cs="宋体"/>
          <w:sz w:val="24"/>
        </w:rPr>
        <w:t xml:space="preserve">2.2.4短信送达（运营商查号）。根据电话联系后无法确认受送达人确切信息时，选择采用运营商查号功能，通过技术手段搜索受送达人在三大运营商所注册的号码并推送短信，获取短信发送即接收时间作为送达依据。生成短信送达报告并入卷。</w:t>
      </w:r>
      <w:r/>
    </w:p>
    <w:p>
      <w:pPr>
        <w:ind w:firstLine="480"/>
        <w:jc w:val="left"/>
        <w:spacing w:line="360" w:lineRule="auto"/>
        <w:rPr>
          <w:rFonts w:hint="eastAsia" w:ascii="宋体" w:hAnsi="宋体" w:cs="宋体"/>
          <w:sz w:val="24"/>
        </w:rPr>
      </w:pPr>
      <w:r>
        <w:rPr>
          <w:rFonts w:hint="eastAsia" w:ascii="宋体" w:hAnsi="宋体" w:cs="宋体"/>
          <w:sz w:val="24"/>
        </w:rPr>
        <w:t xml:space="preserve">2.2.5邮寄送达。根据电话联系具体情况以及电话送达、电子送达、短信送达、窗口送达不能的情况下，送达人员应采取邮寄送达或者取证式邮寄送达。</w:t>
      </w:r>
      <w:r/>
    </w:p>
    <w:p>
      <w:pPr>
        <w:ind w:firstLine="480"/>
        <w:jc w:val="left"/>
        <w:spacing w:line="360" w:lineRule="auto"/>
        <w:rPr>
          <w:rFonts w:hint="eastAsia" w:ascii="宋体" w:hAnsi="宋体" w:cs="宋体"/>
          <w:sz w:val="24"/>
        </w:rPr>
      </w:pPr>
      <w:r>
        <w:rPr>
          <w:rFonts w:hint="eastAsia" w:ascii="宋体" w:hAnsi="宋体" w:cs="宋体"/>
          <w:sz w:val="24"/>
        </w:rPr>
        <w:t xml:space="preserve">（1）如当事人电话要求邮寄的，送达人员应要求当事人提供邮寄地址方可邮寄，并做好系统登记及时上传录音。</w:t>
      </w:r>
      <w:r/>
    </w:p>
    <w:p>
      <w:pPr>
        <w:ind w:firstLine="480"/>
        <w:jc w:val="left"/>
        <w:spacing w:line="360" w:lineRule="auto"/>
        <w:rPr>
          <w:rFonts w:hint="eastAsia" w:ascii="宋体" w:hAnsi="宋体" w:cs="宋体"/>
          <w:sz w:val="24"/>
        </w:rPr>
      </w:pPr>
      <w:r>
        <w:rPr>
          <w:rFonts w:hint="eastAsia" w:ascii="宋体" w:hAnsi="宋体" w:cs="宋体"/>
          <w:sz w:val="24"/>
        </w:rPr>
        <w:t xml:space="preserve">（2）如其代理人要求邮寄的，在确认是否有授权后，送达人员根据其提的地址方可邮寄，并提示其开庭时带上授权材料，做好系统登记及时上传录音。</w:t>
      </w:r>
      <w:r/>
    </w:p>
    <w:p>
      <w:pPr>
        <w:ind w:firstLine="480"/>
        <w:jc w:val="left"/>
        <w:spacing w:line="360" w:lineRule="auto"/>
        <w:rPr>
          <w:rFonts w:hint="eastAsia" w:ascii="宋体" w:hAnsi="宋体" w:cs="宋体"/>
          <w:sz w:val="24"/>
        </w:rPr>
      </w:pPr>
      <w:r>
        <w:rPr>
          <w:rFonts w:hint="eastAsia" w:ascii="宋体" w:hAnsi="宋体" w:cs="宋体"/>
          <w:sz w:val="24"/>
        </w:rPr>
        <w:t xml:space="preserve">（3）如电话联系时，出现当事人有规避躲避送达的情况时，送达人员可根据送达地址推定，选取一个地址进行邮寄送达或者取证式邮寄送达，退回之日视为送达之日，并做好系统登记及时上传录音。</w:t>
      </w:r>
      <w:r/>
    </w:p>
    <w:p>
      <w:pPr>
        <w:ind w:firstLine="480"/>
        <w:jc w:val="left"/>
        <w:spacing w:line="360" w:lineRule="auto"/>
        <w:rPr>
          <w:rFonts w:hint="eastAsia" w:ascii="宋体" w:hAnsi="宋体" w:cs="宋体"/>
          <w:sz w:val="24"/>
        </w:rPr>
      </w:pPr>
      <w:r>
        <w:rPr>
          <w:rFonts w:hint="eastAsia" w:ascii="宋体" w:hAnsi="宋体" w:cs="宋体"/>
          <w:sz w:val="24"/>
        </w:rPr>
        <w:t xml:space="preserve">（4）邮寄出的寄件，及时扫描寄件联到系统，两日之后跟踪物流查询单，最终以返单返件或真迹查询单为法定送达凭证。扫描系统后及时返回各庭室，系统点击办结。</w:t>
      </w:r>
      <w:r/>
    </w:p>
    <w:p>
      <w:pPr>
        <w:ind w:firstLine="480"/>
        <w:jc w:val="left"/>
        <w:spacing w:line="360" w:lineRule="auto"/>
        <w:rPr>
          <w:rFonts w:hint="eastAsia" w:ascii="宋体" w:hAnsi="宋体" w:cs="宋体"/>
          <w:sz w:val="24"/>
        </w:rPr>
      </w:pPr>
      <w:r>
        <w:rPr>
          <w:rFonts w:hint="eastAsia" w:ascii="宋体" w:hAnsi="宋体" w:cs="宋体"/>
          <w:sz w:val="24"/>
        </w:rPr>
        <w:t xml:space="preserve">（5）如采取取证式邮寄送达的，应查看退回视频，方可判断是否需要外出送达。（此流程应由送达复核组操作）。</w:t>
      </w:r>
      <w:r/>
    </w:p>
    <w:p>
      <w:pPr>
        <w:ind w:firstLine="480"/>
        <w:jc w:val="left"/>
        <w:spacing w:line="360" w:lineRule="auto"/>
        <w:rPr>
          <w:rFonts w:hint="eastAsia" w:ascii="宋体" w:hAnsi="宋体" w:cs="宋体"/>
          <w:sz w:val="24"/>
        </w:rPr>
      </w:pPr>
      <w:r>
        <w:rPr>
          <w:rFonts w:hint="eastAsia" w:ascii="宋体" w:hAnsi="宋体" w:cs="宋体"/>
          <w:sz w:val="24"/>
        </w:rPr>
        <w:t xml:space="preserve">2.2.6外出送达。按照外出送达要求操作，必须上门取证，对无人在家的，应向物业、邻居、居委会等机构询问行踪。</w:t>
      </w:r>
      <w:r/>
    </w:p>
    <w:p>
      <w:pPr>
        <w:ind w:firstLine="480"/>
        <w:jc w:val="left"/>
        <w:spacing w:line="360" w:lineRule="auto"/>
        <w:rPr>
          <w:rFonts w:hint="eastAsia" w:ascii="宋体" w:hAnsi="宋体" w:cs="宋体"/>
          <w:sz w:val="24"/>
        </w:rPr>
      </w:pPr>
      <w:r>
        <w:rPr>
          <w:rFonts w:hint="eastAsia" w:ascii="宋体" w:hAnsi="宋体" w:cs="宋体"/>
          <w:sz w:val="24"/>
        </w:rPr>
        <w:t xml:space="preserve">2.2.7网格协助。根据受送达人居住地址信息判断是否为本区域网格信息内地址，选择是否采用网格员协助。提交网格申请，接收网格信息回复，将网格员回复信息整理成文件入卷，并将所获得的当事人信息反馈给送达组，用于送达方式再选择。</w:t>
      </w:r>
      <w:r/>
    </w:p>
    <w:p>
      <w:pPr>
        <w:ind w:firstLine="480"/>
        <w:spacing w:line="360" w:lineRule="auto"/>
        <w:rPr>
          <w:rFonts w:hint="eastAsia" w:ascii="宋体" w:hAnsi="宋体" w:cs="宋体"/>
          <w:sz w:val="24"/>
        </w:rPr>
      </w:pPr>
      <w:r>
        <w:rPr>
          <w:rFonts w:hint="eastAsia" w:ascii="宋体" w:hAnsi="宋体" w:cs="宋体"/>
          <w:sz w:val="24"/>
        </w:rPr>
        <w:t xml:space="preserve">2.2.8公告送达。穷尽所有方式无法找到受送达人情况下选择公告送达方式。由送达组人员将送达信息反馈法官，法官选择公告送达平台推送公告。 </w:t>
      </w:r>
      <w:r/>
    </w:p>
    <w:p>
      <w:pPr>
        <w:pStyle w:val="1209"/>
        <w:ind w:left="420"/>
        <w:spacing w:line="360" w:lineRule="auto"/>
        <w:rPr>
          <w:rFonts w:hint="eastAsia" w:ascii="宋体" w:hAnsi="宋体" w:eastAsia="宋体" w:cs="宋体"/>
          <w:color w:val="auto"/>
          <w:sz w:val="24"/>
          <w:szCs w:val="24"/>
          <w:lang w:val="zh-TW" w:eastAsia="zh-TW"/>
        </w:rPr>
        <w:outlineLvl w:val="0"/>
      </w:pPr>
      <w:r>
        <w:rPr>
          <w:rFonts w:hint="eastAsia" w:ascii="宋体" w:hAnsi="宋体" w:eastAsia="宋体" w:cs="宋体"/>
          <w:sz w:val="24"/>
          <w:szCs w:val="24"/>
        </w:rPr>
        <w:t xml:space="preserve">4、</w:t>
      </w:r>
      <w:r>
        <w:rPr>
          <w:rFonts w:hint="eastAsia" w:ascii="宋体" w:hAnsi="宋体" w:eastAsia="宋体" w:cs="宋体"/>
          <w:color w:val="auto"/>
          <w:sz w:val="24"/>
          <w:szCs w:val="24"/>
        </w:rPr>
        <w:t xml:space="preserve">集约化配送平台资源</w:t>
      </w:r>
      <w:r>
        <w:rPr>
          <w:rFonts w:hint="eastAsia" w:ascii="宋体" w:hAnsi="宋体" w:eastAsia="宋体" w:cs="宋体"/>
          <w:color w:val="auto"/>
          <w:sz w:val="24"/>
          <w:szCs w:val="24"/>
          <w:lang w:val="zh-TW" w:eastAsia="zh-TW"/>
        </w:rPr>
        <w:t xml:space="preserve">明细及所需工作环境</w:t>
      </w:r>
      <w:r/>
    </w:p>
    <w:tbl>
      <w:tblPr>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4070"/>
        <w:gridCol w:w="4070"/>
      </w:tblGrid>
      <w:tr>
        <w:trPr>
          <w:jc w:val="center"/>
          <w:trHeight w:val="794"/>
        </w:trPr>
        <w:tc>
          <w:tcPr>
            <w:tcW w:w="95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rPr>
              <w:t xml:space="preserve">采购方</w:t>
            </w:r>
            <w:r>
              <w:rPr>
                <w:rFonts w:hint="eastAsia" w:ascii="宋体" w:hAnsi="宋体" w:cs="宋体"/>
                <w:sz w:val="24"/>
                <w:lang w:val="zh-TW"/>
              </w:rPr>
              <w:t xml:space="preserve">提供</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rPr>
              <w:t xml:space="preserve">响应单位</w:t>
            </w:r>
            <w:r>
              <w:rPr>
                <w:rFonts w:hint="eastAsia" w:ascii="宋体" w:hAnsi="宋体" w:cs="宋体"/>
                <w:sz w:val="24"/>
                <w:lang w:val="zh-TW" w:eastAsia="zh-TW"/>
              </w:rPr>
              <w:t xml:space="preserve">提供</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1</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集中送达场地</w:t>
            </w:r>
            <w:r/>
          </w:p>
        </w:tc>
        <w:tc>
          <w:tcPr>
            <w:tcW w:w="40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val="zh-TW" w:eastAsia="zh-TW"/>
              </w:rPr>
              <w:t xml:space="preserve">通讯商</w:t>
            </w:r>
            <w:r>
              <w:rPr>
                <w:rFonts w:hint="eastAsia" w:ascii="宋体" w:hAnsi="宋体" w:cs="宋体"/>
                <w:sz w:val="24"/>
                <w:lang w:val="zh-TW"/>
              </w:rPr>
              <w:t xml:space="preserve">，</w:t>
            </w:r>
            <w:r>
              <w:rPr>
                <w:rFonts w:hint="eastAsia" w:ascii="宋体" w:hAnsi="宋体" w:cs="宋体"/>
                <w:sz w:val="24"/>
              </w:rPr>
              <w:t xml:space="preserve">公安，邮政地址库找人功能</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2</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符合储存要求的文件柜、文件分拣台、文件交接台若干</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lang w:val="zh-TW"/>
              </w:rPr>
              <w:t xml:space="preserve">办公桌椅</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3</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法院送达管理系统（省法院文件要求，用于与邮政等外部送达系统对接）</w:t>
            </w:r>
            <w:r/>
          </w:p>
        </w:tc>
        <w:tc>
          <w:tcPr>
            <w:tcW w:w="40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val="zh-TW"/>
              </w:rPr>
              <w:t xml:space="preserve">电脑</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4</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电话送达服务器</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rPr>
              <w:t xml:space="preserve">录音</w:t>
            </w:r>
            <w:r>
              <w:rPr>
                <w:rFonts w:hint="eastAsia" w:ascii="宋体" w:hAnsi="宋体" w:cs="宋体"/>
                <w:sz w:val="24"/>
                <w:lang w:val="zh-TW" w:eastAsia="zh-TW"/>
              </w:rPr>
              <w:t xml:space="preserve">电话设备</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5</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专网网络地址若干</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lang w:val="zh-TW" w:eastAsia="zh-TW"/>
              </w:rPr>
              <w:t xml:space="preserve">集约化电子送达平台系统</w:t>
            </w:r>
            <w:r/>
          </w:p>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（通达海方案）</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6</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卷宗移送箱若干</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驻场服务人员</w:t>
            </w:r>
            <w:r>
              <w:rPr>
                <w:rFonts w:hint="eastAsia" w:ascii="宋体" w:hAnsi="宋体" w:cs="宋体"/>
                <w:sz w:val="24"/>
              </w:rPr>
              <w:t xml:space="preserve">不少于7</w:t>
            </w:r>
            <w:r>
              <w:rPr>
                <w:rFonts w:hint="eastAsia" w:ascii="宋体" w:hAnsi="宋体" w:cs="宋体"/>
                <w:sz w:val="24"/>
                <w:lang w:val="zh-TW"/>
              </w:rPr>
              <w:t xml:space="preserve">人</w:t>
            </w:r>
            <w:r/>
          </w:p>
        </w:tc>
      </w:tr>
      <w:tr>
        <w:trPr>
          <w:jc w:val="center"/>
          <w:trHeight w:val="794"/>
        </w:trPr>
        <w:tc>
          <w:tcPr>
            <w:tcW w:w="95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rPr>
              <w:t xml:space="preserve">线下电脑、打印机、</w:t>
            </w:r>
            <w:r>
              <w:rPr>
                <w:rFonts w:hint="eastAsia" w:ascii="宋体" w:hAnsi="宋体" w:cs="宋体"/>
                <w:sz w:val="24"/>
                <w:lang w:val="zh-TW" w:eastAsia="zh-TW"/>
              </w:rPr>
              <w:t xml:space="preserve">针式打印机</w:t>
            </w:r>
            <w:r>
              <w:rPr>
                <w:rFonts w:hint="eastAsia" w:ascii="宋体" w:hAnsi="宋体" w:cs="宋体"/>
                <w:sz w:val="24"/>
              </w:rPr>
              <w:t xml:space="preserve">、</w:t>
            </w:r>
            <w:r>
              <w:rPr>
                <w:rFonts w:hint="eastAsia" w:ascii="宋体" w:hAnsi="宋体" w:cs="宋体"/>
                <w:sz w:val="24"/>
                <w:lang w:val="zh-TW" w:eastAsia="zh-TW"/>
              </w:rPr>
              <w:t xml:space="preserve">扫码枪</w:t>
            </w:r>
            <w:r>
              <w:rPr>
                <w:rFonts w:hint="eastAsia" w:ascii="宋体" w:hAnsi="宋体" w:cs="宋体"/>
                <w:sz w:val="24"/>
              </w:rPr>
              <w:t xml:space="preserve">若干</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r>
            <w:r/>
          </w:p>
        </w:tc>
      </w:tr>
    </w:tbl>
    <w:p>
      <w:pPr>
        <w:pStyle w:val="989"/>
      </w:pPr>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三、电子响应文件的组成和顺序:</w:t>
      </w:r>
      <w:r>
        <w:rPr>
          <w:rFonts w:ascii="宋体" w:hAnsi="宋体" w:cs="宋体"/>
          <w:b/>
          <w:bCs/>
          <w:color w:val="000000"/>
          <w:sz w:val="24"/>
        </w:rPr>
        <w:t xml:space="preserve"> </w:t>
      </w:r>
      <w:r/>
    </w:p>
    <w:p>
      <w:pPr>
        <w:ind w:firstLine="420"/>
        <w:jc w:val="left"/>
        <w:spacing w:line="360" w:lineRule="auto"/>
        <w:rPr>
          <w:rFonts w:hint="eastAsia" w:ascii="宋体" w:hAnsi="宋体" w:cs="宋体"/>
          <w:b/>
          <w:bCs/>
          <w:color w:val="000000"/>
          <w:sz w:val="24"/>
        </w:rPr>
      </w:pPr>
      <w:r>
        <w:rPr>
          <w:rFonts w:hint="eastAsia" w:ascii="宋体" w:hAnsi="宋体" w:cs="宋体"/>
          <w:b/>
          <w:sz w:val="24"/>
          <w:lang w:val="zh-CN"/>
        </w:rPr>
        <w:t xml:space="preserve">（一）网上响应文件组成：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1、单一来源采购响应报价表及报价明细表；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2、单一来源响应函；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b/>
          <w:bCs/>
          <w:color w:val="000000"/>
          <w:sz w:val="24"/>
        </w:rPr>
        <w:t xml:space="preserve">★合格投标人资格</w:t>
      </w:r>
      <w:r>
        <w:rPr>
          <w:rFonts w:hint="eastAsia" w:ascii="宋体" w:hAnsi="宋体" w:cs="宋体"/>
          <w:b/>
          <w:bCs/>
          <w:color w:val="000000"/>
          <w:sz w:val="24"/>
        </w:rPr>
        <w:t xml:space="preserve">性审查材料</w:t>
      </w:r>
      <w:r>
        <w:rPr>
          <w:rFonts w:hint="eastAsia" w:ascii="宋体" w:hAnsi="宋体" w:cs="宋体"/>
          <w:b/>
          <w:bCs/>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具有独立承担民事责任的能力证明。包括供应商三证合一营业执照副本或民办非企业单位（法人）登记证书副本、社会团体法人登记证书副本或事业单位法人证书副本复印件（注：公益一类事业单位、使用事业编制且由财政拨款保障的群团组织，不作为政府购买服务的承接主体），自然人的身份证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3.2具有良好的商业信誉和健全的财务会计制度的证明；</w:t>
      </w:r>
      <w:r>
        <w:rPr>
          <w:rFonts w:hint="eastAsia" w:ascii="宋体" w:hAnsi="宋体" w:cs="宋体"/>
          <w:b/>
          <w:bCs/>
          <w:sz w:val="24"/>
        </w:rPr>
        <w:t xml:space="preserve">提供最近一期经审计的财务报告或最近一期的财务报表，或银行出具的资信证明，或专业担保机构出具的投标担保函；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3.3有依法缴纳税收和社会保障资金的良好记录的证明；</w:t>
      </w:r>
      <w:r>
        <w:rPr>
          <w:rFonts w:hint="eastAsia" w:ascii="宋体" w:hAnsi="宋体" w:cs="宋体"/>
          <w:b/>
          <w:bCs/>
          <w:sz w:val="24"/>
        </w:rPr>
        <w:t xml:space="preserve">最近一期依法缴纳税收的凭据和最近一期依法缴纳社会保险的凭据（专用收据或社会保险缴纳清单）；依法免税或不需要</w:t>
      </w:r>
      <w:r>
        <w:rPr>
          <w:rFonts w:hint="eastAsia" w:ascii="宋体" w:hAnsi="宋体" w:cs="宋体"/>
          <w:b/>
          <w:bCs/>
          <w:sz w:val="24"/>
        </w:rPr>
        <w:t xml:space="preserve">缴纳社会保障资金的供应商，应提供相应证明资料证明其依法免税或不需要缴纳社会保障资金，否则不予认可；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3.4具备履行合同所必需的设备和专业技术能力的证明材料或承诺；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3.5参加政府采购活动前三年内在经营活动中没有重大违法记录的书面声明函</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3.6法律、行政法规规定的其他条件；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b/>
          <w:bCs/>
          <w:color w:val="000000"/>
          <w:sz w:val="24"/>
        </w:rPr>
        <w:t xml:space="preserve">★符合性审查</w:t>
      </w:r>
      <w:r>
        <w:rPr>
          <w:rFonts w:hint="eastAsia" w:ascii="宋体" w:hAnsi="宋体" w:cs="宋体"/>
          <w:b/>
          <w:bCs/>
          <w:color w:val="000000"/>
          <w:sz w:val="24"/>
        </w:rPr>
        <w:t xml:space="preserve">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t xml:space="preserve">关于资格文件的声明函；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4.2法定代表人身份证复印件；委托代理人身份证复印件（如有授权）；法人授权委托书（如有授权，见投标文件格式）；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t xml:space="preserve"> 服务方案；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4.4其他有关符合性证明的文件（如有）；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、供应商认为需要的其他技术文件或说明。</w:t>
      </w:r>
      <w:r/>
    </w:p>
    <w:p>
      <w:pPr>
        <w:ind w:firstLine="420"/>
        <w:jc w:val="left"/>
        <w:spacing w:line="360" w:lineRule="auto"/>
        <w:rPr>
          <w:rFonts w:hint="eastAsia" w:ascii="宋体" w:hAnsi="宋体" w:cs="宋体"/>
          <w:b/>
          <w:sz w:val="24"/>
        </w:rPr>
      </w:pPr>
      <w:r>
        <w:rPr>
          <w:rFonts w:hint="eastAsia" w:ascii="宋体" w:hAnsi="宋体" w:cs="宋体"/>
          <w:b/>
          <w:sz w:val="24"/>
          <w:lang w:val="zh-CN"/>
        </w:rPr>
        <w:t xml:space="preserve">（二）</w:t>
      </w:r>
      <w:r>
        <w:rPr>
          <w:rFonts w:hint="eastAsia" w:ascii="宋体" w:hAnsi="宋体" w:cs="宋体"/>
          <w:b/>
          <w:sz w:val="24"/>
        </w:rPr>
        <w:t xml:space="preserve">网上响应文件的制作</w:t>
      </w:r>
      <w:r/>
    </w:p>
    <w:p>
      <w:pPr>
        <w:ind w:firstLine="42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本项目采用电子招投标形式</w:t>
      </w:r>
      <w:r>
        <w:rPr>
          <w:rFonts w:hint="eastAsia" w:ascii="宋体" w:hAnsi="宋体" w:cs="宋体"/>
          <w:sz w:val="24"/>
        </w:rPr>
        <w:t xml:space="preserve">，</w:t>
      </w:r>
      <w:r>
        <w:rPr>
          <w:rFonts w:hint="eastAsia" w:ascii="宋体" w:hAnsi="宋体" w:cs="宋体"/>
          <w:sz w:val="24"/>
          <w:lang w:val="zh-CN"/>
        </w:rPr>
        <w:t xml:space="preserve">请供应商按照《苏采云系统供应商操作手册》</w:t>
      </w:r>
      <w:r>
        <w:rPr>
          <w:rFonts w:hint="eastAsia" w:ascii="宋体" w:hAnsi="宋体" w:cs="宋体"/>
          <w:sz w:val="24"/>
        </w:rPr>
        <w:t xml:space="preserve">（https://czju.suzhou.gov.cn/zfcg/html/content/20231220161910031.shtml）</w:t>
      </w:r>
      <w:r>
        <w:rPr>
          <w:rFonts w:hint="eastAsia" w:ascii="宋体" w:hAnsi="宋体" w:cs="宋体"/>
          <w:sz w:val="24"/>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hint="eastAsia" w:ascii="宋体" w:hAnsi="宋体" w:cs="宋体"/>
          <w:b/>
          <w:bCs/>
          <w:sz w:val="24"/>
          <w:lang w:val="zh-CN"/>
        </w:rPr>
      </w:pPr>
      <w:r>
        <w:rPr>
          <w:rFonts w:hint="eastAsia" w:ascii="宋体" w:hAnsi="宋体" w:cs="宋体"/>
          <w:b/>
          <w:bCs/>
          <w:sz w:val="24"/>
        </w:rPr>
        <w:t xml:space="preserve">2</w:t>
      </w:r>
      <w:r>
        <w:rPr>
          <w:rFonts w:hint="eastAsia" w:ascii="宋体" w:hAnsi="宋体" w:cs="宋体"/>
          <w:b/>
          <w:bCs/>
          <w:sz w:val="24"/>
          <w:lang w:val="zh-CN"/>
        </w:rPr>
        <w:t xml:space="preserve">、网上响应文件附件如无法加盖电子签章，请上传清晰的盖有公章的扫描件。</w:t>
      </w:r>
      <w:r/>
    </w:p>
    <w:p>
      <w:pPr>
        <w:ind w:firstLine="420"/>
        <w:jc w:val="left"/>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、如因软件系统出现问题或其他因素导致磋商当天不能完成整个协商程序的，可以在投标现场进行封标，待问题解决后再继续进行下去。采购代理机构应把继续协商程序的时间、地点通知投标供应商。</w:t>
      </w:r>
      <w:r/>
    </w:p>
    <w:p>
      <w:pPr>
        <w:ind w:firstLine="420"/>
        <w:jc w:val="left"/>
        <w:spacing w:line="360" w:lineRule="auto"/>
        <w:rPr>
          <w:rFonts w:hint="eastAsia" w:ascii="宋体" w:hAnsi="宋体" w:cs="宋体"/>
          <w:sz w:val="24"/>
        </w:rPr>
        <w:outlineLvl w:val="1"/>
      </w:pPr>
      <w:r>
        <w:rPr>
          <w:rFonts w:hint="eastAsia" w:ascii="宋体" w:hAnsi="宋体" w:cs="宋体"/>
          <w:sz w:val="24"/>
        </w:rPr>
        <w:t xml:space="preserve">5、</w:t>
      </w:r>
      <w:r>
        <w:rPr>
          <w:rFonts w:hint="eastAsia" w:ascii="宋体" w:hAnsi="宋体" w:cs="宋体"/>
          <w:b/>
          <w:bCs/>
          <w:sz w:val="24"/>
          <w:lang w:val="zh-CN"/>
        </w:rPr>
        <w:t xml:space="preserve">★</w:t>
      </w:r>
      <w:r>
        <w:rPr>
          <w:rFonts w:hint="eastAsia" w:ascii="宋体" w:hAnsi="宋体" w:cs="宋体"/>
          <w:b/>
          <w:bCs/>
          <w:sz w:val="24"/>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cs="宋体"/>
          <w:sz w:val="24"/>
          <w:lang w:val="zh-CN"/>
        </w:rPr>
        <w:outlineLvl w:val="1"/>
      </w:pPr>
      <w:r>
        <w:rPr>
          <w:rFonts w:hint="eastAsia" w:ascii="宋体" w:hAnsi="宋体" w:cs="宋体"/>
          <w:sz w:val="24"/>
        </w:rPr>
        <w:t xml:space="preserve">6</w:t>
      </w:r>
      <w:r>
        <w:rPr>
          <w:rFonts w:hint="eastAsia" w:ascii="宋体" w:hAnsi="宋体" w:cs="宋体"/>
          <w:sz w:val="24"/>
          <w:lang w:val="zh-CN"/>
        </w:rPr>
        <w:t xml:space="preserve">、响应文件组成部分中如</w:t>
      </w:r>
      <w:r>
        <w:rPr>
          <w:rFonts w:hint="eastAsia" w:ascii="宋体" w:hAnsi="宋体" w:cs="宋体"/>
          <w:sz w:val="24"/>
        </w:rPr>
        <w:t xml:space="preserve">采购</w:t>
      </w:r>
      <w:r>
        <w:rPr>
          <w:rFonts w:hint="eastAsia" w:ascii="宋体" w:hAnsi="宋体" w:cs="宋体"/>
          <w:sz w:val="24"/>
          <w:lang w:val="zh-CN"/>
        </w:rPr>
        <w:t xml:space="preserve">文件已给定格式的，</w:t>
      </w:r>
      <w:r>
        <w:rPr>
          <w:rFonts w:hint="eastAsia" w:ascii="宋体" w:hAnsi="宋体" w:cs="宋体"/>
          <w:sz w:val="24"/>
        </w:rPr>
        <w:t xml:space="preserve">供应商</w:t>
      </w:r>
      <w:r>
        <w:rPr>
          <w:rFonts w:hint="eastAsia" w:ascii="宋体" w:hAnsi="宋体" w:cs="宋体"/>
          <w:sz w:val="24"/>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cs="宋体"/>
          <w:sz w:val="24"/>
          <w:lang w:val="zh-CN"/>
        </w:rPr>
        <w:outlineLvl w:val="1"/>
      </w:pPr>
      <w:r>
        <w:rPr>
          <w:rFonts w:hint="eastAsia" w:ascii="宋体" w:hAnsi="宋体" w:cs="宋体"/>
          <w:sz w:val="24"/>
        </w:rPr>
        <w:t xml:space="preserve">7</w:t>
      </w:r>
      <w:r>
        <w:rPr>
          <w:rFonts w:hint="eastAsia" w:ascii="宋体" w:hAnsi="宋体" w:cs="宋体"/>
          <w:sz w:val="24"/>
          <w:lang w:val="zh-CN"/>
        </w:rPr>
        <w:t xml:space="preserve">、一经</w:t>
      </w:r>
      <w:r>
        <w:rPr>
          <w:rFonts w:hint="eastAsia" w:ascii="宋体" w:hAnsi="宋体" w:cs="宋体"/>
          <w:sz w:val="24"/>
        </w:rPr>
        <w:t xml:space="preserve">协商</w:t>
      </w:r>
      <w:r>
        <w:rPr>
          <w:rFonts w:hint="eastAsia" w:ascii="宋体" w:hAnsi="宋体" w:cs="宋体"/>
          <w:sz w:val="24"/>
          <w:lang w:val="zh-CN"/>
        </w:rPr>
        <w:t xml:space="preserve">，除非供应商在响应文件中对</w:t>
      </w:r>
      <w:r>
        <w:rPr>
          <w:rFonts w:hint="eastAsia" w:ascii="宋体" w:hAnsi="宋体" w:cs="宋体"/>
          <w:sz w:val="24"/>
        </w:rPr>
        <w:t xml:space="preserve">采购</w:t>
      </w:r>
      <w:r>
        <w:rPr>
          <w:rFonts w:hint="eastAsia" w:ascii="宋体" w:hAnsi="宋体" w:cs="宋体"/>
          <w:sz w:val="24"/>
          <w:lang w:val="zh-CN"/>
        </w:rPr>
        <w:t xml:space="preserve">文件的规定或条款有书面偏离或保留，否则应视为其全部接受和遵守。同时无论</w:t>
      </w:r>
      <w:r>
        <w:rPr>
          <w:rFonts w:hint="eastAsia" w:ascii="宋体" w:hAnsi="宋体" w:cs="宋体"/>
          <w:sz w:val="24"/>
        </w:rPr>
        <w:t xml:space="preserve">供应商</w:t>
      </w:r>
      <w:r>
        <w:rPr>
          <w:rFonts w:hint="eastAsia" w:ascii="宋体" w:hAnsi="宋体" w:cs="宋体"/>
          <w:sz w:val="24"/>
          <w:lang w:val="zh-CN"/>
        </w:rPr>
        <w:t xml:space="preserve">是否成交，其响应文件恕不退还。</w:t>
      </w:r>
      <w:r/>
    </w:p>
    <w:p>
      <w:pPr>
        <w:ind w:firstLine="420"/>
        <w:jc w:val="left"/>
        <w:spacing w:line="360" w:lineRule="auto"/>
        <w:rPr>
          <w:rFonts w:hint="eastAsia" w:ascii="宋体" w:hAnsi="宋体" w:cs="宋体"/>
          <w:sz w:val="24"/>
          <w:lang w:val="zh-CN"/>
        </w:rPr>
        <w:outlineLvl w:val="1"/>
      </w:pPr>
      <w:r>
        <w:rPr>
          <w:rFonts w:hint="eastAsia" w:ascii="宋体" w:hAnsi="宋体" w:cs="宋体"/>
          <w:sz w:val="24"/>
        </w:rPr>
        <w:t xml:space="preserve">8</w:t>
      </w:r>
      <w:r>
        <w:rPr>
          <w:rFonts w:hint="eastAsia" w:ascii="宋体" w:hAnsi="宋体" w:cs="宋体"/>
          <w:sz w:val="24"/>
          <w:lang w:val="zh-CN"/>
        </w:rPr>
        <w:t xml:space="preserve">、采购人或采购代理机构无论出于自己的考虑，还是出于对供应商提问的澄清，均可对</w:t>
      </w:r>
      <w:r>
        <w:rPr>
          <w:rFonts w:hint="eastAsia" w:ascii="宋体" w:hAnsi="宋体" w:cs="宋体"/>
          <w:sz w:val="24"/>
        </w:rPr>
        <w:t xml:space="preserve">单一来源</w:t>
      </w:r>
      <w:r>
        <w:rPr>
          <w:rFonts w:hint="eastAsia" w:ascii="宋体" w:hAnsi="宋体" w:cs="宋体"/>
          <w:sz w:val="24"/>
          <w:lang w:val="zh-CN"/>
        </w:rPr>
        <w:t xml:space="preserve">文件用更正公告的方式进行修改。</w:t>
      </w:r>
      <w:r/>
    </w:p>
    <w:p>
      <w:pPr>
        <w:ind w:firstLine="422"/>
        <w:jc w:val="left"/>
        <w:spacing w:line="360" w:lineRule="auto"/>
        <w:rPr>
          <w:rFonts w:hint="eastAsia" w:ascii="宋体" w:hAnsi="宋体" w:cs="宋体"/>
          <w:b/>
          <w:bCs/>
          <w:sz w:val="24"/>
          <w:lang w:val="zh-CN"/>
        </w:rPr>
        <w:outlineLvl w:val="1"/>
      </w:pPr>
      <w:r>
        <w:rPr>
          <w:rFonts w:hint="eastAsia" w:ascii="宋体" w:hAnsi="宋体" w:cs="宋体"/>
          <w:b/>
          <w:bCs/>
          <w:sz w:val="24"/>
        </w:rPr>
        <w:t xml:space="preserve">9、</w:t>
      </w:r>
      <w:r>
        <w:rPr>
          <w:rFonts w:hint="eastAsia" w:ascii="宋体" w:hAnsi="宋体" w:cs="宋体"/>
          <w:b/>
          <w:bCs/>
          <w:sz w:val="24"/>
          <w:lang w:val="zh-CN"/>
        </w:rPr>
        <w:t xml:space="preserve">★响应文件计量单位和使用文字</w:t>
      </w:r>
      <w:r/>
    </w:p>
    <w:p>
      <w:pPr>
        <w:ind w:firstLine="420"/>
        <w:jc w:val="left"/>
        <w:spacing w:line="360" w:lineRule="auto"/>
        <w:rPr>
          <w:rFonts w:hint="eastAsia" w:ascii="宋体" w:hAnsi="宋体" w:cs="宋体"/>
          <w:sz w:val="24"/>
        </w:rPr>
        <w:outlineLvl w:val="1"/>
      </w:pPr>
      <w:r>
        <w:rPr>
          <w:rFonts w:hint="eastAsia" w:ascii="宋体" w:hAnsi="宋体" w:cs="宋体"/>
          <w:sz w:val="24"/>
        </w:rPr>
        <w:t xml:space="preserve">9</w:t>
      </w:r>
      <w:r>
        <w:rPr>
          <w:rFonts w:hint="eastAsia" w:ascii="宋体" w:hAnsi="宋体" w:cs="宋体"/>
          <w:sz w:val="24"/>
          <w:lang w:val="zh-CN"/>
        </w:rPr>
        <w:t xml:space="preserve">.1.响应文件中所使用的计量单位，除采购文件中有特</w:t>
      </w:r>
      <w:r>
        <w:rPr>
          <w:rFonts w:hint="eastAsia" w:ascii="宋体" w:hAnsi="宋体" w:cs="宋体"/>
          <w:sz w:val="24"/>
        </w:rPr>
        <w:t xml:space="preserve">殊要求外，均应使用中华人民共和国法定计量单位。</w:t>
      </w:r>
      <w:r/>
    </w:p>
    <w:p>
      <w:pPr>
        <w:ind w:firstLine="420"/>
        <w:jc w:val="left"/>
        <w:spacing w:line="360" w:lineRule="auto"/>
        <w:rPr>
          <w:rFonts w:hint="eastAsia" w:ascii="宋体" w:hAnsi="宋体" w:cs="宋体"/>
          <w:sz w:val="24"/>
        </w:rPr>
        <w:outlineLvl w:val="1"/>
      </w:pPr>
      <w:r>
        <w:rPr>
          <w:rFonts w:hint="eastAsia" w:ascii="宋体" w:hAnsi="宋体" w:cs="宋体"/>
          <w:sz w:val="24"/>
        </w:rPr>
        <w:t xml:space="preserve">9.2.响应文件应使用中文编制，响应文件中使用其他文字的，必须附有中文译本，且以中文译本为准。对于未附有中文译本和中文译本不准确的响应文件可能引起的对供应商不利的后果，采购单位概不负责。</w:t>
      </w:r>
      <w:r/>
    </w:p>
    <w:p>
      <w:pPr>
        <w:ind w:firstLine="422"/>
        <w:jc w:val="left"/>
        <w:spacing w:line="360" w:lineRule="auto"/>
        <w:rPr>
          <w:rFonts w:hint="eastAsia" w:ascii="宋体" w:hAnsi="宋体" w:cs="宋体"/>
          <w:b/>
          <w:sz w:val="24"/>
        </w:rPr>
        <w:outlineLvl w:val="2"/>
      </w:pPr>
      <w:r>
        <w:rPr>
          <w:rFonts w:hint="eastAsia" w:ascii="宋体" w:hAnsi="宋体" w:cs="宋体"/>
          <w:b/>
          <w:sz w:val="24"/>
        </w:rPr>
        <w:t xml:space="preserve">10.报价（编制）要求的说明</w:t>
      </w:r>
      <w:r/>
    </w:p>
    <w:p>
      <w:pPr>
        <w:ind w:firstLine="420"/>
        <w:jc w:val="left"/>
        <w:spacing w:line="360" w:lineRule="auto"/>
        <w:rPr>
          <w:rFonts w:hint="eastAsia" w:ascii="宋体" w:hAnsi="宋体" w:cs="宋体"/>
          <w:sz w:val="24"/>
        </w:rPr>
        <w:outlineLvl w:val="3"/>
      </w:pPr>
      <w:r>
        <w:rPr>
          <w:rFonts w:hint="eastAsia" w:ascii="宋体" w:hAnsi="宋体" w:cs="宋体"/>
          <w:sz w:val="24"/>
        </w:rPr>
        <w:t xml:space="preserve">10.1.报价应包括完成该项服务全部内容的一切费用。</w:t>
      </w:r>
      <w:r/>
    </w:p>
    <w:p>
      <w:pPr>
        <w:ind w:firstLine="420"/>
        <w:jc w:val="left"/>
        <w:spacing w:line="360" w:lineRule="auto"/>
        <w:rPr>
          <w:rFonts w:hint="eastAsia" w:ascii="宋体" w:hAnsi="宋体" w:cs="宋体"/>
          <w:sz w:val="24"/>
        </w:rPr>
        <w:outlineLvl w:val="1"/>
      </w:pPr>
      <w:r>
        <w:rPr>
          <w:rFonts w:hint="eastAsia" w:ascii="宋体" w:hAnsi="宋体" w:cs="宋体"/>
          <w:sz w:val="24"/>
        </w:rPr>
        <w:t xml:space="preserve">10.2.供应商应按费用清单中的全部项目计算单价和总价。费用清单中的每一单项均应计算并填写单价和总价，并由法定代表人或代理人签署。（如有要求）</w:t>
      </w:r>
      <w:r/>
    </w:p>
    <w:p>
      <w:pPr>
        <w:ind w:firstLine="420"/>
        <w:jc w:val="left"/>
        <w:spacing w:line="360" w:lineRule="auto"/>
        <w:rPr>
          <w:rFonts w:hint="eastAsia" w:ascii="宋体" w:hAnsi="宋体" w:cs="宋体"/>
          <w:sz w:val="24"/>
        </w:rPr>
        <w:outlineLvl w:val="3"/>
      </w:pPr>
      <w:r>
        <w:rPr>
          <w:rFonts w:hint="eastAsia" w:ascii="宋体" w:hAnsi="宋体" w:cs="宋体"/>
          <w:sz w:val="24"/>
        </w:rPr>
        <w:t xml:space="preserve">10.3</w:t>
      </w:r>
      <w:r>
        <w:rPr>
          <w:rFonts w:hint="eastAsia" w:ascii="宋体" w:hAnsi="宋体" w:cs="宋体"/>
          <w:sz w:val="24"/>
          <w:lang w:val="zh-TW" w:eastAsia="zh-TW"/>
        </w:rPr>
        <w:t xml:space="preserve">本次</w:t>
      </w:r>
      <w:r>
        <w:rPr>
          <w:rFonts w:hint="eastAsia" w:ascii="宋体" w:hAnsi="宋体" w:cs="宋体"/>
          <w:sz w:val="24"/>
          <w:lang w:val="zh-TW"/>
        </w:rPr>
        <w:t xml:space="preserve">单一来源采购</w:t>
      </w:r>
      <w:r>
        <w:rPr>
          <w:rFonts w:hint="eastAsia" w:ascii="宋体" w:hAnsi="宋体" w:cs="宋体"/>
          <w:sz w:val="24"/>
          <w:lang w:val="zh-TW" w:eastAsia="zh-TW"/>
        </w:rPr>
        <w:t xml:space="preserve">不分采购单元，供应商须对全部内容进行响应报价，</w:t>
      </w:r>
      <w:r>
        <w:rPr>
          <w:rFonts w:hint="eastAsia" w:ascii="宋体" w:hAnsi="宋体" w:cs="宋体"/>
          <w:sz w:val="24"/>
        </w:rPr>
        <w:t xml:space="preserve">只投其中部分内容者，其响应文件将被拒绝。</w:t>
      </w:r>
      <w:r/>
    </w:p>
    <w:p>
      <w:pPr>
        <w:ind w:firstLine="420"/>
        <w:jc w:val="left"/>
        <w:spacing w:line="360" w:lineRule="auto"/>
        <w:rPr>
          <w:rFonts w:hint="eastAsia" w:ascii="宋体" w:hAnsi="宋体" w:cs="宋体"/>
          <w:sz w:val="24"/>
        </w:rPr>
        <w:outlineLvl w:val="3"/>
      </w:pPr>
      <w:r>
        <w:rPr>
          <w:rFonts w:hint="eastAsia" w:ascii="宋体" w:hAnsi="宋体" w:cs="宋体"/>
          <w:sz w:val="24"/>
        </w:rPr>
        <w:t xml:space="preserve">10.4.一项内容只允许一个报价，采购代理机构不接受任何有选择性的响应报价。</w:t>
      </w:r>
      <w:r/>
    </w:p>
    <w:p>
      <w:pPr>
        <w:ind w:firstLine="420"/>
        <w:jc w:val="left"/>
        <w:spacing w:line="360" w:lineRule="auto"/>
        <w:rPr>
          <w:rFonts w:hint="eastAsia" w:ascii="宋体" w:hAnsi="宋体" w:cs="宋体"/>
          <w:sz w:val="24"/>
        </w:rPr>
        <w:outlineLvl w:val="1"/>
      </w:pPr>
      <w:r>
        <w:rPr>
          <w:rFonts w:hint="eastAsia" w:ascii="宋体" w:hAnsi="宋体" w:cs="宋体"/>
          <w:sz w:val="24"/>
        </w:rPr>
        <w:t xml:space="preserve">10.5.响应文件报价中的单价和总价全部采用人民币表示，除非合同的特殊条款另有规定。</w:t>
      </w:r>
      <w:r/>
    </w:p>
    <w:p>
      <w:pPr>
        <w:ind w:firstLine="422"/>
        <w:spacing w:line="360" w:lineRule="auto"/>
        <w:rPr>
          <w:rFonts w:hint="eastAsia" w:ascii="宋体" w:hAnsi="宋体" w:cs="宋体"/>
          <w:b/>
          <w:sz w:val="24"/>
        </w:rPr>
        <w:outlineLvl w:val="0"/>
      </w:pPr>
      <w:r>
        <w:rPr>
          <w:rFonts w:hint="eastAsia" w:ascii="宋体" w:hAnsi="宋体" w:cs="宋体"/>
          <w:b/>
          <w:sz w:val="24"/>
        </w:rPr>
        <w:t xml:space="preserve">四</w:t>
      </w:r>
      <w:r>
        <w:rPr>
          <w:rFonts w:hint="eastAsia" w:ascii="宋体" w:hAnsi="宋体" w:cs="宋体"/>
          <w:b/>
          <w:sz w:val="24"/>
          <w:lang w:val="zh-CN"/>
        </w:rPr>
        <w:t xml:space="preserve">、</w:t>
      </w:r>
      <w:r>
        <w:rPr>
          <w:rFonts w:hint="eastAsia" w:ascii="宋体" w:hAnsi="宋体" w:cs="宋体"/>
          <w:b/>
          <w:sz w:val="24"/>
        </w:rPr>
        <w:t xml:space="preserve">响应</w:t>
      </w:r>
      <w:r>
        <w:rPr>
          <w:rFonts w:hint="eastAsia" w:ascii="宋体" w:hAnsi="宋体" w:cs="宋体"/>
          <w:b/>
          <w:sz w:val="24"/>
          <w:lang w:val="zh-CN"/>
        </w:rPr>
        <w:t xml:space="preserve">文件的递交</w:t>
      </w:r>
      <w:r/>
    </w:p>
    <w:p>
      <w:pPr>
        <w:pStyle w:val="1204"/>
        <w:ind w:firstLine="420"/>
        <w:spacing w:line="360" w:lineRule="auto"/>
        <w:rPr>
          <w:rFonts w:hint="eastAsia" w:ascii="宋体" w:hAnsi="宋体" w:cs="宋体"/>
          <w:bCs/>
        </w:rPr>
        <w:outlineLvl w:val="1"/>
      </w:pPr>
      <w:r>
        <w:rPr>
          <w:rFonts w:hint="eastAsia" w:ascii="宋体" w:hAnsi="宋体" w:cs="宋体"/>
          <w:bCs/>
        </w:rPr>
        <w:t xml:space="preserve">（一）响应截止时间</w:t>
      </w:r>
      <w:r/>
    </w:p>
    <w:p>
      <w:pPr>
        <w:pStyle w:val="1204"/>
        <w:ind w:firstLine="420"/>
        <w:spacing w:line="360" w:lineRule="auto"/>
        <w:rPr>
          <w:rFonts w:hint="eastAsia" w:ascii="宋体" w:hAnsi="宋体" w:cs="宋体"/>
          <w:bCs/>
        </w:rPr>
      </w:pPr>
      <w:r>
        <w:rPr>
          <w:rFonts w:hint="eastAsia" w:ascii="宋体" w:hAnsi="宋体" w:cs="宋体"/>
          <w:bCs/>
        </w:rPr>
        <w:t xml:space="preserve"> 1、网上响应文件必须在响应截止时间前提交，逾期提交响应文件的，采购单位拒绝接收。</w:t>
      </w:r>
      <w:r/>
    </w:p>
    <w:p>
      <w:pPr>
        <w:pStyle w:val="1204"/>
        <w:ind w:firstLine="420"/>
        <w:spacing w:line="360" w:lineRule="auto"/>
        <w:rPr>
          <w:rFonts w:hint="eastAsia" w:ascii="宋体" w:hAnsi="宋体" w:cs="宋体"/>
          <w:bCs/>
        </w:rPr>
      </w:pPr>
      <w:r>
        <w:rPr>
          <w:rFonts w:hint="eastAsia" w:ascii="宋体" w:hAnsi="宋体" w:cs="宋体"/>
          <w:bCs/>
        </w:rPr>
        <w:t xml:space="preserve"> 2、采购人或者采购代理机构推迟协商截止时间时，应以更正公告的形式，通知供应商。在这种情况下，采购代理人和供应商的权利和义务将受到新的截止期的约束。    </w:t>
      </w:r>
      <w:r/>
    </w:p>
    <w:p>
      <w:pPr>
        <w:ind w:firstLine="420"/>
        <w:spacing w:line="360" w:lineRule="auto"/>
        <w:rPr>
          <w:rFonts w:hint="eastAsia" w:ascii="宋体" w:hAnsi="宋体" w:cs="宋体"/>
          <w:sz w:val="24"/>
        </w:rPr>
        <w:outlineLvl w:val="1"/>
      </w:pPr>
      <w:r>
        <w:rPr>
          <w:rFonts w:hint="eastAsia" w:ascii="宋体" w:hAnsi="宋体" w:cs="宋体"/>
          <w:sz w:val="24"/>
        </w:rPr>
        <w:t xml:space="preserve">（二）响应文件的补充、修改或者撤回</w:t>
      </w:r>
      <w:r/>
    </w:p>
    <w:p>
      <w:pPr>
        <w:ind w:firstLine="420"/>
        <w:spacing w:line="360" w:lineRule="auto"/>
        <w:rPr>
          <w:rFonts w:hint="eastAsia" w:ascii="宋体" w:hAnsi="宋体" w:cs="宋体"/>
          <w:sz w:val="24"/>
        </w:rPr>
      </w:pPr>
      <w:r>
        <w:rPr>
          <w:rFonts w:hint="eastAsia" w:ascii="宋体" w:hAnsi="宋体" w:cs="宋体"/>
          <w:sz w:val="24"/>
        </w:rPr>
        <w:t xml:space="preserve">1、响应文件的修改应在协商截止时间前进行。</w:t>
      </w:r>
      <w:r/>
    </w:p>
    <w:p>
      <w:pPr>
        <w:ind w:firstLine="420"/>
        <w:spacing w:line="360" w:lineRule="auto"/>
        <w:rPr>
          <w:rFonts w:hint="eastAsia" w:ascii="宋体" w:hAnsi="宋体" w:cs="宋体"/>
          <w:sz w:val="24"/>
        </w:rPr>
      </w:pPr>
      <w:r>
        <w:rPr>
          <w:rFonts w:hint="eastAsia" w:ascii="宋体" w:hAnsi="宋体" w:cs="宋体"/>
          <w:sz w:val="24"/>
        </w:rPr>
        <w:t xml:space="preserve">2、协商开始时间后至协商截止时间前，供应商可以撤回投标。</w:t>
      </w:r>
      <w:r/>
    </w:p>
    <w:p>
      <w:pPr>
        <w:ind w:firstLine="420"/>
        <w:jc w:val="left"/>
        <w:spacing w:line="360" w:lineRule="auto"/>
        <w:tabs>
          <w:tab w:val="left" w:pos="540" w:leader="none"/>
        </w:tabs>
        <w:rPr>
          <w:rFonts w:hint="eastAsia" w:ascii="宋体" w:hAnsi="宋体" w:cs="宋体"/>
          <w:sz w:val="24"/>
        </w:rPr>
      </w:pPr>
      <w:r>
        <w:rPr>
          <w:rFonts w:hint="eastAsia" w:ascii="宋体" w:hAnsi="宋体" w:cs="宋体"/>
          <w:sz w:val="24"/>
        </w:rPr>
        <w:t xml:space="preserve">3、协商截止时间后供应商不得撤回投标。否则按投标（响应）保证承诺书中承诺履行违约赔偿。</w:t>
      </w:r>
      <w:r/>
    </w:p>
    <w:p>
      <w:pPr>
        <w:pStyle w:val="1204"/>
        <w:ind w:firstLine="422"/>
        <w:spacing w:line="360" w:lineRule="auto"/>
        <w:rPr>
          <w:rFonts w:hint="eastAsia" w:ascii="宋体" w:hAnsi="宋体" w:cs="宋体"/>
          <w:b/>
          <w:bCs/>
        </w:rPr>
      </w:pPr>
      <w:r>
        <w:rPr>
          <w:rFonts w:hint="eastAsia" w:ascii="宋体" w:hAnsi="宋体" w:cs="宋体"/>
          <w:b/>
        </w:rPr>
        <w:t xml:space="preserve">五</w:t>
      </w:r>
      <w:r>
        <w:rPr>
          <w:rFonts w:hint="eastAsia" w:ascii="宋体" w:hAnsi="宋体" w:cs="宋体"/>
          <w:b/>
          <w:bCs/>
        </w:rPr>
        <w:t xml:space="preserve">、响应无效和项目的终止</w:t>
      </w:r>
      <w:r/>
    </w:p>
    <w:p>
      <w:pPr>
        <w:pStyle w:val="1204"/>
        <w:ind w:firstLine="420"/>
        <w:spacing w:line="360" w:lineRule="auto"/>
        <w:rPr>
          <w:rFonts w:hint="eastAsia" w:ascii="宋体" w:hAnsi="宋体" w:cs="宋体"/>
        </w:rPr>
      </w:pPr>
      <w:r>
        <w:rPr>
          <w:rFonts w:hint="eastAsia" w:ascii="宋体" w:hAnsi="宋体" w:cs="宋体"/>
        </w:rPr>
        <w:t xml:space="preserve">（一）供应商存在下列情况之一的，响应无效：</w:t>
      </w:r>
      <w:r/>
    </w:p>
    <w:p>
      <w:pPr>
        <w:pStyle w:val="1204"/>
        <w:ind w:firstLine="420"/>
        <w:spacing w:line="360" w:lineRule="auto"/>
        <w:rPr>
          <w:rFonts w:hint="eastAsia" w:ascii="宋体" w:hAnsi="宋体" w:cs="宋体"/>
        </w:rPr>
      </w:pPr>
      <w:r>
        <w:rPr>
          <w:rFonts w:hint="eastAsia" w:ascii="宋体" w:hAnsi="宋体" w:cs="宋体"/>
        </w:rPr>
        <w:t xml:space="preserve">1、响应文件签署、盖章不符合单一来源采购文件规定要求的；</w:t>
      </w:r>
      <w:r/>
    </w:p>
    <w:p>
      <w:pPr>
        <w:pStyle w:val="1204"/>
        <w:ind w:firstLine="420"/>
        <w:spacing w:line="360" w:lineRule="auto"/>
        <w:rPr>
          <w:rFonts w:hint="eastAsia" w:ascii="宋体" w:hAnsi="宋体" w:cs="宋体"/>
        </w:rPr>
      </w:pPr>
      <w:r>
        <w:rPr>
          <w:rFonts w:hint="eastAsia" w:ascii="宋体" w:hAnsi="宋体" w:cs="宋体"/>
        </w:rPr>
        <w:t xml:space="preserve">2、供应商不具备单一来源采购文件中规定资格条件的；</w:t>
      </w:r>
      <w:r/>
    </w:p>
    <w:p>
      <w:pPr>
        <w:pStyle w:val="1204"/>
        <w:ind w:firstLine="420"/>
        <w:spacing w:line="360" w:lineRule="auto"/>
        <w:rPr>
          <w:rFonts w:hint="eastAsia" w:ascii="宋体" w:hAnsi="宋体" w:cs="宋体"/>
        </w:rPr>
      </w:pPr>
      <w:r>
        <w:rPr>
          <w:rFonts w:hint="eastAsia" w:ascii="宋体" w:hAnsi="宋体" w:cs="宋体"/>
        </w:rPr>
        <w:t xml:space="preserve">3、报价超过单一来源采购文件中规定的预算金额或者最高限价的；</w:t>
      </w:r>
      <w:r/>
    </w:p>
    <w:p>
      <w:pPr>
        <w:pStyle w:val="1204"/>
        <w:ind w:firstLine="420"/>
        <w:spacing w:line="360" w:lineRule="auto"/>
        <w:rPr>
          <w:rFonts w:hint="eastAsia" w:ascii="宋体" w:hAnsi="宋体" w:cs="宋体"/>
        </w:rPr>
      </w:pPr>
      <w:r>
        <w:rPr>
          <w:rFonts w:hint="eastAsia" w:ascii="宋体" w:hAnsi="宋体" w:cs="宋体"/>
        </w:rPr>
        <w:t xml:space="preserve">4、响应文件含有采购单位不能接受的附加条件；</w:t>
      </w:r>
      <w:r/>
    </w:p>
    <w:p>
      <w:pPr>
        <w:pStyle w:val="1204"/>
        <w:ind w:firstLine="420"/>
        <w:spacing w:line="360" w:lineRule="auto"/>
        <w:rPr>
          <w:rFonts w:hint="eastAsia" w:ascii="宋体" w:hAnsi="宋体" w:cs="宋体"/>
        </w:rPr>
      </w:pPr>
      <w:r>
        <w:rPr>
          <w:rFonts w:hint="eastAsia" w:ascii="宋体" w:hAnsi="宋体" w:cs="宋体"/>
        </w:rPr>
        <w:t xml:space="preserve">5、因供应商自身原因导致网上单一来源响应文件无法递交的其他情况；</w:t>
      </w:r>
      <w:r/>
    </w:p>
    <w:p>
      <w:pPr>
        <w:pStyle w:val="1204"/>
        <w:ind w:firstLine="420"/>
        <w:spacing w:line="360" w:lineRule="auto"/>
        <w:rPr>
          <w:rFonts w:hint="eastAsia" w:ascii="宋体" w:hAnsi="宋体" w:cs="宋体"/>
        </w:rPr>
      </w:pPr>
      <w:r>
        <w:rPr>
          <w:rFonts w:hint="eastAsia" w:ascii="宋体" w:hAnsi="宋体" w:cs="宋体"/>
        </w:rPr>
        <w:t xml:space="preserve">6、不符合法律、法规和单一来源采购文件中规定的其他实质性要求的；</w:t>
      </w:r>
      <w:r/>
    </w:p>
    <w:p>
      <w:pPr>
        <w:pStyle w:val="1204"/>
        <w:ind w:firstLine="420"/>
        <w:spacing w:line="360" w:lineRule="auto"/>
        <w:rPr>
          <w:rFonts w:hint="eastAsia" w:ascii="宋体" w:hAnsi="宋体" w:cs="宋体"/>
        </w:rPr>
      </w:pPr>
      <w:r>
        <w:rPr>
          <w:rFonts w:hint="eastAsia" w:ascii="宋体" w:hAnsi="宋体" w:cs="宋体"/>
        </w:rPr>
        <w:t xml:space="preserve">7、法律、法规及本单一来源采购文件规定的其他无效的情形。</w:t>
      </w:r>
      <w:r/>
    </w:p>
    <w:p>
      <w:pPr>
        <w:pStyle w:val="1204"/>
        <w:ind w:firstLine="420"/>
        <w:spacing w:line="360" w:lineRule="auto"/>
        <w:rPr>
          <w:rFonts w:hint="eastAsia" w:ascii="宋体" w:hAnsi="宋体" w:cs="宋体"/>
        </w:rPr>
      </w:pPr>
      <w:r>
        <w:rPr>
          <w:rFonts w:hint="eastAsia" w:ascii="宋体" w:hAnsi="宋体" w:cs="宋体"/>
        </w:rPr>
        <w:t xml:space="preserve">（二）项目的终止</w:t>
      </w:r>
      <w:r/>
    </w:p>
    <w:p>
      <w:pPr>
        <w:pStyle w:val="1204"/>
        <w:ind w:firstLine="420"/>
        <w:spacing w:line="360" w:lineRule="auto"/>
        <w:rPr>
          <w:rFonts w:hint="eastAsia" w:ascii="宋体" w:hAnsi="宋体" w:cs="宋体"/>
        </w:rPr>
      </w:pPr>
      <w:r>
        <w:rPr>
          <w:rFonts w:hint="eastAsia" w:ascii="宋体" w:hAnsi="宋体" w:cs="宋体"/>
        </w:rPr>
        <w:t xml:space="preserve">出现下列情形之一的，采购代理机构将终止单一来源采购活动，发布项目终止公告并说明原因，重新开展采购活动：</w:t>
      </w:r>
      <w:r/>
    </w:p>
    <w:p>
      <w:pPr>
        <w:pStyle w:val="1204"/>
        <w:ind w:firstLine="420"/>
        <w:spacing w:line="360" w:lineRule="auto"/>
        <w:rPr>
          <w:rFonts w:hint="eastAsia" w:ascii="宋体" w:hAnsi="宋体" w:cs="宋体"/>
        </w:rPr>
      </w:pPr>
      <w:r>
        <w:rPr>
          <w:rFonts w:hint="eastAsia" w:ascii="宋体" w:hAnsi="宋体" w:cs="宋体"/>
        </w:rPr>
        <w:t xml:space="preserve">1、因情况变化，不再符合规定的单一来源采购单位式适用情形的；</w:t>
      </w:r>
      <w:r/>
    </w:p>
    <w:p>
      <w:pPr>
        <w:pStyle w:val="1204"/>
        <w:ind w:firstLine="420"/>
        <w:spacing w:line="360" w:lineRule="auto"/>
        <w:rPr>
          <w:rFonts w:hint="eastAsia" w:ascii="宋体" w:hAnsi="宋体" w:cs="宋体"/>
        </w:rPr>
      </w:pPr>
      <w:r>
        <w:rPr>
          <w:rFonts w:hint="eastAsia" w:ascii="宋体" w:hAnsi="宋体" w:cs="宋体"/>
        </w:rPr>
        <w:t xml:space="preserve">2、出现影响采购公正的违法、违规行为的；</w:t>
      </w:r>
      <w:r/>
    </w:p>
    <w:p>
      <w:pPr>
        <w:pStyle w:val="1204"/>
        <w:ind w:firstLine="420"/>
        <w:spacing w:line="360" w:lineRule="auto"/>
        <w:rPr>
          <w:rFonts w:hint="eastAsia" w:ascii="宋体" w:hAnsi="宋体" w:cs="宋体"/>
        </w:rPr>
        <w:outlineLvl w:val="0"/>
      </w:pPr>
      <w:r>
        <w:rPr>
          <w:rFonts w:hint="eastAsia" w:ascii="宋体" w:hAnsi="宋体" w:cs="宋体"/>
        </w:rPr>
        <w:t xml:space="preserve">3、评审小组认定采购文件存在歧义、重大缺陷导致评审工作无法进行；</w:t>
      </w:r>
      <w:r/>
    </w:p>
    <w:p>
      <w:pPr>
        <w:pStyle w:val="1204"/>
        <w:ind w:firstLine="420"/>
        <w:spacing w:line="360" w:lineRule="auto"/>
        <w:rPr>
          <w:rFonts w:hint="eastAsia" w:ascii="宋体" w:hAnsi="宋体" w:cs="宋体"/>
        </w:rPr>
        <w:outlineLvl w:val="0"/>
      </w:pPr>
      <w:r>
        <w:rPr>
          <w:rFonts w:hint="eastAsia" w:ascii="宋体" w:hAnsi="宋体" w:cs="宋体"/>
        </w:rPr>
        <w:t xml:space="preserve">4、因苏采云系统系统故障原因造成开标不成功的。</w:t>
      </w:r>
      <w:r/>
    </w:p>
    <w:p>
      <w:pPr>
        <w:pStyle w:val="1204"/>
        <w:ind w:firstLine="422"/>
        <w:spacing w:line="360" w:lineRule="auto"/>
        <w:rPr>
          <w:rFonts w:hint="eastAsia" w:ascii="宋体" w:hAnsi="宋体" w:cs="宋体"/>
          <w:b/>
          <w:bCs/>
        </w:rPr>
        <w:outlineLvl w:val="0"/>
      </w:pPr>
      <w:r>
        <w:rPr>
          <w:rFonts w:hint="eastAsia" w:ascii="宋体" w:hAnsi="宋体" w:cs="宋体"/>
          <w:b/>
          <w:bCs/>
        </w:rPr>
        <w:t xml:space="preserve">九、综合说明</w:t>
      </w:r>
      <w:r/>
    </w:p>
    <w:p>
      <w:pPr>
        <w:pStyle w:val="1204"/>
        <w:ind w:firstLine="422"/>
        <w:spacing w:line="360" w:lineRule="auto"/>
        <w:rPr>
          <w:rFonts w:hint="eastAsia" w:ascii="宋体" w:hAnsi="宋体" w:cs="宋体"/>
          <w:color w:val="000000"/>
        </w:rPr>
        <w:outlineLvl w:val="0"/>
      </w:pPr>
      <w:r>
        <w:rPr>
          <w:rFonts w:hint="eastAsia" w:ascii="宋体" w:hAnsi="宋体" w:cs="宋体"/>
          <w:color w:val="000000"/>
        </w:rPr>
        <w:t xml:space="preserve">1、单一来源采购响应单位必须承诺单一来源采购文件中提出的全部要求；如果其中某些条款不响应时，应在单一来源响应文件中逐条列出，未列出的视同响应。</w:t>
      </w:r>
      <w:r/>
    </w:p>
    <w:p>
      <w:pPr>
        <w:pStyle w:val="1204"/>
        <w:ind w:firstLine="422"/>
        <w:spacing w:line="360" w:lineRule="auto"/>
        <w:rPr>
          <w:rFonts w:hint="eastAsia" w:ascii="宋体" w:hAnsi="宋体" w:cs="宋体"/>
          <w:b/>
          <w:bCs/>
        </w:rPr>
        <w:outlineLvl w:val="0"/>
      </w:pPr>
      <w:r>
        <w:rPr>
          <w:rFonts w:hint="eastAsia" w:ascii="宋体" w:hAnsi="宋体" w:cs="宋体"/>
          <w:color w:val="000000"/>
        </w:rPr>
        <w:t xml:space="preserve">2、一项投标内容允许二次报价，以第二次报价为最终报价。投标总报价应包括完成本次项目全部工作内容所必须的人工、资料、所需设备、交通、考核、保险、各种税费、劳保、专利技术、技术支持等完成本次项目的一切费用。</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rPr>
        <w:t xml:space="preserve">3</w:t>
      </w:r>
      <w:r>
        <w:rPr>
          <w:rFonts w:hint="eastAsia" w:ascii="宋体" w:hAnsi="宋体" w:cs="宋体"/>
          <w:sz w:val="24"/>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rPr>
        <w:t xml:space="preserve">4</w:t>
      </w:r>
      <w:r>
        <w:rPr>
          <w:rFonts w:hint="eastAsia" w:ascii="宋体" w:hAnsi="宋体" w:cs="宋体"/>
          <w:sz w:val="24"/>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sz w:val="24"/>
        </w:rPr>
        <w:t xml:space="preserve">任何</w:t>
      </w:r>
      <w:r>
        <w:rPr>
          <w:rFonts w:hint="eastAsia" w:ascii="宋体" w:hAnsi="宋体" w:cs="宋体"/>
          <w:sz w:val="24"/>
          <w:lang w:val="zh-TW" w:eastAsia="zh-TW"/>
        </w:rPr>
        <w:t xml:space="preserve">责任。</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rPr>
        <w:t xml:space="preserve">5</w:t>
      </w:r>
      <w:r>
        <w:rPr>
          <w:rFonts w:hint="eastAsia" w:ascii="宋体" w:hAnsi="宋体" w:cs="宋体"/>
          <w:sz w:val="24"/>
          <w:lang w:val="zh-TW" w:eastAsia="zh-TW"/>
        </w:rPr>
        <w:t xml:space="preserve">、本</w:t>
      </w:r>
      <w:r>
        <w:rPr>
          <w:rFonts w:hint="eastAsia" w:ascii="宋体" w:hAnsi="宋体" w:cs="宋体"/>
          <w:sz w:val="24"/>
          <w:lang w:val="zh-TW"/>
        </w:rPr>
        <w:t xml:space="preserve">采购文件</w:t>
      </w:r>
      <w:r>
        <w:rPr>
          <w:rFonts w:hint="eastAsia" w:ascii="宋体" w:hAnsi="宋体" w:cs="宋体"/>
          <w:sz w:val="24"/>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rPr>
        <w:t xml:space="preserve">6</w:t>
      </w:r>
      <w:r>
        <w:rPr>
          <w:rFonts w:hint="eastAsia" w:ascii="宋体" w:hAnsi="宋体" w:cs="宋体"/>
          <w:sz w:val="24"/>
          <w:lang w:val="zh-TW" w:eastAsia="zh-TW"/>
        </w:rPr>
        <w:t xml:space="preserve">、本</w:t>
      </w:r>
      <w:r>
        <w:rPr>
          <w:rFonts w:hint="eastAsia" w:ascii="宋体" w:hAnsi="宋体" w:cs="宋体"/>
          <w:sz w:val="24"/>
          <w:lang w:val="zh-TW"/>
        </w:rPr>
        <w:t xml:space="preserve">采购文件</w:t>
      </w:r>
      <w:r>
        <w:rPr>
          <w:rFonts w:hint="eastAsia" w:ascii="宋体" w:hAnsi="宋体" w:cs="宋体"/>
          <w:sz w:val="24"/>
          <w:lang w:val="zh-TW" w:eastAsia="zh-TW"/>
        </w:rPr>
        <w:t xml:space="preserve">中所称的“以上”、“以下”、“内”、“以内”，包括本数；所称的“不足”，不包括本数。 </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7、本项目代理服务费用由成交单位支付。收费标准：以预算金额为基数，100万以下费率1.5%，100万元（含）- 500 万元部分为1.1%。按差额定率累进法进行计算收取，最低收费3000元整，不满3000元按3000元计取。本项目收费27100</w:t>
      </w:r>
      <w:r>
        <w:rPr>
          <w:rFonts w:hint="eastAsia" w:ascii="宋体" w:hAnsi="宋体" w:cs="宋体"/>
          <w:sz w:val="24"/>
          <w:lang w:val="zh-TW"/>
        </w:rPr>
        <w:t xml:space="preserve">.00</w:t>
      </w:r>
      <w:r>
        <w:rPr>
          <w:rFonts w:hint="eastAsia" w:ascii="宋体" w:hAnsi="宋体" w:cs="宋体"/>
          <w:sz w:val="24"/>
          <w:lang w:val="zh-TW" w:eastAsia="zh-TW"/>
        </w:rPr>
        <w:t xml:space="preserve">元，请响应单位综合考虑在报价中。</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服务费交纳账户信息：</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账户名：苏州久诺招投标咨询服务有限公司</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开户行名称：中国工商银行股份有限公司苏州长三角一体化示范区分行</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银行账号：1102022009000702673</w:t>
      </w:r>
      <w:r/>
    </w:p>
    <w:p>
      <w:pPr>
        <w:ind w:firstLine="420"/>
        <w:jc w:val="left"/>
        <w:spacing w:line="360" w:lineRule="auto"/>
        <w:widowControl/>
        <w:rPr>
          <w:rFonts w:hint="eastAsia" w:ascii="宋体" w:hAnsi="宋体" w:cs="宋体"/>
          <w:sz w:val="24"/>
          <w:lang w:val="zh-TW" w:eastAsia="zh-TW"/>
        </w:rPr>
      </w:pPr>
      <w:r>
        <w:rPr>
          <w:rFonts w:hint="eastAsia" w:ascii="宋体" w:hAnsi="宋体" w:cs="宋体"/>
          <w:sz w:val="24"/>
          <w:lang w:val="zh-TW"/>
        </w:rPr>
        <w:t xml:space="preserve">8</w:t>
      </w:r>
      <w:r>
        <w:rPr>
          <w:rFonts w:hint="eastAsia" w:ascii="宋体" w:hAnsi="宋体" w:cs="宋体"/>
          <w:sz w:val="24"/>
          <w:lang w:val="zh-TW" w:eastAsia="zh-TW"/>
        </w:rPr>
        <w:t xml:space="preserve">、凡涉及采购文件的补充说明和修改，均以苏州</w:t>
      </w:r>
      <w:r>
        <w:rPr>
          <w:rFonts w:hint="eastAsia" w:ascii="宋体" w:hAnsi="宋体" w:cs="宋体"/>
          <w:sz w:val="24"/>
        </w:rPr>
        <w:t xml:space="preserve">市</w:t>
      </w:r>
      <w:r>
        <w:rPr>
          <w:rFonts w:hint="eastAsia" w:ascii="宋体" w:hAnsi="宋体" w:cs="宋体"/>
          <w:sz w:val="24"/>
          <w:lang w:val="zh-TW" w:eastAsia="zh-TW"/>
        </w:rPr>
        <w:t xml:space="preserve">政府采购网上发布的通知为准。</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十</w:t>
      </w:r>
      <w:r>
        <w:rPr>
          <w:rFonts w:hint="eastAsia" w:ascii="宋体" w:hAnsi="宋体" w:cs="宋体"/>
          <w:sz w:val="24"/>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hint="eastAsia" w:ascii="宋体" w:hAnsi="宋体" w:cs="宋体"/>
          <w:sz w:val="24"/>
          <w:lang w:val="zh-TW" w:eastAsia="zh-TW"/>
        </w:rPr>
        <w:outlineLvl w:val="2"/>
      </w:pPr>
      <w:r>
        <w:rPr>
          <w:rFonts w:hint="eastAsia" w:ascii="宋体" w:hAnsi="宋体" w:cs="宋体"/>
          <w:sz w:val="24"/>
        </w:rPr>
        <w:t xml:space="preserve">（一）</w:t>
      </w:r>
      <w:r>
        <w:rPr>
          <w:rFonts w:hint="eastAsia" w:ascii="宋体" w:hAnsi="宋体" w:cs="宋体"/>
          <w:sz w:val="24"/>
          <w:lang w:val="zh-TW" w:eastAsia="zh-TW"/>
        </w:rPr>
        <w:t xml:space="preserve">查询时间：响应文件递交截止时间后。</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（二）</w:t>
      </w:r>
      <w:r>
        <w:rPr>
          <w:rFonts w:hint="eastAsia" w:ascii="宋体" w:hAnsi="宋体" w:cs="宋体"/>
          <w:sz w:val="24"/>
          <w:lang w:val="zh-TW" w:eastAsia="zh-TW"/>
        </w:rPr>
        <w:t xml:space="preserve">查询渠道：采购代理机构会在接收响应文件截止时间后</w:t>
      </w:r>
      <w:r>
        <w:rPr>
          <w:rFonts w:hint="eastAsia" w:ascii="宋体" w:hAnsi="宋体" w:cs="宋体"/>
          <w:sz w:val="24"/>
          <w:lang w:val="zh-TW"/>
        </w:rPr>
        <w:t xml:space="preserve">，</w:t>
      </w:r>
      <w:r>
        <w:rPr>
          <w:rFonts w:hint="eastAsia" w:ascii="宋体" w:hAnsi="宋体" w:cs="宋体"/>
          <w:sz w:val="24"/>
          <w:lang w:val="zh-TW" w:eastAsia="zh-TW"/>
        </w:rPr>
        <w:t xml:space="preserve">登录“苏采云”系统可一键</w:t>
      </w:r>
      <w:r>
        <w:rPr>
          <w:rFonts w:hint="eastAsia" w:ascii="宋体" w:hAnsi="宋体" w:cs="宋体"/>
          <w:sz w:val="24"/>
        </w:rPr>
        <w:t xml:space="preserve">链接至</w:t>
      </w:r>
      <w:r>
        <w:rPr>
          <w:rFonts w:hint="eastAsia" w:ascii="宋体" w:hAnsi="宋体" w:cs="宋体"/>
          <w:sz w:val="24"/>
          <w:lang w:val="zh-TW" w:eastAsia="zh-TW"/>
        </w:rPr>
        <w:t xml:space="preserve">“信用中国”</w:t>
      </w:r>
      <w:r>
        <w:rPr>
          <w:rFonts w:hint="eastAsia" w:ascii="宋体" w:hAnsi="宋体" w:cs="宋体"/>
          <w:sz w:val="24"/>
        </w:rPr>
        <w:t xml:space="preserve">查询供应商</w:t>
      </w:r>
      <w:r>
        <w:rPr>
          <w:rFonts w:hint="eastAsia" w:ascii="宋体" w:hAnsi="宋体" w:cs="宋体"/>
          <w:sz w:val="24"/>
          <w:lang w:val="zh-TW" w:eastAsia="zh-TW"/>
        </w:rPr>
        <w:t xml:space="preserve">的信用信息。</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（三）</w:t>
      </w:r>
      <w:r>
        <w:rPr>
          <w:rFonts w:hint="eastAsia" w:ascii="宋体" w:hAnsi="宋体" w:cs="宋体"/>
          <w:sz w:val="24"/>
          <w:lang w:val="zh-TW" w:eastAsia="zh-TW"/>
        </w:rPr>
        <w:t xml:space="preserve">查询证据留存方式：对存在失信信息的供应商，采购代理机构应填写《苏州市级政府采购供应商失信信息确认函》，由失信供应商应签名确认。同时，采购代理机构工作人员应根据确认的失信信息，</w:t>
      </w:r>
      <w:r>
        <w:rPr>
          <w:rFonts w:hint="eastAsia" w:ascii="宋体" w:hAnsi="宋体" w:cs="宋体"/>
          <w:sz w:val="24"/>
          <w:lang w:val="zh-TW"/>
        </w:rPr>
        <w:t xml:space="preserve">登录</w:t>
      </w:r>
      <w:r>
        <w:rPr>
          <w:rFonts w:hint="eastAsia" w:ascii="宋体" w:hAnsi="宋体" w:cs="宋体"/>
          <w:sz w:val="24"/>
          <w:lang w:val="zh-TW" w:eastAsia="zh-TW"/>
        </w:rPr>
        <w:t xml:space="preserve">到来源网站页面进行复核并打印，作为证据留存。</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（四）</w:t>
      </w:r>
      <w:r>
        <w:rPr>
          <w:rFonts w:hint="eastAsia" w:ascii="宋体" w:hAnsi="宋体" w:cs="宋体"/>
          <w:sz w:val="24"/>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sz w:val="24"/>
          <w:lang w:val="zh-TW" w:eastAsia="zh-TW"/>
        </w:rPr>
        <w:outlineLvl w:val="3"/>
      </w:pPr>
      <w:r>
        <w:rPr>
          <w:rFonts w:hint="eastAsia" w:ascii="宋体" w:hAnsi="宋体" w:cs="宋体"/>
          <w:sz w:val="24"/>
          <w:lang w:val="zh-TW" w:eastAsia="zh-TW"/>
        </w:rPr>
        <w:t xml:space="preserve">二）财政部门与法院、工商、税务等部门联合惩戒的失信信息，包括：</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1、</w:t>
      </w:r>
      <w:r>
        <w:rPr>
          <w:rFonts w:hint="eastAsia" w:ascii="宋体" w:hAnsi="宋体" w:cs="宋体"/>
          <w:sz w:val="24"/>
          <w:lang w:val="zh-TW" w:eastAsia="zh-TW"/>
        </w:rPr>
        <w:t xml:space="preserve">被列入失信被执行人名单；</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2、</w:t>
      </w:r>
      <w:r>
        <w:rPr>
          <w:rFonts w:hint="eastAsia" w:ascii="宋体" w:hAnsi="宋体" w:cs="宋体"/>
          <w:sz w:val="24"/>
          <w:lang w:val="zh-TW" w:eastAsia="zh-TW"/>
        </w:rPr>
        <w:t xml:space="preserve">被列入重大税收违法案件当事人名单；</w:t>
      </w:r>
      <w:r/>
    </w:p>
    <w:p>
      <w:pPr>
        <w:ind w:firstLine="420"/>
        <w:jc w:val="left"/>
        <w:spacing w:line="360" w:lineRule="auto"/>
        <w:rPr>
          <w:rFonts w:hint="eastAsia" w:ascii="宋体" w:hAnsi="宋体" w:cs="宋体"/>
          <w:sz w:val="24"/>
          <w:lang w:val="zh-TW" w:eastAsia="zh-TW"/>
        </w:rPr>
        <w:outlineLvl w:val="1"/>
      </w:pPr>
      <w:r>
        <w:rPr>
          <w:rFonts w:hint="eastAsia" w:ascii="宋体" w:hAnsi="宋体" w:cs="宋体"/>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 w:val="24"/>
          <w:lang w:val="zh-TW" w:eastAsia="zh-TW"/>
        </w:rPr>
        <w:t xml:space="preserve">。</w:t>
      </w:r>
      <w:r/>
    </w:p>
    <w:p>
      <w:pPr>
        <w:ind w:firstLine="420"/>
        <w:jc w:val="left"/>
        <w:spacing w:line="360" w:lineRule="auto"/>
        <w:widowControl/>
        <w:rPr>
          <w:rFonts w:hint="eastAsia" w:ascii="宋体" w:hAnsi="宋体" w:cs="宋体"/>
          <w:sz w:val="24"/>
        </w:rPr>
        <w:outlineLvl w:val="0"/>
      </w:pPr>
      <w:r>
        <w:rPr>
          <w:rFonts w:hint="eastAsia" w:ascii="宋体" w:hAnsi="宋体" w:cs="宋体"/>
          <w:sz w:val="24"/>
        </w:rPr>
        <w:t xml:space="preserve">十一、政策执行（如涉及）</w:t>
      </w:r>
      <w:r/>
    </w:p>
    <w:p>
      <w:pPr>
        <w:ind w:firstLine="420"/>
        <w:jc w:val="left"/>
        <w:spacing w:line="360" w:lineRule="auto"/>
        <w:widowControl/>
        <w:rPr>
          <w:rFonts w:hint="eastAsia" w:ascii="宋体" w:hAnsi="宋体"/>
          <w:sz w:val="24"/>
        </w:rPr>
        <w:outlineLvl w:val="0"/>
      </w:pPr>
      <w:r>
        <w:rPr>
          <w:rFonts w:hint="eastAsia" w:ascii="宋体" w:hAnsi="宋体"/>
          <w:sz w:val="24"/>
        </w:rPr>
        <w:t xml:space="preserve">1、针对中小型企业的评审：本项目非专门面向中小企业采购。</w:t>
      </w:r>
      <w:r/>
    </w:p>
    <w:p>
      <w:pPr>
        <w:ind w:firstLine="480"/>
        <w:spacing w:line="360" w:lineRule="auto"/>
        <w:rPr>
          <w:rFonts w:hint="eastAsia" w:ascii="宋体" w:hAnsi="宋体" w:cs="宋体"/>
          <w:color w:val="000000"/>
          <w:sz w:val="24"/>
        </w:rPr>
      </w:pPr>
      <w:r>
        <w:rPr>
          <w:rFonts w:hint="eastAsia" w:ascii="宋体" w:hAnsi="宋体"/>
          <w:sz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十二、备注：本文件打“★”为实质性条款，不可偏离；如偏离，响应文件无效。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cs="宋体"/>
          <w:b/>
          <w:bCs/>
          <w:sz w:val="24"/>
        </w:rPr>
      </w:pPr>
      <w:r>
        <w:rPr>
          <w:rFonts w:hint="eastAsia" w:ascii="宋体" w:hAnsi="宋体"/>
          <w:b/>
          <w:color w:val="000000"/>
          <w:sz w:val="36"/>
          <w:szCs w:val="36"/>
        </w:rPr>
        <w:t xml:space="preserve">第三章   </w:t>
      </w:r>
      <w:r>
        <w:rPr>
          <w:rFonts w:ascii="宋体" w:hAnsi="宋体"/>
          <w:b/>
          <w:color w:val="000000"/>
          <w:sz w:val="36"/>
          <w:szCs w:val="36"/>
        </w:rPr>
        <w:t xml:space="preserve">合同主要条款</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t xml:space="preserve">甲 方（需方）：</w:t>
      </w:r>
      <w:r/>
    </w:p>
    <w:p>
      <w:pPr>
        <w:spacing w:line="360" w:lineRule="auto"/>
        <w:rPr>
          <w:rFonts w:hint="eastAsia" w:ascii="宋体" w:hAnsi="宋体" w:cs="宋体"/>
          <w:b/>
          <w:bCs/>
          <w:sz w:val="24"/>
        </w:rPr>
      </w:pPr>
      <w:r>
        <w:rPr>
          <w:rFonts w:hint="eastAsia" w:ascii="宋体" w:hAnsi="宋体" w:cs="宋体"/>
          <w:b/>
          <w:bCs/>
          <w:sz w:val="24"/>
        </w:rPr>
        <w:t xml:space="preserve">联系人：</w:t>
      </w:r>
      <w:r/>
    </w:p>
    <w:p>
      <w:pPr>
        <w:spacing w:line="360" w:lineRule="auto"/>
        <w:rPr>
          <w:rFonts w:hint="eastAsia" w:ascii="宋体" w:hAnsi="宋体" w:cs="宋体"/>
          <w:b/>
          <w:bCs/>
          <w:sz w:val="24"/>
        </w:rPr>
      </w:pPr>
      <w:r>
        <w:rPr>
          <w:rFonts w:hint="eastAsia" w:ascii="宋体" w:hAnsi="宋体" w:cs="宋体"/>
          <w:b/>
          <w:bCs/>
          <w:sz w:val="24"/>
        </w:rPr>
        <w:t xml:space="preserve">联系电话：</w:t>
      </w:r>
      <w:r/>
    </w:p>
    <w:p>
      <w:pPr>
        <w:spacing w:line="360" w:lineRule="auto"/>
        <w:rPr>
          <w:rFonts w:hint="eastAsia" w:ascii="宋体" w:hAnsi="宋体" w:cs="宋体"/>
          <w:b/>
          <w:bCs/>
          <w:sz w:val="24"/>
        </w:rPr>
      </w:pPr>
      <w:r>
        <w:rPr>
          <w:rFonts w:hint="eastAsia" w:ascii="宋体" w:hAnsi="宋体" w:cs="宋体"/>
          <w:b/>
          <w:bCs/>
          <w:sz w:val="24"/>
        </w:rPr>
        <w:t xml:space="preserve">地    址：</w:t>
      </w:r>
      <w:r/>
    </w:p>
    <w:p>
      <w:pPr>
        <w:pStyle w:val="928"/>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rPr>
      </w:pPr>
      <w:r>
        <w:rPr>
          <w:rFonts w:hint="eastAsia" w:ascii="宋体" w:hAnsi="宋体" w:cs="宋体"/>
          <w:b/>
          <w:bCs/>
          <w:sz w:val="24"/>
        </w:rPr>
        <w:t xml:space="preserve">乙方（供方）：</w:t>
      </w:r>
      <w:r/>
    </w:p>
    <w:p>
      <w:pPr>
        <w:spacing w:line="360" w:lineRule="auto"/>
        <w:rPr>
          <w:rFonts w:hint="eastAsia" w:ascii="宋体" w:hAnsi="宋体" w:cs="宋体"/>
          <w:b/>
          <w:bCs/>
          <w:sz w:val="24"/>
        </w:rPr>
      </w:pPr>
      <w:r>
        <w:rPr>
          <w:rFonts w:hint="eastAsia" w:ascii="宋体" w:hAnsi="宋体" w:cs="宋体"/>
          <w:b/>
          <w:bCs/>
          <w:sz w:val="24"/>
        </w:rPr>
        <w:t xml:space="preserve">联系人：</w:t>
      </w:r>
      <w:r/>
    </w:p>
    <w:p>
      <w:pPr>
        <w:spacing w:line="360" w:lineRule="auto"/>
        <w:rPr>
          <w:rFonts w:hint="eastAsia" w:ascii="宋体" w:hAnsi="宋体" w:cs="宋体"/>
          <w:b/>
          <w:bCs/>
          <w:sz w:val="24"/>
        </w:rPr>
      </w:pPr>
      <w:r>
        <w:rPr>
          <w:rFonts w:hint="eastAsia" w:ascii="宋体" w:hAnsi="宋体" w:cs="宋体"/>
          <w:b/>
          <w:bCs/>
          <w:sz w:val="24"/>
        </w:rPr>
        <w:t xml:space="preserve">电话：</w:t>
      </w:r>
      <w:r/>
    </w:p>
    <w:p>
      <w:pPr>
        <w:spacing w:line="360" w:lineRule="auto"/>
        <w:rPr>
          <w:rFonts w:hint="eastAsia" w:ascii="宋体" w:hAnsi="宋体" w:cs="宋体"/>
          <w:b/>
          <w:bCs/>
          <w:sz w:val="24"/>
        </w:rPr>
      </w:pPr>
      <w:r>
        <w:rPr>
          <w:rFonts w:hint="eastAsia" w:ascii="宋体" w:hAnsi="宋体" w:cs="宋体"/>
          <w:b/>
          <w:bCs/>
          <w:sz w:val="24"/>
        </w:rPr>
        <w:t xml:space="preserve">地 址：</w:t>
      </w:r>
      <w:r/>
    </w:p>
    <w:p>
      <w:pPr>
        <w:pStyle w:val="928"/>
        <w:ind w:left="0"/>
        <w:rPr>
          <w:rFonts w:hint="eastAsia" w:ascii="宋体" w:hAnsi="宋体" w:cs="宋体"/>
          <w:b/>
          <w:bCs/>
          <w:sz w:val="24"/>
        </w:rPr>
      </w:pPr>
      <w:r>
        <w:rPr>
          <w:rFonts w:hint="eastAsia" w:ascii="宋体" w:hAnsi="宋体" w:cs="宋体"/>
          <w:b/>
          <w:bCs/>
          <w:sz w:val="24"/>
        </w:rPr>
        <w:t xml:space="preserve">开户行：</w:t>
      </w:r>
      <w:r/>
    </w:p>
    <w:p>
      <w:pPr>
        <w:rPr>
          <w:rFonts w:hint="eastAsia" w:ascii="宋体" w:hAnsi="宋体"/>
          <w:sz w:val="24"/>
        </w:rPr>
      </w:pPr>
      <w:r>
        <w:rPr>
          <w:rFonts w:hint="eastAsia" w:ascii="宋体" w:hAnsi="宋体" w:cs="宋体"/>
          <w:b/>
          <w:bCs/>
          <w:sz w:val="24"/>
        </w:rPr>
        <w:t xml:space="preserve">账号：</w:t>
      </w:r>
      <w:r/>
    </w:p>
    <w:p>
      <w:pPr>
        <w:rPr>
          <w:rFonts w:hint="eastAsia" w:ascii="宋体" w:hAnsi="宋体"/>
          <w:sz w:val="24"/>
        </w:rPr>
      </w:pPr>
      <w:r>
        <w:rPr>
          <w:rFonts w:hint="eastAsia" w:ascii="宋体" w:hAnsi="宋体"/>
          <w:sz w:val="24"/>
        </w:rPr>
      </w:r>
      <w:r/>
    </w:p>
    <w:p>
      <w:pPr>
        <w:ind w:firstLine="480"/>
        <w:spacing w:line="360" w:lineRule="auto"/>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 按照平等、 自愿、 公平和诚实信用的原则， 经</w:t>
      </w:r>
      <w:r>
        <w:rPr>
          <w:rFonts w:hint="eastAsia" w:ascii="宋体" w:hAnsi="宋体" w:cs="宋体"/>
          <w:sz w:val="24"/>
          <w:u w:val="single"/>
        </w:rPr>
        <w:t xml:space="preserve">苏州市相城区人民法院</w:t>
      </w:r>
      <w:r>
        <w:rPr>
          <w:rFonts w:hint="eastAsia" w:ascii="宋体" w:hAnsi="宋体" w:cs="宋体"/>
          <w:sz w:val="24"/>
        </w:rPr>
        <w:t xml:space="preserve">（以下简称： 甲方）和</w:t>
      </w:r>
      <w:r>
        <w:rPr>
          <w:rFonts w:hint="eastAsia" w:ascii="宋体" w:hAnsi="宋体" w:cs="宋体"/>
          <w:sz w:val="24"/>
          <w:u w:val="single"/>
        </w:rPr>
        <w:t xml:space="preserve">             </w:t>
      </w:r>
      <w:r>
        <w:rPr>
          <w:rFonts w:hint="eastAsia" w:ascii="宋体" w:hAnsi="宋体" w:cs="宋体"/>
          <w:sz w:val="24"/>
          <w:u w:val="single"/>
          <w:lang w:val="zh-TW" w:eastAsia="zh-TW"/>
        </w:rPr>
        <w:t xml:space="preserve"> </w:t>
      </w:r>
      <w:r>
        <w:rPr>
          <w:rFonts w:hint="eastAsia" w:ascii="宋体" w:hAnsi="宋体" w:cs="宋体"/>
          <w:sz w:val="24"/>
        </w:rPr>
        <w:t xml:space="preserve">（以下简称：乙方）协商一致，约定以下合同条款，以兹共同遵守、全面履行。</w:t>
      </w:r>
      <w:r/>
    </w:p>
    <w:p>
      <w:pPr>
        <w:ind w:firstLine="480"/>
        <w:jc w:val="left"/>
        <w:spacing w:line="360" w:lineRule="auto"/>
        <w:rPr>
          <w:rFonts w:hint="eastAsia" w:ascii="宋体" w:hAnsi="宋体" w:cs="宋体"/>
          <w:b/>
          <w:sz w:val="24"/>
        </w:rPr>
      </w:pPr>
      <w:r>
        <w:rPr>
          <w:rFonts w:hint="eastAsia" w:ascii="宋体" w:hAnsi="宋体" w:cs="宋体"/>
          <w:sz w:val="24"/>
        </w:rPr>
        <w:t xml:space="preserve">一、</w:t>
      </w:r>
      <w:r>
        <w:rPr>
          <w:rFonts w:hint="eastAsia" w:ascii="宋体" w:hAnsi="宋体" w:cs="宋体"/>
          <w:b/>
          <w:sz w:val="24"/>
        </w:rPr>
        <w:t xml:space="preserve">合同内容：</w:t>
      </w:r>
      <w:r/>
    </w:p>
    <w:p>
      <w:pPr>
        <w:ind w:firstLine="480"/>
        <w:jc w:val="left"/>
        <w:spacing w:line="360" w:lineRule="auto"/>
        <w:rPr>
          <w:rFonts w:hint="eastAsia" w:ascii="宋体" w:hAnsi="宋体" w:cs="宋体"/>
          <w:b/>
          <w:sz w:val="24"/>
        </w:rPr>
      </w:pPr>
      <w:r>
        <w:rPr>
          <w:rFonts w:hint="eastAsia" w:ascii="宋体" w:hAnsi="宋体" w:cs="宋体"/>
          <w:sz w:val="24"/>
        </w:rPr>
        <w:t xml:space="preserve">合同范围：</w:t>
      </w:r>
      <w:r>
        <w:rPr>
          <w:rFonts w:hint="eastAsia" w:ascii="宋体" w:hAnsi="宋体" w:cs="宋体"/>
          <w:sz w:val="24"/>
          <w:u w:val="single"/>
        </w:rPr>
        <w:t xml:space="preserve">苏州市相城区人民法院相城法院集约送达服务</w:t>
      </w:r>
      <w:r/>
    </w:p>
    <w:p>
      <w:pPr>
        <w:ind w:firstLine="480"/>
        <w:spacing w:line="360" w:lineRule="auto"/>
        <w:rPr>
          <w:rFonts w:hint="eastAsia" w:ascii="宋体" w:hAnsi="宋体" w:cs="宋体"/>
          <w:sz w:val="24"/>
        </w:rPr>
      </w:pPr>
      <w:r>
        <w:rPr>
          <w:rFonts w:hint="eastAsia" w:ascii="宋体" w:hAnsi="宋体" w:cs="宋体"/>
          <w:sz w:val="24"/>
        </w:rPr>
        <w:t xml:space="preserve">服务期限：12个月，自</w:t>
      </w:r>
      <w:r>
        <w:rPr>
          <w:rFonts w:hint="eastAsia" w:ascii="宋体" w:hAnsi="宋体" w:cs="宋体"/>
          <w:sz w:val="24"/>
          <w:u w:val="single"/>
        </w:rPr>
        <w:t xml:space="preserve">2026年  月     日至2027年    月    日</w:t>
      </w:r>
      <w:r>
        <w:rPr>
          <w:rFonts w:hint="eastAsia" w:ascii="宋体" w:hAnsi="宋体" w:cs="宋体"/>
          <w:sz w:val="24"/>
        </w:rPr>
        <w:t xml:space="preserve">。</w:t>
      </w:r>
      <w:r/>
    </w:p>
    <w:p>
      <w:pPr>
        <w:ind w:firstLine="482"/>
        <w:jc w:val="left"/>
        <w:spacing w:line="360" w:lineRule="auto"/>
        <w:rPr>
          <w:rFonts w:hint="eastAsia" w:ascii="宋体" w:hAnsi="宋体" w:cs="宋体"/>
          <w:b/>
          <w:bCs/>
          <w:sz w:val="24"/>
          <w:lang w:val="zh-CN"/>
        </w:rPr>
      </w:pPr>
      <w:r>
        <w:rPr>
          <w:rFonts w:hint="eastAsia" w:ascii="宋体" w:hAnsi="宋体" w:cs="宋体"/>
          <w:b/>
          <w:bCs/>
          <w:sz w:val="24"/>
          <w:lang w:val="zh-CN"/>
        </w:rPr>
        <w:t xml:space="preserve">二、下列文件为本合同不可分割部分：</w:t>
      </w:r>
      <w:r/>
    </w:p>
    <w:p>
      <w:pPr>
        <w:ind w:firstLine="480"/>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①成交通知书；</w:t>
      </w:r>
      <w:r/>
    </w:p>
    <w:p>
      <w:pPr>
        <w:ind w:firstLine="480"/>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②</w:t>
      </w:r>
      <w:r>
        <w:rPr>
          <w:rFonts w:hint="eastAsia" w:ascii="宋体" w:hAnsi="宋体" w:cs="宋体"/>
          <w:color w:val="000000"/>
          <w:sz w:val="24"/>
        </w:rPr>
        <w:t xml:space="preserve">采购</w:t>
      </w:r>
      <w:r>
        <w:rPr>
          <w:rFonts w:hint="eastAsia" w:ascii="宋体" w:hAnsi="宋体" w:cs="宋体"/>
          <w:color w:val="000000"/>
          <w:sz w:val="24"/>
          <w:lang w:val="zh-CN"/>
        </w:rPr>
        <w:t xml:space="preserve">文件； </w:t>
      </w:r>
      <w:r/>
    </w:p>
    <w:p>
      <w:pPr>
        <w:ind w:firstLine="480"/>
        <w:jc w:val="left"/>
        <w:spacing w:line="360" w:lineRule="auto"/>
      </w:pPr>
      <w:r>
        <w:rPr>
          <w:rFonts w:hint="eastAsia" w:ascii="宋体" w:hAnsi="宋体" w:cs="宋体"/>
          <w:color w:val="000000"/>
          <w:sz w:val="24"/>
          <w:lang w:val="zh-CN"/>
        </w:rPr>
        <w:fldChar w:fldCharType="begin"/>
      </w:r>
      <w:r>
        <w:rPr>
          <w:rFonts w:hint="eastAsia" w:ascii="宋体" w:hAnsi="宋体" w:cs="宋体"/>
          <w:color w:val="000000"/>
          <w:sz w:val="24"/>
          <w:lang w:val="zh-CN"/>
        </w:rPr>
        <w:instrText xml:space="preserve"> = 3 \* GB3 </w:instrText>
      </w:r>
      <w:r>
        <w:rPr>
          <w:rFonts w:hint="eastAsia" w:ascii="宋体" w:hAnsi="宋体" w:cs="宋体"/>
          <w:color w:val="000000"/>
          <w:sz w:val="24"/>
          <w:lang w:val="zh-CN"/>
        </w:rPr>
        <w:fldChar w:fldCharType="separate"/>
      </w:r>
      <w:r>
        <w:rPr>
          <w:rFonts w:hint="eastAsia" w:ascii="宋体" w:hAnsi="宋体" w:cs="宋体"/>
          <w:color w:val="000000"/>
          <w:sz w:val="24"/>
          <w:lang w:val="zh-CN"/>
        </w:rPr>
        <w:t xml:space="preserve">③</w:t>
      </w:r>
      <w:r>
        <w:rPr>
          <w:rFonts w:hint="eastAsia" w:ascii="宋体" w:hAnsi="宋体" w:cs="宋体"/>
          <w:color w:val="000000"/>
          <w:sz w:val="24"/>
          <w:lang w:val="zh-CN"/>
        </w:rPr>
        <w:fldChar w:fldCharType="end"/>
      </w:r>
      <w:r>
        <w:rPr>
          <w:rFonts w:hint="eastAsia" w:ascii="宋体" w:hAnsi="宋体" w:cs="宋体"/>
          <w:color w:val="000000"/>
          <w:sz w:val="24"/>
          <w:lang w:val="zh-CN"/>
        </w:rPr>
        <w:t xml:space="preserve">乙方的响应文件</w:t>
      </w:r>
      <w:r>
        <w:rPr>
          <w:rFonts w:hint="eastAsia" w:ascii="宋体" w:hAnsi="宋体" w:cs="宋体"/>
          <w:color w:val="000000"/>
          <w:sz w:val="24"/>
        </w:rPr>
        <w:t xml:space="preserve">及协商记录</w:t>
      </w:r>
      <w:r/>
    </w:p>
    <w:p>
      <w:pPr>
        <w:ind w:firstLine="480"/>
        <w:jc w:val="left"/>
        <w:spacing w:line="360" w:lineRule="auto"/>
        <w:rPr>
          <w:rFonts w:hint="eastAsia" w:ascii="宋体" w:hAnsi="宋体" w:cs="宋体"/>
          <w:sz w:val="24"/>
          <w:lang w:val="zh-CN"/>
        </w:rPr>
      </w:pPr>
      <w:r>
        <w:rPr>
          <w:rFonts w:hint="eastAsia" w:ascii="宋体" w:hAnsi="宋体" w:cs="宋体"/>
          <w:color w:val="000000"/>
          <w:sz w:val="24"/>
          <w:lang w:val="zh-CN"/>
        </w:rPr>
        <w:t xml:space="preserve">④乙方在响应过程中所作的其它承诺、声明、书面澄清等。</w:t>
      </w:r>
      <w:r/>
    </w:p>
    <w:p>
      <w:pPr>
        <w:ind w:firstLine="482"/>
        <w:jc w:val="left"/>
        <w:spacing w:line="360" w:lineRule="auto"/>
        <w:rPr>
          <w:rFonts w:hint="eastAsia" w:ascii="宋体" w:hAnsi="宋体" w:cs="宋体"/>
          <w:b/>
          <w:sz w:val="24"/>
        </w:rPr>
      </w:pPr>
      <w:r>
        <w:rPr>
          <w:rFonts w:hint="eastAsia" w:ascii="宋体" w:hAnsi="宋体" w:cs="宋体"/>
          <w:b/>
          <w:sz w:val="24"/>
        </w:rPr>
        <w:t xml:space="preserve">三、合同价款及支付方式：</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lang w:val="zh-CN"/>
        </w:rPr>
        <w:t xml:space="preserve">合同总价：</w:t>
      </w:r>
      <w:r>
        <w:rPr>
          <w:rFonts w:hint="eastAsia" w:ascii="宋体" w:hAnsi="宋体"/>
          <w:sz w:val="24"/>
        </w:rPr>
        <w:t xml:space="preserve">(大写):</w:t>
      </w:r>
      <w:r>
        <w:rPr>
          <w:rFonts w:hint="eastAsia" w:ascii="宋体" w:hAnsi="宋体"/>
          <w:b/>
          <w:sz w:val="24"/>
          <w:u w:val="single"/>
        </w:rPr>
        <w:t xml:space="preserve">            </w:t>
      </w:r>
      <w:r>
        <w:rPr>
          <w:rFonts w:hint="eastAsia" w:ascii="宋体" w:hAnsi="宋体"/>
          <w:sz w:val="24"/>
        </w:rPr>
        <w:t xml:space="preserve">（小写): </w:t>
      </w:r>
      <w:r>
        <w:rPr>
          <w:rFonts w:hint="eastAsia" w:ascii="宋体" w:hAnsi="宋体"/>
          <w:b/>
          <w:sz w:val="24"/>
          <w:u w:val="single"/>
        </w:rPr>
        <w:t xml:space="preserve">￥          元</w:t>
      </w:r>
      <w:r>
        <w:rPr>
          <w:rFonts w:hint="eastAsia" w:ascii="宋体" w:hAnsi="宋体"/>
          <w:sz w:val="24"/>
        </w:rPr>
        <w:t xml:space="preserve"> </w:t>
      </w:r>
      <w:r/>
    </w:p>
    <w:p>
      <w:pPr>
        <w:ind w:firstLine="420"/>
        <w:spacing w:line="360" w:lineRule="auto"/>
        <w:rPr>
          <w:rFonts w:hint="eastAsia" w:ascii="宋体" w:hAnsi="宋体" w:cs="宋体"/>
          <w:sz w:val="24"/>
        </w:rPr>
      </w:pPr>
      <w:r>
        <w:rPr>
          <w:rFonts w:hint="eastAsia" w:ascii="宋体" w:hAnsi="宋体" w:cs="宋体"/>
        </w:rPr>
        <w:t xml:space="preserve">2.</w:t>
      </w:r>
      <w:r>
        <w:rPr>
          <w:rFonts w:hint="eastAsia" w:ascii="宋体" w:hAnsi="宋体" w:cs="宋体"/>
          <w:sz w:val="24"/>
        </w:rPr>
        <w:t xml:space="preserve">收费标准： </w:t>
      </w:r>
      <w:r/>
    </w:p>
    <w:p>
      <w:pPr>
        <w:ind w:firstLine="480"/>
        <w:spacing w:line="360" w:lineRule="auto"/>
        <w:rPr>
          <w:rFonts w:hint="eastAsia" w:ascii="宋体" w:hAnsi="宋体" w:cs="微软雅黑"/>
          <w:sz w:val="24"/>
        </w:rPr>
      </w:pPr>
      <w:r>
        <w:rPr>
          <w:rFonts w:hint="eastAsia" w:ascii="宋体" w:hAnsi="宋体" w:cs="宋体"/>
          <w:sz w:val="24"/>
        </w:rPr>
        <w:t xml:space="preserve">2.1、</w:t>
      </w:r>
      <w:r>
        <w:rPr>
          <w:rFonts w:hint="eastAsia" w:ascii="宋体" w:hAnsi="宋体" w:cs="微软雅黑"/>
          <w:sz w:val="24"/>
        </w:rPr>
        <w:t xml:space="preserve">集约送达（含电话、短信、邮寄送达）：按照案件量收费，审执案件（除执保案件）每件</w:t>
      </w:r>
      <w:r>
        <w:rPr>
          <w:rFonts w:hint="eastAsia" w:ascii="宋体" w:hAnsi="宋体" w:cs="微软雅黑"/>
          <w:sz w:val="24"/>
          <w:u w:val="single"/>
        </w:rPr>
        <w:t xml:space="preserve">    </w:t>
      </w:r>
      <w:r>
        <w:rPr>
          <w:rFonts w:hint="eastAsia" w:ascii="宋体" w:hAnsi="宋体" w:cs="微软雅黑"/>
          <w:sz w:val="24"/>
        </w:rPr>
        <w:t xml:space="preserve">元。</w:t>
      </w:r>
      <w:r/>
    </w:p>
    <w:p>
      <w:pPr>
        <w:ind w:firstLine="480"/>
        <w:spacing w:line="360" w:lineRule="auto"/>
        <w:rPr>
          <w:rFonts w:hint="eastAsia" w:ascii="宋体" w:hAnsi="宋体" w:cs="宋体"/>
          <w:sz w:val="24"/>
        </w:rPr>
      </w:pPr>
      <w:r>
        <w:rPr>
          <w:rFonts w:hint="eastAsia" w:ascii="宋体" w:hAnsi="宋体" w:cs="宋体"/>
          <w:sz w:val="24"/>
        </w:rPr>
        <w:t xml:space="preserve">2.2、</w:t>
      </w:r>
      <w:r>
        <w:rPr>
          <w:rFonts w:hint="eastAsia" w:ascii="宋体" w:hAnsi="宋体" w:cs="微软雅黑"/>
          <w:sz w:val="24"/>
        </w:rPr>
        <w:t xml:space="preserve">邮寄送达（执保案件、无案号匹配邮件）：按照邮件量收费，本市内</w:t>
      </w:r>
      <w:r>
        <w:rPr>
          <w:rFonts w:hint="eastAsia" w:ascii="宋体" w:hAnsi="宋体" w:cs="微软雅黑"/>
          <w:sz w:val="24"/>
          <w:u w:val="single"/>
        </w:rPr>
        <w:t xml:space="preserve">    </w:t>
      </w:r>
      <w:r>
        <w:rPr>
          <w:rFonts w:hint="eastAsia" w:ascii="宋体" w:hAnsi="宋体" w:cs="微软雅黑"/>
          <w:sz w:val="24"/>
        </w:rPr>
        <w:t xml:space="preserve">元/件，五县市</w:t>
      </w:r>
      <w:r>
        <w:rPr>
          <w:rFonts w:hint="eastAsia" w:ascii="宋体" w:hAnsi="宋体" w:cs="微软雅黑"/>
          <w:sz w:val="24"/>
          <w:u w:val="single"/>
        </w:rPr>
        <w:t xml:space="preserve">     </w:t>
      </w:r>
      <w:r>
        <w:rPr>
          <w:rFonts w:hint="eastAsia" w:ascii="宋体" w:hAnsi="宋体" w:cs="微软雅黑"/>
          <w:sz w:val="24"/>
        </w:rPr>
        <w:t xml:space="preserve">元/件，江苏省内</w:t>
      </w:r>
      <w:r>
        <w:rPr>
          <w:rFonts w:hint="eastAsia" w:ascii="宋体" w:hAnsi="宋体" w:cs="微软雅黑"/>
          <w:sz w:val="24"/>
          <w:u w:val="single"/>
        </w:rPr>
        <w:t xml:space="preserve">    </w:t>
      </w:r>
      <w:r>
        <w:rPr>
          <w:rFonts w:hint="eastAsia" w:ascii="宋体" w:hAnsi="宋体" w:cs="微软雅黑"/>
          <w:sz w:val="24"/>
        </w:rPr>
        <w:t xml:space="preserve">元/件，省际</w:t>
      </w:r>
      <w:r>
        <w:rPr>
          <w:rFonts w:hint="eastAsia" w:ascii="宋体" w:hAnsi="宋体" w:cs="微软雅黑"/>
          <w:sz w:val="24"/>
          <w:u w:val="single"/>
        </w:rPr>
        <w:t xml:space="preserve">    </w:t>
      </w:r>
      <w:r>
        <w:rPr>
          <w:rFonts w:hint="eastAsia" w:ascii="宋体" w:hAnsi="宋体" w:cs="微软雅黑"/>
          <w:sz w:val="24"/>
        </w:rPr>
        <w:t xml:space="preserve">元/件，续重另收。</w:t>
      </w:r>
      <w:r/>
    </w:p>
    <w:p>
      <w:pPr>
        <w:ind w:firstLine="480"/>
        <w:spacing w:line="360" w:lineRule="auto"/>
        <w:rPr>
          <w:rFonts w:hint="eastAsia" w:ascii="宋体" w:hAnsi="宋体" w:cs="宋体"/>
          <w:sz w:val="24"/>
        </w:rPr>
      </w:pPr>
      <w:r>
        <w:rPr>
          <w:rFonts w:hint="eastAsia" w:ascii="宋体" w:hAnsi="宋体" w:cs="宋体"/>
          <w:sz w:val="24"/>
        </w:rPr>
        <w:t xml:space="preserve">2.3、直接送达：根据法院要求配合上门送达，工作日白天</w:t>
      </w:r>
      <w:r>
        <w:rPr>
          <w:rFonts w:hint="eastAsia" w:ascii="宋体" w:hAnsi="宋体" w:cs="微软雅黑"/>
          <w:sz w:val="24"/>
        </w:rPr>
        <w:t xml:space="preserve">（8点</w:t>
      </w:r>
      <w:r>
        <w:rPr>
          <w:rFonts w:ascii="宋体" w:hAnsi="宋体" w:cs="微软雅黑"/>
          <w:sz w:val="24"/>
        </w:rPr>
        <w:t xml:space="preserve">—</w:t>
      </w:r>
      <w:r>
        <w:rPr>
          <w:rFonts w:hint="eastAsia" w:ascii="宋体" w:hAnsi="宋体" w:cs="微软雅黑"/>
          <w:sz w:val="24"/>
        </w:rPr>
        <w:t xml:space="preserve">17点）</w:t>
      </w:r>
      <w:r>
        <w:rPr>
          <w:rFonts w:hint="eastAsia" w:ascii="宋体" w:hAnsi="宋体" w:cs="微软雅黑"/>
          <w:sz w:val="24"/>
          <w:u w:val="single"/>
        </w:rPr>
        <w:t xml:space="preserve">    </w:t>
      </w:r>
      <w:r>
        <w:rPr>
          <w:rFonts w:hint="eastAsia" w:ascii="宋体" w:hAnsi="宋体" w:cs="宋体"/>
          <w:sz w:val="24"/>
        </w:rPr>
        <w:t xml:space="preserve">元/四小时,非工作日白天</w:t>
      </w:r>
      <w:r>
        <w:rPr>
          <w:rFonts w:hint="eastAsia" w:ascii="宋体" w:hAnsi="宋体" w:cs="微软雅黑"/>
          <w:sz w:val="24"/>
        </w:rPr>
        <w:t xml:space="preserve">（8点</w:t>
      </w:r>
      <w:r>
        <w:rPr>
          <w:rFonts w:ascii="宋体" w:hAnsi="宋体" w:cs="微软雅黑"/>
          <w:sz w:val="24"/>
        </w:rPr>
        <w:t xml:space="preserve">—</w:t>
      </w:r>
      <w:r>
        <w:rPr>
          <w:rFonts w:hint="eastAsia" w:ascii="宋体" w:hAnsi="宋体" w:cs="微软雅黑"/>
          <w:sz w:val="24"/>
        </w:rPr>
        <w:t xml:space="preserve">17点）</w:t>
      </w:r>
      <w:r>
        <w:rPr>
          <w:rFonts w:hint="eastAsia" w:ascii="宋体" w:hAnsi="宋体" w:cs="微软雅黑"/>
          <w:sz w:val="24"/>
          <w:u w:val="single"/>
        </w:rPr>
        <w:t xml:space="preserve">    </w:t>
      </w:r>
      <w:r>
        <w:rPr>
          <w:rFonts w:hint="eastAsia" w:ascii="宋体" w:hAnsi="宋体" w:cs="宋体"/>
          <w:sz w:val="24"/>
        </w:rPr>
        <w:t xml:space="preserve">元/四小时；夜间</w:t>
      </w:r>
      <w:r>
        <w:rPr>
          <w:rFonts w:hint="eastAsia" w:ascii="宋体" w:hAnsi="宋体" w:cs="微软雅黑"/>
          <w:sz w:val="24"/>
        </w:rPr>
        <w:t xml:space="preserve">（17点之后）</w:t>
      </w:r>
      <w:r>
        <w:rPr>
          <w:rFonts w:hint="eastAsia" w:ascii="宋体" w:hAnsi="宋体" w:cs="微软雅黑"/>
          <w:sz w:val="24"/>
          <w:u w:val="single"/>
        </w:rPr>
        <w:t xml:space="preserve">    </w:t>
      </w:r>
      <w:r>
        <w:rPr>
          <w:rFonts w:hint="eastAsia" w:ascii="宋体" w:hAnsi="宋体" w:cs="宋体"/>
          <w:sz w:val="24"/>
        </w:rPr>
        <w:t xml:space="preserve">元/四小时（送达范围仅限苏州市区范围，不含五县市及异地）。</w:t>
      </w:r>
      <w:r/>
    </w:p>
    <w:p>
      <w:pPr>
        <w:ind w:firstLine="480"/>
        <w:spacing w:line="360" w:lineRule="auto"/>
        <w:rPr>
          <w:rFonts w:hint="eastAsia" w:ascii="宋体" w:hAnsi="宋体" w:cs="宋体"/>
          <w:sz w:val="24"/>
        </w:rPr>
      </w:pPr>
      <w:r>
        <w:rPr>
          <w:rFonts w:hint="eastAsia" w:ascii="宋体" w:hAnsi="宋体" w:cs="宋体"/>
          <w:sz w:val="24"/>
        </w:rPr>
        <w:t xml:space="preserve">2.4、公告送达：根据法院要求协助开展公告送达。</w:t>
      </w:r>
      <w:r/>
    </w:p>
    <w:p>
      <w:pPr>
        <w:ind w:firstLine="480"/>
        <w:spacing w:line="360" w:lineRule="auto"/>
        <w:rPr>
          <w:rFonts w:hint="eastAsia" w:ascii="宋体" w:hAnsi="宋体" w:cs="宋体"/>
          <w:sz w:val="24"/>
        </w:rPr>
      </w:pPr>
      <w:r>
        <w:rPr>
          <w:rFonts w:hint="eastAsia" w:ascii="宋体" w:hAnsi="宋体" w:cs="宋体"/>
          <w:sz w:val="24"/>
        </w:rPr>
        <w:t xml:space="preserve">2.5、卷宗移送：用卷宗箱，苏州十一个法院（苏州中院和区县法院）卷宗移送单价为</w:t>
      </w:r>
      <w:r>
        <w:rPr>
          <w:rFonts w:hint="eastAsia" w:ascii="宋体" w:hAnsi="宋体" w:cs="微软雅黑"/>
          <w:sz w:val="24"/>
          <w:u w:val="single"/>
        </w:rPr>
        <w:t xml:space="preserve">    </w:t>
      </w:r>
      <w:r>
        <w:rPr>
          <w:rFonts w:hint="eastAsia" w:ascii="宋体" w:hAnsi="宋体" w:cs="宋体"/>
          <w:sz w:val="24"/>
        </w:rPr>
        <w:t xml:space="preserve">元/箱（含来回）。</w:t>
      </w:r>
      <w:r/>
    </w:p>
    <w:p>
      <w:pPr>
        <w:ind w:firstLine="480"/>
        <w:spacing w:line="360" w:lineRule="auto"/>
        <w:rPr>
          <w:rFonts w:hint="eastAsia" w:ascii="宋体" w:hAnsi="宋体" w:cs="宋体"/>
          <w:sz w:val="24"/>
        </w:rPr>
      </w:pPr>
      <w:r>
        <w:rPr>
          <w:rFonts w:hint="eastAsia" w:ascii="宋体" w:hAnsi="宋体" w:cs="宋体"/>
          <w:sz w:val="24"/>
        </w:rPr>
        <w:t xml:space="preserve">2.6、合同期间如甲方新收案件数超出21000件的部分协商解决。</w:t>
      </w:r>
      <w:r/>
    </w:p>
    <w:p>
      <w:pPr>
        <w:ind w:firstLine="480"/>
        <w:spacing w:line="360" w:lineRule="auto"/>
        <w:rPr>
          <w:rFonts w:hint="eastAsia" w:ascii="宋体" w:hAnsi="宋体" w:cs="宋体"/>
          <w:sz w:val="24"/>
        </w:rPr>
      </w:pPr>
      <w:r>
        <w:rPr>
          <w:rFonts w:hint="eastAsia" w:ascii="宋体" w:hAnsi="宋体" w:cs="宋体"/>
          <w:sz w:val="24"/>
        </w:rPr>
        <w:t xml:space="preserve">2.7、如甲方除以上业务模式外有新增业务需求需要乙方辅助完成，价格由双方另行商定。</w:t>
      </w:r>
      <w:r/>
    </w:p>
    <w:p>
      <w:pPr>
        <w:pStyle w:val="1209"/>
        <w:ind w:firstLine="482"/>
        <w:spacing w:line="324" w:lineRule="auto"/>
        <w:rPr>
          <w:rFonts w:hint="eastAsia" w:ascii="宋体" w:hAnsi="宋体" w:eastAsia="宋体" w:cs="宋体"/>
          <w:b/>
          <w:iCs/>
          <w:color w:val="auto"/>
          <w:sz w:val="24"/>
          <w:szCs w:val="24"/>
          <w:lang w:val="zh-TW" w:eastAsia="zh-TW"/>
        </w:rPr>
        <w:outlineLvl w:val="0"/>
      </w:pPr>
      <w:r>
        <w:rPr>
          <w:rFonts w:hint="eastAsia" w:ascii="宋体" w:hAnsi="宋体" w:eastAsia="宋体" w:cs="宋体"/>
          <w:b/>
          <w:iCs/>
          <w:color w:val="auto"/>
          <w:sz w:val="24"/>
          <w:szCs w:val="24"/>
        </w:rPr>
        <w:t xml:space="preserve">3、</w:t>
      </w:r>
      <w:r>
        <w:rPr>
          <w:rFonts w:hint="eastAsia" w:ascii="宋体" w:hAnsi="宋体" w:eastAsia="宋体" w:cs="宋体"/>
          <w:b/>
          <w:iCs/>
          <w:color w:val="auto"/>
          <w:sz w:val="24"/>
          <w:szCs w:val="24"/>
          <w:lang w:val="zh-TW" w:eastAsia="zh-TW"/>
        </w:rPr>
        <w:t xml:space="preserve">特别约定</w:t>
      </w:r>
      <w:r/>
    </w:p>
    <w:p>
      <w:pPr>
        <w:pStyle w:val="934"/>
        <w:ind w:left="0" w:firstLine="482"/>
        <w:spacing w:line="324" w:lineRule="auto"/>
        <w:rPr>
          <w:rFonts w:hint="eastAsia" w:ascii="宋体" w:hAnsi="宋体" w:eastAsia="宋体" w:cs="宋体"/>
          <w:b/>
          <w:iCs/>
          <w:lang w:val="zh-TW"/>
        </w:rPr>
      </w:pPr>
      <w:r>
        <w:rPr>
          <w:rFonts w:hint="eastAsia" w:ascii="宋体" w:hAnsi="宋体" w:eastAsia="宋体" w:cs="宋体"/>
          <w:b/>
          <w:iCs/>
        </w:rPr>
        <w:t xml:space="preserve">3.</w:t>
      </w:r>
      <w:r>
        <w:rPr>
          <w:rFonts w:hint="eastAsia" w:ascii="宋体" w:hAnsi="宋体" w:eastAsia="宋体" w:cs="宋体"/>
          <w:b/>
          <w:iCs/>
          <w:lang w:val="zh-TW"/>
        </w:rPr>
        <w:t xml:space="preserve">1.双方约定共同大力推进电子送达，乙方在开展集约送达工作时应优先适用电子送达方式，不断提高电子送达适用率。</w:t>
      </w:r>
      <w:r/>
    </w:p>
    <w:p>
      <w:pPr>
        <w:pStyle w:val="934"/>
        <w:ind w:left="239" w:firstLine="241"/>
        <w:spacing w:line="324" w:lineRule="auto"/>
        <w:rPr>
          <w:rFonts w:hint="eastAsia" w:ascii="宋体" w:hAnsi="宋体" w:eastAsia="宋体" w:cs="宋体"/>
          <w:b/>
          <w:iCs/>
        </w:rPr>
      </w:pPr>
      <w:r>
        <w:rPr>
          <w:rFonts w:hint="eastAsia" w:ascii="宋体" w:hAnsi="宋体" w:eastAsia="宋体" w:cs="宋体"/>
          <w:b/>
          <w:iCs/>
        </w:rPr>
        <w:t xml:space="preserve">3.</w:t>
      </w:r>
      <w:r>
        <w:rPr>
          <w:rFonts w:hint="eastAsia" w:ascii="宋体" w:hAnsi="宋体" w:eastAsia="宋体" w:cs="宋体"/>
          <w:b/>
          <w:iCs/>
          <w:lang w:val="zh-TW"/>
        </w:rPr>
        <w:t xml:space="preserve">2.按本合同计算的送达总费用及其他邮费原则上不超过本合同总价。未超出合同总价</w:t>
      </w:r>
      <w:r>
        <w:rPr>
          <w:rFonts w:hint="eastAsia" w:ascii="宋体" w:hAnsi="宋体" w:eastAsia="宋体" w:cs="宋体"/>
          <w:b/>
          <w:iCs/>
        </w:rPr>
        <w:t xml:space="preserve">的</w:t>
      </w:r>
      <w:r>
        <w:rPr>
          <w:rFonts w:hint="eastAsia" w:ascii="宋体" w:hAnsi="宋体" w:eastAsia="宋体" w:cs="宋体"/>
          <w:b/>
          <w:iCs/>
          <w:lang w:val="zh-TW"/>
        </w:rPr>
        <w:t xml:space="preserve">，按照实际发生的各类业务量以收费标准价格结算；超出合同总价</w:t>
      </w:r>
      <w:r>
        <w:rPr>
          <w:rFonts w:hint="eastAsia" w:ascii="宋体" w:hAnsi="宋体" w:eastAsia="宋体" w:cs="宋体"/>
          <w:b/>
          <w:iCs/>
        </w:rPr>
        <w:t xml:space="preserve">的，</w:t>
      </w:r>
      <w:r>
        <w:rPr>
          <w:rFonts w:hint="eastAsia" w:ascii="宋体" w:hAnsi="宋体" w:eastAsia="宋体" w:cs="宋体"/>
          <w:b/>
          <w:color w:val="000000"/>
          <w:lang w:val="zh-TW"/>
        </w:rPr>
        <w:t xml:space="preserve">由双方另行协商确定</w:t>
      </w:r>
      <w:r>
        <w:rPr>
          <w:rFonts w:hint="eastAsia" w:ascii="宋体" w:hAnsi="宋体" w:eastAsia="宋体" w:cs="宋体"/>
          <w:b/>
          <w:color w:val="000000"/>
        </w:rPr>
        <w:t xml:space="preserve">。</w:t>
      </w:r>
      <w:r/>
    </w:p>
    <w:p>
      <w:pPr>
        <w:pStyle w:val="934"/>
        <w:ind w:firstLine="0"/>
        <w:rPr>
          <w:rFonts w:hint="eastAsia" w:ascii="宋体" w:hAnsi="宋体" w:eastAsia="宋体" w:cs="微软雅黑"/>
          <w:color w:val="000000"/>
        </w:rPr>
      </w:pPr>
      <w:r>
        <w:rPr>
          <w:rFonts w:hint="eastAsia" w:ascii="宋体" w:hAnsi="宋体" w:eastAsia="宋体" w:cs="宋体"/>
        </w:rPr>
        <w:t xml:space="preserve">4.</w:t>
      </w:r>
      <w:r>
        <w:rPr>
          <w:rFonts w:hint="eastAsia" w:ascii="宋体" w:hAnsi="宋体" w:eastAsia="宋体" w:cs="微软雅黑"/>
          <w:color w:val="000000"/>
        </w:rPr>
        <w:t xml:space="preserve">乙方于每月5日前（法定节假日顺延）向甲方提供月结账单，同时须提供送达案件案号明细；</w:t>
      </w:r>
      <w:r/>
    </w:p>
    <w:p>
      <w:pPr>
        <w:pStyle w:val="934"/>
        <w:ind w:left="0" w:firstLine="0"/>
        <w:rPr>
          <w:rFonts w:hint="eastAsia" w:ascii="宋体" w:hAnsi="宋体" w:eastAsia="宋体" w:cs="微软雅黑"/>
          <w:color w:val="000000"/>
          <w:lang w:val="zh-TW" w:eastAsia="zh-TW"/>
        </w:rPr>
      </w:pPr>
      <w:r>
        <w:rPr>
          <w:rFonts w:hint="eastAsia" w:ascii="宋体" w:hAnsi="宋体" w:eastAsia="宋体" w:cs="微软雅黑"/>
          <w:color w:val="000000"/>
        </w:rPr>
        <w:t xml:space="preserve">甲方完成核对及确认，如甲方提出异议，乙方应在甲方提出异议之日起2个工作日内与甲方共同完成核对及确认。甲方自收到乙方发票之日起10个工作日内支付相应费用。</w:t>
      </w:r>
      <w:r/>
    </w:p>
    <w:p>
      <w:pPr>
        <w:ind w:firstLine="480"/>
        <w:spacing w:line="360" w:lineRule="auto"/>
        <w:rPr>
          <w:rFonts w:hint="eastAsia" w:ascii="宋体" w:hAnsi="宋体"/>
          <w:sz w:val="24"/>
        </w:rPr>
      </w:pPr>
      <w:r>
        <w:rPr>
          <w:rFonts w:hint="eastAsia" w:ascii="宋体" w:hAnsi="宋体"/>
          <w:sz w:val="24"/>
        </w:rPr>
        <w:t xml:space="preserve">在合同履行过程中，成交单位向采购方提供以下A、B、C单据作为采购方支付依据；特殊情况等未尽事宜，双方协商后解决。</w:t>
      </w:r>
      <w:r/>
    </w:p>
    <w:p>
      <w:pPr>
        <w:ind w:firstLine="480"/>
        <w:spacing w:line="360" w:lineRule="auto"/>
        <w:rPr>
          <w:rFonts w:hint="eastAsia" w:ascii="宋体" w:hAnsi="宋体"/>
          <w:sz w:val="24"/>
        </w:rPr>
      </w:pPr>
      <w:r>
        <w:rPr>
          <w:rFonts w:hint="eastAsia" w:ascii="宋体" w:hAnsi="宋体"/>
          <w:sz w:val="24"/>
        </w:rPr>
        <w:t xml:space="preserve">A、正式的发票</w:t>
      </w:r>
      <w:r/>
    </w:p>
    <w:p>
      <w:pPr>
        <w:ind w:firstLine="480"/>
        <w:spacing w:line="360" w:lineRule="auto"/>
        <w:rPr>
          <w:rFonts w:hint="eastAsia" w:ascii="宋体" w:hAnsi="宋体"/>
          <w:sz w:val="24"/>
        </w:rPr>
      </w:pPr>
      <w:r>
        <w:rPr>
          <w:rFonts w:hint="eastAsia" w:ascii="宋体" w:hAnsi="宋体"/>
          <w:sz w:val="24"/>
        </w:rPr>
        <w:t xml:space="preserve">B、采购方签收后的送货回单</w:t>
      </w:r>
      <w:r/>
    </w:p>
    <w:p>
      <w:pPr>
        <w:ind w:firstLine="480"/>
        <w:spacing w:line="360" w:lineRule="auto"/>
        <w:rPr>
          <w:rFonts w:hint="eastAsia" w:ascii="宋体" w:hAnsi="宋体"/>
          <w:sz w:val="24"/>
          <w:u w:val="single"/>
        </w:rPr>
      </w:pPr>
      <w:r>
        <w:rPr>
          <w:rFonts w:hint="eastAsia" w:ascii="宋体" w:hAnsi="宋体"/>
          <w:sz w:val="24"/>
        </w:rPr>
        <w:t xml:space="preserve">C、由双方及招标代理机构签章的《政府采购合同履行验收报告》</w:t>
      </w:r>
      <w:r>
        <w:rPr>
          <w:rFonts w:hint="eastAsia" w:ascii="宋体" w:hAnsi="宋体"/>
          <w:sz w:val="24"/>
          <w:u w:val="single"/>
        </w:rPr>
        <w:t xml:space="preserve">       </w:t>
      </w:r>
      <w:r/>
    </w:p>
    <w:p>
      <w:pPr>
        <w:pStyle w:val="934"/>
        <w:ind w:firstLine="0"/>
        <w:rPr>
          <w:rFonts w:hint="eastAsia" w:ascii="宋体" w:hAnsi="宋体" w:eastAsia="宋体" w:cs="宋体"/>
          <w:b/>
          <w:bCs/>
        </w:rPr>
      </w:pPr>
      <w:r>
        <w:rPr>
          <w:rFonts w:hint="eastAsia" w:ascii="宋体" w:hAnsi="宋体" w:eastAsia="宋体" w:cs="宋体"/>
          <w:b/>
          <w:bCs/>
        </w:rPr>
        <w:t xml:space="preserve">四、服务内容</w:t>
      </w:r>
      <w:r/>
    </w:p>
    <w:p>
      <w:pPr>
        <w:pStyle w:val="934"/>
        <w:ind w:firstLine="0"/>
        <w:rPr>
          <w:rFonts w:hint="eastAsia" w:ascii="宋体" w:hAnsi="宋体" w:eastAsia="宋体" w:cs="宋体"/>
          <w:b/>
          <w:bCs/>
        </w:rPr>
      </w:pPr>
      <w:r>
        <w:rPr>
          <w:rFonts w:hint="eastAsia" w:ascii="宋体" w:hAnsi="宋体" w:eastAsia="宋体" w:cs="宋体"/>
          <w:b/>
          <w:bCs/>
        </w:rPr>
        <w:t xml:space="preserve">（一）送达方式：</w:t>
      </w:r>
      <w:r/>
    </w:p>
    <w:p>
      <w:pPr>
        <w:ind w:left="480"/>
        <w:spacing w:line="360" w:lineRule="auto"/>
        <w:rPr>
          <w:rFonts w:hint="eastAsia" w:ascii="宋体" w:hAnsi="宋体"/>
          <w:sz w:val="24"/>
        </w:rPr>
      </w:pPr>
      <w:r>
        <w:rPr>
          <w:rFonts w:hint="eastAsia" w:ascii="宋体" w:hAnsi="宋体"/>
          <w:sz w:val="24"/>
        </w:rPr>
        <w:t xml:space="preserve">（1）电话送达，通过电话联系当事人送达审判信息，电话录音自动导入审判系统电子卷；</w:t>
      </w:r>
      <w:r/>
    </w:p>
    <w:p>
      <w:pPr>
        <w:ind w:firstLine="480"/>
        <w:spacing w:line="360" w:lineRule="auto"/>
        <w:rPr>
          <w:rFonts w:hint="eastAsia" w:ascii="宋体" w:hAnsi="宋体"/>
          <w:sz w:val="24"/>
        </w:rPr>
      </w:pPr>
      <w:r>
        <w:rPr>
          <w:rFonts w:hint="eastAsia" w:ascii="宋体" w:hAnsi="宋体"/>
          <w:sz w:val="24"/>
        </w:rPr>
        <w:t xml:space="preserve">（2）短信送达，向被送达人的手机号发送送达短信链接，同时可以提供送达闪信（强制显示在手机屏幕，需当事人手动点击方可消除）服务；</w:t>
      </w:r>
      <w:r/>
    </w:p>
    <w:p>
      <w:pPr>
        <w:ind w:left="480"/>
        <w:spacing w:line="360" w:lineRule="auto"/>
        <w:rPr>
          <w:rFonts w:hint="eastAsia" w:ascii="宋体" w:hAnsi="宋体"/>
          <w:sz w:val="24"/>
        </w:rPr>
      </w:pPr>
      <w:r>
        <w:rPr>
          <w:rFonts w:hint="eastAsia" w:ascii="宋体" w:hAnsi="宋体"/>
          <w:sz w:val="24"/>
        </w:rPr>
        <w:t xml:space="preserve">（3）电子邮箱送达，向被送达人确认的电子邮箱进行电子送达。</w:t>
      </w:r>
      <w:r/>
    </w:p>
    <w:p>
      <w:pPr>
        <w:ind w:left="480"/>
        <w:spacing w:line="360" w:lineRule="auto"/>
        <w:rPr>
          <w:rFonts w:hint="eastAsia" w:ascii="宋体" w:hAnsi="宋体"/>
          <w:sz w:val="24"/>
        </w:rPr>
      </w:pPr>
      <w:r>
        <w:rPr>
          <w:rFonts w:hint="eastAsia" w:ascii="宋体" w:hAnsi="宋体"/>
          <w:sz w:val="24"/>
        </w:rPr>
        <w:t xml:space="preserve">（4）文书自助下载送达，建设互联网文书送达平台，提供给当事人自助下载文书；</w:t>
      </w:r>
      <w:r/>
    </w:p>
    <w:p>
      <w:pPr>
        <w:ind w:left="480"/>
        <w:spacing w:line="360" w:lineRule="auto"/>
        <w:rPr>
          <w:rFonts w:hint="eastAsia" w:ascii="宋体" w:hAnsi="宋体"/>
          <w:sz w:val="24"/>
        </w:rPr>
      </w:pPr>
      <w:r>
        <w:rPr>
          <w:rFonts w:hint="eastAsia" w:ascii="宋体" w:hAnsi="宋体"/>
          <w:sz w:val="24"/>
        </w:rPr>
        <w:t xml:space="preserve">（5）接待自取送达，提供被送达人来法院自取文书接待服务；</w:t>
      </w:r>
      <w:r/>
    </w:p>
    <w:p>
      <w:pPr>
        <w:ind w:left="480"/>
        <w:spacing w:line="360" w:lineRule="auto"/>
        <w:rPr>
          <w:rFonts w:hint="eastAsia" w:ascii="宋体" w:hAnsi="宋体"/>
          <w:sz w:val="24"/>
        </w:rPr>
      </w:pPr>
      <w:r>
        <w:rPr>
          <w:rFonts w:hint="eastAsia" w:ascii="宋体" w:hAnsi="宋体"/>
          <w:sz w:val="24"/>
        </w:rPr>
        <w:t xml:space="preserve">（6）邮寄送达，法律文书集中打印封装、五日三投专递送达以及拍照延伸；</w:t>
      </w:r>
      <w:r/>
    </w:p>
    <w:p>
      <w:pPr>
        <w:ind w:left="480"/>
        <w:spacing w:line="360" w:lineRule="auto"/>
        <w:rPr>
          <w:rFonts w:hint="eastAsia" w:ascii="宋体" w:hAnsi="宋体"/>
          <w:sz w:val="24"/>
        </w:rPr>
      </w:pPr>
      <w:r>
        <w:rPr>
          <w:rFonts w:hint="eastAsia" w:ascii="宋体" w:hAnsi="宋体"/>
          <w:sz w:val="24"/>
        </w:rPr>
        <w:t xml:space="preserve">（7）直接送达，邮政人员经授权后专车直接上门送达；</w:t>
      </w:r>
      <w:r/>
    </w:p>
    <w:p>
      <w:pPr>
        <w:ind w:left="480"/>
        <w:spacing w:line="360" w:lineRule="auto"/>
        <w:rPr>
          <w:rFonts w:hint="eastAsia" w:ascii="宋体" w:hAnsi="宋体"/>
          <w:sz w:val="24"/>
        </w:rPr>
      </w:pPr>
      <w:r>
        <w:rPr>
          <w:rFonts w:hint="eastAsia" w:ascii="宋体" w:hAnsi="宋体"/>
          <w:sz w:val="24"/>
        </w:rPr>
        <w:t xml:space="preserve">（8）公告送达，协助法院审判人员委托发布公告送达；</w:t>
      </w:r>
      <w:r/>
    </w:p>
    <w:p>
      <w:pPr>
        <w:ind w:left="480"/>
        <w:spacing w:line="360" w:lineRule="auto"/>
        <w:rPr>
          <w:rFonts w:hint="eastAsia" w:ascii="宋体" w:hAnsi="宋体"/>
          <w:sz w:val="24"/>
        </w:rPr>
      </w:pPr>
      <w:r>
        <w:rPr>
          <w:rFonts w:hint="eastAsia" w:ascii="宋体" w:hAnsi="宋体"/>
          <w:sz w:val="24"/>
        </w:rPr>
        <w:t xml:space="preserve">（9）卷宗移送，根据法院要求定期在本市基层法院与中院之间开展卷宗移送服务。</w:t>
      </w:r>
      <w:r/>
    </w:p>
    <w:p>
      <w:pPr>
        <w:ind w:left="480"/>
        <w:spacing w:line="360" w:lineRule="auto"/>
        <w:rPr>
          <w:rFonts w:hint="eastAsia" w:ascii="宋体" w:hAnsi="宋体"/>
          <w:sz w:val="24"/>
        </w:rPr>
      </w:pPr>
      <w:r>
        <w:rPr>
          <w:rFonts w:hint="eastAsia" w:ascii="宋体" w:hAnsi="宋体"/>
          <w:sz w:val="24"/>
        </w:rPr>
        <w:t xml:space="preserve">（10）手机号码查询，综合运用运营商大数据，可以查询被送达人手机号。</w:t>
      </w:r>
      <w:r/>
    </w:p>
    <w:p>
      <w:pPr>
        <w:ind w:firstLine="482"/>
        <w:jc w:val="left"/>
        <w:spacing w:line="360" w:lineRule="auto"/>
        <w:rPr>
          <w:rFonts w:hint="eastAsia" w:ascii="宋体" w:hAnsi="宋体"/>
          <w:b/>
          <w:sz w:val="24"/>
        </w:rPr>
      </w:pPr>
      <w:r>
        <w:rPr>
          <w:rFonts w:hint="eastAsia" w:ascii="宋体" w:hAnsi="宋体"/>
          <w:b/>
          <w:sz w:val="24"/>
        </w:rPr>
        <w:t xml:space="preserve">（二）集中送达服务</w:t>
      </w:r>
      <w:r/>
    </w:p>
    <w:p>
      <w:pPr>
        <w:ind w:firstLine="480"/>
        <w:jc w:val="left"/>
        <w:spacing w:line="360" w:lineRule="auto"/>
        <w:rPr>
          <w:rFonts w:hint="eastAsia" w:ascii="宋体" w:hAnsi="宋体"/>
          <w:bCs/>
          <w:sz w:val="24"/>
        </w:rPr>
      </w:pPr>
      <w:r>
        <w:rPr>
          <w:rFonts w:hint="eastAsia" w:ascii="宋体" w:hAnsi="宋体"/>
          <w:bCs/>
          <w:sz w:val="24"/>
        </w:rPr>
        <w:t xml:space="preserve">1、人员配置要求：</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服务团队配置人员不少于7人。</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服务团队要求所有人员为专职驻场服务人员，工作场地由法院提供。</w:t>
      </w:r>
      <w:r/>
    </w:p>
    <w:p>
      <w:pPr>
        <w:ind w:firstLine="480"/>
        <w:jc w:val="left"/>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为保持服务队伍的稳定性，服务团队在因业务或其他原因需发生人员变更时，人员变更方案须经双方认可,方可实施。对未经采购方许可，擅自变更团队工作人员的，采购方有权采取必要措施予以处罚。</w:t>
      </w:r>
      <w:r/>
    </w:p>
    <w:p>
      <w:pPr>
        <w:ind w:firstLine="480"/>
        <w:jc w:val="left"/>
        <w:spacing w:line="360" w:lineRule="auto"/>
        <w:rPr>
          <w:rFonts w:hint="eastAsia" w:ascii="宋体" w:hAnsi="宋体"/>
          <w:bCs/>
          <w:sz w:val="24"/>
        </w:rPr>
      </w:pPr>
      <w:r>
        <w:rPr>
          <w:rFonts w:hint="eastAsia" w:ascii="宋体" w:hAnsi="宋体"/>
          <w:bCs/>
          <w:sz w:val="24"/>
        </w:rPr>
        <w:t xml:space="preserve">2、送达服务要求：</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1送达信息采集</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.1.1接收卷宗。在立案庭移交卷宗时，核对卷宗数并做好交接手续。</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.1.2任务分派。接收卷宗后，应当在1日内分派采集任务。采集员应当在2日内将送达信息采集完毕。</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1.3信息采集。按照应采尽采原则尽可能详细地采集送达信息，做到不漏采、错采。送达信息包括是否有送达地址确认书（确认人身份、是否本人）、是否有约定送达地址、自交材料地址、户籍地注册地等地址以及当事人是否同意电子送达，有无联系电话、基层一审案件有无公告等等。</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.1.4移交卷宗。采集完毕后，当日将卷宗送往各庭室并做好交接登记。实行无纸化办案的，将纸质卷宗移送集中保管中心（下同）。</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.1.5窗口录入。对窗口送达或外出送达移交的回证、授权委托、取证视频、照片等材料，扫描员核对完毕并办理交接手续后，进入智能送达系统进行结果录入和材料扫描，并将电子档和纸质档移交业务庭。</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1.6邮寄录入。对送达组移交的邮件“寄件人存根联”，直接扫描录入过程卷或送达卷。对邮寄送达组移交的退单、退件及取证视频、送达报告等材料，进入智能送达系统进行结果录入和材料扫描，并将电子档和纸质档移交业务庭。</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.1.7送达回证录入。对邮寄送达当事人签字的送达回证以及窗口领取签字的送达回证集中扫描录入到对应的送达记录中。</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2集中送达</w:t>
      </w:r>
      <w:r/>
    </w:p>
    <w:p>
      <w:pPr>
        <w:ind w:firstLine="480"/>
        <w:jc w:val="left"/>
        <w:spacing w:line="360" w:lineRule="auto"/>
        <w:rPr>
          <w:rFonts w:hint="eastAsia" w:ascii="宋体" w:hAnsi="宋体"/>
          <w:bCs/>
          <w:sz w:val="24"/>
        </w:rPr>
      </w:pPr>
      <w:r>
        <w:rPr>
          <w:rFonts w:hint="eastAsia" w:ascii="宋体" w:hAnsi="宋体"/>
          <w:bCs/>
          <w:sz w:val="24"/>
        </w:rPr>
        <w:t xml:space="preserve">综合组组长每日登陆智能送达系统，按照工作量将需送达案件分派给各送达员。</w:t>
      </w:r>
      <w:r/>
    </w:p>
    <w:p>
      <w:pPr>
        <w:ind w:firstLine="480"/>
        <w:jc w:val="left"/>
        <w:spacing w:line="360" w:lineRule="auto"/>
        <w:rPr>
          <w:rFonts w:hint="eastAsia" w:ascii="宋体" w:hAnsi="宋体"/>
          <w:bCs/>
          <w:sz w:val="24"/>
        </w:rPr>
      </w:pPr>
      <w:r>
        <w:rPr>
          <w:rFonts w:hint="eastAsia" w:ascii="宋体" w:hAnsi="宋体"/>
          <w:bCs/>
          <w:sz w:val="24"/>
        </w:rPr>
        <w:t xml:space="preserve">送达员登陆系统后，找到新分派案件并根据案号查看当事人信息，根据信息和递进式送达原则或在智能送达系统辅助下研判或适用首选送达方式。</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2.1电子送达。符合电子送达条件的，优先进行电子送达。</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2.2电话联系。电话联系需确定当事人身份，并电话进行送达地址确认。对电话可以联系的，应当尽可能采取电话送达方式，通知其开庭（调解、听证）时间、地点。</w:t>
      </w:r>
      <w:r/>
    </w:p>
    <w:p>
      <w:pPr>
        <w:ind w:firstLine="480"/>
        <w:jc w:val="left"/>
        <w:spacing w:line="360" w:lineRule="auto"/>
        <w:rPr>
          <w:rFonts w:hint="eastAsia" w:ascii="宋体" w:hAnsi="宋体"/>
          <w:bCs/>
          <w:sz w:val="24"/>
        </w:rPr>
      </w:pPr>
      <w:r>
        <w:rPr>
          <w:rFonts w:hint="eastAsia" w:ascii="宋体" w:hAnsi="宋体"/>
          <w:bCs/>
          <w:sz w:val="24"/>
        </w:rPr>
        <w:t xml:space="preserve">如是律师，得知其有授权后，方可采取电话送达；如其没有授权，应向律师询问当事人联系方式。</w:t>
      </w:r>
      <w:r/>
    </w:p>
    <w:p>
      <w:pPr>
        <w:ind w:firstLine="480"/>
        <w:jc w:val="left"/>
        <w:spacing w:line="360" w:lineRule="auto"/>
        <w:rPr>
          <w:rFonts w:hint="eastAsia" w:ascii="宋体" w:hAnsi="宋体"/>
          <w:bCs/>
          <w:sz w:val="24"/>
        </w:rPr>
      </w:pPr>
      <w:r>
        <w:rPr>
          <w:rFonts w:hint="eastAsia" w:ascii="宋体" w:hAnsi="宋体"/>
          <w:bCs/>
          <w:sz w:val="24"/>
        </w:rPr>
        <w:t xml:space="preserve">电话送达后，立即上传录音并利用网上诉服平台、12368短信辅助送达。</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2.3窗口送达。根据电话联系情况，如当事人同意到院领取，送达员以派发工单的形式，发送至窗口、自助打印一体机，并告知当事人案号及需带什么材料前往窗口领取文书或到大厅凭身份证到自助打印一体机上面自助领取文书。</w:t>
      </w:r>
      <w:r/>
    </w:p>
    <w:p>
      <w:pPr>
        <w:ind w:firstLine="480"/>
        <w:jc w:val="left"/>
        <w:spacing w:line="360" w:lineRule="auto"/>
        <w:rPr>
          <w:rFonts w:hint="eastAsia" w:ascii="宋体" w:hAnsi="宋体"/>
          <w:bCs/>
          <w:sz w:val="24"/>
        </w:rPr>
      </w:pPr>
      <w:r>
        <w:rPr>
          <w:rFonts w:hint="eastAsia" w:ascii="宋体" w:hAnsi="宋体"/>
          <w:bCs/>
          <w:sz w:val="24"/>
        </w:rPr>
        <w:t xml:space="preserve">（1）如当事人未在约定日期到院领取文书的，送达员最多催领1次,并在该次通话中尽可能以电话送达的方式告知或通知当事人相关信息，同时尽量采取电子送达与短信送达辅助，避免采用邮寄送达。</w:t>
      </w:r>
      <w:r/>
    </w:p>
    <w:p>
      <w:pPr>
        <w:ind w:firstLine="480"/>
        <w:jc w:val="left"/>
        <w:spacing w:line="360" w:lineRule="auto"/>
        <w:rPr>
          <w:rFonts w:hint="eastAsia" w:ascii="宋体" w:hAnsi="宋体"/>
          <w:bCs/>
          <w:sz w:val="24"/>
        </w:rPr>
      </w:pPr>
      <w:r>
        <w:rPr>
          <w:rFonts w:hint="eastAsia" w:ascii="宋体" w:hAnsi="宋体"/>
          <w:bCs/>
          <w:sz w:val="24"/>
        </w:rPr>
        <w:t xml:space="preserve">（2）窗口送达人员收到当日系统派发的工单后，专人制作文书，并按庭室移交给具体窗口送达人员，送达人员根据领取文书人员具体情况，要求其出示不同材料，并指导其正确填写地址确认书以及送达回证。</w:t>
      </w:r>
      <w:r/>
    </w:p>
    <w:p>
      <w:pPr>
        <w:ind w:firstLine="480"/>
        <w:jc w:val="left"/>
        <w:spacing w:line="360" w:lineRule="auto"/>
        <w:rPr>
          <w:rFonts w:hint="eastAsia" w:ascii="宋体" w:hAnsi="宋体"/>
          <w:bCs/>
          <w:sz w:val="24"/>
        </w:rPr>
      </w:pPr>
      <w:r>
        <w:rPr>
          <w:rFonts w:hint="eastAsia" w:ascii="宋体" w:hAnsi="宋体"/>
          <w:bCs/>
          <w:sz w:val="24"/>
        </w:rPr>
        <w:t xml:space="preserve">（3）窗口送达员将填写完毕的地址确认书、送达回证以及当事人提交的材料整理、清点好后，交给扫描公司人员进行扫描，扫描人员具体操作方式详见结果录入组的操作流程。</w:t>
      </w:r>
      <w:r/>
    </w:p>
    <w:p>
      <w:pPr>
        <w:ind w:firstLine="480"/>
        <w:jc w:val="left"/>
        <w:spacing w:line="360" w:lineRule="auto"/>
        <w:rPr>
          <w:rFonts w:hint="eastAsia" w:ascii="宋体" w:hAnsi="宋体"/>
          <w:bCs/>
          <w:sz w:val="24"/>
        </w:rPr>
      </w:pPr>
      <w:r>
        <w:rPr>
          <w:rFonts w:hint="eastAsia" w:ascii="宋体" w:hAnsi="宋体"/>
          <w:bCs/>
          <w:sz w:val="24"/>
        </w:rPr>
        <w:t xml:space="preserve">（4）扫描完毕后的材料，由窗口送达员整理、清点完毕后转交给材料接受员，并做好交接登记。</w:t>
      </w:r>
      <w:r/>
    </w:p>
    <w:p>
      <w:pPr>
        <w:ind w:firstLine="480"/>
        <w:jc w:val="left"/>
        <w:spacing w:line="360" w:lineRule="auto"/>
        <w:rPr>
          <w:rFonts w:hint="eastAsia" w:ascii="宋体" w:hAnsi="宋体"/>
          <w:bCs/>
          <w:sz w:val="24"/>
        </w:rPr>
      </w:pPr>
      <w:r>
        <w:rPr>
          <w:rFonts w:hint="eastAsia" w:ascii="宋体" w:hAnsi="宋体"/>
          <w:bCs/>
          <w:sz w:val="24"/>
        </w:rPr>
        <w:t xml:space="preserve">（5）接受材料人员根据送达员名字，将回证分发给具体送达人员。</w:t>
      </w:r>
      <w:r/>
    </w:p>
    <w:p>
      <w:pPr>
        <w:ind w:firstLine="480"/>
        <w:jc w:val="left"/>
        <w:spacing w:line="360" w:lineRule="auto"/>
        <w:rPr>
          <w:rFonts w:hint="eastAsia" w:ascii="宋体" w:hAnsi="宋体"/>
          <w:bCs/>
          <w:sz w:val="24"/>
        </w:rPr>
      </w:pPr>
      <w:r>
        <w:rPr>
          <w:rFonts w:hint="eastAsia" w:ascii="宋体" w:hAnsi="宋体"/>
          <w:bCs/>
          <w:sz w:val="24"/>
        </w:rPr>
        <w:t xml:space="preserve">（6）送达人员收到回证后，整理、清点材料并在系统上点击办结再移交给材料接受员，材料接收员做好登记后移交至各庭室内勤处。</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2.4短信送达（运营商查号）。根据电话联系后无法确认受送达人确切信息时，选择采用运营商查号功能，通过技术手段搜索受送达人在三大运营商所注册的号码并推送短信，</w:t>
      </w:r>
      <w:r>
        <w:rPr>
          <w:rFonts w:hint="eastAsia" w:ascii="宋体" w:hAnsi="宋体"/>
          <w:bCs/>
          <w:sz w:val="24"/>
        </w:rPr>
        <w:t xml:space="preserve">获取短信发送即接收时间作为送达依据。生成短信送达报告并入卷。</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2.5邮寄送达。根据电话联系具体情况以及电话送达、电子送达、短信送达、窗口送达不能的情况下，送达人员应采取邮寄送达或者取证式邮寄送达。</w:t>
      </w:r>
      <w:r/>
    </w:p>
    <w:p>
      <w:pPr>
        <w:ind w:firstLine="480"/>
        <w:jc w:val="left"/>
        <w:spacing w:line="360" w:lineRule="auto"/>
        <w:rPr>
          <w:rFonts w:hint="eastAsia" w:ascii="宋体" w:hAnsi="宋体"/>
          <w:bCs/>
          <w:sz w:val="24"/>
        </w:rPr>
      </w:pPr>
      <w:r>
        <w:rPr>
          <w:rFonts w:hint="eastAsia" w:ascii="宋体" w:hAnsi="宋体"/>
          <w:bCs/>
          <w:sz w:val="24"/>
        </w:rPr>
        <w:t xml:space="preserve">（1）如当事人电话要求邮寄的，送达人员应要求当事人提供邮寄地址方可邮寄，并做好系统登记及时上传录音。</w:t>
      </w:r>
      <w:r/>
    </w:p>
    <w:p>
      <w:pPr>
        <w:ind w:firstLine="480"/>
        <w:jc w:val="left"/>
        <w:spacing w:line="360" w:lineRule="auto"/>
        <w:rPr>
          <w:rFonts w:hint="eastAsia" w:ascii="宋体" w:hAnsi="宋体"/>
          <w:bCs/>
          <w:sz w:val="24"/>
        </w:rPr>
      </w:pPr>
      <w:r>
        <w:rPr>
          <w:rFonts w:hint="eastAsia" w:ascii="宋体" w:hAnsi="宋体"/>
          <w:bCs/>
          <w:sz w:val="24"/>
        </w:rPr>
        <w:t xml:space="preserve">（2）如其代理人要求邮寄的，在确认是否有授权后，送达人员根据其提的地址方可邮寄，并提示其开庭时带上授权材料，做好系统登记及时上传录音。</w:t>
      </w:r>
      <w:r/>
    </w:p>
    <w:p>
      <w:pPr>
        <w:ind w:firstLine="480"/>
        <w:jc w:val="left"/>
        <w:spacing w:line="360" w:lineRule="auto"/>
        <w:rPr>
          <w:rFonts w:hint="eastAsia" w:ascii="宋体" w:hAnsi="宋体"/>
          <w:bCs/>
          <w:sz w:val="24"/>
        </w:rPr>
      </w:pPr>
      <w:r>
        <w:rPr>
          <w:rFonts w:hint="eastAsia" w:ascii="宋体" w:hAnsi="宋体"/>
          <w:bCs/>
          <w:sz w:val="24"/>
        </w:rPr>
        <w:t xml:space="preserve">（3）如电话联系时，出现当事人有规避躲避送达的情况时，送达人员可根据送达地址推定，选取一个地址进行邮寄送达或者取证式邮寄送达，退回之日视为送达之日，并做好系统登记及时上传录音。</w:t>
      </w:r>
      <w:r/>
    </w:p>
    <w:p>
      <w:pPr>
        <w:ind w:firstLine="480"/>
        <w:jc w:val="left"/>
        <w:spacing w:line="360" w:lineRule="auto"/>
        <w:rPr>
          <w:rFonts w:hint="eastAsia" w:ascii="宋体" w:hAnsi="宋体"/>
          <w:bCs/>
          <w:sz w:val="24"/>
        </w:rPr>
      </w:pPr>
      <w:r>
        <w:rPr>
          <w:rFonts w:hint="eastAsia" w:ascii="宋体" w:hAnsi="宋体"/>
          <w:bCs/>
          <w:sz w:val="24"/>
        </w:rPr>
        <w:t xml:space="preserve">（4）邮寄出的寄件，及时扫描寄件联到系统，两日之后跟踪物流查询单，最终以返单返件或真迹查询单为法定送达凭证。扫描系统后及时返回各庭室，系统点击办结。</w:t>
      </w:r>
      <w:r/>
    </w:p>
    <w:p>
      <w:pPr>
        <w:ind w:firstLine="480"/>
        <w:jc w:val="left"/>
        <w:spacing w:line="360" w:lineRule="auto"/>
        <w:rPr>
          <w:rFonts w:hint="eastAsia" w:ascii="宋体" w:hAnsi="宋体"/>
          <w:bCs/>
          <w:sz w:val="24"/>
        </w:rPr>
      </w:pPr>
      <w:r>
        <w:rPr>
          <w:rFonts w:hint="eastAsia" w:ascii="宋体" w:hAnsi="宋体"/>
          <w:bCs/>
          <w:sz w:val="24"/>
        </w:rPr>
        <w:t xml:space="preserve">（5）如采取取证式邮寄送达的，应查看退回视频，方可判断是否需要外出送达。（此流程应由送达复核组操作）。</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2.6外出送达。按照外出送达要求操作，必须上门取证，对无人在家的，应向物业、邻居、居委会等机构询问行踪。</w:t>
      </w:r>
      <w:r/>
    </w:p>
    <w:p>
      <w:pPr>
        <w:ind w:firstLine="480"/>
        <w:jc w:val="left"/>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2.7网格协助。根据受送达人居住地址信息判断是否为本区域网格信息内地址，选择是否采用网格员协助。提交网格申请，接收网格信息回复，将网格员回复信息整理成文件入卷，并将所获得的当事人信息反馈给送达组，用于送达方式再选择。</w:t>
      </w:r>
      <w:r/>
    </w:p>
    <w:p>
      <w:pPr>
        <w:ind w:firstLine="480"/>
        <w:spacing w:line="360" w:lineRule="auto"/>
        <w:rPr>
          <w:rFonts w:hint="eastAsia" w:ascii="宋体" w:hAnsi="宋体"/>
          <w:bCs/>
          <w:sz w:val="24"/>
        </w:rPr>
      </w:pPr>
      <w:r>
        <w:rPr>
          <w:rFonts w:ascii="宋体" w:hAnsi="宋体"/>
          <w:bCs/>
          <w:sz w:val="24"/>
        </w:rPr>
        <w:t xml:space="preserve">2.</w:t>
      </w:r>
      <w:r>
        <w:rPr>
          <w:rFonts w:hint="eastAsia" w:ascii="宋体" w:hAnsi="宋体"/>
          <w:bCs/>
          <w:sz w:val="24"/>
        </w:rPr>
        <w:t xml:space="preserve">2.8公告送达。穷尽所有方式无法找到受送达人情况下选择公告送达方式。由送达组人员将送达信息反馈法官，法官选择公告送达平台推送公告。 </w:t>
      </w:r>
      <w:r/>
    </w:p>
    <w:p>
      <w:pPr>
        <w:pStyle w:val="1209"/>
        <w:ind w:left="420"/>
        <w:spacing w:line="324" w:lineRule="auto"/>
        <w:rPr>
          <w:rFonts w:hint="eastAsia" w:ascii="宋体" w:hAnsi="宋体" w:eastAsia="宋体" w:cs="宋体"/>
          <w:b/>
          <w:bCs/>
          <w:color w:val="auto"/>
          <w:sz w:val="24"/>
          <w:szCs w:val="24"/>
          <w:lang w:val="zh-TW" w:eastAsia="zh-TW"/>
        </w:rPr>
        <w:outlineLvl w:val="0"/>
      </w:pPr>
      <w:r>
        <w:rPr>
          <w:rFonts w:hint="eastAsia" w:ascii="宋体" w:hAnsi="宋体" w:eastAsia="宋体" w:cs="宋体"/>
          <w:bCs/>
          <w:sz w:val="24"/>
          <w:szCs w:val="24"/>
        </w:rPr>
        <w:t xml:space="preserve">（三）</w:t>
      </w:r>
      <w:r>
        <w:rPr>
          <w:rFonts w:hint="eastAsia" w:ascii="宋体" w:hAnsi="宋体" w:eastAsia="宋体" w:cs="宋体"/>
          <w:b/>
          <w:color w:val="auto"/>
          <w:sz w:val="24"/>
          <w:szCs w:val="24"/>
        </w:rPr>
        <w:t xml:space="preserve">集约化配送平台资源</w:t>
      </w:r>
      <w:r>
        <w:rPr>
          <w:rFonts w:hint="eastAsia" w:ascii="宋体" w:hAnsi="宋体" w:eastAsia="宋体" w:cs="宋体"/>
          <w:b/>
          <w:color w:val="auto"/>
          <w:sz w:val="24"/>
          <w:szCs w:val="24"/>
          <w:lang w:val="zh-TW" w:eastAsia="zh-TW"/>
        </w:rPr>
        <w:t xml:space="preserve">明细及所需工作环境</w:t>
      </w:r>
      <w:r/>
    </w:p>
    <w:p>
      <w:pPr>
        <w:pStyle w:val="1209"/>
        <w:ind w:left="420" w:firstLine="480"/>
        <w:spacing w:line="324" w:lineRule="auto"/>
        <w:rPr>
          <w:rFonts w:hint="eastAsia" w:ascii="宋体" w:hAnsi="宋体" w:eastAsia="宋体" w:cs="宋体"/>
          <w:color w:val="auto"/>
          <w:sz w:val="24"/>
          <w:szCs w:val="24"/>
          <w:lang w:val="zh-TW" w:eastAsia="zh-TW"/>
        </w:rPr>
        <w:outlineLvl w:val="0"/>
      </w:pPr>
      <w:r>
        <w:rPr>
          <w:rFonts w:hint="eastAsia" w:ascii="宋体" w:hAnsi="宋体" w:eastAsia="宋体" w:cs="宋体"/>
          <w:color w:val="auto"/>
          <w:sz w:val="24"/>
          <w:szCs w:val="24"/>
          <w:lang w:val="zh-TW" w:eastAsia="zh-TW"/>
        </w:rPr>
        <w:t xml:space="preserve">甲</w:t>
      </w:r>
      <w:r>
        <w:rPr>
          <w:rFonts w:hint="eastAsia" w:ascii="宋体" w:hAnsi="宋体" w:eastAsia="宋体" w:cs="宋体"/>
          <w:color w:val="auto"/>
          <w:sz w:val="24"/>
          <w:szCs w:val="24"/>
          <w:lang w:val="zh-TW"/>
        </w:rPr>
        <w:t xml:space="preserve">乙双</w:t>
      </w:r>
      <w:r>
        <w:rPr>
          <w:rFonts w:hint="eastAsia" w:ascii="宋体" w:hAnsi="宋体" w:eastAsia="宋体" w:cs="宋体"/>
          <w:color w:val="auto"/>
          <w:sz w:val="24"/>
          <w:szCs w:val="24"/>
          <w:lang w:val="zh-TW" w:eastAsia="zh-TW"/>
        </w:rPr>
        <w:t xml:space="preserve">方提供清单见下表：</w:t>
      </w:r>
      <w:r/>
    </w:p>
    <w:tbl>
      <w:tblPr>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4070"/>
        <w:gridCol w:w="4070"/>
      </w:tblGrid>
      <w:tr>
        <w:trPr>
          <w:jc w:val="center"/>
          <w:trHeight w:val="560"/>
        </w:trPr>
        <w:tc>
          <w:tcPr>
            <w:tcW w:w="95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rPr>
              <w:t xml:space="preserve">甲方</w:t>
            </w:r>
            <w:r>
              <w:rPr>
                <w:rFonts w:hint="eastAsia" w:ascii="宋体" w:hAnsi="宋体" w:cs="宋体"/>
                <w:sz w:val="24"/>
                <w:lang w:val="zh-TW"/>
              </w:rPr>
              <w:t xml:space="preserve">提供</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rPr>
              <w:t xml:space="preserve">乙方</w:t>
            </w:r>
            <w:r>
              <w:rPr>
                <w:rFonts w:hint="eastAsia" w:ascii="宋体" w:hAnsi="宋体" w:cs="宋体"/>
                <w:sz w:val="24"/>
                <w:lang w:val="zh-TW" w:eastAsia="zh-TW"/>
              </w:rPr>
              <w:t xml:space="preserve">提供</w:t>
            </w:r>
            <w:r/>
          </w:p>
        </w:tc>
      </w:tr>
      <w:tr>
        <w:trPr>
          <w:jc w:val="center"/>
          <w:trHeight w:val="859"/>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1</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集中送达场地</w:t>
            </w:r>
            <w:r/>
          </w:p>
        </w:tc>
        <w:tc>
          <w:tcPr>
            <w:tcW w:w="40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val="zh-TW" w:eastAsia="zh-TW"/>
              </w:rPr>
              <w:t xml:space="preserve">通讯商</w:t>
            </w:r>
            <w:r>
              <w:rPr>
                <w:rFonts w:hint="eastAsia" w:ascii="宋体" w:hAnsi="宋体" w:cs="宋体"/>
                <w:sz w:val="24"/>
                <w:lang w:val="zh-TW"/>
              </w:rPr>
              <w:t xml:space="preserve">，</w:t>
            </w:r>
            <w:r>
              <w:rPr>
                <w:rFonts w:hint="eastAsia" w:ascii="宋体" w:hAnsi="宋体" w:cs="宋体"/>
                <w:sz w:val="24"/>
              </w:rPr>
              <w:t xml:space="preserve">公安，邮政地址库找人功能</w:t>
            </w:r>
            <w:r/>
          </w:p>
        </w:tc>
      </w:tr>
      <w:tr>
        <w:trPr>
          <w:jc w:val="center"/>
          <w:trHeight w:val="1100"/>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2</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符合储存要求的文件柜、文件分拣台、文件交接台若干</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lang w:val="zh-TW"/>
              </w:rPr>
              <w:t xml:space="preserve">办公桌椅</w:t>
            </w:r>
            <w:r/>
          </w:p>
        </w:tc>
      </w:tr>
      <w:tr>
        <w:trPr>
          <w:jc w:val="center"/>
          <w:trHeight w:val="1284"/>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3</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法院送达管理系统（省法院文件要求，用于与邮政等外部送达系统对接）</w:t>
            </w:r>
            <w:r/>
          </w:p>
        </w:tc>
        <w:tc>
          <w:tcPr>
            <w:tcW w:w="40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val="zh-TW"/>
              </w:rPr>
              <w:t xml:space="preserve">电脑</w:t>
            </w:r>
            <w:r/>
          </w:p>
        </w:tc>
      </w:tr>
      <w:tr>
        <w:trPr>
          <w:jc w:val="center"/>
          <w:trHeight w:val="560"/>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4</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电话送达服务器</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rPr>
              <w:t xml:space="preserve">录音</w:t>
            </w:r>
            <w:r>
              <w:rPr>
                <w:rFonts w:hint="eastAsia" w:ascii="宋体" w:hAnsi="宋体" w:cs="宋体"/>
                <w:sz w:val="24"/>
                <w:lang w:val="zh-TW" w:eastAsia="zh-TW"/>
              </w:rPr>
              <w:t xml:space="preserve">电话设备</w:t>
            </w:r>
            <w:r/>
          </w:p>
        </w:tc>
      </w:tr>
      <w:tr>
        <w:trPr>
          <w:jc w:val="center"/>
          <w:trHeight w:val="875"/>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5</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专网网络地址若干</w:t>
            </w:r>
            <w:r/>
          </w:p>
        </w:tc>
        <w:tc>
          <w:tcPr>
            <w:tcW w:w="4070" w:type="dxa"/>
            <w:vAlign w:val="center"/>
            <w:textDirection w:val="lrTb"/>
            <w:noWrap w:val="false"/>
          </w:tcPr>
          <w:p>
            <w:pPr>
              <w:jc w:val="center"/>
              <w:spacing w:line="360" w:lineRule="auto"/>
              <w:rPr>
                <w:rFonts w:hint="eastAsia" w:ascii="宋体" w:hAnsi="宋体" w:cs="宋体"/>
                <w:sz w:val="24"/>
                <w:lang w:val="zh-TW"/>
              </w:rPr>
            </w:pPr>
            <w:r>
              <w:rPr>
                <w:rFonts w:hint="eastAsia" w:ascii="宋体" w:hAnsi="宋体" w:cs="宋体"/>
                <w:sz w:val="24"/>
                <w:lang w:val="zh-TW" w:eastAsia="zh-TW"/>
              </w:rPr>
              <w:t xml:space="preserve">集约化电子送达平台系统</w:t>
            </w:r>
            <w:r/>
          </w:p>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（通达海方案）</w:t>
            </w:r>
            <w:r/>
          </w:p>
        </w:tc>
      </w:tr>
      <w:tr>
        <w:trPr>
          <w:jc w:val="center"/>
          <w:trHeight w:val="859"/>
        </w:trPr>
        <w:tc>
          <w:tcPr>
            <w:tcW w:w="959"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6</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卷宗移送箱若干</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eastAsia="zh-TW"/>
              </w:rPr>
              <w:t xml:space="preserve">驻场服务人员</w:t>
            </w:r>
            <w:r>
              <w:rPr>
                <w:rFonts w:hint="eastAsia" w:ascii="宋体" w:hAnsi="宋体" w:cs="宋体"/>
                <w:sz w:val="24"/>
              </w:rPr>
              <w:t xml:space="preserve">不少于7</w:t>
            </w:r>
            <w:r>
              <w:rPr>
                <w:rFonts w:hint="eastAsia" w:ascii="宋体" w:hAnsi="宋体" w:cs="宋体"/>
                <w:sz w:val="24"/>
                <w:lang w:val="zh-TW"/>
              </w:rPr>
              <w:t xml:space="preserve">人</w:t>
            </w:r>
            <w:r/>
          </w:p>
        </w:tc>
      </w:tr>
      <w:tr>
        <w:trPr>
          <w:jc w:val="center"/>
          <w:trHeight w:val="868"/>
        </w:trPr>
        <w:tc>
          <w:tcPr>
            <w:tcW w:w="95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4070" w:type="dxa"/>
            <w:vAlign w:val="center"/>
            <w:textDirection w:val="lrTb"/>
            <w:noWrap w:val="false"/>
          </w:tcPr>
          <w:p>
            <w:pPr>
              <w:jc w:val="center"/>
              <w:spacing w:line="360" w:lineRule="auto"/>
              <w:rPr>
                <w:rFonts w:hint="eastAsia" w:ascii="宋体" w:hAnsi="宋体" w:cs="宋体"/>
                <w:sz w:val="24"/>
                <w:lang w:val="zh-TW" w:eastAsia="zh-TW"/>
              </w:rPr>
            </w:pPr>
            <w:r>
              <w:rPr>
                <w:rFonts w:hint="eastAsia" w:ascii="宋体" w:hAnsi="宋体" w:cs="宋体"/>
                <w:sz w:val="24"/>
                <w:lang w:val="zh-TW"/>
              </w:rPr>
              <w:t xml:space="preserve">线下电脑、打印机、</w:t>
            </w:r>
            <w:r>
              <w:rPr>
                <w:rFonts w:hint="eastAsia" w:ascii="宋体" w:hAnsi="宋体" w:cs="宋体"/>
                <w:sz w:val="24"/>
                <w:lang w:val="zh-TW" w:eastAsia="zh-TW"/>
              </w:rPr>
              <w:t xml:space="preserve">针式打印机</w:t>
            </w:r>
            <w:r>
              <w:rPr>
                <w:rFonts w:hint="eastAsia" w:ascii="宋体" w:hAnsi="宋体" w:cs="宋体"/>
                <w:sz w:val="24"/>
              </w:rPr>
              <w:t xml:space="preserve">、</w:t>
            </w:r>
            <w:r>
              <w:rPr>
                <w:rFonts w:hint="eastAsia" w:ascii="宋体" w:hAnsi="宋体" w:cs="宋体"/>
                <w:sz w:val="24"/>
                <w:lang w:val="zh-TW" w:eastAsia="zh-TW"/>
              </w:rPr>
              <w:t xml:space="preserve">扫码枪</w:t>
            </w:r>
            <w:r>
              <w:rPr>
                <w:rFonts w:hint="eastAsia" w:ascii="宋体" w:hAnsi="宋体" w:cs="宋体"/>
                <w:sz w:val="24"/>
              </w:rPr>
              <w:t xml:space="preserve">若干</w:t>
            </w:r>
            <w:r/>
          </w:p>
        </w:tc>
        <w:tc>
          <w:tcPr>
            <w:tcW w:w="407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r>
    </w:tbl>
    <w:p>
      <w:pPr>
        <w:pStyle w:val="1209"/>
        <w:ind w:left="420"/>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r>
      <w:r/>
    </w:p>
    <w:p>
      <w:pPr>
        <w:pStyle w:val="1209"/>
        <w:ind w:firstLine="241"/>
        <w:jc w:val="left"/>
        <w:spacing w:line="360" w:lineRule="auto"/>
        <w:rPr>
          <w:rFonts w:hint="eastAsia" w:ascii="宋体" w:hAnsi="宋体" w:eastAsia="宋体" w:cs="宋体"/>
          <w:b/>
          <w:bCs/>
          <w:color w:val="auto"/>
          <w:sz w:val="24"/>
          <w:szCs w:val="24"/>
          <w:lang w:val="zh-TW" w:eastAsia="zh-TW"/>
        </w:rPr>
        <w:outlineLvl w:val="0"/>
      </w:pPr>
      <w:r>
        <w:rPr>
          <w:rFonts w:hint="eastAsia" w:ascii="宋体" w:hAnsi="宋体" w:eastAsia="宋体" w:cs="宋体"/>
          <w:b/>
          <w:bCs/>
          <w:sz w:val="24"/>
          <w:szCs w:val="24"/>
        </w:rPr>
        <w:t xml:space="preserve">五、</w:t>
      </w:r>
      <w:r>
        <w:rPr>
          <w:rFonts w:hint="eastAsia" w:ascii="宋体" w:hAnsi="宋体" w:eastAsia="宋体" w:cs="宋体"/>
          <w:b/>
          <w:bCs/>
          <w:color w:val="auto"/>
          <w:sz w:val="24"/>
          <w:szCs w:val="24"/>
          <w:lang w:val="zh-TW" w:eastAsia="zh-TW"/>
        </w:rPr>
        <w:t xml:space="preserve">账号和数据安全</w:t>
      </w:r>
      <w:r/>
    </w:p>
    <w:p>
      <w:pPr>
        <w:pStyle w:val="1209"/>
        <w:ind w:firstLine="480"/>
        <w:jc w:val="left"/>
        <w:spacing w:line="360" w:lineRule="auto"/>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TW"/>
        </w:rPr>
        <w:t xml:space="preserve">乙方应采取相应的管理、物理以及技术措施保护甲方数据的安全性、私密性和完整性。除提供服务、防范或解决服务或技术故障或经甲方请求连接客户支持等事项外，不得访问甲方数据。双方应当保守在履行本协议过程中获知的对方商业秘密。本协议的终止、撤</w:t>
      </w:r>
      <w:r>
        <w:rPr>
          <w:rFonts w:hint="eastAsia" w:ascii="宋体" w:hAnsi="宋体" w:eastAsia="宋体" w:cs="宋体"/>
          <w:color w:val="auto"/>
          <w:sz w:val="24"/>
          <w:szCs w:val="24"/>
        </w:rPr>
        <w:t xml:space="preserve">销</w:t>
      </w:r>
      <w:r>
        <w:rPr>
          <w:rFonts w:hint="eastAsia" w:ascii="宋体" w:hAnsi="宋体" w:eastAsia="宋体" w:cs="宋体"/>
          <w:color w:val="auto"/>
          <w:sz w:val="24"/>
          <w:szCs w:val="24"/>
          <w:lang w:val="zh-TW" w:eastAsia="zh-TW"/>
        </w:rPr>
        <w:t xml:space="preserve">、无效不应影响本条款约定的效力。</w:t>
      </w:r>
      <w:r/>
    </w:p>
    <w:p>
      <w:pPr>
        <w:pStyle w:val="1209"/>
        <w:ind w:firstLine="240"/>
        <w:spacing w:line="324" w:lineRule="auto"/>
        <w:rPr>
          <w:rFonts w:hint="eastAsia" w:ascii="宋体" w:hAnsi="宋体" w:eastAsia="宋体" w:cs="宋体"/>
          <w:b/>
          <w:color w:val="auto"/>
          <w:sz w:val="24"/>
          <w:szCs w:val="24"/>
          <w:lang w:val="zh-TW" w:eastAsia="zh-TW"/>
        </w:rPr>
        <w:outlineLvl w:val="0"/>
      </w:pPr>
      <w:r>
        <w:rPr>
          <w:rFonts w:hint="eastAsia" w:ascii="宋体" w:hAnsi="宋体" w:eastAsia="宋体" w:cs="宋体"/>
          <w:color w:val="auto"/>
          <w:sz w:val="24"/>
          <w:szCs w:val="24"/>
          <w:lang w:val="zh-TW"/>
        </w:rPr>
        <w:t xml:space="preserve">六、</w:t>
      </w:r>
      <w:r>
        <w:rPr>
          <w:rFonts w:hint="eastAsia" w:ascii="宋体" w:hAnsi="宋体" w:eastAsia="宋体" w:cs="宋体"/>
          <w:b/>
          <w:color w:val="auto"/>
          <w:sz w:val="24"/>
          <w:szCs w:val="24"/>
          <w:lang w:val="zh-TW" w:eastAsia="zh-TW"/>
        </w:rPr>
        <w:t xml:space="preserve">甲方的权利和义务</w:t>
      </w:r>
      <w:r/>
    </w:p>
    <w:p>
      <w:pPr>
        <w:pStyle w:val="934"/>
        <w:numPr>
          <w:ilvl w:val="0"/>
          <w:numId w:val="1"/>
        </w:numPr>
        <w:ind w:left="0" w:firstLine="480"/>
        <w:spacing w:line="324" w:lineRule="auto"/>
        <w:rPr>
          <w:rFonts w:hint="eastAsia" w:ascii="宋体" w:hAnsi="宋体" w:eastAsia="宋体" w:cs="宋体"/>
          <w:lang w:val="zh-TW" w:eastAsia="zh-TW"/>
        </w:rPr>
      </w:pPr>
      <w:r>
        <w:rPr>
          <w:rFonts w:hint="eastAsia" w:ascii="宋体" w:hAnsi="宋体" w:eastAsia="宋体" w:cs="宋体"/>
          <w:lang w:val="zh-TW" w:eastAsia="zh-TW"/>
        </w:rPr>
        <w:t xml:space="preserve">在</w:t>
      </w:r>
      <w:r>
        <w:rPr>
          <w:rFonts w:hint="eastAsia" w:ascii="宋体" w:hAnsi="宋体" w:eastAsia="宋体" w:cs="宋体"/>
          <w:lang w:val="zh-TW"/>
        </w:rPr>
        <w:t xml:space="preserve">使用</w:t>
      </w:r>
      <w:r>
        <w:rPr>
          <w:rFonts w:hint="eastAsia" w:ascii="宋体" w:hAnsi="宋体" w:eastAsia="宋体" w:cs="宋体"/>
          <w:lang w:val="zh-TW" w:eastAsia="zh-TW"/>
        </w:rPr>
        <w:t xml:space="preserve">过程中，甲方有责任与乙方相互配合，保证有专人负责甲、乙双方的沟通工作。甲方指派的联系人:</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lang w:val="zh-TW" w:eastAsia="zh-TW"/>
        </w:rPr>
        <w:t xml:space="preserve">，联系方式:</w:t>
      </w:r>
      <w:r>
        <w:rPr>
          <w:rFonts w:hint="eastAsia" w:ascii="宋体" w:hAnsi="宋体" w:eastAsia="宋体" w:cs="宋体"/>
          <w:u w:val="single"/>
          <w:lang w:val="zh-TW" w:eastAsia="zh-TW"/>
        </w:rPr>
        <w:t xml:space="preserve"> </w:t>
      </w:r>
      <w:r>
        <w:rPr>
          <w:rFonts w:hint="eastAsia" w:ascii="宋体" w:hAnsi="宋体" w:eastAsia="宋体" w:cs="宋体"/>
          <w:u w:val="single"/>
        </w:rPr>
        <w:t xml:space="preserve">      </w:t>
      </w:r>
      <w:r>
        <w:rPr>
          <w:rFonts w:hint="eastAsia" w:ascii="宋体" w:hAnsi="宋体" w:eastAsia="宋体" w:cs="宋体"/>
          <w:lang w:val="zh-TW" w:eastAsia="zh-TW"/>
        </w:rPr>
        <w:t xml:space="preserve">，电子邮箱:</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lang w:val="zh-TW" w:eastAsia="zh-TW"/>
        </w:rPr>
        <w:t xml:space="preserve">。</w:t>
      </w:r>
      <w:r/>
    </w:p>
    <w:p>
      <w:pPr>
        <w:pStyle w:val="934"/>
        <w:numPr>
          <w:ilvl w:val="0"/>
          <w:numId w:val="1"/>
        </w:numPr>
        <w:ind w:left="0" w:firstLine="480"/>
        <w:spacing w:line="324" w:lineRule="auto"/>
        <w:rPr>
          <w:rFonts w:hint="eastAsia" w:ascii="宋体" w:hAnsi="宋体" w:eastAsia="宋体" w:cs="宋体"/>
          <w:lang w:val="zh-TW" w:eastAsia="zh-TW"/>
        </w:rPr>
      </w:pPr>
      <w:r>
        <w:rPr>
          <w:rFonts w:hint="eastAsia" w:ascii="宋体" w:hAnsi="宋体" w:eastAsia="宋体" w:cs="宋体"/>
          <w:lang w:val="zh-TW"/>
        </w:rPr>
        <w:t xml:space="preserve">甲方制定集约送达操作规范，乙方按照甲方设定规则进行送达。</w:t>
      </w:r>
      <w:r/>
    </w:p>
    <w:p>
      <w:pPr>
        <w:pStyle w:val="934"/>
        <w:numPr>
          <w:ilvl w:val="0"/>
          <w:numId w:val="1"/>
        </w:numPr>
        <w:ind w:left="0" w:firstLine="480"/>
        <w:spacing w:line="324" w:lineRule="auto"/>
        <w:rPr>
          <w:rFonts w:hint="eastAsia" w:ascii="宋体" w:hAnsi="宋体" w:eastAsia="宋体" w:cs="宋体"/>
          <w:lang w:val="zh-TW" w:eastAsia="zh-TW"/>
        </w:rPr>
      </w:pPr>
      <w:r>
        <w:rPr>
          <w:rFonts w:hint="eastAsia" w:ascii="宋体" w:hAnsi="宋体" w:eastAsia="宋体" w:cs="宋体"/>
          <w:lang w:val="zh-TW" w:eastAsia="zh-TW"/>
        </w:rPr>
        <w:t xml:space="preserve">在系统</w:t>
      </w:r>
      <w:r>
        <w:rPr>
          <w:rFonts w:hint="eastAsia" w:ascii="宋体" w:hAnsi="宋体" w:eastAsia="宋体" w:cs="宋体"/>
          <w:lang w:val="zh-TW"/>
        </w:rPr>
        <w:t xml:space="preserve">使用</w:t>
      </w:r>
      <w:r>
        <w:rPr>
          <w:rFonts w:hint="eastAsia" w:ascii="宋体" w:hAnsi="宋体" w:eastAsia="宋体" w:cs="宋体"/>
          <w:lang w:val="zh-TW" w:eastAsia="zh-TW"/>
        </w:rPr>
        <w:t xml:space="preserve">过程中，甲方有权利要求乙方</w:t>
      </w:r>
      <w:r>
        <w:rPr>
          <w:rFonts w:hint="eastAsia" w:ascii="宋体" w:hAnsi="宋体" w:eastAsia="宋体" w:cs="宋体"/>
        </w:rPr>
        <w:t xml:space="preserve">指派</w:t>
      </w:r>
      <w:r>
        <w:rPr>
          <w:rFonts w:hint="eastAsia" w:ascii="宋体" w:hAnsi="宋体" w:eastAsia="宋体" w:cs="宋体"/>
          <w:lang w:val="zh-TW" w:eastAsia="zh-TW"/>
        </w:rPr>
        <w:t xml:space="preserve">专人负责系统的初始化工作</w:t>
      </w:r>
      <w:r>
        <w:rPr>
          <w:rFonts w:hint="eastAsia" w:ascii="宋体" w:hAnsi="宋体" w:eastAsia="宋体" w:cs="宋体"/>
          <w:lang w:val="zh-TW"/>
        </w:rPr>
        <w:t xml:space="preserve">、</w:t>
      </w:r>
      <w:r>
        <w:rPr>
          <w:rFonts w:hint="eastAsia" w:ascii="宋体" w:hAnsi="宋体" w:eastAsia="宋体" w:cs="宋体"/>
          <w:lang w:val="zh-TW" w:eastAsia="zh-TW"/>
        </w:rPr>
        <w:t xml:space="preserve">软件使用的培训和技术指导工作。</w:t>
      </w:r>
      <w:r/>
    </w:p>
    <w:p>
      <w:pPr>
        <w:pStyle w:val="934"/>
        <w:numPr>
          <w:ilvl w:val="0"/>
          <w:numId w:val="1"/>
        </w:numPr>
        <w:ind w:left="0" w:firstLine="480"/>
        <w:spacing w:line="324" w:lineRule="auto"/>
        <w:rPr>
          <w:rFonts w:hint="eastAsia" w:ascii="宋体" w:hAnsi="宋体" w:eastAsia="宋体" w:cs="宋体"/>
          <w:lang w:val="zh-TW" w:eastAsia="zh-TW"/>
        </w:rPr>
      </w:pPr>
      <w:r>
        <w:rPr>
          <w:rFonts w:hint="eastAsia" w:ascii="宋体" w:hAnsi="宋体" w:eastAsia="宋体" w:cs="宋体"/>
          <w:lang w:val="zh-TW" w:eastAsia="zh-TW"/>
        </w:rPr>
        <w:t xml:space="preserve">甲方应按照协议约定，及时向乙方支付相关服务费用。如甲方在规定期限内未履行付款义务，乙方有权利</w:t>
      </w:r>
      <w:r>
        <w:rPr>
          <w:rFonts w:hint="eastAsia" w:ascii="宋体" w:hAnsi="宋体" w:eastAsia="宋体" w:cs="宋体"/>
          <w:lang w:val="zh-TW"/>
        </w:rPr>
        <w:t xml:space="preserve">拒绝向</w:t>
      </w:r>
      <w:r>
        <w:rPr>
          <w:rFonts w:hint="eastAsia" w:ascii="宋体" w:hAnsi="宋体" w:eastAsia="宋体" w:cs="宋体"/>
          <w:lang w:val="zh-TW" w:eastAsia="zh-TW"/>
        </w:rPr>
        <w:t xml:space="preserve">甲方</w:t>
      </w:r>
      <w:r>
        <w:rPr>
          <w:rFonts w:hint="eastAsia" w:ascii="宋体" w:hAnsi="宋体" w:eastAsia="宋体" w:cs="宋体"/>
          <w:lang w:val="zh-TW"/>
        </w:rPr>
        <w:t xml:space="preserve">提供使用</w:t>
      </w:r>
      <w:r>
        <w:rPr>
          <w:rFonts w:hint="eastAsia" w:ascii="宋体" w:hAnsi="宋体" w:eastAsia="宋体" w:cs="宋体"/>
          <w:lang w:val="zh-TW" w:eastAsia="zh-TW"/>
        </w:rPr>
        <w:t xml:space="preserve">服务并要求甲方在一定时间内及时付款，如甲方在乙方要求的期限内仍未付款的，乙方有权终止甲方的所有</w:t>
      </w:r>
      <w:r>
        <w:rPr>
          <w:rFonts w:hint="eastAsia" w:ascii="宋体" w:hAnsi="宋体" w:eastAsia="宋体" w:cs="宋体"/>
          <w:lang w:val="zh-TW"/>
        </w:rPr>
        <w:t xml:space="preserve">使用</w:t>
      </w:r>
      <w:r>
        <w:rPr>
          <w:rFonts w:hint="eastAsia" w:ascii="宋体" w:hAnsi="宋体" w:eastAsia="宋体" w:cs="宋体"/>
          <w:lang w:val="zh-TW" w:eastAsia="zh-TW"/>
        </w:rPr>
        <w:t xml:space="preserve">服务，由此造成的后果由甲方自行承担。</w:t>
      </w:r>
      <w:r/>
    </w:p>
    <w:p>
      <w:pPr>
        <w:pStyle w:val="1209"/>
        <w:ind w:left="420"/>
        <w:spacing w:line="324" w:lineRule="auto"/>
        <w:rPr>
          <w:rFonts w:hint="eastAsia" w:ascii="宋体" w:hAnsi="宋体" w:eastAsia="宋体" w:cs="宋体"/>
          <w:b/>
          <w:color w:val="auto"/>
          <w:sz w:val="24"/>
          <w:szCs w:val="24"/>
          <w:lang w:val="zh-TW" w:eastAsia="zh-TW"/>
        </w:rPr>
        <w:outlineLvl w:val="0"/>
      </w:pPr>
      <w:r>
        <w:rPr>
          <w:rFonts w:hint="eastAsia" w:ascii="宋体" w:hAnsi="宋体" w:eastAsia="宋体" w:cs="宋体"/>
          <w:b/>
          <w:color w:val="auto"/>
          <w:sz w:val="24"/>
          <w:szCs w:val="24"/>
          <w:lang w:val="zh-TW"/>
        </w:rPr>
        <w:t xml:space="preserve">七、</w:t>
      </w:r>
      <w:r>
        <w:rPr>
          <w:rFonts w:hint="eastAsia" w:ascii="宋体" w:hAnsi="宋体" w:eastAsia="宋体" w:cs="宋体"/>
          <w:b/>
          <w:color w:val="auto"/>
          <w:sz w:val="24"/>
          <w:szCs w:val="24"/>
          <w:lang w:val="zh-TW" w:eastAsia="zh-TW"/>
        </w:rPr>
        <w:t xml:space="preserve">乙方的权利和义务</w:t>
      </w:r>
      <w:r/>
    </w:p>
    <w:p>
      <w:pPr>
        <w:pStyle w:val="934"/>
        <w:numPr>
          <w:ilvl w:val="0"/>
          <w:numId w:val="2"/>
        </w:numPr>
        <w:ind w:left="0" w:firstLine="480"/>
        <w:spacing w:line="324" w:lineRule="auto"/>
        <w:rPr>
          <w:rFonts w:hint="eastAsia" w:ascii="宋体" w:hAnsi="宋体" w:eastAsia="宋体" w:cs="宋体"/>
          <w:bCs/>
          <w:lang w:val="zh-TW" w:eastAsia="zh-TW"/>
        </w:rPr>
      </w:pPr>
      <w:r>
        <w:rPr>
          <w:rFonts w:hint="eastAsia" w:ascii="宋体" w:hAnsi="宋体" w:eastAsia="宋体" w:cs="宋体"/>
          <w:lang w:val="zh-TW" w:eastAsia="zh-TW"/>
        </w:rPr>
        <w:t xml:space="preserve">乙方应按照协议约定</w:t>
      </w:r>
      <w:r>
        <w:rPr>
          <w:rFonts w:hint="eastAsia" w:ascii="宋体" w:hAnsi="宋体" w:eastAsia="宋体" w:cs="宋体"/>
          <w:lang w:val="zh-TW"/>
        </w:rPr>
        <w:t xml:space="preserve">时间</w:t>
      </w:r>
      <w:r>
        <w:rPr>
          <w:rFonts w:hint="eastAsia" w:ascii="宋体" w:hAnsi="宋体" w:eastAsia="宋体" w:cs="宋体"/>
          <w:lang w:val="zh-TW" w:eastAsia="zh-TW"/>
        </w:rPr>
        <w:t xml:space="preserve">，向甲方提供协议约定的</w:t>
      </w:r>
      <w:r>
        <w:rPr>
          <w:rFonts w:hint="eastAsia" w:ascii="宋体" w:hAnsi="宋体" w:eastAsia="宋体" w:cs="宋体"/>
          <w:lang w:val="zh-TW"/>
        </w:rPr>
        <w:t xml:space="preserve">使用</w:t>
      </w:r>
      <w:r>
        <w:rPr>
          <w:rFonts w:hint="eastAsia" w:ascii="宋体" w:hAnsi="宋体" w:eastAsia="宋体" w:cs="宋体"/>
        </w:rPr>
        <w:t xml:space="preserve">服务并</w:t>
      </w:r>
      <w:r>
        <w:rPr>
          <w:rFonts w:hint="eastAsia" w:ascii="宋体" w:hAnsi="宋体" w:eastAsia="宋体" w:cs="宋体"/>
          <w:lang w:val="zh-TW" w:eastAsia="zh-TW"/>
        </w:rPr>
        <w:t xml:space="preserve">指派专人负责甲乙双方的沟通协作，乙方指派的联系人</w:t>
      </w:r>
      <w:r>
        <w:rPr>
          <w:rFonts w:hint="eastAsia" w:ascii="宋体" w:hAnsi="宋体" w:eastAsia="宋体" w:cs="宋体"/>
          <w:lang w:val="zh-TW"/>
        </w:rPr>
        <w:t xml:space="preserve">：</w:t>
      </w:r>
      <w:r>
        <w:rPr>
          <w:rFonts w:hint="eastAsia" w:ascii="宋体" w:hAnsi="宋体" w:eastAsia="宋体" w:cs="宋体"/>
          <w:u w:val="single"/>
        </w:rPr>
        <w:t xml:space="preserve">      </w:t>
      </w:r>
      <w:r>
        <w:rPr>
          <w:rFonts w:hint="eastAsia" w:ascii="宋体" w:hAnsi="宋体" w:eastAsia="宋体" w:cs="宋体"/>
          <w:bCs/>
          <w:lang w:val="zh-TW" w:eastAsia="zh-TW"/>
        </w:rPr>
        <w:t xml:space="preserve">，联系方式</w:t>
      </w:r>
      <w:r>
        <w:rPr>
          <w:rFonts w:hint="eastAsia" w:ascii="宋体" w:hAnsi="宋体" w:eastAsia="宋体" w:cs="宋体"/>
          <w:bCs/>
          <w:lang w:val="zh-TW"/>
        </w:rPr>
        <w:t xml:space="preserve">：</w:t>
      </w:r>
      <w:r>
        <w:rPr>
          <w:rFonts w:hint="eastAsia" w:ascii="宋体" w:hAnsi="宋体" w:eastAsia="宋体" w:cs="宋体"/>
          <w:bCs/>
          <w:u w:val="single"/>
        </w:rPr>
        <w:t xml:space="preserve">      </w:t>
      </w:r>
      <w:r>
        <w:rPr>
          <w:rFonts w:hint="eastAsia" w:ascii="宋体" w:hAnsi="宋体" w:eastAsia="宋体" w:cs="宋体"/>
          <w:bCs/>
          <w:lang w:val="zh-TW" w:eastAsia="zh-TW"/>
        </w:rPr>
        <w:t xml:space="preserve">，电子邮箱 </w:t>
      </w:r>
      <w:r>
        <w:rPr>
          <w:rFonts w:hint="eastAsia" w:ascii="宋体" w:hAnsi="宋体" w:eastAsia="宋体" w:cs="宋体"/>
          <w:bCs/>
          <w:lang w:val="zh-TW"/>
        </w:rPr>
        <w:t xml:space="preserve">：</w:t>
      </w:r>
      <w:r>
        <w:rPr>
          <w:rFonts w:hint="eastAsia" w:ascii="宋体" w:hAnsi="宋体" w:eastAsia="宋体" w:cs="宋体"/>
          <w:bCs/>
          <w:u w:val="single"/>
        </w:rPr>
        <w:t xml:space="preserve">     </w:t>
      </w:r>
      <w:r>
        <w:rPr>
          <w:rFonts w:hint="eastAsia" w:ascii="宋体" w:hAnsi="宋体" w:eastAsia="宋体" w:cs="宋体"/>
          <w:bCs/>
          <w:lang w:val="zh-TW" w:eastAsia="zh-TW"/>
        </w:rPr>
        <w:t xml:space="preserve">。 </w:t>
      </w:r>
      <w:r/>
    </w:p>
    <w:p>
      <w:pPr>
        <w:pStyle w:val="934"/>
        <w:numPr>
          <w:ilvl w:val="0"/>
          <w:numId w:val="2"/>
        </w:numPr>
        <w:ind w:left="0" w:firstLine="480"/>
        <w:spacing w:line="324" w:lineRule="auto"/>
        <w:rPr>
          <w:rFonts w:hint="eastAsia" w:ascii="宋体" w:hAnsi="宋体" w:eastAsia="宋体" w:cs="宋体"/>
          <w:lang w:val="zh-TW" w:eastAsia="zh-TW"/>
        </w:rPr>
      </w:pPr>
      <w:r>
        <w:rPr>
          <w:rFonts w:hint="eastAsia" w:ascii="宋体" w:hAnsi="宋体" w:eastAsia="宋体" w:cs="宋体"/>
          <w:lang w:val="zh-TW" w:eastAsia="zh-TW"/>
        </w:rPr>
        <w:t xml:space="preserve">在</w:t>
      </w:r>
      <w:r>
        <w:rPr>
          <w:rFonts w:hint="eastAsia" w:ascii="宋体" w:hAnsi="宋体" w:eastAsia="宋体" w:cs="宋体"/>
        </w:rPr>
        <w:t xml:space="preserve">系统</w:t>
      </w:r>
      <w:r>
        <w:rPr>
          <w:rFonts w:hint="eastAsia" w:ascii="宋体" w:hAnsi="宋体" w:eastAsia="宋体" w:cs="宋体"/>
          <w:lang w:val="zh-TW"/>
        </w:rPr>
        <w:t xml:space="preserve">使用</w:t>
      </w:r>
      <w:r>
        <w:rPr>
          <w:rFonts w:hint="eastAsia" w:ascii="宋体" w:hAnsi="宋体" w:eastAsia="宋体" w:cs="宋体"/>
          <w:lang w:val="zh-TW" w:eastAsia="zh-TW"/>
        </w:rPr>
        <w:t xml:space="preserve">过程中，乙方有义务按照甲方要求指派专人负责</w:t>
      </w:r>
      <w:r>
        <w:rPr>
          <w:rFonts w:hint="eastAsia" w:ascii="宋体" w:hAnsi="宋体" w:eastAsia="宋体" w:cs="宋体"/>
        </w:rPr>
        <w:t xml:space="preserve">系统</w:t>
      </w:r>
      <w:r>
        <w:rPr>
          <w:rFonts w:hint="eastAsia" w:ascii="宋体" w:hAnsi="宋体" w:eastAsia="宋体" w:cs="宋体"/>
          <w:lang w:val="zh-TW" w:eastAsia="zh-TW"/>
        </w:rPr>
        <w:t xml:space="preserve">使用的培训和技术指导工作</w:t>
      </w:r>
      <w:r>
        <w:rPr>
          <w:rFonts w:hint="eastAsia" w:ascii="宋体" w:hAnsi="宋体" w:eastAsia="宋体" w:cs="宋体"/>
          <w:lang w:val="zh-TW"/>
        </w:rPr>
        <w:t xml:space="preserve">，</w:t>
      </w:r>
      <w:r>
        <w:rPr>
          <w:rFonts w:hint="eastAsia" w:ascii="宋体" w:hAnsi="宋体" w:eastAsia="宋体" w:cs="宋体"/>
          <w:lang w:val="zh-TW" w:eastAsia="zh-TW"/>
        </w:rPr>
        <w:t xml:space="preserve">需根据甲方需求提供相应服务，按时、保质、保量的完成相应工作。</w:t>
      </w:r>
      <w:r/>
    </w:p>
    <w:p>
      <w:pPr>
        <w:pStyle w:val="934"/>
        <w:numPr>
          <w:ilvl w:val="0"/>
          <w:numId w:val="2"/>
        </w:numPr>
        <w:ind w:left="0" w:firstLine="480"/>
        <w:spacing w:line="324" w:lineRule="auto"/>
        <w:rPr>
          <w:rFonts w:hint="eastAsia" w:ascii="宋体" w:hAnsi="宋体" w:eastAsia="宋体" w:cs="宋体"/>
          <w:lang w:val="zh-TW"/>
        </w:rPr>
      </w:pPr>
      <w:r>
        <w:rPr>
          <w:rFonts w:hint="eastAsia" w:ascii="宋体" w:hAnsi="宋体" w:eastAsia="宋体" w:cs="宋体"/>
          <w:lang w:val="zh-TW" w:eastAsia="zh-TW"/>
        </w:rPr>
        <w:t xml:space="preserve">乙方有义务根据甲方要求将甲方的数据资料完整提供给甲方，不得有任何推诿。如乙方故意隐瞒甲方的数据资料导致甲方业务受损的，甲方有权要求乙方赔偿损失。</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八、违约责任：</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除不可抗力外，如果乙方没有按照本合同约定的期限、地点和方式履行，那么甲方可要求乙方支付违约金，违约金按每迟延履行一日的应提供而未提供服务价格的</w:t>
      </w:r>
      <w:r>
        <w:rPr>
          <w:rFonts w:ascii="宋体" w:hAnsi="宋体"/>
          <w:sz w:val="24"/>
          <w:u w:val="single"/>
        </w:rPr>
        <w:t xml:space="preserve">0.5</w:t>
      </w:r>
      <w:r>
        <w:rPr>
          <w:rFonts w:hint="eastAsia" w:ascii="宋体" w:hAnsi="宋体"/>
          <w:sz w:val="24"/>
        </w:rPr>
        <w:t xml:space="preserve">％计算，最高限额为本合同总价的</w:t>
      </w:r>
      <w:r>
        <w:rPr>
          <w:rFonts w:ascii="宋体" w:hAnsi="宋体"/>
          <w:sz w:val="24"/>
          <w:u w:val="single"/>
        </w:rPr>
        <w:t xml:space="preserve"> 5</w:t>
      </w:r>
      <w:r>
        <w:rPr>
          <w:rFonts w:hint="eastAsia" w:ascii="宋体" w:hAnsi="宋体"/>
          <w:sz w:val="24"/>
        </w:rPr>
        <w:t xml:space="preserve">％；迟延履行的违约金计绰数额达到前述最高限额之日起，甲方有权在要求乙方支付违约金的同时，书面通知乙方解除本合同；</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 除不可抗力外，如果甲方没有按照本合同约定的付款方式付款，那么乙方可要求甲方支付违约金，违约金按每迟延付款一日的应付而未付款的</w:t>
      </w:r>
      <w:r>
        <w:rPr>
          <w:rFonts w:hint="eastAsia" w:ascii="宋体" w:hAnsi="宋体"/>
          <w:sz w:val="24"/>
          <w:u w:val="single"/>
        </w:rPr>
        <w:t xml:space="preserve">0</w:t>
      </w:r>
      <w:r>
        <w:rPr>
          <w:rFonts w:ascii="宋体" w:hAnsi="宋体"/>
          <w:sz w:val="24"/>
          <w:u w:val="single"/>
        </w:rPr>
        <w:t xml:space="preserve">.25</w:t>
      </w:r>
      <w:r>
        <w:rPr>
          <w:rFonts w:hint="eastAsia" w:ascii="宋体" w:hAnsi="宋体"/>
          <w:sz w:val="24"/>
        </w:rPr>
        <w:t xml:space="preserve">％计算最高限额为本合同总价的</w:t>
      </w:r>
      <w:r>
        <w:rPr>
          <w:rFonts w:hint="eastAsia" w:ascii="宋体" w:hAnsi="宋体"/>
          <w:sz w:val="24"/>
          <w:u w:val="single"/>
        </w:rPr>
        <w:t xml:space="preserve"> 5 </w:t>
      </w:r>
      <w:r>
        <w:rPr>
          <w:rFonts w:hint="eastAsia" w:ascii="宋体" w:hAnsi="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 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入在合同签订、履行过程中的行为）的，对方当事人可以书面通知违约方解除本合同；</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 除前述约定外，除不可抗力外，任何一方未能履行本合同约定的义务，对方当事人均有权要求继续履行、采取补救措施或者赔偿损失等，且对方当事入行使的任何权利救济方式均不视为其放弃了其他法定或者约定的权利救济方式；</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.合同期内甲乙双方遵循诚实信用原则,按合同条款行使权力、履行义务,不得擅自变更或者解除合同。</w:t>
      </w:r>
      <w:r/>
    </w:p>
    <w:p>
      <w:pPr>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.如乙方原因无法完成甲方的需求,乙方应赔偿甲方损失。</w:t>
      </w:r>
      <w:r/>
    </w:p>
    <w:p>
      <w:pPr>
        <w:ind w:firstLine="480"/>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.若由于乙方未依照本合同约定提供服务，而导致甲方遭受任何不利后果的（包括行政行为错误等法律不利后果），甲方有权就其所受损失向乙方进行追偿。</w:t>
      </w:r>
      <w:r/>
    </w:p>
    <w:p>
      <w:pPr>
        <w:ind w:firstLine="480"/>
        <w:spacing w:line="360" w:lineRule="auto"/>
        <w:rPr>
          <w:rFonts w:hint="eastAsia" w:ascii="宋体" w:hAnsi="宋体"/>
          <w:sz w:val="24"/>
          <w:lang w:val="zh-CN"/>
        </w:rPr>
      </w:pPr>
      <w:r>
        <w:rPr>
          <w:rFonts w:hint="eastAsia" w:ascii="宋体" w:hAnsi="宋体"/>
          <w:sz w:val="24"/>
          <w:lang w:val="zh-CN"/>
        </w:rPr>
        <w:t xml:space="preserve">九、合同的解除和转让：</w:t>
      </w:r>
      <w:r/>
    </w:p>
    <w:p>
      <w:pPr>
        <w:ind w:firstLine="480"/>
        <w:spacing w:line="360" w:lineRule="auto"/>
        <w:rPr>
          <w:rFonts w:hint="eastAsia" w:ascii="宋体" w:hAnsi="宋体"/>
          <w:sz w:val="24"/>
          <w:lang w:val="zh-CN"/>
        </w:rPr>
      </w:pPr>
      <w:r>
        <w:rPr>
          <w:rFonts w:hint="eastAsia" w:ascii="宋体" w:hAnsi="宋体"/>
          <w:sz w:val="24"/>
          <w:lang w:val="zh-CN"/>
        </w:rPr>
        <w:t xml:space="preserve">1.合同的解除</w:t>
      </w:r>
      <w:r/>
    </w:p>
    <w:p>
      <w:pPr>
        <w:ind w:firstLine="480"/>
        <w:spacing w:line="360" w:lineRule="auto"/>
        <w:rPr>
          <w:rFonts w:hint="eastAsia" w:ascii="宋体" w:hAnsi="宋体"/>
          <w:sz w:val="24"/>
          <w:lang w:val="zh-CN"/>
        </w:rPr>
      </w:pPr>
      <w:r>
        <w:rPr>
          <w:rFonts w:hint="eastAsia" w:ascii="宋体" w:hAnsi="宋体"/>
          <w:sz w:val="24"/>
        </w:rPr>
        <w:t xml:space="preserve">1.1 </w:t>
      </w:r>
      <w:r>
        <w:rPr>
          <w:rFonts w:hint="eastAsia" w:ascii="宋体" w:hAnsi="宋体"/>
          <w:sz w:val="24"/>
          <w:lang w:val="zh-CN"/>
        </w:rPr>
        <w:t xml:space="preserve">有下列情形之一，合同一方可以解除合同：</w:t>
      </w:r>
      <w:r/>
    </w:p>
    <w:p>
      <w:pPr>
        <w:ind w:firstLine="480"/>
        <w:spacing w:line="360" w:lineRule="auto"/>
        <w:rPr>
          <w:rFonts w:hint="eastAsia" w:ascii="宋体" w:hAnsi="宋体"/>
          <w:sz w:val="24"/>
          <w:lang w:val="zh-CN"/>
        </w:rPr>
      </w:pPr>
      <w:r>
        <w:rPr>
          <w:rFonts w:hint="eastAsia" w:ascii="宋体" w:hAnsi="宋体"/>
          <w:sz w:val="24"/>
          <w:lang w:val="zh-CN"/>
        </w:rPr>
        <w:t xml:space="preserve">① 因不可抗力致使不能实现合同目的，未受不可抗力影响的一方有权解除合同；</w:t>
      </w:r>
      <w:r/>
    </w:p>
    <w:p>
      <w:pPr>
        <w:ind w:firstLine="480"/>
        <w:spacing w:line="360" w:lineRule="auto"/>
        <w:rPr>
          <w:rFonts w:hint="eastAsia" w:ascii="宋体" w:hAnsi="宋体"/>
          <w:sz w:val="24"/>
          <w:lang w:val="zh-CN"/>
        </w:rPr>
      </w:pPr>
      <w:r>
        <w:rPr>
          <w:rFonts w:hint="eastAsia" w:ascii="宋体" w:hAnsi="宋体"/>
          <w:sz w:val="24"/>
          <w:lang w:val="zh-CN"/>
        </w:rPr>
        <w:t xml:space="preserve">② 合同履行期内一方不履行合同义务或者履行合同义务不符合约定的，且经另一方书面催告后</w:t>
      </w:r>
      <w:r>
        <w:rPr>
          <w:rFonts w:hint="eastAsia" w:ascii="宋体" w:hAnsi="宋体"/>
          <w:sz w:val="24"/>
        </w:rPr>
        <w:t xml:space="preserve">10</w:t>
      </w:r>
      <w:r>
        <w:rPr>
          <w:rFonts w:hint="eastAsia" w:ascii="宋体" w:hAnsi="宋体"/>
          <w:sz w:val="24"/>
          <w:lang w:val="zh-CN"/>
        </w:rPr>
        <w:t xml:space="preserve">日内仍未按约履行的；</w:t>
      </w:r>
      <w:r/>
    </w:p>
    <w:p>
      <w:pPr>
        <w:ind w:firstLine="480"/>
        <w:spacing w:line="360" w:lineRule="auto"/>
        <w:rPr>
          <w:rFonts w:hint="eastAsia" w:ascii="宋体" w:hAnsi="宋体"/>
          <w:sz w:val="24"/>
          <w:lang w:val="zh-CN"/>
        </w:rPr>
      </w:pPr>
      <w:r>
        <w:rPr>
          <w:rFonts w:hint="eastAsia" w:ascii="宋体" w:hAnsi="宋体"/>
          <w:sz w:val="24"/>
        </w:rPr>
        <w:t xml:space="preserve">1.2 </w:t>
      </w:r>
      <w:r>
        <w:rPr>
          <w:rFonts w:hint="eastAsia" w:ascii="宋体" w:hAnsi="宋体"/>
          <w:sz w:val="24"/>
          <w:lang w:val="zh-CN"/>
        </w:rPr>
        <w:t xml:space="preserve">有权解除合同的一方，应当在违约事实或不可抗力发生之后十五天内书面通知对方</w:t>
      </w:r>
      <w:r>
        <w:rPr>
          <w:rFonts w:hint="eastAsia" w:ascii="宋体" w:hAnsi="宋体"/>
          <w:sz w:val="24"/>
          <w:lang w:val="zh-CN"/>
        </w:rPr>
        <w:t xml:space="preserve">以主张解除合同，合同在书面通知到达对方时解除。</w:t>
      </w:r>
      <w:r/>
    </w:p>
    <w:p>
      <w:pPr>
        <w:ind w:firstLine="480"/>
        <w:spacing w:line="360" w:lineRule="auto"/>
        <w:rPr>
          <w:rFonts w:hint="eastAsia" w:ascii="宋体" w:hAnsi="宋体"/>
          <w:sz w:val="24"/>
          <w:lang w:val="zh-CN"/>
        </w:rPr>
      </w:pPr>
      <w:r>
        <w:rPr>
          <w:rFonts w:hint="eastAsia" w:ascii="宋体" w:hAnsi="宋体"/>
          <w:sz w:val="24"/>
          <w:lang w:val="zh-CN"/>
        </w:rPr>
        <w:t xml:space="preserve">2.合同的转让</w:t>
      </w:r>
      <w:r/>
    </w:p>
    <w:p>
      <w:pPr>
        <w:ind w:firstLine="480"/>
        <w:spacing w:line="360" w:lineRule="auto"/>
        <w:rPr>
          <w:rFonts w:hint="eastAsia" w:ascii="宋体" w:hAnsi="宋体"/>
          <w:sz w:val="24"/>
          <w:lang w:val="zh-CN"/>
        </w:rPr>
      </w:pPr>
      <w:r>
        <w:rPr>
          <w:rFonts w:hint="eastAsia" w:ascii="宋体" w:hAnsi="宋体"/>
          <w:sz w:val="24"/>
          <w:lang w:val="zh-CN"/>
        </w:rPr>
        <w:t xml:space="preserve">本合同权利和义务全部不得转让。</w:t>
      </w:r>
      <w:r/>
    </w:p>
    <w:p>
      <w:pPr>
        <w:ind w:firstLine="480"/>
        <w:spacing w:line="360" w:lineRule="auto"/>
        <w:rPr>
          <w:rFonts w:hint="eastAsia" w:ascii="宋体" w:hAnsi="宋体"/>
          <w:sz w:val="24"/>
          <w:lang w:val="zh-CN"/>
        </w:rPr>
      </w:pPr>
      <w:r>
        <w:rPr>
          <w:rFonts w:hint="eastAsia" w:ascii="宋体" w:hAnsi="宋体"/>
          <w:sz w:val="24"/>
          <w:lang w:val="zh-CN"/>
        </w:rPr>
        <w:t xml:space="preserve">十、合同的生效：</w:t>
      </w:r>
      <w:r/>
    </w:p>
    <w:p>
      <w:pPr>
        <w:ind w:firstLine="480"/>
        <w:jc w:val="left"/>
        <w:spacing w:line="360" w:lineRule="auto"/>
        <w:rPr>
          <w:rFonts w:hint="eastAsia" w:ascii="宋体" w:hAnsi="宋体"/>
          <w:sz w:val="24"/>
          <w:lang w:val="zh-CN"/>
        </w:rPr>
      </w:pPr>
      <w:r>
        <w:rPr>
          <w:rFonts w:hint="eastAsia" w:ascii="宋体" w:hAnsi="宋体"/>
          <w:sz w:val="24"/>
          <w:lang w:val="zh-CN"/>
        </w:rPr>
        <w:t xml:space="preserve">本合同在双方签字盖章后生效，生效合同需</w:t>
      </w:r>
      <w:r>
        <w:rPr>
          <w:rFonts w:hint="eastAsia" w:ascii="宋体" w:hAnsi="宋体"/>
          <w:sz w:val="24"/>
        </w:rPr>
        <w:t xml:space="preserve">公示</w:t>
      </w:r>
      <w:r>
        <w:rPr>
          <w:rFonts w:hint="eastAsia" w:ascii="宋体" w:hAnsi="宋体"/>
          <w:sz w:val="24"/>
          <w:lang w:val="zh-CN"/>
        </w:rPr>
        <w:t xml:space="preserve">备案。</w:t>
      </w:r>
      <w:r/>
    </w:p>
    <w:p>
      <w:pPr>
        <w:ind w:firstLine="480"/>
        <w:jc w:val="left"/>
        <w:spacing w:line="360" w:lineRule="auto"/>
        <w:rPr>
          <w:rFonts w:hint="eastAsia" w:ascii="宋体" w:hAnsi="宋体"/>
          <w:sz w:val="24"/>
          <w:lang w:val="zh-CN"/>
        </w:rPr>
      </w:pPr>
      <w:r>
        <w:rPr>
          <w:rFonts w:hint="eastAsia" w:ascii="宋体" w:hAnsi="宋体"/>
          <w:sz w:val="24"/>
          <w:lang w:val="zh-CN"/>
        </w:rPr>
        <w:t xml:space="preserve">十一、管辖：</w:t>
      </w:r>
      <w:r/>
    </w:p>
    <w:p>
      <w:pPr>
        <w:ind w:firstLine="480"/>
        <w:jc w:val="left"/>
        <w:spacing w:line="360" w:lineRule="auto"/>
        <w:rPr>
          <w:rFonts w:hint="eastAsia" w:ascii="宋体" w:hAnsi="宋体"/>
          <w:sz w:val="24"/>
          <w:lang w:val="zh-CN"/>
        </w:rPr>
      </w:pPr>
      <w:r>
        <w:rPr>
          <w:rFonts w:hint="eastAsia" w:ascii="宋体" w:hAnsi="宋体"/>
          <w:sz w:val="24"/>
          <w:lang w:val="zh-CN"/>
        </w:rPr>
        <w:t xml:space="preserve">甲乙双方一致同意，就任何在本合同履行过程中产生的或与本合同有关的争议，双方可协商解决，协商不成的，任何一方均有权起诉至甲方所在地人民法院。</w:t>
      </w:r>
      <w:r/>
    </w:p>
    <w:p>
      <w:pPr>
        <w:ind w:firstLine="480"/>
        <w:jc w:val="left"/>
        <w:spacing w:line="360" w:lineRule="auto"/>
        <w:rPr>
          <w:rFonts w:hint="eastAsia" w:ascii="宋体" w:hAnsi="宋体"/>
          <w:sz w:val="24"/>
          <w:lang w:val="zh-CN"/>
        </w:rPr>
      </w:pPr>
      <w:r>
        <w:rPr>
          <w:rFonts w:hint="eastAsia" w:ascii="宋体" w:hAnsi="宋体"/>
          <w:sz w:val="24"/>
          <w:lang w:val="zh-CN"/>
        </w:rPr>
        <w:t xml:space="preserve">十二、附则：</w:t>
      </w:r>
      <w:r/>
    </w:p>
    <w:p>
      <w:pPr>
        <w:ind w:firstLine="480"/>
        <w:jc w:val="left"/>
        <w:spacing w:line="360" w:lineRule="auto"/>
        <w:rPr>
          <w:rFonts w:hint="eastAsia" w:ascii="宋体" w:hAnsi="宋体"/>
          <w:sz w:val="24"/>
          <w:lang w:val="zh-CN"/>
        </w:rPr>
      </w:pPr>
      <w:r>
        <w:rPr>
          <w:rFonts w:hint="eastAsia" w:ascii="宋体" w:hAnsi="宋体"/>
          <w:sz w:val="24"/>
          <w:lang w:val="zh-CN"/>
        </w:rPr>
        <w:t xml:space="preserve">1.合同份数</w:t>
      </w:r>
      <w:r/>
    </w:p>
    <w:p>
      <w:pPr>
        <w:ind w:firstLine="480"/>
        <w:jc w:val="left"/>
        <w:spacing w:line="360" w:lineRule="auto"/>
        <w:rPr>
          <w:rFonts w:hint="eastAsia" w:ascii="宋体" w:hAnsi="宋体"/>
          <w:sz w:val="24"/>
          <w:lang w:val="zh-CN"/>
        </w:rPr>
      </w:pPr>
      <w:r>
        <w:rPr>
          <w:rFonts w:hint="eastAsia" w:ascii="宋体" w:hAnsi="宋体"/>
          <w:sz w:val="24"/>
          <w:lang w:val="zh-CN"/>
        </w:rPr>
        <w:t xml:space="preserve">本合同一式</w:t>
      </w:r>
      <w:r>
        <w:rPr>
          <w:rFonts w:hint="eastAsia" w:ascii="宋体" w:hAnsi="宋体"/>
          <w:sz w:val="24"/>
        </w:rPr>
        <w:t xml:space="preserve">肆</w:t>
      </w:r>
      <w:r>
        <w:rPr>
          <w:rFonts w:hint="eastAsia" w:ascii="宋体" w:hAnsi="宋体"/>
          <w:sz w:val="24"/>
          <w:lang w:val="zh-CN"/>
        </w:rPr>
        <w:t xml:space="preserve">份，甲、乙双方各执</w:t>
      </w:r>
      <w:r>
        <w:rPr>
          <w:rFonts w:hint="eastAsia" w:ascii="宋体" w:hAnsi="宋体"/>
          <w:sz w:val="24"/>
        </w:rPr>
        <w:t xml:space="preserve">贰</w:t>
      </w:r>
      <w:r>
        <w:rPr>
          <w:rFonts w:hint="eastAsia" w:ascii="宋体" w:hAnsi="宋体"/>
          <w:sz w:val="24"/>
          <w:lang w:val="zh-CN"/>
        </w:rPr>
        <w:t xml:space="preserve">份，政府采购管理机构及招标代理机构各执</w:t>
      </w:r>
      <w:r>
        <w:rPr>
          <w:rFonts w:hint="eastAsia" w:ascii="宋体" w:hAnsi="宋体"/>
          <w:sz w:val="24"/>
        </w:rPr>
        <w:t xml:space="preserve">壹</w:t>
      </w:r>
      <w:r>
        <w:rPr>
          <w:rFonts w:hint="eastAsia" w:ascii="宋体" w:hAnsi="宋体"/>
          <w:sz w:val="24"/>
          <w:lang w:val="zh-CN"/>
        </w:rPr>
        <w:t xml:space="preserve">份。</w:t>
      </w:r>
      <w:r/>
    </w:p>
    <w:p>
      <w:pPr>
        <w:ind w:firstLine="480"/>
        <w:jc w:val="left"/>
        <w:spacing w:line="360" w:lineRule="auto"/>
        <w:rPr>
          <w:rFonts w:hint="eastAsia" w:ascii="宋体" w:hAnsi="宋体"/>
          <w:sz w:val="24"/>
          <w:lang w:val="zh-CN"/>
        </w:rPr>
      </w:pPr>
      <w:r>
        <w:rPr>
          <w:rFonts w:hint="eastAsia" w:ascii="宋体" w:hAnsi="宋体"/>
          <w:sz w:val="24"/>
          <w:lang w:val="zh-CN"/>
        </w:rPr>
        <w:t xml:space="preserve">2.未尽事宜</w:t>
      </w:r>
      <w:r/>
    </w:p>
    <w:p>
      <w:pPr>
        <w:jc w:val="left"/>
        <w:spacing w:line="360" w:lineRule="auto"/>
        <w:rPr>
          <w:rFonts w:hint="eastAsia" w:ascii="宋体" w:hAnsi="宋体"/>
          <w:sz w:val="24"/>
        </w:rPr>
        <w:outlineLvl w:val="0"/>
      </w:pPr>
      <w:r>
        <w:rPr>
          <w:rFonts w:hint="eastAsia" w:ascii="宋体" w:hAnsi="宋体"/>
          <w:sz w:val="24"/>
          <w:lang w:val="zh-CN"/>
        </w:rPr>
        <w:t xml:space="preserve">本合同未尽事宜应按《中华人民共和国民法典》、《中华人民共和国政府采购法》以及其同相关法律、法规之规定解释，由甲</w:t>
      </w:r>
      <w:r>
        <w:rPr>
          <w:rFonts w:hint="eastAsia" w:ascii="宋体" w:hAnsi="宋体"/>
          <w:sz w:val="24"/>
        </w:rPr>
        <w:t xml:space="preserve">乙双方协商解决。 </w:t>
      </w:r>
      <w:r/>
    </w:p>
    <w:p>
      <w:pPr>
        <w:jc w:val="center"/>
        <w:spacing w:line="360" w:lineRule="auto"/>
        <w:rPr>
          <w:rFonts w:hint="eastAsia" w:ascii="宋体" w:hAnsi="宋体"/>
          <w:sz w:val="24"/>
        </w:rPr>
        <w:outlineLvl w:val="0"/>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甲方：                                            乙方：                          </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法人代表（或授权代表）：                          法人代表（或授权代表）：     </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outlineLvl w:val="0"/>
      </w:pPr>
      <w:r>
        <w:rPr>
          <w:rFonts w:hint="eastAsia" w:ascii="宋体" w:hAnsi="宋体"/>
          <w:sz w:val="24"/>
        </w:rPr>
        <w:t xml:space="preserve">签约日期：2026年  月   日                         签约日期：2026年  月   日 </w:t>
      </w:r>
      <w:r/>
    </w:p>
    <w:p>
      <w:pPr>
        <w:jc w:val="center"/>
        <w:spacing w:line="360" w:lineRule="auto"/>
        <w:rPr>
          <w:rFonts w:hint="eastAsia" w:ascii="宋体" w:hAnsi="宋体"/>
          <w:sz w:val="24"/>
        </w:rPr>
        <w:outlineLvl w:val="0"/>
      </w:pPr>
      <w:r>
        <w:rPr>
          <w:rFonts w:hint="eastAsia" w:ascii="宋体" w:hAnsi="宋体"/>
          <w:sz w:val="24"/>
        </w:rPr>
      </w:r>
      <w:r/>
    </w:p>
    <w:p>
      <w:pPr>
        <w:jc w:val="center"/>
        <w:spacing w:line="360" w:lineRule="auto"/>
        <w:rPr>
          <w:rFonts w:hint="eastAsia" w:ascii="宋体" w:hAnsi="宋体"/>
          <w:sz w:val="24"/>
        </w:rPr>
        <w:outlineLvl w:val="0"/>
      </w:pPr>
      <w:r>
        <w:rPr>
          <w:rFonts w:hint="eastAsia" w:ascii="宋体" w:hAnsi="宋体"/>
          <w:sz w:val="24"/>
        </w:rPr>
      </w:r>
      <w:r/>
    </w:p>
    <w:p>
      <w:pPr>
        <w:jc w:val="center"/>
        <w:spacing w:line="360" w:lineRule="auto"/>
        <w:rPr>
          <w:rFonts w:hint="eastAsia" w:ascii="宋体" w:hAnsi="宋体"/>
          <w:sz w:val="24"/>
        </w:rPr>
        <w:outlineLvl w:val="0"/>
      </w:pPr>
      <w:r>
        <w:rPr>
          <w:rFonts w:hint="eastAsia" w:ascii="宋体" w:hAnsi="宋体"/>
          <w:sz w:val="24"/>
        </w:rPr>
      </w:r>
      <w:r/>
    </w:p>
    <w:p>
      <w:pPr>
        <w:jc w:val="center"/>
        <w:spacing w:line="360" w:lineRule="auto"/>
        <w:rPr>
          <w:rFonts w:hint="eastAsia" w:ascii="宋体" w:hAnsi="宋体"/>
          <w:sz w:val="24"/>
        </w:rPr>
        <w:outlineLvl w:val="0"/>
      </w:pPr>
      <w:r>
        <w:rPr>
          <w:rFonts w:hint="eastAsia" w:ascii="宋体" w:hAnsi="宋体"/>
          <w:sz w:val="24"/>
        </w:rPr>
      </w:r>
      <w:r/>
    </w:p>
    <w:p>
      <w:pPr>
        <w:jc w:val="center"/>
        <w:spacing w:line="360" w:lineRule="auto"/>
        <w:rPr>
          <w:rFonts w:hint="eastAsia" w:ascii="宋体" w:hAnsi="宋体"/>
          <w:sz w:val="24"/>
        </w:rPr>
        <w:outlineLvl w:val="0"/>
      </w:pPr>
      <w:r>
        <w:rPr>
          <w:rFonts w:hint="eastAsia" w:ascii="宋体" w:hAnsi="宋体"/>
          <w:sz w:val="24"/>
        </w:rPr>
      </w:r>
      <w:r/>
    </w:p>
    <w:p>
      <w:pPr>
        <w:pStyle w:val="928"/>
        <w:rPr>
          <w:rFonts w:hint="eastAsia" w:ascii="宋体" w:hAnsi="宋体"/>
          <w:sz w:val="24"/>
        </w:rPr>
      </w:pPr>
      <w:r>
        <w:rPr>
          <w:rFonts w:hint="eastAsia" w:ascii="宋体" w:hAnsi="宋体"/>
          <w:sz w:val="24"/>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pStyle w:val="937"/>
        <w:ind w:firstLine="480"/>
        <w:rPr>
          <w:rFonts w:hint="eastAsia" w:ascii="宋体" w:hAnsi="宋体"/>
        </w:rPr>
      </w:pPr>
      <w:r>
        <w:rPr>
          <w:rFonts w:hint="eastAsia" w:ascii="宋体" w:hAnsi="宋体"/>
        </w:rPr>
      </w:r>
      <w:r/>
    </w:p>
    <w:p>
      <w:pPr>
        <w:jc w:val="center"/>
        <w:spacing w:line="360" w:lineRule="auto"/>
        <w:rPr>
          <w:rFonts w:hint="eastAsia" w:ascii="宋体" w:hAnsi="宋体"/>
          <w:b/>
          <w:color w:val="000000"/>
          <w:sz w:val="36"/>
        </w:rPr>
        <w:outlineLvl w:val="0"/>
      </w:pPr>
      <w:r>
        <w:rPr>
          <w:rFonts w:ascii="宋体" w:hAnsi="宋体"/>
          <w:b/>
          <w:color w:val="000000"/>
          <w:sz w:val="36"/>
        </w:rPr>
        <w:t xml:space="preserve">第四章 协 商 程 序</w:t>
      </w:r>
      <w:r/>
    </w:p>
    <w:p>
      <w:pPr>
        <w:numPr>
          <w:ilvl w:val="0"/>
          <w:numId w:val="3"/>
        </w:numPr>
        <w:spacing w:line="360" w:lineRule="auto"/>
        <w:rPr>
          <w:rFonts w:hint="eastAsia" w:ascii="宋体" w:hAnsi="宋体" w:cs="宋体"/>
          <w:color w:val="000000"/>
          <w:sz w:val="24"/>
        </w:rPr>
      </w:pPr>
      <w:r>
        <w:rPr>
          <w:rFonts w:ascii="宋体" w:hAnsi="宋体"/>
          <w:bCs/>
          <w:color w:val="000000"/>
          <w:sz w:val="24"/>
        </w:rPr>
        <w:t xml:space="preserve">响应文件递交截止时</w:t>
      </w:r>
      <w:r>
        <w:rPr>
          <w:rFonts w:hint="eastAsia" w:ascii="宋体" w:hAnsi="宋体" w:cs="宋体"/>
          <w:bCs/>
          <w:color w:val="000000"/>
          <w:sz w:val="24"/>
        </w:rPr>
        <w:t xml:space="preserve">间：20</w:t>
      </w:r>
      <w:r>
        <w:rPr>
          <w:rFonts w:hint="eastAsia" w:ascii="宋体" w:hAnsi="宋体" w:cs="宋体"/>
          <w:color w:val="000000"/>
          <w:sz w:val="24"/>
        </w:rPr>
        <w:t xml:space="preserve">26年5月15日13:30（北京时间）</w:t>
      </w:r>
      <w:r/>
    </w:p>
    <w:p>
      <w:pPr>
        <w:numPr>
          <w:ilvl w:val="0"/>
          <w:numId w:val="3"/>
        </w:numPr>
        <w:spacing w:line="360" w:lineRule="auto"/>
        <w:rPr>
          <w:rFonts w:hint="eastAsia" w:ascii="宋体" w:hAnsi="宋体" w:cs="宋体"/>
          <w:color w:val="000000"/>
          <w:sz w:val="24"/>
        </w:rPr>
      </w:pPr>
      <w:r>
        <w:rPr>
          <w:rFonts w:hint="eastAsia" w:ascii="宋体" w:hAnsi="宋体" w:cs="宋体"/>
          <w:color w:val="000000"/>
          <w:sz w:val="24"/>
        </w:rPr>
        <w:t xml:space="preserve">评审小组成员审查响应文件。</w:t>
      </w:r>
      <w:r/>
    </w:p>
    <w:p>
      <w:pPr>
        <w:spacing w:line="360" w:lineRule="auto"/>
        <w:rPr>
          <w:rFonts w:hint="eastAsia" w:ascii="宋体" w:hAnsi="宋体"/>
          <w:color w:val="000000"/>
          <w:sz w:val="24"/>
        </w:rPr>
      </w:pPr>
      <w:r>
        <w:rPr>
          <w:rFonts w:ascii="宋体" w:hAnsi="宋体"/>
          <w:color w:val="000000"/>
          <w:sz w:val="24"/>
        </w:rPr>
        <w:t xml:space="preserve">三、评审小组成员就</w:t>
      </w:r>
      <w:r>
        <w:rPr>
          <w:rFonts w:hint="eastAsia" w:ascii="宋体" w:hAnsi="宋体"/>
          <w:color w:val="000000"/>
          <w:sz w:val="24"/>
        </w:rPr>
        <w:t xml:space="preserve">服务</w:t>
      </w:r>
      <w:r>
        <w:rPr>
          <w:rFonts w:ascii="宋体" w:hAnsi="宋体"/>
          <w:color w:val="000000"/>
          <w:sz w:val="24"/>
        </w:rPr>
        <w:t xml:space="preserve">要求及商务条款的与供应商进行协商。</w:t>
      </w:r>
      <w:r/>
    </w:p>
    <w:p>
      <w:pPr>
        <w:spacing w:line="360" w:lineRule="auto"/>
        <w:rPr>
          <w:rFonts w:hint="eastAsia" w:ascii="宋体" w:hAnsi="宋体"/>
          <w:color w:val="000000"/>
          <w:sz w:val="24"/>
        </w:rPr>
      </w:pPr>
      <w:r>
        <w:rPr>
          <w:rFonts w:ascii="宋体" w:hAnsi="宋体"/>
          <w:color w:val="000000"/>
          <w:sz w:val="24"/>
        </w:rPr>
        <w:t xml:space="preserve">四、</w:t>
      </w:r>
      <w:r>
        <w:rPr>
          <w:rFonts w:hint="eastAsia" w:ascii="宋体" w:hAnsi="宋体"/>
          <w:sz w:val="24"/>
        </w:rPr>
        <w:t xml:space="preserve">以最终报价为准，根据价格、商务、服务承诺等条款商讨，并由供应商最后确定第二次报价（供应商在评审过程中共有二次报价的机会，超财政预算的报价根据政府采购法为无效报价）。</w:t>
      </w:r>
      <w:r>
        <w:rPr>
          <w:rFonts w:hint="eastAsia" w:ascii="宋体" w:hAnsi="宋体"/>
          <w:color w:val="000000"/>
          <w:sz w:val="24"/>
        </w:rPr>
        <w:t xml:space="preserve">评</w:t>
      </w:r>
      <w:r>
        <w:rPr>
          <w:rFonts w:hint="eastAsia" w:ascii="宋体" w:hAnsi="宋体"/>
          <w:sz w:val="24"/>
        </w:rPr>
        <w:t xml:space="preserve">审小组如有疑问，请响应单位进行解答（重要问题响应单位以书面解答）。</w:t>
      </w:r>
      <w:r/>
    </w:p>
    <w:p>
      <w:pPr>
        <w:spacing w:line="360" w:lineRule="auto"/>
        <w:rPr>
          <w:rFonts w:hint="eastAsia" w:ascii="宋体" w:hAnsi="宋体"/>
          <w:color w:val="000000"/>
          <w:sz w:val="24"/>
        </w:rPr>
      </w:pPr>
      <w:r>
        <w:rPr>
          <w:rFonts w:ascii="宋体" w:hAnsi="宋体"/>
          <w:color w:val="000000"/>
          <w:sz w:val="24"/>
        </w:rPr>
        <w:t xml:space="preserve">五、采购人与供应商应当遵循采购法规定的原则，在保证采购项目质量和双方商定合理价格的基础上进行采购。 </w:t>
      </w:r>
      <w:r/>
    </w:p>
    <w:p>
      <w:pPr>
        <w:pStyle w:val="928"/>
        <w:ind w:left="0"/>
      </w:pPr>
      <w:r>
        <w:rPr>
          <w:rFonts w:hint="eastAsia" w:ascii="宋体" w:hAnsi="宋体"/>
          <w:sz w:val="24"/>
        </w:rPr>
        <w:t xml:space="preserve">六、供应商应在充分考虑承载能力的前提下,在第二次报价表上填写总价。如发现大写金额与小写金额不一致时，以大写金额为准；总价金额与按单价汇总金额不一致的，以单价金额计算结果为准；单价金额小数点有明显错位的，应以总价为准，并修改单价。根据成交原则宣布成交单位及成交价格。</w:t>
      </w:r>
      <w:r/>
    </w:p>
    <w:p>
      <w:pPr>
        <w:spacing w:line="360" w:lineRule="auto"/>
        <w:rPr>
          <w:rFonts w:hint="eastAsia" w:ascii="宋体" w:hAnsi="宋体" w:cs="宋体"/>
          <w:color w:val="000000"/>
          <w:sz w:val="24"/>
        </w:rPr>
      </w:pPr>
      <w:r>
        <w:rPr>
          <w:rFonts w:hint="eastAsia" w:ascii="宋体" w:hAnsi="宋体" w:cs="宋体"/>
          <w:color w:val="000000"/>
          <w:sz w:val="24"/>
        </w:rPr>
        <w:t xml:space="preserve">七</w:t>
      </w:r>
      <w:r>
        <w:rPr>
          <w:rFonts w:hint="eastAsia" w:ascii="宋体" w:hAnsi="宋体" w:cs="宋体"/>
          <w:color w:val="000000"/>
          <w:sz w:val="24"/>
        </w:rPr>
        <w:t xml:space="preserve">、成交原则：采购小组根据单一来源采购响应单位提供的单一来源采购响应文件对服务质量、技术、售后服务及价格等方面的商谈进行评审，且单一来源采购响应单位的报价不超过采购单位预算价格，最终由采购小组推荐成交供应商。</w:t>
      </w:r>
      <w:r/>
    </w:p>
    <w:p>
      <w:pPr>
        <w:spacing w:line="360" w:lineRule="auto"/>
        <w:rPr>
          <w:rFonts w:hint="eastAsia" w:ascii="宋体" w:hAnsi="宋体" w:cs="宋体"/>
          <w:color w:val="000000"/>
          <w:sz w:val="24"/>
        </w:rPr>
      </w:pPr>
      <w:r>
        <w:rPr>
          <w:rFonts w:hint="eastAsia" w:ascii="宋体" w:hAnsi="宋体" w:cs="宋体"/>
          <w:color w:val="000000"/>
          <w:sz w:val="24"/>
        </w:rPr>
        <w:t xml:space="preserve">八</w:t>
      </w:r>
      <w:r>
        <w:rPr>
          <w:rFonts w:hint="eastAsia" w:ascii="宋体" w:hAnsi="宋体" w:cs="宋体"/>
          <w:color w:val="000000"/>
          <w:sz w:val="24"/>
        </w:rPr>
        <w:t xml:space="preserve">、无效标因素:</w:t>
      </w:r>
      <w:r/>
    </w:p>
    <w:p>
      <w:pPr>
        <w:spacing w:line="360" w:lineRule="auto"/>
        <w:rPr>
          <w:rFonts w:hint="eastAsia" w:ascii="宋体" w:hAnsi="宋体" w:cs="宋体"/>
          <w:color w:val="000000"/>
          <w:sz w:val="24"/>
        </w:rPr>
      </w:pPr>
      <w:r>
        <w:rPr>
          <w:rFonts w:hint="eastAsia" w:ascii="宋体" w:hAnsi="宋体" w:cs="宋体"/>
          <w:color w:val="000000"/>
          <w:sz w:val="24"/>
        </w:rPr>
        <w:t xml:space="preserve">1、响应文件属下列情况之一的，在资格性、符合性检查时按照无效投标处理：</w:t>
      </w:r>
      <w:r/>
    </w:p>
    <w:p>
      <w:pPr>
        <w:spacing w:line="360" w:lineRule="auto"/>
        <w:rPr>
          <w:rFonts w:hint="eastAsia" w:ascii="宋体" w:hAnsi="宋体" w:cs="宋体"/>
          <w:color w:val="000000"/>
          <w:sz w:val="24"/>
        </w:rPr>
      </w:pPr>
      <w:r>
        <w:rPr>
          <w:rFonts w:hint="eastAsia" w:ascii="宋体" w:hAnsi="宋体" w:cs="宋体"/>
          <w:color w:val="000000"/>
          <w:sz w:val="24"/>
        </w:rPr>
        <w:t xml:space="preserve">（1）未按照单一来源采购文件规定要求签署、盖章的；</w:t>
      </w:r>
      <w:r/>
    </w:p>
    <w:p>
      <w:pPr>
        <w:spacing w:line="360" w:lineRule="auto"/>
        <w:rPr>
          <w:rFonts w:hint="eastAsia" w:ascii="宋体" w:hAnsi="宋体" w:cs="宋体"/>
          <w:color w:val="000000"/>
          <w:sz w:val="24"/>
        </w:rPr>
      </w:pPr>
      <w:r>
        <w:rPr>
          <w:rFonts w:hint="eastAsia" w:ascii="宋体" w:hAnsi="宋体" w:cs="宋体"/>
          <w:color w:val="000000"/>
          <w:sz w:val="24"/>
        </w:rPr>
        <w:t xml:space="preserve">（2）不具备单一来源采购文件中规定资格要求的；</w:t>
      </w:r>
      <w:r/>
    </w:p>
    <w:p>
      <w:pPr>
        <w:spacing w:line="360" w:lineRule="auto"/>
        <w:rPr>
          <w:rFonts w:hint="eastAsia" w:ascii="宋体" w:hAnsi="宋体" w:cs="宋体"/>
          <w:color w:val="000000"/>
          <w:sz w:val="24"/>
        </w:rPr>
      </w:pPr>
      <w:r>
        <w:rPr>
          <w:rFonts w:hint="eastAsia" w:ascii="宋体" w:hAnsi="宋体" w:cs="宋体"/>
          <w:color w:val="000000"/>
          <w:sz w:val="24"/>
        </w:rPr>
        <w:t xml:space="preserve">（3）不符合法律、法规和单一来源采购文件中规定的其他实质性要求的；</w:t>
      </w:r>
      <w:r/>
    </w:p>
    <w:p>
      <w:pPr>
        <w:spacing w:line="360" w:lineRule="auto"/>
        <w:rPr>
          <w:rFonts w:hint="eastAsia" w:ascii="宋体" w:hAnsi="宋体" w:cs="宋体"/>
          <w:color w:val="000000"/>
          <w:sz w:val="24"/>
        </w:rPr>
      </w:pPr>
      <w:r>
        <w:rPr>
          <w:rFonts w:hint="eastAsia" w:ascii="宋体" w:hAnsi="宋体" w:cs="宋体"/>
          <w:color w:val="000000"/>
          <w:sz w:val="24"/>
        </w:rPr>
        <w:t xml:space="preserve">（4）其它在单一来源采购文件中已明确为无效标的。</w:t>
      </w:r>
      <w:r/>
    </w:p>
    <w:p>
      <w:pPr>
        <w:spacing w:line="360" w:lineRule="auto"/>
        <w:rPr>
          <w:rFonts w:hint="eastAsia" w:ascii="宋体" w:hAnsi="宋体" w:cs="宋体"/>
          <w:color w:val="000000"/>
          <w:sz w:val="24"/>
        </w:rPr>
      </w:pPr>
      <w:r>
        <w:rPr>
          <w:rFonts w:hint="eastAsia" w:ascii="宋体" w:hAnsi="宋体" w:cs="宋体"/>
          <w:color w:val="000000"/>
          <w:sz w:val="24"/>
        </w:rPr>
        <w:t xml:space="preserve">九</w:t>
      </w:r>
      <w:r>
        <w:rPr>
          <w:rFonts w:hint="eastAsia" w:ascii="宋体" w:hAnsi="宋体" w:cs="宋体"/>
          <w:color w:val="000000"/>
          <w:sz w:val="24"/>
        </w:rPr>
        <w:t xml:space="preserve">、出现下列情形之一的，采购人或者采购代理机构应当终止采购活动，发布项目终止公告并说明原因，重新开展采购活动：</w:t>
      </w:r>
      <w:r/>
    </w:p>
    <w:p>
      <w:pPr>
        <w:spacing w:line="360" w:lineRule="auto"/>
        <w:rPr>
          <w:rFonts w:hint="eastAsia" w:ascii="宋体" w:hAnsi="宋体" w:cs="宋体"/>
          <w:color w:val="000000"/>
          <w:sz w:val="24"/>
        </w:rPr>
      </w:pPr>
      <w:r>
        <w:rPr>
          <w:rFonts w:hint="eastAsia" w:ascii="宋体" w:hAnsi="宋体" w:cs="宋体"/>
          <w:color w:val="000000"/>
          <w:sz w:val="24"/>
        </w:rPr>
        <w:t xml:space="preserve">1、因情况变化，不再符合规定的单一来源采购方式适用情形的；</w:t>
      </w:r>
      <w:r/>
    </w:p>
    <w:p>
      <w:pPr>
        <w:spacing w:line="360" w:lineRule="auto"/>
        <w:rPr>
          <w:rFonts w:hint="eastAsia" w:ascii="宋体" w:hAnsi="宋体" w:cs="宋体"/>
          <w:color w:val="000000"/>
          <w:sz w:val="24"/>
        </w:rPr>
      </w:pPr>
      <w:r>
        <w:rPr>
          <w:rFonts w:hint="eastAsia" w:ascii="宋体" w:hAnsi="宋体" w:cs="宋体"/>
          <w:color w:val="000000"/>
          <w:sz w:val="24"/>
        </w:rPr>
        <w:t xml:space="preserve">2、出现影响采购公正的违法、违规行为的；</w:t>
      </w:r>
      <w:r/>
    </w:p>
    <w:p>
      <w:pPr>
        <w:spacing w:line="360" w:lineRule="auto"/>
        <w:rPr>
          <w:rFonts w:hint="eastAsia" w:ascii="宋体" w:hAnsi="宋体" w:cs="宋体"/>
          <w:color w:val="000000"/>
          <w:sz w:val="24"/>
        </w:rPr>
      </w:pPr>
      <w:r>
        <w:rPr>
          <w:rFonts w:hint="eastAsia" w:ascii="宋体" w:hAnsi="宋体" w:cs="宋体"/>
          <w:color w:val="000000"/>
          <w:sz w:val="24"/>
        </w:rPr>
        <w:t xml:space="preserve">3、报价超过采购预算的。</w:t>
      </w:r>
      <w:r/>
    </w:p>
    <w:p>
      <w:pPr>
        <w:pStyle w:val="1195"/>
        <w:ind w:left="426" w:firstLine="0"/>
        <w:spacing w:line="360" w:lineRule="auto"/>
        <w:rPr>
          <w:rFonts w:hint="eastAsia" w:ascii="宋体" w:hAnsi="宋体"/>
          <w:color w:val="000000"/>
        </w:rPr>
      </w:pPr>
      <w:r>
        <w:rPr>
          <w:rFonts w:hint="eastAsia" w:ascii="宋体" w:hAnsi="宋体"/>
          <w:color w:val="000000"/>
        </w:rPr>
      </w:r>
      <w:r/>
    </w:p>
    <w:p>
      <w:pPr>
        <w:ind w:left="426" w:hanging="426"/>
        <w:spacing w:line="360" w:lineRule="auto"/>
        <w:rPr>
          <w:rFonts w:hint="eastAsia" w:ascii="宋体" w:hAnsi="宋体"/>
          <w:b/>
          <w:color w:val="000000"/>
        </w:rPr>
      </w:pPr>
      <w:r>
        <w:rPr>
          <w:rFonts w:hint="eastAsia" w:ascii="宋体" w:hAnsi="宋体"/>
          <w:b/>
          <w:color w:val="000000"/>
        </w:rPr>
      </w:r>
      <w:r/>
    </w:p>
    <w:p>
      <w:pPr>
        <w:jc w:val="center"/>
        <w:spacing w:line="360" w:lineRule="auto"/>
        <w:rPr>
          <w:rFonts w:hint="eastAsia" w:ascii="宋体" w:hAnsi="宋体"/>
          <w:b/>
          <w:bCs/>
          <w:color w:val="000000"/>
          <w:sz w:val="36"/>
          <w:szCs w:val="36"/>
        </w:rPr>
      </w:pPr>
      <w:r>
        <w:rPr>
          <w:rFonts w:ascii="宋体" w:hAnsi="宋体"/>
          <w:b/>
          <w:bCs/>
          <w:color w:val="000000"/>
          <w:sz w:val="32"/>
        </w:rPr>
        <w:br w:type="page" w:clear="all"/>
      </w:r>
      <w:r>
        <w:rPr>
          <w:rFonts w:hint="eastAsia" w:ascii="宋体" w:hAnsi="宋体"/>
          <w:b/>
          <w:bCs/>
          <w:color w:val="000000"/>
          <w:sz w:val="36"/>
          <w:szCs w:val="36"/>
        </w:rPr>
        <w:t xml:space="preserve">第五章 附件</w:t>
      </w:r>
      <w:r/>
    </w:p>
    <w:p>
      <w:pPr>
        <w:spacing w:line="480" w:lineRule="auto"/>
        <w:rPr>
          <w:rFonts w:hint="eastAsia" w:ascii="宋体" w:hAnsi="宋体"/>
          <w:b/>
          <w:color w:val="000000"/>
          <w:sz w:val="24"/>
        </w:rPr>
      </w:pPr>
      <w:r>
        <w:rPr>
          <w:rFonts w:hint="eastAsia" w:ascii="宋体" w:hAnsi="宋体"/>
          <w:b/>
          <w:color w:val="000000"/>
          <w:sz w:val="24"/>
        </w:rPr>
      </w:r>
      <w:r/>
    </w:p>
    <w:p>
      <w:pPr>
        <w:spacing w:line="480" w:lineRule="auto"/>
        <w:rPr>
          <w:rFonts w:hint="eastAsia" w:ascii="宋体" w:hAnsi="宋体" w:cs="宋体"/>
          <w:b/>
          <w:color w:val="000000"/>
          <w:sz w:val="24"/>
        </w:rPr>
      </w:pPr>
      <w:r>
        <w:rPr>
          <w:rFonts w:hint="eastAsia" w:ascii="宋体" w:hAnsi="宋体"/>
          <w:b/>
          <w:color w:val="000000"/>
          <w:sz w:val="24"/>
        </w:rPr>
        <w:t xml:space="preserve">一、</w:t>
      </w:r>
      <w:r>
        <w:rPr>
          <w:rFonts w:hint="eastAsia" w:ascii="宋体" w:hAnsi="宋体" w:cs="宋体"/>
          <w:b/>
          <w:color w:val="000000"/>
          <w:sz w:val="24"/>
        </w:rPr>
        <w:t xml:space="preserve">（供应商）授权委托书</w:t>
      </w:r>
      <w:r/>
    </w:p>
    <w:p>
      <w:pPr>
        <w:pStyle w:val="983"/>
        <w:ind w:firstLine="0"/>
        <w:jc w:val="both"/>
        <w:spacing w:line="480"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983"/>
        <w:jc w:val="center"/>
        <w:spacing w:line="48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授权委托书</w:t>
      </w:r>
      <w:r/>
    </w:p>
    <w:p>
      <w:pPr>
        <w:pStyle w:val="983"/>
        <w:jc w:val="both"/>
        <w:spacing w:line="480"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本授权委托书声明：  我</w:t>
      </w:r>
      <w:r>
        <w:rPr>
          <w:rFonts w:hint="eastAsia" w:ascii="宋体" w:hAnsi="宋体" w:cs="宋体"/>
          <w:color w:val="000000"/>
          <w:sz w:val="24"/>
          <w:u w:val="single"/>
        </w:rPr>
        <w:t xml:space="preserve">       </w:t>
      </w:r>
      <w:r>
        <w:rPr>
          <w:rFonts w:hint="eastAsia" w:ascii="宋体" w:hAnsi="宋体" w:cs="宋体"/>
          <w:color w:val="000000"/>
          <w:sz w:val="24"/>
        </w:rPr>
        <w:t xml:space="preserve">系</w:t>
      </w:r>
      <w:r>
        <w:rPr>
          <w:rFonts w:hint="eastAsia" w:ascii="宋体" w:hAnsi="宋体" w:cs="宋体"/>
          <w:color w:val="000000"/>
          <w:sz w:val="24"/>
          <w:u w:val="single"/>
        </w:rPr>
        <w:t xml:space="preserve">      </w:t>
      </w:r>
      <w:r>
        <w:rPr>
          <w:rFonts w:hint="eastAsia" w:ascii="宋体" w:hAnsi="宋体" w:cs="宋体"/>
          <w:color w:val="000000"/>
          <w:sz w:val="24"/>
        </w:rPr>
        <w:t xml:space="preserve">的法定代表人（负责人），现授权委托</w:t>
      </w:r>
      <w:r>
        <w:rPr>
          <w:rFonts w:hint="eastAsia" w:ascii="宋体" w:hAnsi="宋体" w:cs="宋体"/>
          <w:color w:val="000000"/>
          <w:sz w:val="24"/>
          <w:u w:val="single"/>
        </w:rPr>
        <w:t xml:space="preserve">     </w:t>
      </w:r>
      <w:r>
        <w:rPr>
          <w:rFonts w:hint="eastAsia" w:ascii="宋体" w:hAnsi="宋体" w:cs="宋体"/>
          <w:color w:val="000000"/>
          <w:sz w:val="24"/>
        </w:rPr>
        <w:t xml:space="preserve">为我公司授权代表（即代理人），以本公司的名义参加</w:t>
      </w:r>
      <w:r>
        <w:rPr>
          <w:rFonts w:hint="eastAsia" w:ascii="宋体" w:hAnsi="宋体" w:cs="宋体"/>
          <w:color w:val="000000"/>
          <w:sz w:val="24"/>
          <w:u w:val="single"/>
        </w:rPr>
        <w:t xml:space="preserve">苏州久诺招投标咨询服务有限公司</w:t>
      </w:r>
      <w:r>
        <w:rPr>
          <w:rFonts w:hint="eastAsia" w:ascii="宋体" w:hAnsi="宋体" w:cs="宋体"/>
          <w:color w:val="000000"/>
          <w:sz w:val="24"/>
        </w:rPr>
        <w:t xml:space="preserve">组织实施的编号为</w:t>
      </w:r>
      <w:r>
        <w:rPr>
          <w:rFonts w:hint="eastAsia" w:ascii="宋体" w:hAnsi="宋体" w:cs="宋体"/>
          <w:color w:val="000000"/>
          <w:sz w:val="24"/>
          <w:u w:val="single"/>
        </w:rPr>
        <w:t xml:space="preserve">          </w:t>
      </w:r>
      <w:r>
        <w:rPr>
          <w:rFonts w:hint="eastAsia" w:ascii="宋体" w:hAnsi="宋体" w:cs="宋体"/>
          <w:color w:val="000000"/>
          <w:sz w:val="24"/>
        </w:rPr>
        <w:t xml:space="preserve">号的单一来源采购活动。授权代表在采购活动过程中所签署的一切文件和处理与这有关的一切事务，我均予以承认。</w:t>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授权代表在授权委托书有效期内签署的所有文件不因授权委托的撤销而失效，除非有撤销授权委托的书面通知，本授权委托书自协商活动开始至合同履行完毕止。</w:t>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    </w:t>
      </w:r>
      <w:r/>
    </w:p>
    <w:p>
      <w:pPr>
        <w:ind w:firstLine="4320"/>
        <w:spacing w:line="48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320"/>
        <w:spacing w:line="480" w:lineRule="auto"/>
        <w:rPr>
          <w:rFonts w:hint="eastAsia" w:ascii="宋体" w:hAnsi="宋体" w:cs="宋体"/>
          <w:color w:val="000000"/>
          <w:sz w:val="24"/>
        </w:rPr>
      </w:pPr>
      <w:r>
        <w:rPr>
          <w:rFonts w:hint="eastAsia" w:ascii="宋体" w:hAnsi="宋体" w:cs="宋体"/>
          <w:color w:val="000000"/>
          <w:sz w:val="24"/>
        </w:rPr>
        <w:t xml:space="preserve">法定代表人（负责人）：（签字或盖章）</w:t>
      </w:r>
      <w:r/>
    </w:p>
    <w:p>
      <w:pPr>
        <w:ind w:firstLine="4320"/>
        <w:spacing w:line="48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4320"/>
        <w:spacing w:line="480" w:lineRule="auto"/>
        <w:rPr>
          <w:rFonts w:hint="eastAsia" w:ascii="宋体" w:hAnsi="宋体" w:cs="宋体"/>
          <w:color w:val="000000"/>
          <w:sz w:val="24"/>
        </w:rPr>
      </w:pPr>
      <w:r>
        <w:rPr>
          <w:rFonts w:hint="eastAsia" w:ascii="宋体" w:hAnsi="宋体" w:cs="宋体"/>
          <w:color w:val="000000"/>
          <w:sz w:val="24"/>
        </w:rPr>
        <w:t xml:space="preserve">日期：</w:t>
      </w:r>
      <w:r/>
    </w:p>
    <w:p>
      <w:pPr>
        <w:ind w:right="480"/>
        <w:spacing w:line="480" w:lineRule="auto"/>
        <w:rPr>
          <w:rFonts w:hint="eastAsia" w:ascii="宋体" w:hAnsi="宋体"/>
          <w:color w:val="000000"/>
          <w:sz w:val="28"/>
          <w:szCs w:val="28"/>
        </w:rPr>
      </w:pPr>
      <w:r>
        <w:rPr>
          <w:rFonts w:ascii="宋体" w:hAnsi="宋体"/>
          <w:b/>
          <w:color w:val="000000"/>
        </w:rPr>
        <w:br w:type="page" w:clear="all"/>
      </w:r>
      <w:r>
        <w:rPr>
          <w:rFonts w:hint="eastAsia" w:ascii="宋体" w:hAnsi="宋体"/>
          <w:b/>
          <w:color w:val="000000"/>
          <w:sz w:val="24"/>
        </w:rPr>
        <w:t xml:space="preserve">二、单一来源采购响应报价表和费用清单</w:t>
      </w:r>
      <w:r/>
    </w:p>
    <w:p>
      <w:pPr>
        <w:ind w:firstLine="2892"/>
        <w:spacing w:line="480" w:lineRule="auto"/>
        <w:rPr>
          <w:rFonts w:hint="eastAsia" w:ascii="宋体" w:hAnsi="宋体"/>
          <w:b/>
          <w:color w:val="000000"/>
        </w:rPr>
      </w:pPr>
      <w:r>
        <w:rPr>
          <w:rFonts w:hint="eastAsia" w:ascii="宋体" w:hAnsi="宋体"/>
          <w:b/>
          <w:color w:val="000000"/>
        </w:rPr>
      </w:r>
      <w:r/>
    </w:p>
    <w:p>
      <w:pPr>
        <w:jc w:val="center"/>
        <w:spacing w:line="480" w:lineRule="auto"/>
        <w:rPr>
          <w:rFonts w:hint="eastAsia" w:ascii="宋体" w:hAnsi="宋体"/>
          <w:color w:val="000000"/>
          <w:sz w:val="28"/>
          <w:szCs w:val="28"/>
        </w:rPr>
      </w:pPr>
      <w:r>
        <w:rPr>
          <w:rFonts w:hint="eastAsia" w:ascii="宋体" w:hAnsi="宋体"/>
          <w:b/>
          <w:color w:val="000000"/>
          <w:sz w:val="28"/>
          <w:szCs w:val="28"/>
        </w:rPr>
        <w:t xml:space="preserve">（1）单一来源采购响应报价表</w:t>
      </w:r>
      <w:r/>
    </w:p>
    <w:p>
      <w:pPr>
        <w:pStyle w:val="1199"/>
        <w:ind w:firstLine="602"/>
        <w:spacing w:line="480" w:lineRule="auto"/>
        <w:rPr>
          <w:rFonts w:hint="eastAsia" w:hAnsi="宋体" w:eastAsia="宋体" w:cs="宋体"/>
          <w:b/>
          <w:color w:val="000000"/>
          <w:sz w:val="24"/>
          <w:szCs w:val="24"/>
        </w:rPr>
      </w:pPr>
      <w:r>
        <w:rPr>
          <w:rFonts w:hint="eastAsia" w:hAnsi="宋体" w:eastAsia="宋体" w:cs="宋体"/>
          <w:b/>
          <w:color w:val="000000"/>
          <w:sz w:val="24"/>
          <w:szCs w:val="24"/>
        </w:rPr>
      </w:r>
      <w:r/>
    </w:p>
    <w:p>
      <w:pPr>
        <w:pStyle w:val="1009"/>
        <w:ind w:firstLine="480"/>
        <w:jc w:val="both"/>
        <w:spacing w:before="0" w:beforeAutospacing="0" w:after="0" w:afterAutospacing="0" w:line="480" w:lineRule="auto"/>
        <w:rPr>
          <w:rFonts w:hint="eastAsia" w:ascii="宋体" w:hAnsi="宋体"/>
          <w:color w:val="000000"/>
        </w:rPr>
      </w:pPr>
      <w:r>
        <w:rPr>
          <w:rFonts w:hint="eastAsia" w:ascii="宋体" w:hAnsi="宋体"/>
          <w:color w:val="000000"/>
        </w:rPr>
        <w:t xml:space="preserve">项目编号：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689"/>
        <w:gridCol w:w="2261"/>
        <w:gridCol w:w="2054"/>
        <w:gridCol w:w="857"/>
      </w:tblGrid>
      <w:tr>
        <w:trPr>
          <w:jc w:val="center"/>
          <w:trHeight w:val="800" w:hRule="exact"/>
        </w:trPr>
        <w:tc>
          <w:tcPr>
            <w:tcW w:w="846" w:type="dxa"/>
            <w:vAlign w:val="center"/>
            <w:textDirection w:val="lrTb"/>
            <w:noWrap w:val="false"/>
          </w:tcPr>
          <w:p>
            <w:pPr>
              <w:pStyle w:val="1199"/>
              <w:jc w:val="center"/>
              <w:rPr>
                <w:rFonts w:hint="eastAsia" w:hAnsi="宋体" w:eastAsia="宋体"/>
                <w:b/>
                <w:bCs/>
                <w:color w:val="000000"/>
                <w:sz w:val="24"/>
                <w:szCs w:val="24"/>
              </w:rPr>
            </w:pPr>
            <w:r>
              <w:rPr>
                <w:rFonts w:hint="eastAsia" w:hAnsi="宋体" w:eastAsia="宋体"/>
                <w:b/>
                <w:bCs/>
                <w:color w:val="000000"/>
                <w:sz w:val="24"/>
                <w:szCs w:val="24"/>
              </w:rPr>
              <w:t xml:space="preserve">序号</w:t>
            </w:r>
            <w:r/>
          </w:p>
        </w:tc>
        <w:tc>
          <w:tcPr>
            <w:tcW w:w="2689" w:type="dxa"/>
            <w:vAlign w:val="center"/>
            <w:textDirection w:val="lrTb"/>
            <w:noWrap w:val="false"/>
          </w:tcPr>
          <w:p>
            <w:pPr>
              <w:pStyle w:val="1009"/>
              <w:jc w:val="center"/>
              <w:spacing w:before="0" w:beforeAutospacing="0" w:after="0" w:afterAutospacing="0"/>
              <w:rPr>
                <w:rFonts w:hint="eastAsia" w:ascii="宋体" w:hAnsi="宋体"/>
                <w:b/>
                <w:bCs/>
                <w:color w:val="000000"/>
              </w:rPr>
            </w:pPr>
            <w:r>
              <w:rPr>
                <w:rFonts w:hint="eastAsia" w:ascii="宋体" w:hAnsi="宋体"/>
                <w:b/>
                <w:bCs/>
                <w:color w:val="000000"/>
              </w:rPr>
              <w:t xml:space="preserve">项目内容</w:t>
            </w:r>
            <w:r/>
          </w:p>
        </w:tc>
        <w:tc>
          <w:tcPr>
            <w:tcW w:w="2261" w:type="dxa"/>
            <w:vAlign w:val="center"/>
            <w:textDirection w:val="lrTb"/>
            <w:noWrap w:val="false"/>
          </w:tcPr>
          <w:p>
            <w:pPr>
              <w:pStyle w:val="1009"/>
              <w:jc w:val="center"/>
              <w:spacing w:before="0" w:beforeAutospacing="0" w:after="0" w:afterAutospacing="0"/>
              <w:rPr>
                <w:rFonts w:hint="eastAsia" w:ascii="宋体" w:hAnsi="宋体"/>
                <w:b/>
                <w:bCs/>
                <w:color w:val="000000"/>
              </w:rPr>
            </w:pPr>
            <w:r>
              <w:rPr>
                <w:rFonts w:hint="eastAsia" w:ascii="宋体" w:hAnsi="宋体"/>
                <w:b/>
                <w:bCs/>
                <w:color w:val="000000"/>
              </w:rPr>
              <w:t xml:space="preserve">服务期限</w:t>
            </w:r>
            <w:r/>
          </w:p>
        </w:tc>
        <w:tc>
          <w:tcPr>
            <w:tcW w:w="2054" w:type="dxa"/>
            <w:vAlign w:val="center"/>
            <w:textDirection w:val="lrTb"/>
            <w:noWrap w:val="false"/>
          </w:tcPr>
          <w:p>
            <w:pPr>
              <w:pStyle w:val="1199"/>
              <w:jc w:val="center"/>
              <w:rPr>
                <w:rFonts w:hint="eastAsia" w:hAnsi="宋体" w:eastAsia="宋体"/>
                <w:b/>
                <w:bCs/>
                <w:color w:val="000000"/>
                <w:sz w:val="24"/>
                <w:szCs w:val="24"/>
              </w:rPr>
            </w:pPr>
            <w:r>
              <w:rPr>
                <w:rFonts w:hint="eastAsia" w:hAnsi="宋体" w:eastAsia="宋体"/>
                <w:b/>
                <w:bCs/>
                <w:color w:val="000000"/>
                <w:sz w:val="24"/>
                <w:szCs w:val="24"/>
              </w:rPr>
              <w:t xml:space="preserve">总报价（元）</w:t>
            </w:r>
            <w:r/>
          </w:p>
        </w:tc>
        <w:tc>
          <w:tcPr>
            <w:tcW w:w="857" w:type="dxa"/>
            <w:vAlign w:val="center"/>
            <w:textDirection w:val="lrTb"/>
            <w:noWrap w:val="false"/>
          </w:tcPr>
          <w:p>
            <w:pPr>
              <w:pStyle w:val="1199"/>
              <w:jc w:val="center"/>
              <w:rPr>
                <w:rFonts w:hint="eastAsia" w:hAnsi="宋体" w:eastAsia="宋体"/>
                <w:b/>
                <w:bCs/>
                <w:color w:val="000000"/>
                <w:sz w:val="24"/>
                <w:szCs w:val="24"/>
              </w:rPr>
            </w:pPr>
            <w:r>
              <w:rPr>
                <w:rFonts w:hint="eastAsia" w:hAnsi="宋体" w:eastAsia="宋体"/>
                <w:b/>
                <w:bCs/>
                <w:color w:val="000000"/>
                <w:sz w:val="24"/>
                <w:szCs w:val="24"/>
              </w:rPr>
              <w:t xml:space="preserve">备注</w:t>
            </w:r>
            <w:r/>
          </w:p>
        </w:tc>
      </w:tr>
      <w:tr>
        <w:trPr>
          <w:jc w:val="center"/>
          <w:trHeight w:val="904" w:hRule="exact"/>
        </w:trPr>
        <w:tc>
          <w:tcPr>
            <w:tcW w:w="846" w:type="dxa"/>
            <w:vAlign w:val="center"/>
            <w:textDirection w:val="lrTb"/>
            <w:noWrap w:val="false"/>
          </w:tcPr>
          <w:p>
            <w:pPr>
              <w:pStyle w:val="1199"/>
              <w:jc w:val="center"/>
              <w:rPr>
                <w:rFonts w:hint="eastAsia" w:hAnsi="宋体" w:eastAsia="宋体"/>
                <w:color w:val="000000"/>
                <w:sz w:val="24"/>
                <w:szCs w:val="24"/>
              </w:rPr>
            </w:pPr>
            <w:r>
              <w:rPr>
                <w:rFonts w:hAnsi="宋体" w:eastAsia="宋体"/>
                <w:color w:val="000000"/>
                <w:sz w:val="24"/>
                <w:szCs w:val="24"/>
              </w:rPr>
              <w:t xml:space="preserve">1</w:t>
            </w:r>
            <w:r/>
          </w:p>
        </w:tc>
        <w:tc>
          <w:tcPr>
            <w:tcW w:w="2689" w:type="dxa"/>
            <w:vAlign w:val="center"/>
            <w:textDirection w:val="lrTb"/>
            <w:noWrap w:val="false"/>
          </w:tcPr>
          <w:p>
            <w:pPr>
              <w:pStyle w:val="1199"/>
              <w:jc w:val="center"/>
              <w:rPr>
                <w:rFonts w:hint="eastAsia" w:hAnsi="宋体" w:eastAsia="宋体"/>
                <w:color w:val="000000"/>
                <w:sz w:val="24"/>
                <w:szCs w:val="24"/>
              </w:rPr>
            </w:pPr>
            <w:r>
              <w:rPr>
                <w:rFonts w:hint="eastAsia" w:hAnsi="宋体" w:eastAsia="宋体"/>
                <w:color w:val="000000"/>
                <w:sz w:val="24"/>
                <w:szCs w:val="24"/>
              </w:rPr>
            </w:r>
            <w:r/>
          </w:p>
        </w:tc>
        <w:tc>
          <w:tcPr>
            <w:tcW w:w="2261" w:type="dxa"/>
            <w:vAlign w:val="center"/>
            <w:textDirection w:val="lrTb"/>
            <w:noWrap w:val="false"/>
          </w:tcPr>
          <w:p>
            <w:pPr>
              <w:pStyle w:val="1199"/>
              <w:jc w:val="center"/>
              <w:rPr>
                <w:rFonts w:hint="eastAsia" w:hAnsi="宋体" w:eastAsia="宋体"/>
                <w:color w:val="000000"/>
                <w:sz w:val="24"/>
                <w:szCs w:val="24"/>
              </w:rPr>
            </w:pPr>
            <w:r>
              <w:rPr>
                <w:rFonts w:hint="eastAsia" w:hAnsi="宋体" w:eastAsia="宋体"/>
                <w:color w:val="000000"/>
                <w:sz w:val="24"/>
                <w:szCs w:val="24"/>
              </w:rPr>
            </w:r>
            <w:r/>
          </w:p>
        </w:tc>
        <w:tc>
          <w:tcPr>
            <w:tcW w:w="2054" w:type="dxa"/>
            <w:vAlign w:val="center"/>
            <w:textDirection w:val="lrTb"/>
            <w:noWrap w:val="false"/>
          </w:tcPr>
          <w:p>
            <w:pPr>
              <w:pStyle w:val="1199"/>
              <w:jc w:val="center"/>
              <w:rPr>
                <w:rFonts w:hint="eastAsia" w:hAnsi="宋体" w:eastAsia="宋体"/>
                <w:color w:val="000000"/>
                <w:sz w:val="24"/>
                <w:szCs w:val="24"/>
              </w:rPr>
            </w:pPr>
            <w:r>
              <w:rPr>
                <w:rFonts w:hint="eastAsia" w:hAnsi="宋体" w:eastAsia="宋体"/>
                <w:color w:val="000000"/>
                <w:sz w:val="24"/>
                <w:szCs w:val="24"/>
              </w:rPr>
            </w:r>
            <w:r/>
          </w:p>
        </w:tc>
        <w:tc>
          <w:tcPr>
            <w:tcW w:w="857" w:type="dxa"/>
            <w:vAlign w:val="center"/>
            <w:textDirection w:val="lrTb"/>
            <w:noWrap w:val="false"/>
          </w:tcPr>
          <w:p>
            <w:pPr>
              <w:pStyle w:val="1199"/>
              <w:jc w:val="center"/>
              <w:rPr>
                <w:rFonts w:hint="eastAsia" w:hAnsi="宋体" w:eastAsia="宋体"/>
                <w:color w:val="000000"/>
                <w:sz w:val="24"/>
                <w:szCs w:val="24"/>
              </w:rPr>
            </w:pPr>
            <w:r>
              <w:rPr>
                <w:rFonts w:hint="eastAsia" w:hAnsi="宋体" w:eastAsia="宋体"/>
                <w:color w:val="000000"/>
                <w:sz w:val="24"/>
                <w:szCs w:val="24"/>
              </w:rPr>
            </w:r>
            <w:r/>
          </w:p>
        </w:tc>
      </w:tr>
      <w:tr>
        <w:trPr>
          <w:jc w:val="center"/>
          <w:trHeight w:val="484" w:hRule="exact"/>
        </w:trPr>
        <w:tc>
          <w:tcPr>
            <w:gridSpan w:val="5"/>
            <w:tcW w:w="8707" w:type="dxa"/>
            <w:vAlign w:val="center"/>
            <w:textDirection w:val="lrTb"/>
            <w:noWrap w:val="false"/>
          </w:tcPr>
          <w:p>
            <w:pPr>
              <w:pStyle w:val="1199"/>
              <w:rPr>
                <w:rFonts w:hint="eastAsia" w:hAnsi="宋体" w:eastAsia="宋体"/>
                <w:color w:val="000000"/>
                <w:sz w:val="24"/>
                <w:szCs w:val="24"/>
              </w:rPr>
            </w:pPr>
            <w:r>
              <w:rPr>
                <w:rFonts w:hint="eastAsia" w:hAnsi="宋体" w:eastAsia="宋体"/>
                <w:color w:val="000000"/>
                <w:spacing w:val="20"/>
                <w:sz w:val="24"/>
                <w:szCs w:val="24"/>
              </w:rPr>
              <w:t xml:space="preserve">单一来源响应总报价（含税）（人民币大写）：￥：</w:t>
            </w:r>
            <w:r/>
          </w:p>
        </w:tc>
      </w:tr>
    </w:tbl>
    <w:p>
      <w:pPr>
        <w:pStyle w:val="1009"/>
        <w:ind w:firstLine="480"/>
        <w:jc w:val="both"/>
        <w:spacing w:before="0" w:beforeAutospacing="0" w:after="0" w:afterAutospacing="0" w:line="480" w:lineRule="auto"/>
        <w:rPr>
          <w:rFonts w:hint="eastAsia" w:ascii="宋体" w:hAnsi="宋体"/>
          <w:color w:val="000000"/>
        </w:rPr>
      </w:pPr>
      <w:r>
        <w:rPr>
          <w:rFonts w:hint="eastAsia" w:ascii="宋体" w:hAnsi="宋体"/>
          <w:color w:val="000000"/>
        </w:rPr>
        <w:t xml:space="preserve">                                     </w:t>
      </w:r>
      <w:r/>
    </w:p>
    <w:p>
      <w:pPr>
        <w:pStyle w:val="1196"/>
        <w:ind w:firstLine="420"/>
        <w:spacing w:line="360" w:lineRule="auto"/>
        <w:rPr>
          <w:rFonts w:hint="eastAsia" w:hAnsi="宋体"/>
          <w:color w:val="000000"/>
          <w:sz w:val="24"/>
        </w:rPr>
      </w:pPr>
      <w:r>
        <w:rPr>
          <w:rFonts w:hint="eastAsia" w:hAnsi="宋体"/>
          <w:color w:val="000000"/>
          <w:sz w:val="24"/>
        </w:rPr>
        <w:t xml:space="preserve">供应商：（公章）</w:t>
      </w:r>
      <w:r/>
    </w:p>
    <w:p>
      <w:pPr>
        <w:pStyle w:val="1196"/>
        <w:ind w:firstLine="420"/>
        <w:spacing w:line="360" w:lineRule="auto"/>
        <w:rPr>
          <w:rFonts w:hint="eastAsia" w:hAnsi="宋体"/>
          <w:color w:val="000000"/>
          <w:sz w:val="24"/>
        </w:rPr>
      </w:pPr>
      <w:r>
        <w:rPr>
          <w:rFonts w:hint="eastAsia" w:hAnsi="宋体"/>
          <w:color w:val="000000"/>
          <w:sz w:val="24"/>
        </w:rPr>
        <w:t xml:space="preserve">法定代表人或代理人：（签字或盖章）</w:t>
      </w:r>
      <w:r/>
    </w:p>
    <w:p>
      <w:pPr>
        <w:pStyle w:val="1193"/>
        <w:ind w:firstLine="420"/>
        <w:spacing w:line="360" w:lineRule="auto"/>
        <w:rPr>
          <w:rFonts w:hint="eastAsia" w:hAnsi="宋体"/>
          <w:color w:val="000000"/>
          <w:sz w:val="24"/>
        </w:rPr>
      </w:pPr>
      <w:r>
        <w:rPr>
          <w:rFonts w:hint="eastAsia" w:hAnsi="宋体"/>
          <w:color w:val="000000"/>
          <w:sz w:val="24"/>
        </w:rPr>
        <w:t xml:space="preserve">日期：      年   月   日</w:t>
      </w:r>
      <w:r/>
    </w:p>
    <w:p>
      <w:pPr>
        <w:pStyle w:val="987"/>
        <w:spacing w:line="480" w:lineRule="auto"/>
        <w:rPr>
          <w:rFonts w:hint="eastAsia" w:ascii="宋体" w:hAnsi="宋体"/>
          <w:color w:val="000000"/>
          <w:sz w:val="24"/>
          <w:lang w:eastAsia="zh-CN"/>
        </w:rPr>
      </w:pPr>
      <w:r>
        <w:rPr>
          <w:rFonts w:ascii="宋体" w:hAnsi="宋体"/>
          <w:color w:val="000000"/>
          <w:sz w:val="24"/>
          <w:lang w:eastAsia="zh-CN"/>
        </w:rPr>
        <w:t xml:space="preserve">注：上述报价包含一切由供方承担的费用</w:t>
      </w:r>
      <w:r>
        <w:rPr>
          <w:rFonts w:hint="eastAsia" w:ascii="宋体" w:hAnsi="宋体"/>
          <w:color w:val="000000"/>
          <w:sz w:val="24"/>
          <w:lang w:eastAsia="zh-CN"/>
        </w:rPr>
        <w:t xml:space="preserve">，单一来源采购供应商可参照上述格式自制《单一来源采购响应报价表》。</w:t>
      </w:r>
      <w:r/>
    </w:p>
    <w:p>
      <w:pPr>
        <w:jc w:val="center"/>
        <w:spacing w:line="480" w:lineRule="auto"/>
        <w:rPr>
          <w:rFonts w:hint="eastAsia" w:ascii="宋体" w:hAnsi="宋体"/>
          <w:b/>
          <w:color w:val="000000"/>
          <w:sz w:val="28"/>
          <w:szCs w:val="28"/>
        </w:rPr>
      </w:pPr>
      <w:r>
        <w:rPr>
          <w:rFonts w:hint="eastAsia" w:ascii="宋体" w:hAnsi="宋体"/>
          <w:color w:val="000000"/>
          <w:sz w:val="24"/>
        </w:rPr>
        <w:br w:type="page" w:clear="all"/>
      </w:r>
      <w:r>
        <w:rPr>
          <w:rFonts w:hint="eastAsia" w:ascii="宋体" w:hAnsi="宋体"/>
          <w:b/>
          <w:color w:val="000000"/>
          <w:sz w:val="28"/>
          <w:szCs w:val="28"/>
        </w:rPr>
        <w:t xml:space="preserve">（2）报价明细表</w:t>
      </w:r>
      <w:r/>
    </w:p>
    <w:p>
      <w:pPr>
        <w:rPr>
          <w:rFonts w:hint="eastAsia" w:ascii="宋体" w:hAnsi="宋体"/>
          <w:color w:val="000000"/>
        </w:rPr>
      </w:pPr>
      <w:r>
        <w:rPr>
          <w:rFonts w:hint="eastAsia" w:ascii="宋体" w:hAnsi="宋体"/>
          <w:color w:val="000000"/>
        </w:rPr>
      </w:r>
      <w:r/>
    </w:p>
    <w:tbl>
      <w:tblPr>
        <w:tblW w:w="48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00"/>
        <w:gridCol w:w="2406"/>
        <w:gridCol w:w="1660"/>
        <w:gridCol w:w="2357"/>
        <w:gridCol w:w="1149"/>
      </w:tblGrid>
      <w:tr>
        <w:trPr>
          <w:cantSplit/>
          <w:jc w:val="center"/>
          <w:trHeight w:val="423"/>
        </w:trPr>
        <w:tc>
          <w:tcPr>
            <w:gridSpan w:val="5"/>
            <w:tcW w:w="9672"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bCs/>
                <w:szCs w:val="21"/>
              </w:rPr>
              <w:t xml:space="preserve">报价明细表</w:t>
            </w:r>
            <w:r/>
          </w:p>
        </w:tc>
      </w:tr>
      <w:tr>
        <w:trPr>
          <w:cantSplit/>
          <w:jc w:val="center"/>
          <w:trHeight w:val="940"/>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名称</w:t>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服务单位</w:t>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数量/单位</w:t>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响应报价（元）</w:t>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备注</w:t>
            </w:r>
            <w:r/>
          </w:p>
        </w:tc>
      </w:tr>
      <w:tr>
        <w:trPr>
          <w:cantSplit/>
          <w:jc w:val="center"/>
          <w:trHeight w:val="361"/>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316"/>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316"/>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316"/>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316"/>
        </w:trPr>
        <w:tc>
          <w:tcPr>
            <w:tcW w:w="210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406"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660"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2357"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tcW w:w="1149" w:type="dxa"/>
            <w:vAlign w:val="center"/>
            <w:textDirection w:val="lrTb"/>
            <w:noWrap w:val="false"/>
          </w:tcPr>
          <w:p>
            <w:pPr>
              <w:jc w:val="cente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181"/>
        </w:trPr>
        <w:tc>
          <w:tcPr>
            <w:gridSpan w:val="5"/>
            <w:tcW w:w="9672"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总报价（大写）：人民币                  </w:t>
            </w:r>
            <w:r>
              <w:rPr>
                <w:rFonts w:hint="eastAsia" w:ascii="宋体" w:hAnsi="宋体" w:cs="宋体"/>
                <w:color w:val="000000"/>
                <w:sz w:val="24"/>
              </w:rPr>
              <w:t xml:space="preserve">¥</w:t>
            </w:r>
            <w:r>
              <w:rPr>
                <w:rFonts w:hint="eastAsia" w:ascii="宋体" w:hAnsi="宋体" w:cs="宋体"/>
                <w:color w:val="000000"/>
                <w:spacing w:val="20"/>
                <w:sz w:val="24"/>
              </w:rPr>
              <w:t xml:space="preserve">：</w:t>
            </w:r>
            <w:r/>
          </w:p>
        </w:tc>
      </w:tr>
      <w:tr>
        <w:trPr>
          <w:cantSplit/>
          <w:jc w:val="center"/>
          <w:trHeight w:val="438"/>
        </w:trPr>
        <w:tc>
          <w:tcPr>
            <w:tcW w:w="2100" w:type="dxa"/>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服务单位全称</w:t>
            </w:r>
            <w:r/>
          </w:p>
        </w:tc>
        <w:tc>
          <w:tcPr>
            <w:gridSpan w:val="4"/>
            <w:tcW w:w="7572" w:type="dxa"/>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181"/>
        </w:trPr>
        <w:tc>
          <w:tcPr>
            <w:tcW w:w="2100" w:type="dxa"/>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服务期限</w:t>
            </w:r>
            <w:r/>
          </w:p>
        </w:tc>
        <w:tc>
          <w:tcPr>
            <w:gridSpan w:val="4"/>
            <w:tcW w:w="7572" w:type="dxa"/>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181"/>
        </w:trPr>
        <w:tc>
          <w:tcPr>
            <w:tcW w:w="2100"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优惠条款</w:t>
            </w:r>
            <w:r/>
          </w:p>
        </w:tc>
        <w:tc>
          <w:tcPr>
            <w:gridSpan w:val="4"/>
            <w:tcW w:w="7572"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181"/>
        </w:trPr>
        <w:tc>
          <w:tcPr>
            <w:tcW w:w="2100"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t xml:space="preserve">其它</w:t>
            </w:r>
            <w:r/>
          </w:p>
        </w:tc>
        <w:tc>
          <w:tcPr>
            <w:gridSpan w:val="4"/>
            <w:tcW w:w="7572"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r>
        <w:trPr>
          <w:cantSplit/>
          <w:jc w:val="center"/>
          <w:trHeight w:val="181"/>
        </w:trPr>
        <w:tc>
          <w:tcPr>
            <w:tcW w:w="2100"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c>
          <w:tcPr>
            <w:gridSpan w:val="4"/>
            <w:tcW w:w="7572" w:type="dxa"/>
            <w:vAlign w:val="center"/>
            <w:textDirection w:val="lrTb"/>
            <w:noWrap w:val="false"/>
          </w:tcPr>
          <w:p>
            <w:pPr>
              <w:spacing w:line="360" w:lineRule="auto"/>
              <w:rPr>
                <w:rFonts w:hint="eastAsia" w:ascii="宋体" w:hAnsi="宋体" w:cs="宋体"/>
                <w:color w:val="000000"/>
                <w:spacing w:val="20"/>
                <w:sz w:val="24"/>
              </w:rPr>
            </w:pPr>
            <w:r>
              <w:rPr>
                <w:rFonts w:hint="eastAsia" w:ascii="宋体" w:hAnsi="宋体" w:cs="宋体"/>
                <w:color w:val="000000"/>
                <w:spacing w:val="20"/>
                <w:sz w:val="24"/>
              </w:rPr>
            </w:r>
            <w:r/>
          </w:p>
        </w:tc>
      </w:tr>
    </w:tbl>
    <w:p>
      <w:pPr>
        <w:pStyle w:val="987"/>
        <w:spacing w:line="480" w:lineRule="auto"/>
        <w:rPr>
          <w:rFonts w:hint="eastAsia" w:ascii="宋体" w:hAnsi="宋体"/>
          <w:b/>
          <w:color w:val="000000"/>
          <w:sz w:val="24"/>
          <w:u w:val="single"/>
        </w:rPr>
      </w:pPr>
      <w:r>
        <w:rPr>
          <w:rFonts w:hint="eastAsia" w:ascii="宋体" w:hAnsi="宋体"/>
          <w:b/>
          <w:color w:val="000000"/>
          <w:sz w:val="24"/>
          <w:u w:val="single"/>
        </w:rPr>
      </w:r>
      <w:r/>
    </w:p>
    <w:p>
      <w:pPr>
        <w:pStyle w:val="1196"/>
        <w:ind w:firstLine="420"/>
        <w:spacing w:line="360" w:lineRule="auto"/>
        <w:rPr>
          <w:rFonts w:hint="eastAsia" w:hAnsi="宋体"/>
          <w:color w:val="000000"/>
          <w:sz w:val="24"/>
        </w:rPr>
      </w:pPr>
      <w:r>
        <w:rPr>
          <w:rFonts w:hint="eastAsia" w:hAnsi="宋体"/>
          <w:color w:val="000000"/>
          <w:sz w:val="24"/>
        </w:rPr>
        <w:t xml:space="preserve">供应商：（公章）</w:t>
      </w:r>
      <w:r/>
    </w:p>
    <w:p>
      <w:pPr>
        <w:pStyle w:val="1196"/>
        <w:ind w:firstLine="420"/>
        <w:spacing w:line="360" w:lineRule="auto"/>
        <w:rPr>
          <w:rFonts w:hint="eastAsia" w:hAnsi="宋体"/>
          <w:color w:val="000000"/>
          <w:sz w:val="24"/>
        </w:rPr>
      </w:pPr>
      <w:r>
        <w:rPr>
          <w:rFonts w:hint="eastAsia" w:hAnsi="宋体"/>
          <w:color w:val="000000"/>
          <w:sz w:val="24"/>
        </w:rPr>
        <w:t xml:space="preserve">法定代表人或代理人：（签字或盖章）</w:t>
      </w:r>
      <w:r/>
    </w:p>
    <w:p>
      <w:pPr>
        <w:ind w:firstLine="480"/>
        <w:jc w:val="left"/>
        <w:spacing w:line="480" w:lineRule="auto"/>
        <w:rPr>
          <w:rFonts w:hint="eastAsia" w:ascii="宋体" w:hAnsi="宋体"/>
          <w:b/>
          <w:color w:val="000000"/>
          <w:sz w:val="28"/>
          <w:szCs w:val="20"/>
        </w:rPr>
        <w:sectPr>
          <w:footerReference w:type="default" r:id="rId11"/>
          <w:footerReference w:type="first" r:id="rId12"/>
          <w:footnotePr/>
          <w:endnotePr/>
          <w:type w:val="nextPage"/>
          <w:pgSz w:w="11906" w:h="16838" w:orient="portrait"/>
          <w:pgMar w:top="720" w:right="1021" w:bottom="720" w:left="1021" w:header="567" w:footer="567" w:gutter="113"/>
          <w:pgNumType w:start="1"/>
          <w:cols w:num="1" w:sep="0" w:space="1701" w:equalWidth="1"/>
          <w:docGrid w:linePitch="360"/>
        </w:sectPr>
      </w:pPr>
      <w:r>
        <w:rPr>
          <w:rFonts w:hint="eastAsia" w:ascii="宋体" w:hAnsi="宋体"/>
          <w:color w:val="000000"/>
          <w:sz w:val="24"/>
        </w:rPr>
        <w:t xml:space="preserve">日期：      年   月   日</w:t>
      </w:r>
      <w:r/>
    </w:p>
    <w:p>
      <w:pPr>
        <w:jc w:val="left"/>
        <w:spacing w:line="480" w:lineRule="auto"/>
        <w:rPr>
          <w:rFonts w:hint="eastAsia" w:ascii="宋体" w:hAnsi="宋体" w:cs="宋体"/>
          <w:b/>
          <w:color w:val="000000"/>
          <w:sz w:val="28"/>
          <w:szCs w:val="28"/>
        </w:rPr>
      </w:pPr>
      <w:r>
        <w:rPr>
          <w:rFonts w:hint="eastAsia" w:ascii="宋体" w:hAnsi="宋体" w:cs="宋体"/>
          <w:b/>
          <w:color w:val="000000"/>
          <w:sz w:val="24"/>
        </w:rPr>
        <w:t xml:space="preserve">三、单一来源响应函</w:t>
      </w:r>
      <w:r/>
    </w:p>
    <w:p>
      <w:pPr>
        <w:jc w:val="center"/>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单一来源响应函</w:t>
      </w:r>
      <w:r/>
    </w:p>
    <w:p>
      <w:pPr>
        <w:spacing w:line="360" w:lineRule="auto"/>
        <w:rPr>
          <w:rFonts w:hint="eastAsia" w:ascii="宋体" w:hAnsi="宋体"/>
          <w:color w:val="000000"/>
          <w:sz w:val="24"/>
          <w:szCs w:val="20"/>
        </w:rPr>
      </w:pPr>
      <w:r>
        <w:rPr>
          <w:rFonts w:hint="eastAsia" w:ascii="宋体" w:hAnsi="宋体"/>
          <w:color w:val="000000"/>
          <w:sz w:val="24"/>
          <w:szCs w:val="20"/>
        </w:rPr>
        <w:t xml:space="preserve">    </w:t>
      </w:r>
      <w:r>
        <w:rPr>
          <w:rFonts w:hint="eastAsia" w:ascii="宋体" w:hAnsi="宋体"/>
          <w:color w:val="000000"/>
          <w:sz w:val="24"/>
          <w:szCs w:val="20"/>
          <w:u w:val="single"/>
        </w:rPr>
        <w:t xml:space="preserve">                             </w:t>
      </w:r>
      <w:r>
        <w:rPr>
          <w:rFonts w:hint="eastAsia" w:ascii="宋体" w:hAnsi="宋体"/>
          <w:color w:val="000000"/>
          <w:sz w:val="24"/>
          <w:szCs w:val="20"/>
        </w:rPr>
        <w:t xml:space="preserve">：</w:t>
      </w:r>
      <w:r/>
    </w:p>
    <w:p>
      <w:pPr>
        <w:pStyle w:val="1196"/>
        <w:ind w:firstLine="480"/>
        <w:spacing w:line="360" w:lineRule="auto"/>
        <w:rPr>
          <w:rFonts w:hint="eastAsia" w:hAnsi="宋体"/>
          <w:color w:val="000000"/>
          <w:sz w:val="24"/>
        </w:rPr>
      </w:pPr>
      <w:r>
        <w:rPr>
          <w:rFonts w:hint="eastAsia" w:hAnsi="宋体"/>
          <w:color w:val="000000"/>
          <w:sz w:val="24"/>
        </w:rPr>
        <w:t xml:space="preserve">我们收到贵单位</w:t>
      </w:r>
      <w:r>
        <w:rPr>
          <w:rFonts w:hint="eastAsia" w:hAnsi="宋体"/>
          <w:color w:val="000000"/>
          <w:sz w:val="24"/>
          <w:u w:val="single"/>
        </w:rPr>
        <w:t xml:space="preserve">       </w:t>
      </w:r>
      <w:r>
        <w:rPr>
          <w:rFonts w:hint="eastAsia" w:hAnsi="宋体" w:cs="宋体"/>
          <w:color w:val="000000"/>
          <w:sz w:val="24"/>
          <w:u w:val="single"/>
        </w:rPr>
        <w:t xml:space="preserve"> </w:t>
      </w:r>
      <w:r>
        <w:rPr>
          <w:rFonts w:hint="eastAsia" w:hAnsi="宋体"/>
          <w:color w:val="000000"/>
          <w:sz w:val="24"/>
        </w:rPr>
        <w:t xml:space="preserve">号单一来源采购文件，经仔细阅读和研究，我们决定参加采购活动。</w:t>
      </w:r>
      <w:r/>
    </w:p>
    <w:p>
      <w:pPr>
        <w:pStyle w:val="1196"/>
        <w:ind w:firstLine="480"/>
        <w:spacing w:line="360" w:lineRule="auto"/>
        <w:rPr>
          <w:rFonts w:hint="eastAsia" w:hAnsi="宋体"/>
          <w:b/>
          <w:color w:val="000000"/>
          <w:sz w:val="24"/>
        </w:rPr>
      </w:pPr>
      <w:r>
        <w:rPr>
          <w:rFonts w:hAnsi="宋体"/>
          <w:color w:val="000000"/>
          <w:sz w:val="24"/>
        </w:rPr>
        <w:t xml:space="preserve">1</w:t>
      </w:r>
      <w:r>
        <w:rPr>
          <w:rFonts w:hint="eastAsia" w:hAnsi="宋体"/>
          <w:color w:val="000000"/>
          <w:sz w:val="24"/>
        </w:rPr>
        <w:t xml:space="preserve">、我们愿意按照文件的一切要求，完成该项目的全部内容。</w:t>
      </w:r>
      <w:r/>
    </w:p>
    <w:p>
      <w:pPr>
        <w:pStyle w:val="1196"/>
        <w:ind w:firstLine="480"/>
        <w:spacing w:line="360" w:lineRule="auto"/>
        <w:rPr>
          <w:rFonts w:hint="eastAsia" w:hAnsi="宋体"/>
          <w:color w:val="000000"/>
          <w:sz w:val="24"/>
        </w:rPr>
      </w:pPr>
      <w:r>
        <w:rPr>
          <w:rFonts w:hAnsi="宋体"/>
          <w:color w:val="000000"/>
          <w:sz w:val="24"/>
        </w:rPr>
        <w:t xml:space="preserve">2</w:t>
      </w:r>
      <w:r>
        <w:rPr>
          <w:rFonts w:hint="eastAsia" w:hAnsi="宋体"/>
          <w:color w:val="000000"/>
          <w:sz w:val="24"/>
        </w:rPr>
        <w:t xml:space="preserve">、如果我们的单一来源采购响应文件被接受，我们将严格履行采购文件中规定的每一项要求，按期、按质、按量履行合同的义务。</w:t>
      </w:r>
      <w:r/>
    </w:p>
    <w:p>
      <w:pPr>
        <w:pStyle w:val="1196"/>
        <w:ind w:firstLine="480"/>
        <w:spacing w:line="360" w:lineRule="auto"/>
        <w:rPr>
          <w:rFonts w:hint="eastAsia" w:hAnsi="宋体" w:cs="宋体"/>
          <w:color w:val="000000"/>
          <w:sz w:val="24"/>
        </w:rPr>
      </w:pPr>
      <w:r>
        <w:rPr>
          <w:rFonts w:hint="eastAsia" w:hAnsi="宋体" w:cs="宋体"/>
          <w:color w:val="000000"/>
          <w:sz w:val="24"/>
        </w:rPr>
        <w:t xml:space="preserve">3、我们已详细阅读全部单一来源采购文件，包括更正公告(如有)，对单一来源采购文件及更正公告(如有)无任何异议。我们完全理解并同意放弃对这方面有不明及误解的权力。</w:t>
      </w:r>
      <w:r/>
    </w:p>
    <w:p>
      <w:pPr>
        <w:pStyle w:val="1196"/>
        <w:ind w:firstLine="480"/>
        <w:spacing w:line="360" w:lineRule="auto"/>
        <w:rPr>
          <w:rFonts w:hint="eastAsia" w:hAnsi="宋体" w:cs="宋体"/>
          <w:color w:val="000000"/>
          <w:sz w:val="24"/>
        </w:rPr>
      </w:pPr>
      <w:r>
        <w:rPr>
          <w:rFonts w:hint="eastAsia" w:hAnsi="宋体" w:cs="宋体"/>
          <w:color w:val="000000"/>
          <w:sz w:val="24"/>
        </w:rPr>
        <w:t xml:space="preserve">4、我们同意按单一来源采购文件中的规定，本响应文件的有效期限自提交响应文件截止时间之日起</w:t>
      </w:r>
      <w:r>
        <w:rPr>
          <w:rFonts w:hint="eastAsia" w:hAnsi="宋体" w:cs="宋体"/>
          <w:color w:val="000000"/>
          <w:sz w:val="24"/>
          <w:u w:val="single"/>
        </w:rPr>
        <w:t xml:space="preserve">60天</w:t>
      </w:r>
      <w:r>
        <w:rPr>
          <w:rFonts w:hint="eastAsia" w:hAnsi="宋体" w:cs="宋体"/>
          <w:color w:val="000000"/>
          <w:sz w:val="24"/>
        </w:rPr>
        <w:t xml:space="preserve">。</w:t>
      </w:r>
      <w:r/>
    </w:p>
    <w:p>
      <w:pPr>
        <w:pStyle w:val="1196"/>
        <w:ind w:firstLine="480"/>
        <w:spacing w:line="360" w:lineRule="auto"/>
        <w:rPr>
          <w:rFonts w:hint="eastAsia" w:hAnsi="宋体" w:cs="宋体"/>
          <w:color w:val="000000"/>
          <w:sz w:val="24"/>
        </w:rPr>
      </w:pPr>
      <w:r>
        <w:rPr>
          <w:rFonts w:hint="eastAsia" w:hAnsi="宋体" w:cs="宋体"/>
          <w:color w:val="000000"/>
          <w:sz w:val="24"/>
        </w:rPr>
        <w:t xml:space="preserve">5、我们愿意提供采购单位在采购文件中要求的所有资料。</w:t>
      </w:r>
      <w:r/>
    </w:p>
    <w:p>
      <w:pPr>
        <w:pStyle w:val="986"/>
        <w:spacing w:line="360" w:lineRule="auto"/>
        <w:rPr>
          <w:rFonts w:hint="eastAsia" w:ascii="宋体" w:hAnsi="宋体" w:cs="宋体"/>
          <w:color w:val="000000"/>
          <w:sz w:val="24"/>
        </w:rPr>
      </w:pPr>
      <w:r>
        <w:rPr>
          <w:rFonts w:hint="eastAsia" w:ascii="宋体" w:hAnsi="宋体" w:cs="宋体"/>
          <w:color w:val="000000"/>
          <w:sz w:val="24"/>
        </w:rPr>
        <w:t xml:space="preserve">    6、我们承诺该响应文件在评审开始后的全过程中保持有效，不作任何更改和变动。</w:t>
      </w:r>
      <w:r/>
    </w:p>
    <w:p>
      <w:pPr>
        <w:pStyle w:val="1196"/>
        <w:ind w:firstLine="480"/>
        <w:spacing w:line="360" w:lineRule="auto"/>
        <w:rPr>
          <w:rFonts w:hint="eastAsia" w:hAnsi="宋体"/>
          <w:color w:val="000000"/>
          <w:sz w:val="24"/>
        </w:rPr>
      </w:pPr>
      <w:r>
        <w:rPr>
          <w:rFonts w:hint="eastAsia" w:hAnsi="宋体" w:cs="宋体"/>
          <w:color w:val="000000"/>
          <w:sz w:val="24"/>
        </w:rPr>
        <w:t xml:space="preserve">7、我们承诺我公司符合单一来源采购邀请函中“合格供应商的基本、特定条件”的要求，若与真实情况不符，本公司愿意</w:t>
      </w:r>
      <w:r>
        <w:rPr>
          <w:rFonts w:hint="eastAsia" w:hAnsi="宋体"/>
          <w:color w:val="000000"/>
          <w:sz w:val="24"/>
        </w:rPr>
        <w:t xml:space="preserve">承担由此而产生的一切后果。</w:t>
      </w:r>
      <w:r/>
    </w:p>
    <w:p>
      <w:pPr>
        <w:pStyle w:val="1196"/>
        <w:ind w:firstLine="480"/>
        <w:spacing w:line="360" w:lineRule="auto"/>
        <w:rPr>
          <w:rFonts w:hint="eastAsia" w:hAnsi="宋体"/>
          <w:color w:val="000000"/>
          <w:sz w:val="24"/>
        </w:rPr>
      </w:pPr>
      <w:r>
        <w:rPr>
          <w:rFonts w:hint="eastAsia" w:hAnsi="宋体"/>
          <w:color w:val="000000"/>
          <w:sz w:val="24"/>
        </w:rPr>
        <w:t xml:space="preserve">8、所有有关采购文件的函电，请按下列地址联系：</w:t>
      </w:r>
      <w:r/>
    </w:p>
    <w:p>
      <w:pPr>
        <w:pStyle w:val="1196"/>
        <w:ind w:firstLine="480"/>
        <w:spacing w:line="360" w:lineRule="auto"/>
        <w:rPr>
          <w:rFonts w:hint="eastAsia" w:hAnsi="宋体"/>
          <w:color w:val="000000"/>
          <w:sz w:val="24"/>
        </w:rPr>
      </w:pPr>
      <w:r>
        <w:rPr>
          <w:rFonts w:hint="eastAsia" w:hAnsi="宋体"/>
          <w:color w:val="000000"/>
          <w:sz w:val="24"/>
        </w:rPr>
        <w:t xml:space="preserve">单位：                             联系人：   </w:t>
      </w:r>
      <w:r/>
    </w:p>
    <w:p>
      <w:pPr>
        <w:pStyle w:val="1196"/>
        <w:ind w:firstLine="480"/>
        <w:spacing w:line="360" w:lineRule="auto"/>
        <w:rPr>
          <w:rFonts w:hint="eastAsia" w:hAnsi="宋体"/>
          <w:color w:val="000000"/>
          <w:sz w:val="24"/>
        </w:rPr>
      </w:pPr>
      <w:r>
        <w:rPr>
          <w:rFonts w:hint="eastAsia" w:hAnsi="宋体"/>
          <w:color w:val="000000"/>
          <w:sz w:val="24"/>
        </w:rPr>
        <w:t xml:space="preserve">地址：                             邮政编码： </w:t>
      </w:r>
      <w:r/>
    </w:p>
    <w:p>
      <w:pPr>
        <w:pStyle w:val="1196"/>
        <w:ind w:firstLine="480"/>
        <w:spacing w:line="360" w:lineRule="auto"/>
        <w:rPr>
          <w:rFonts w:hint="eastAsia" w:hAnsi="宋体"/>
          <w:color w:val="000000"/>
          <w:sz w:val="24"/>
        </w:rPr>
      </w:pPr>
      <w:r>
        <w:rPr>
          <w:rFonts w:hint="eastAsia" w:hAnsi="宋体"/>
          <w:color w:val="000000"/>
          <w:sz w:val="24"/>
        </w:rPr>
        <w:t xml:space="preserve">联系电话：                         传真： </w:t>
      </w:r>
      <w:r/>
    </w:p>
    <w:p>
      <w:pPr>
        <w:pStyle w:val="1196"/>
        <w:ind w:left="3400" w:firstLine="425"/>
        <w:spacing w:line="360" w:lineRule="auto"/>
        <w:rPr>
          <w:rFonts w:hint="eastAsia" w:hAnsi="宋体"/>
          <w:color w:val="000000"/>
          <w:sz w:val="24"/>
        </w:rPr>
      </w:pPr>
      <w:r>
        <w:rPr>
          <w:rFonts w:hint="eastAsia" w:hAnsi="宋体"/>
          <w:color w:val="000000"/>
          <w:sz w:val="24"/>
        </w:rPr>
        <w:t xml:space="preserve">  </w:t>
      </w:r>
      <w:r/>
    </w:p>
    <w:p>
      <w:pPr>
        <w:pStyle w:val="1196"/>
        <w:ind w:left="3400" w:firstLine="724"/>
        <w:spacing w:line="360" w:lineRule="auto"/>
        <w:rPr>
          <w:rFonts w:hint="eastAsia" w:hAnsi="宋体"/>
          <w:color w:val="000000"/>
          <w:sz w:val="24"/>
        </w:rPr>
      </w:pPr>
      <w:r>
        <w:rPr>
          <w:rFonts w:hint="eastAsia" w:hAnsi="宋体"/>
          <w:color w:val="000000"/>
          <w:sz w:val="24"/>
        </w:rPr>
        <w:t xml:space="preserve">    供应商：（公章）</w:t>
      </w:r>
      <w:r/>
    </w:p>
    <w:p>
      <w:pPr>
        <w:pStyle w:val="1196"/>
        <w:ind w:left="3825"/>
        <w:spacing w:line="360" w:lineRule="auto"/>
        <w:rPr>
          <w:rFonts w:hint="eastAsia" w:hAnsi="宋体"/>
          <w:color w:val="000000"/>
          <w:sz w:val="24"/>
        </w:rPr>
      </w:pPr>
      <w:r>
        <w:rPr>
          <w:rFonts w:hint="eastAsia" w:hAnsi="宋体"/>
          <w:color w:val="000000"/>
          <w:sz w:val="24"/>
        </w:rPr>
        <w:t xml:space="preserve">      法定代表人或代理人：（签字或盖章）</w:t>
      </w:r>
      <w:r/>
    </w:p>
    <w:p>
      <w:pPr>
        <w:pStyle w:val="1193"/>
        <w:ind w:firstLine="3840"/>
        <w:spacing w:line="360" w:lineRule="auto"/>
        <w:rPr>
          <w:rFonts w:hint="eastAsia" w:hAnsi="宋体" w:cs="Times New Roman"/>
          <w:color w:val="000000"/>
        </w:rPr>
        <w:sectPr>
          <w:headerReference w:type="default" r:id="rId9"/>
          <w:headerReference w:type="first" r:id="rId10"/>
          <w:footerReference w:type="default" r:id="rId13"/>
          <w:footerReference w:type="first" r:id="rId14"/>
          <w:footnotePr/>
          <w:endnotePr/>
          <w:type w:val="nextPage"/>
          <w:pgSz w:w="11906" w:h="16838" w:orient="portrait"/>
          <w:pgMar w:top="1247" w:right="1247" w:bottom="1247" w:left="1247" w:header="680" w:footer="680" w:gutter="113"/>
          <w:cols w:num="1" w:sep="0" w:space="1701" w:equalWidth="1"/>
          <w:docGrid w:linePitch="360"/>
          <w:titlePg/>
        </w:sectPr>
      </w:pPr>
      <w:r>
        <w:rPr>
          <w:rFonts w:hint="eastAsia" w:hAnsi="宋体"/>
          <w:color w:val="000000"/>
          <w:sz w:val="24"/>
        </w:rPr>
        <w:t xml:space="preserve">      日期：      年   月   日</w:t>
      </w:r>
      <w:r/>
    </w:p>
    <w:p>
      <w:pPr>
        <w:ind w:right="-210"/>
        <w:spacing w:line="480" w:lineRule="auto"/>
        <w:rPr>
          <w:rFonts w:hint="eastAsia" w:ascii="宋体" w:hAnsi="宋体" w:cs="宋体"/>
          <w:b/>
          <w:color w:val="000000"/>
          <w:sz w:val="24"/>
        </w:rPr>
      </w:pPr>
      <w:r>
        <w:rPr>
          <w:rFonts w:hint="eastAsia" w:ascii="宋体" w:hAnsi="宋体" w:cs="宋体"/>
          <w:b/>
          <w:color w:val="000000"/>
          <w:sz w:val="24"/>
        </w:rPr>
        <w:t xml:space="preserve">四、参加政府采购活动前三年内，在经营活动中没有重大违法记录声明</w:t>
      </w:r>
      <w:r/>
    </w:p>
    <w:p>
      <w:pPr>
        <w:ind w:left="-210" w:right="-210"/>
        <w:spacing w:line="480" w:lineRule="auto"/>
        <w:rPr>
          <w:rFonts w:hint="eastAsia" w:ascii="宋体" w:hAnsi="宋体" w:cs="宋体"/>
          <w:b/>
          <w:color w:val="000000"/>
          <w:sz w:val="24"/>
        </w:rPr>
      </w:pPr>
      <w:r>
        <w:rPr>
          <w:rFonts w:hint="eastAsia" w:ascii="宋体" w:hAnsi="宋体" w:cs="宋体"/>
          <w:b/>
          <w:color w:val="000000"/>
          <w:sz w:val="24"/>
        </w:rPr>
      </w:r>
      <w:r/>
    </w:p>
    <w:p>
      <w:pPr>
        <w:jc w:val="center"/>
        <w:spacing w:line="480" w:lineRule="auto"/>
        <w:rPr>
          <w:rFonts w:hint="eastAsia" w:ascii="宋体" w:hAnsi="宋体"/>
          <w:color w:val="000000"/>
          <w:sz w:val="24"/>
        </w:rPr>
      </w:pPr>
      <w:r>
        <w:rPr>
          <w:rFonts w:hint="eastAsia" w:ascii="宋体" w:hAnsi="宋体" w:cs="宋体"/>
          <w:b/>
          <w:color w:val="000000"/>
          <w:sz w:val="24"/>
        </w:rPr>
        <w:t xml:space="preserve">参加政府采购活动前三年内，在经营活动中没有重大违法记录声明</w:t>
      </w:r>
      <w:r/>
    </w:p>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color w:val="000000"/>
          <w:sz w:val="24"/>
        </w:rPr>
      </w:pPr>
      <w:r>
        <w:rPr>
          <w:rFonts w:hint="eastAsia" w:ascii="宋体" w:hAnsi="宋体"/>
          <w:color w:val="000000"/>
          <w:sz w:val="24"/>
        </w:rPr>
        <w:t xml:space="preserve">致：苏州久诺招投标咨询服务有限公司：</w:t>
      </w:r>
      <w:r/>
    </w:p>
    <w:p>
      <w:pPr>
        <w:ind w:firstLine="420"/>
        <w:spacing w:line="480" w:lineRule="auto"/>
        <w:rPr>
          <w:rFonts w:hint="eastAsia" w:ascii="宋体" w:hAnsi="宋体"/>
          <w:color w:val="000000"/>
          <w:sz w:val="24"/>
        </w:rPr>
      </w:pPr>
      <w:r>
        <w:rPr>
          <w:rFonts w:hint="eastAsia" w:ascii="宋体" w:hAnsi="宋体"/>
          <w:color w:val="000000"/>
          <w:sz w:val="24"/>
        </w:rPr>
        <w:t xml:space="preserve">我单位</w:t>
      </w:r>
      <w:r>
        <w:rPr>
          <w:rFonts w:hint="eastAsia" w:ascii="宋体" w:hAnsi="宋体"/>
          <w:color w:val="000000"/>
          <w:sz w:val="24"/>
          <w:u w:val="single"/>
        </w:rPr>
        <w:t xml:space="preserve">                     </w:t>
      </w:r>
      <w:r>
        <w:rPr>
          <w:rFonts w:hint="eastAsia" w:ascii="宋体" w:hAnsi="宋体"/>
          <w:color w:val="000000"/>
          <w:sz w:val="24"/>
        </w:rPr>
        <w:t xml:space="preserve">在参加政府采购活动前三年内，没有重大违法记录，特此声明。</w:t>
      </w:r>
      <w:r/>
    </w:p>
    <w:p>
      <w:pPr>
        <w:ind w:firstLine="420"/>
        <w:spacing w:line="480" w:lineRule="auto"/>
        <w:rPr>
          <w:rFonts w:hint="eastAsia" w:ascii="宋体" w:hAnsi="宋体"/>
          <w:color w:val="000000"/>
          <w:sz w:val="24"/>
        </w:rPr>
      </w:pPr>
      <w:r>
        <w:rPr>
          <w:rFonts w:hint="eastAsia" w:ascii="宋体" w:hAnsi="宋体"/>
          <w:color w:val="000000"/>
          <w:sz w:val="24"/>
        </w:rPr>
        <w:t xml:space="preserve">若招标采购单位在本项目采购过程中发现我单位近三年内在政府采购活动中有重大违法记录，我单位将无条件退出本项目的招标，并承担因此引起的一起后果。</w:t>
      </w:r>
      <w:r/>
    </w:p>
    <w:p>
      <w:pPr>
        <w:ind w:firstLine="420"/>
        <w:spacing w:line="480" w:lineRule="auto"/>
        <w:rPr>
          <w:rFonts w:hint="eastAsia" w:ascii="宋体" w:hAnsi="宋体"/>
          <w:color w:val="000000"/>
          <w:sz w:val="24"/>
        </w:rPr>
      </w:pPr>
      <w:r>
        <w:rPr>
          <w:rFonts w:hint="eastAsia" w:ascii="宋体" w:hAnsi="宋体"/>
          <w:color w:val="000000"/>
          <w:sz w:val="24"/>
        </w:rPr>
      </w:r>
      <w:r/>
    </w:p>
    <w:p>
      <w:pPr>
        <w:ind w:firstLine="420"/>
        <w:spacing w:line="480" w:lineRule="auto"/>
        <w:rPr>
          <w:rFonts w:hint="eastAsia" w:ascii="宋体" w:hAnsi="宋体"/>
          <w:color w:val="000000"/>
          <w:sz w:val="24"/>
        </w:rPr>
      </w:pPr>
      <w:r>
        <w:rPr>
          <w:rFonts w:hint="eastAsia" w:ascii="宋体" w:hAnsi="宋体"/>
          <w:color w:val="000000"/>
          <w:sz w:val="24"/>
        </w:rPr>
        <w:t xml:space="preserve">供应商名称（单位公章）：</w:t>
      </w:r>
      <w:r/>
    </w:p>
    <w:p>
      <w:pPr>
        <w:ind w:firstLine="420"/>
        <w:spacing w:line="480" w:lineRule="auto"/>
        <w:rPr>
          <w:rFonts w:hint="eastAsia" w:ascii="宋体" w:hAnsi="宋体"/>
          <w:color w:val="000000"/>
          <w:sz w:val="24"/>
        </w:rPr>
      </w:pPr>
      <w:r>
        <w:rPr>
          <w:rFonts w:hint="eastAsia" w:ascii="宋体" w:hAnsi="宋体" w:cs="宋体"/>
          <w:color w:val="000000"/>
          <w:sz w:val="24"/>
        </w:rPr>
        <w:t xml:space="preserve">法定代表人（负责人）或代理人（签字或盖章）：</w:t>
      </w:r>
      <w:r>
        <w:rPr>
          <w:rFonts w:hint="eastAsia" w:ascii="宋体" w:hAnsi="宋体"/>
          <w:color w:val="000000"/>
          <w:sz w:val="24"/>
        </w:rPr>
        <w:t xml:space="preserve">   </w:t>
      </w:r>
      <w:r/>
    </w:p>
    <w:p>
      <w:pPr>
        <w:ind w:firstLine="480"/>
        <w:jc w:val="left"/>
        <w:spacing w:line="480" w:lineRule="auto"/>
        <w:rPr>
          <w:rFonts w:hint="eastAsia" w:ascii="宋体" w:hAnsi="宋体"/>
          <w:color w:val="000000"/>
          <w:sz w:val="24"/>
        </w:rPr>
      </w:pPr>
      <w:r>
        <w:rPr>
          <w:rFonts w:hint="eastAsia" w:ascii="宋体" w:hAnsi="宋体"/>
          <w:color w:val="000000"/>
          <w:sz w:val="24"/>
        </w:rPr>
        <w:t xml:space="preserve">日期：  年   月   日</w:t>
      </w:r>
      <w:r>
        <w:rPr>
          <w:rFonts w:ascii="宋体" w:hAnsi="宋体"/>
          <w:color w:val="000000"/>
          <w:sz w:val="24"/>
        </w:rPr>
        <w:t xml:space="preserve"> </w:t>
      </w:r>
      <w:r/>
    </w:p>
    <w:p>
      <w:pPr>
        <w:ind w:firstLine="480"/>
        <w:jc w:val="left"/>
        <w:spacing w:line="480" w:lineRule="auto"/>
        <w:rPr>
          <w:rFonts w:hint="eastAsia" w:ascii="宋体" w:hAnsi="宋体"/>
          <w:color w:val="000000"/>
          <w:sz w:val="24"/>
        </w:rPr>
      </w:pPr>
      <w:r>
        <w:rPr>
          <w:rFonts w:hint="eastAsia" w:ascii="宋体" w:hAnsi="宋体"/>
          <w:color w:val="000000"/>
          <w:sz w:val="24"/>
        </w:rPr>
      </w:r>
      <w:r/>
    </w:p>
    <w:p>
      <w:pPr>
        <w:ind w:firstLine="480"/>
        <w:jc w:val="left"/>
        <w:spacing w:line="480" w:lineRule="auto"/>
        <w:rPr>
          <w:rFonts w:hint="eastAsia" w:ascii="宋体" w:hAnsi="宋体"/>
          <w:color w:val="000000"/>
          <w:sz w:val="24"/>
        </w:rPr>
      </w:pPr>
      <w:r>
        <w:rPr>
          <w:rFonts w:hint="eastAsia" w:ascii="宋体" w:hAnsi="宋体"/>
          <w:color w:val="000000"/>
          <w:sz w:val="24"/>
        </w:rPr>
      </w:r>
      <w:r/>
    </w:p>
    <w:p>
      <w:pPr>
        <w:ind w:firstLine="480"/>
        <w:jc w:val="left"/>
        <w:spacing w:line="480" w:lineRule="auto"/>
        <w:rPr>
          <w:rFonts w:hint="eastAsia" w:ascii="宋体" w:hAnsi="宋体"/>
          <w:color w:val="000000"/>
          <w:sz w:val="24"/>
        </w:rPr>
      </w:pPr>
      <w:r>
        <w:rPr>
          <w:rFonts w:hint="eastAsia" w:ascii="宋体" w:hAnsi="宋体"/>
          <w:color w:val="000000"/>
          <w:sz w:val="24"/>
        </w:rPr>
      </w:r>
      <w:r/>
    </w:p>
    <w:p>
      <w:pPr>
        <w:ind w:firstLine="480"/>
        <w:jc w:val="left"/>
        <w:spacing w:line="480" w:lineRule="auto"/>
        <w:rPr>
          <w:rFonts w:hint="eastAsia" w:ascii="宋体" w:hAnsi="宋体" w:cs="宋体"/>
          <w:b/>
          <w:color w:val="000000"/>
          <w:sz w:val="24"/>
        </w:rPr>
      </w:pPr>
      <w:r>
        <w:rPr>
          <w:rFonts w:ascii="宋体" w:hAnsi="宋体"/>
          <w:color w:val="000000"/>
          <w:sz w:val="24"/>
        </w:rPr>
        <w:t xml:space="preserve"> </w:t>
      </w:r>
      <w:r/>
    </w:p>
    <w:p>
      <w:pPr>
        <w:pStyle w:val="1193"/>
        <w:spacing w:line="480" w:lineRule="auto"/>
        <w:rPr>
          <w:rFonts w:hint="eastAsia" w:hAnsi="宋体"/>
          <w:b/>
          <w:bCs/>
          <w:color w:val="000000"/>
          <w:sz w:val="24"/>
        </w:rPr>
        <w:outlineLvl w:val="1"/>
      </w:pPr>
      <w:r>
        <w:rPr>
          <w:rFonts w:hint="eastAsia" w:hAnsi="宋体"/>
          <w:b/>
          <w:bCs/>
          <w:color w:val="000000"/>
          <w:sz w:val="24"/>
        </w:rPr>
      </w:r>
      <w:r/>
    </w:p>
    <w:p>
      <w:pPr>
        <w:pStyle w:val="1193"/>
        <w:spacing w:line="480" w:lineRule="auto"/>
        <w:rPr>
          <w:rFonts w:hint="eastAsia" w:hAnsi="宋体"/>
          <w:b/>
          <w:bCs/>
          <w:color w:val="000000"/>
          <w:sz w:val="24"/>
        </w:rPr>
        <w:outlineLvl w:val="1"/>
      </w:pPr>
      <w:r>
        <w:rPr>
          <w:rFonts w:hint="eastAsia" w:hAnsi="宋体"/>
          <w:b/>
          <w:bCs/>
          <w:color w:val="000000"/>
          <w:sz w:val="24"/>
        </w:rPr>
      </w:r>
      <w:r/>
    </w:p>
    <w:p>
      <w:pPr>
        <w:pStyle w:val="1193"/>
        <w:spacing w:line="480" w:lineRule="auto"/>
        <w:rPr>
          <w:rFonts w:hint="eastAsia" w:hAnsi="宋体"/>
          <w:b/>
          <w:bCs/>
          <w:color w:val="000000"/>
          <w:sz w:val="24"/>
        </w:rPr>
        <w:outlineLvl w:val="1"/>
      </w:pPr>
      <w:r>
        <w:rPr>
          <w:rFonts w:hint="eastAsia" w:hAnsi="宋体"/>
          <w:b/>
          <w:bCs/>
          <w:color w:val="000000"/>
          <w:sz w:val="24"/>
        </w:rPr>
      </w:r>
      <w:r/>
    </w:p>
    <w:p>
      <w:pPr>
        <w:pStyle w:val="1193"/>
        <w:spacing w:line="480" w:lineRule="auto"/>
        <w:rPr>
          <w:rFonts w:hint="eastAsia" w:hAnsi="宋体"/>
          <w:b/>
          <w:bCs/>
          <w:color w:val="000000"/>
          <w:sz w:val="24"/>
        </w:rPr>
        <w:outlineLvl w:val="1"/>
      </w:pPr>
      <w:r>
        <w:rPr>
          <w:rFonts w:hint="eastAsia" w:hAnsi="宋体"/>
          <w:b/>
          <w:bCs/>
          <w:color w:val="000000"/>
          <w:sz w:val="24"/>
        </w:rPr>
      </w:r>
      <w:r/>
    </w:p>
    <w:p>
      <w:pPr>
        <w:pStyle w:val="1193"/>
        <w:spacing w:line="480" w:lineRule="auto"/>
        <w:rPr>
          <w:rFonts w:hint="eastAsia" w:hAnsi="宋体"/>
          <w:b/>
          <w:bCs/>
          <w:color w:val="000000"/>
          <w:sz w:val="24"/>
        </w:rPr>
        <w:outlineLvl w:val="1"/>
      </w:pPr>
      <w:r>
        <w:rPr>
          <w:rFonts w:hint="eastAsia" w:hAnsi="宋体"/>
          <w:b/>
          <w:bCs/>
          <w:color w:val="000000"/>
          <w:sz w:val="24"/>
        </w:rPr>
      </w:r>
      <w:r/>
    </w:p>
    <w:p>
      <w:pPr>
        <w:numPr>
          <w:ilvl w:val="0"/>
          <w:numId w:val="4"/>
        </w:numPr>
        <w:ind w:right="-210"/>
        <w:spacing w:line="480" w:lineRule="auto"/>
        <w:rPr>
          <w:rFonts w:hint="eastAsia" w:ascii="宋体" w:hAnsi="宋体" w:cs="宋体"/>
          <w:b/>
          <w:color w:val="000000"/>
          <w:sz w:val="24"/>
        </w:rPr>
      </w:pPr>
      <w:r>
        <w:rPr>
          <w:rFonts w:hint="eastAsia" w:ascii="宋体" w:hAnsi="宋体" w:cs="宋体"/>
          <w:b/>
          <w:color w:val="000000"/>
          <w:sz w:val="24"/>
        </w:rPr>
        <w:t xml:space="preserve">具有良好的商业信誉和健全的财务会计制度的证明或承诺；</w:t>
      </w:r>
      <w:r/>
    </w:p>
    <w:p>
      <w:pPr>
        <w:jc w:val="center"/>
        <w:spacing w:line="480" w:lineRule="auto"/>
        <w:rPr>
          <w:rFonts w:hint="eastAsia" w:ascii="宋体" w:hAnsi="宋体" w:cs="宋体"/>
          <w:b/>
          <w:color w:val="000000"/>
          <w:sz w:val="24"/>
        </w:rPr>
      </w:pPr>
      <w:r>
        <w:rPr>
          <w:rFonts w:hint="eastAsia" w:ascii="宋体" w:hAnsi="宋体" w:cs="宋体"/>
          <w:b/>
          <w:color w:val="000000"/>
          <w:sz w:val="24"/>
        </w:rPr>
      </w:r>
      <w:r/>
    </w:p>
    <w:p>
      <w:pPr>
        <w:jc w:val="center"/>
        <w:spacing w:line="480" w:lineRule="auto"/>
        <w:rPr>
          <w:rFonts w:hint="eastAsia" w:ascii="宋体" w:hAnsi="宋体"/>
          <w:color w:val="000000"/>
          <w:sz w:val="24"/>
        </w:rPr>
      </w:pPr>
      <w:r>
        <w:rPr>
          <w:rFonts w:hint="eastAsia" w:ascii="宋体" w:hAnsi="宋体" w:cs="宋体"/>
          <w:b/>
          <w:color w:val="000000"/>
          <w:sz w:val="24"/>
        </w:rPr>
        <w:t xml:space="preserve">具有良好的商业信誉和健全的财务会计制度的承诺</w:t>
      </w:r>
      <w:r/>
    </w:p>
    <w:p>
      <w:pPr>
        <w:spacing w:line="480" w:lineRule="auto"/>
        <w:rPr>
          <w:rFonts w:hint="eastAsia" w:ascii="宋体" w:hAnsi="宋体"/>
          <w:color w:val="000000"/>
          <w:sz w:val="24"/>
        </w:rPr>
      </w:pPr>
      <w:r>
        <w:rPr>
          <w:rFonts w:hint="eastAsia" w:ascii="宋体" w:hAnsi="宋体"/>
          <w:color w:val="000000"/>
          <w:sz w:val="24"/>
        </w:rPr>
        <w:t xml:space="preserve">致：苏州久诺招投标咨询服务有限公司：</w:t>
      </w:r>
      <w:r/>
    </w:p>
    <w:p>
      <w:pPr>
        <w:ind w:firstLine="420"/>
        <w:spacing w:line="480" w:lineRule="auto"/>
        <w:rPr>
          <w:rFonts w:hint="eastAsia" w:ascii="宋体" w:hAnsi="宋体"/>
          <w:color w:val="000000"/>
          <w:sz w:val="24"/>
        </w:rPr>
      </w:pPr>
      <w:r>
        <w:rPr>
          <w:rFonts w:hint="eastAsia" w:ascii="宋体" w:hAnsi="宋体"/>
          <w:color w:val="000000"/>
          <w:sz w:val="24"/>
        </w:rPr>
        <w:t xml:space="preserve">本公司具有良好的商业信誉和健全的财务会计制度。</w:t>
      </w:r>
      <w:r/>
    </w:p>
    <w:p>
      <w:pPr>
        <w:ind w:firstLine="420"/>
        <w:spacing w:line="480" w:lineRule="auto"/>
        <w:rPr>
          <w:rFonts w:hint="eastAsia" w:ascii="宋体" w:hAnsi="宋体"/>
          <w:color w:val="000000"/>
          <w:sz w:val="24"/>
        </w:rPr>
      </w:pPr>
      <w:r>
        <w:rPr>
          <w:rFonts w:hint="eastAsia" w:ascii="宋体" w:hAnsi="宋体"/>
          <w:color w:val="000000"/>
          <w:sz w:val="24"/>
        </w:rPr>
        <w:t xml:space="preserve">特此承诺。</w:t>
      </w:r>
      <w:r/>
    </w:p>
    <w:p>
      <w:pPr>
        <w:ind w:firstLine="420"/>
        <w:spacing w:line="480" w:lineRule="auto"/>
        <w:rPr>
          <w:rFonts w:hint="eastAsia" w:ascii="宋体" w:hAnsi="宋体"/>
          <w:color w:val="000000"/>
          <w:sz w:val="24"/>
        </w:rPr>
      </w:pPr>
      <w:r>
        <w:rPr>
          <w:rFonts w:hint="eastAsia" w:ascii="宋体" w:hAnsi="宋体"/>
          <w:color w:val="000000"/>
          <w:sz w:val="24"/>
        </w:rPr>
        <w:t xml:space="preserve">若招标采购单位在本项目采购过程中发现我单位有信誉及财务问题，我单位将无条件退出本项目的招标，并承担因此引起的一起后果。</w:t>
      </w:r>
      <w:r/>
    </w:p>
    <w:p>
      <w:pPr>
        <w:ind w:firstLine="420"/>
        <w:spacing w:line="480" w:lineRule="auto"/>
        <w:rPr>
          <w:rFonts w:hint="eastAsia" w:ascii="宋体" w:hAnsi="宋体"/>
          <w:color w:val="000000"/>
          <w:sz w:val="24"/>
        </w:rPr>
      </w:pPr>
      <w:r>
        <w:rPr>
          <w:rFonts w:hint="eastAsia" w:ascii="宋体" w:hAnsi="宋体"/>
          <w:color w:val="000000"/>
          <w:sz w:val="24"/>
        </w:rPr>
      </w:r>
      <w:r/>
    </w:p>
    <w:p>
      <w:pPr>
        <w:ind w:firstLine="420"/>
        <w:spacing w:line="480" w:lineRule="auto"/>
        <w:rPr>
          <w:rFonts w:hint="eastAsia" w:ascii="宋体" w:hAnsi="宋体"/>
          <w:color w:val="000000"/>
          <w:sz w:val="24"/>
        </w:rPr>
      </w:pPr>
      <w:r>
        <w:rPr>
          <w:rFonts w:hint="eastAsia" w:ascii="宋体" w:hAnsi="宋体"/>
          <w:color w:val="000000"/>
          <w:sz w:val="24"/>
        </w:rPr>
        <w:t xml:space="preserve">供应商名称（单位公章）：</w:t>
      </w:r>
      <w:r/>
    </w:p>
    <w:p>
      <w:pPr>
        <w:ind w:firstLine="420"/>
        <w:spacing w:line="480" w:lineRule="auto"/>
        <w:rPr>
          <w:rFonts w:hint="eastAsia" w:ascii="宋体" w:hAnsi="宋体"/>
          <w:color w:val="000000"/>
          <w:sz w:val="24"/>
        </w:rPr>
      </w:pPr>
      <w:r>
        <w:rPr>
          <w:rFonts w:hint="eastAsia" w:ascii="宋体" w:hAnsi="宋体" w:cs="宋体"/>
          <w:color w:val="000000"/>
          <w:sz w:val="24"/>
        </w:rPr>
        <w:t xml:space="preserve">法定代表人（负责人）或代理人（签字或盖章）：</w:t>
      </w:r>
      <w:r>
        <w:rPr>
          <w:rFonts w:hint="eastAsia" w:ascii="宋体" w:hAnsi="宋体"/>
          <w:color w:val="000000"/>
          <w:sz w:val="24"/>
        </w:rPr>
        <w:t xml:space="preserve">   </w:t>
      </w:r>
      <w:r/>
    </w:p>
    <w:p>
      <w:pPr>
        <w:ind w:firstLine="480"/>
        <w:jc w:val="left"/>
        <w:spacing w:line="480" w:lineRule="auto"/>
        <w:rPr>
          <w:rFonts w:hint="eastAsia" w:ascii="宋体" w:hAnsi="宋体"/>
          <w:color w:val="000000"/>
          <w:sz w:val="24"/>
        </w:rPr>
      </w:pPr>
      <w:r>
        <w:rPr>
          <w:rFonts w:hint="eastAsia" w:ascii="宋体" w:hAnsi="宋体"/>
          <w:color w:val="000000"/>
          <w:sz w:val="24"/>
        </w:rPr>
        <w:t xml:space="preserve">日期：  年   月   日</w:t>
      </w:r>
      <w:r>
        <w:rPr>
          <w:rFonts w:ascii="宋体" w:hAnsi="宋体"/>
          <w:color w:val="000000"/>
          <w:sz w:val="24"/>
        </w:rPr>
        <w:t xml:space="preserve"> </w:t>
      </w:r>
      <w:r/>
    </w:p>
    <w:p>
      <w:pPr>
        <w:ind w:right="-210"/>
        <w:spacing w:line="480" w:lineRule="auto"/>
        <w:rPr>
          <w:rFonts w:hint="eastAsia" w:ascii="宋体" w:hAnsi="宋体" w:cs="宋体"/>
          <w:color w:val="000000"/>
          <w:sz w:val="24"/>
        </w:rPr>
      </w:pPr>
      <w:r>
        <w:rPr>
          <w:rFonts w:hint="eastAsia" w:ascii="宋体" w:hAnsi="宋体" w:cs="宋体"/>
          <w:color w:val="000000"/>
          <w:sz w:val="24"/>
        </w:rPr>
      </w:r>
      <w:r/>
    </w:p>
    <w:p>
      <w:pPr>
        <w:ind w:right="-210"/>
        <w:spacing w:line="480" w:lineRule="auto"/>
        <w:rPr>
          <w:rFonts w:hint="eastAsia" w:ascii="宋体" w:hAnsi="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六、具有依法缴纳税收和社会保障资金的良好记录的证明或承诺；</w:t>
      </w:r>
      <w:r/>
    </w:p>
    <w:p>
      <w:pPr>
        <w:ind w:right="-210"/>
        <w:jc w:val="center"/>
        <w:spacing w:line="480" w:lineRule="auto"/>
        <w:rPr>
          <w:rFonts w:hint="eastAsia" w:ascii="宋体" w:hAnsi="宋体" w:cs="宋体"/>
          <w:b/>
          <w:color w:val="000000"/>
          <w:sz w:val="24"/>
        </w:rPr>
      </w:pPr>
      <w:r>
        <w:rPr>
          <w:rFonts w:hint="eastAsia" w:ascii="宋体" w:hAnsi="宋体" w:cs="宋体"/>
          <w:b/>
          <w:color w:val="000000"/>
          <w:sz w:val="24"/>
        </w:rPr>
      </w:r>
      <w:r/>
    </w:p>
    <w:p>
      <w:pPr>
        <w:ind w:right="-210"/>
        <w:jc w:val="center"/>
        <w:spacing w:line="480" w:lineRule="auto"/>
        <w:rPr>
          <w:rFonts w:hint="eastAsia" w:ascii="宋体" w:hAnsi="宋体"/>
          <w:b/>
          <w:color w:val="000000"/>
          <w:sz w:val="24"/>
        </w:rPr>
      </w:pPr>
      <w:r>
        <w:rPr>
          <w:rFonts w:hint="eastAsia" w:ascii="宋体" w:hAnsi="宋体" w:cs="宋体"/>
          <w:b/>
          <w:color w:val="000000"/>
          <w:sz w:val="24"/>
        </w:rPr>
        <w:t xml:space="preserve">具有依法缴纳税收和社会保障资金的良好记录的承诺</w:t>
      </w:r>
      <w:r/>
    </w:p>
    <w:p>
      <w:pPr>
        <w:spacing w:line="480" w:lineRule="auto"/>
        <w:rPr>
          <w:rFonts w:hint="eastAsia" w:ascii="宋体" w:hAnsi="宋体"/>
          <w:color w:val="000000"/>
          <w:sz w:val="24"/>
        </w:rPr>
      </w:pPr>
      <w:r>
        <w:rPr>
          <w:rFonts w:hint="eastAsia" w:ascii="宋体" w:hAnsi="宋体"/>
          <w:color w:val="000000"/>
          <w:sz w:val="24"/>
        </w:rPr>
        <w:t xml:space="preserve">致：苏州久诺招投标咨询服务有限公司：</w:t>
      </w:r>
      <w:r/>
    </w:p>
    <w:p>
      <w:pPr>
        <w:ind w:firstLine="420"/>
        <w:spacing w:line="480" w:lineRule="auto"/>
        <w:rPr>
          <w:rFonts w:hint="eastAsia" w:ascii="宋体" w:hAnsi="宋体"/>
          <w:color w:val="000000"/>
          <w:sz w:val="24"/>
        </w:rPr>
      </w:pPr>
      <w:r>
        <w:rPr>
          <w:rFonts w:hint="eastAsia" w:ascii="宋体" w:hAnsi="宋体"/>
          <w:color w:val="000000"/>
          <w:sz w:val="24"/>
        </w:rPr>
        <w:t xml:space="preserve">本公司具有依法缴纳税收和社会保障资金的良好记录。</w:t>
      </w:r>
      <w:r/>
    </w:p>
    <w:p>
      <w:pPr>
        <w:ind w:firstLine="420"/>
        <w:spacing w:line="480" w:lineRule="auto"/>
        <w:rPr>
          <w:rFonts w:hint="eastAsia" w:ascii="宋体" w:hAnsi="宋体"/>
          <w:color w:val="000000"/>
          <w:sz w:val="24"/>
        </w:rPr>
      </w:pPr>
      <w:r>
        <w:rPr>
          <w:rFonts w:hint="eastAsia" w:ascii="宋体" w:hAnsi="宋体"/>
          <w:color w:val="000000"/>
          <w:sz w:val="24"/>
        </w:rPr>
        <w:t xml:space="preserve">特此承诺。</w:t>
      </w:r>
      <w:r/>
    </w:p>
    <w:p>
      <w:pPr>
        <w:ind w:firstLine="420"/>
        <w:spacing w:line="480" w:lineRule="auto"/>
        <w:rPr>
          <w:rFonts w:hint="eastAsia" w:ascii="宋体" w:hAnsi="宋体"/>
          <w:color w:val="000000"/>
          <w:sz w:val="24"/>
        </w:rPr>
      </w:pPr>
      <w:r>
        <w:rPr>
          <w:rFonts w:hint="eastAsia" w:ascii="宋体" w:hAnsi="宋体"/>
          <w:color w:val="000000"/>
          <w:sz w:val="24"/>
        </w:rPr>
        <w:t xml:space="preserve">若招标采购单位在本项目采购过程中发现我单位未按规定纳税或缴纳社会保障资金，我单位将无条件退出本项目的招标，并承担因此引起的一起后果。</w:t>
      </w:r>
      <w:r/>
    </w:p>
    <w:p>
      <w:pPr>
        <w:ind w:firstLine="420"/>
        <w:spacing w:line="480" w:lineRule="auto"/>
        <w:rPr>
          <w:rFonts w:hint="eastAsia" w:ascii="宋体" w:hAnsi="宋体"/>
          <w:color w:val="000000"/>
          <w:sz w:val="24"/>
        </w:rPr>
      </w:pPr>
      <w:r>
        <w:rPr>
          <w:rFonts w:hint="eastAsia" w:ascii="宋体" w:hAnsi="宋体"/>
          <w:color w:val="000000"/>
          <w:sz w:val="24"/>
        </w:rPr>
      </w:r>
      <w:r/>
    </w:p>
    <w:p>
      <w:pPr>
        <w:ind w:firstLine="420"/>
        <w:spacing w:line="480" w:lineRule="auto"/>
        <w:rPr>
          <w:rFonts w:hint="eastAsia" w:ascii="宋体" w:hAnsi="宋体"/>
          <w:color w:val="000000"/>
          <w:sz w:val="24"/>
        </w:rPr>
      </w:pPr>
      <w:r>
        <w:rPr>
          <w:rFonts w:hint="eastAsia" w:ascii="宋体" w:hAnsi="宋体"/>
          <w:color w:val="000000"/>
          <w:sz w:val="24"/>
        </w:rPr>
        <w:t xml:space="preserve">供应商名称（单位公章）：</w:t>
      </w:r>
      <w:r/>
    </w:p>
    <w:p>
      <w:pPr>
        <w:ind w:firstLine="420"/>
        <w:spacing w:line="480" w:lineRule="auto"/>
        <w:rPr>
          <w:rFonts w:hint="eastAsia" w:ascii="宋体" w:hAnsi="宋体"/>
          <w:color w:val="000000"/>
          <w:sz w:val="24"/>
        </w:rPr>
      </w:pPr>
      <w:r>
        <w:rPr>
          <w:rFonts w:hint="eastAsia" w:ascii="宋体" w:hAnsi="宋体" w:cs="宋体"/>
          <w:color w:val="000000"/>
          <w:sz w:val="24"/>
        </w:rPr>
        <w:t xml:space="preserve">法定代表人（负责人）或代理人（签字或盖章）：</w:t>
      </w:r>
      <w:r>
        <w:rPr>
          <w:rFonts w:hint="eastAsia" w:ascii="宋体" w:hAnsi="宋体"/>
          <w:color w:val="000000"/>
          <w:sz w:val="24"/>
        </w:rPr>
        <w:t xml:space="preserve">   </w:t>
      </w:r>
      <w:r/>
    </w:p>
    <w:p>
      <w:pPr>
        <w:ind w:firstLine="480"/>
        <w:jc w:val="left"/>
        <w:spacing w:line="480" w:lineRule="auto"/>
        <w:rPr>
          <w:rFonts w:hint="eastAsia" w:ascii="宋体" w:hAnsi="宋体"/>
          <w:color w:val="000000"/>
          <w:sz w:val="24"/>
        </w:rPr>
      </w:pPr>
      <w:r>
        <w:rPr>
          <w:rFonts w:hint="eastAsia" w:ascii="宋体" w:hAnsi="宋体"/>
          <w:color w:val="000000"/>
          <w:sz w:val="24"/>
        </w:rPr>
        <w:t xml:space="preserve">日期：  年   月   日</w:t>
      </w:r>
      <w:r>
        <w:rPr>
          <w:rFonts w:ascii="宋体" w:hAnsi="宋体"/>
          <w:color w:val="000000"/>
          <w:sz w:val="24"/>
        </w:rPr>
        <w:t xml:space="preserve"> </w:t>
      </w:r>
      <w:r/>
    </w:p>
    <w:p>
      <w:pPr>
        <w:ind w:right="-210"/>
        <w:spacing w:line="480" w:lineRule="auto"/>
        <w:rPr>
          <w:rFonts w:hint="eastAsia" w:ascii="宋体" w:hAnsi="宋体"/>
          <w:b/>
          <w:color w:val="000000"/>
          <w:sz w:val="24"/>
        </w:rPr>
      </w:pPr>
      <w:r>
        <w:rPr>
          <w:rFonts w:hint="eastAsia" w:ascii="宋体" w:hAnsi="宋体" w:cs="宋体"/>
          <w:color w:val="000000"/>
          <w:sz w:val="24"/>
        </w:rPr>
        <w:br w:type="page" w:clear="all"/>
      </w:r>
      <w:r>
        <w:rPr>
          <w:rFonts w:hint="eastAsia" w:ascii="宋体" w:hAnsi="宋体" w:cs="宋体"/>
          <w:b/>
          <w:color w:val="000000"/>
          <w:sz w:val="24"/>
        </w:rPr>
        <w:t xml:space="preserve">七、具备履行合同所必需的设备和专业技术能力的证明材料或承诺</w:t>
      </w:r>
      <w:r/>
    </w:p>
    <w:p>
      <w:pPr>
        <w:spacing w:line="360" w:lineRule="auto"/>
        <w:rPr>
          <w:rFonts w:hint="eastAsia" w:ascii="宋体" w:hAnsi="宋体" w:cs="宋体"/>
          <w:b/>
          <w:color w:val="000000"/>
          <w:sz w:val="24"/>
        </w:rPr>
      </w:pPr>
      <w:r>
        <w:rPr>
          <w:rFonts w:hint="eastAsia" w:ascii="宋体" w:hAnsi="宋体" w:cs="宋体"/>
          <w:b/>
          <w:color w:val="000000"/>
          <w:sz w:val="24"/>
        </w:rPr>
      </w:r>
      <w:r/>
    </w:p>
    <w:p>
      <w:pPr>
        <w:jc w:val="center"/>
        <w:spacing w:line="360" w:lineRule="auto"/>
        <w:rPr>
          <w:rFonts w:hint="eastAsia" w:ascii="宋体" w:hAnsi="宋体"/>
          <w:b/>
          <w:color w:val="000000"/>
          <w:sz w:val="24"/>
        </w:rPr>
      </w:pPr>
      <w:r>
        <w:rPr>
          <w:rFonts w:hint="eastAsia" w:ascii="宋体" w:hAnsi="宋体" w:cs="宋体"/>
          <w:b/>
          <w:color w:val="000000"/>
          <w:sz w:val="24"/>
        </w:rPr>
        <w:t xml:space="preserve">具备履行合同所必需的设备和专业技术能力的承诺</w:t>
      </w:r>
      <w:r/>
    </w:p>
    <w:p>
      <w:pPr>
        <w:spacing w:line="480" w:lineRule="auto"/>
        <w:rPr>
          <w:rFonts w:hint="eastAsia" w:ascii="宋体" w:hAnsi="宋体"/>
          <w:color w:val="000000"/>
          <w:sz w:val="24"/>
        </w:rPr>
      </w:pPr>
      <w:r>
        <w:rPr>
          <w:rFonts w:hint="eastAsia" w:ascii="宋体" w:hAnsi="宋体"/>
          <w:color w:val="000000"/>
          <w:sz w:val="24"/>
        </w:rPr>
        <w:t xml:space="preserve">致：苏州久诺招投标咨询服务有限公司：</w:t>
      </w:r>
      <w:r/>
    </w:p>
    <w:p>
      <w:pPr>
        <w:ind w:firstLine="420"/>
        <w:spacing w:line="480" w:lineRule="auto"/>
        <w:rPr>
          <w:rFonts w:hint="eastAsia" w:ascii="宋体" w:hAnsi="宋体"/>
          <w:color w:val="000000"/>
          <w:sz w:val="24"/>
        </w:rPr>
      </w:pPr>
      <w:r>
        <w:rPr>
          <w:rFonts w:hint="eastAsia" w:ascii="宋体" w:hAnsi="宋体"/>
          <w:color w:val="000000"/>
          <w:sz w:val="24"/>
        </w:rPr>
        <w:t xml:space="preserve">本公司具备履行合同所必需的设备和专业技术能力。</w:t>
      </w:r>
      <w:r/>
    </w:p>
    <w:p>
      <w:pPr>
        <w:ind w:firstLine="420"/>
        <w:spacing w:line="480" w:lineRule="auto"/>
        <w:rPr>
          <w:rFonts w:hint="eastAsia" w:ascii="宋体" w:hAnsi="宋体"/>
          <w:color w:val="000000"/>
          <w:sz w:val="24"/>
        </w:rPr>
      </w:pPr>
      <w:r>
        <w:rPr>
          <w:rFonts w:hint="eastAsia" w:ascii="宋体" w:hAnsi="宋体"/>
          <w:color w:val="000000"/>
          <w:sz w:val="24"/>
        </w:rPr>
        <w:t xml:space="preserve">特此承诺。</w:t>
      </w:r>
      <w:r/>
    </w:p>
    <w:p>
      <w:pPr>
        <w:ind w:firstLine="420"/>
        <w:spacing w:line="480" w:lineRule="auto"/>
        <w:rPr>
          <w:rFonts w:hint="eastAsia" w:ascii="宋体" w:hAnsi="宋体"/>
          <w:color w:val="000000"/>
          <w:sz w:val="24"/>
        </w:rPr>
      </w:pPr>
      <w:r>
        <w:rPr>
          <w:rFonts w:hint="eastAsia" w:ascii="宋体" w:hAnsi="宋体"/>
          <w:color w:val="000000"/>
          <w:sz w:val="24"/>
        </w:rPr>
        <w:t xml:space="preserve">若招标采购单位在本项目采购过程中发现我单位不具备履行合同所必需的设备和专业技术能力的，我单位将无条件退出本项目的招标，并承担因此引起的一起后果。</w:t>
      </w:r>
      <w:r/>
    </w:p>
    <w:p>
      <w:pPr>
        <w:ind w:firstLine="420"/>
        <w:spacing w:line="480" w:lineRule="auto"/>
        <w:rPr>
          <w:rFonts w:hint="eastAsia" w:ascii="宋体" w:hAnsi="宋体"/>
          <w:color w:val="000000"/>
          <w:sz w:val="24"/>
        </w:rPr>
      </w:pPr>
      <w:r>
        <w:rPr>
          <w:rFonts w:hint="eastAsia" w:ascii="宋体" w:hAnsi="宋体"/>
          <w:color w:val="000000"/>
          <w:sz w:val="24"/>
        </w:rPr>
      </w:r>
      <w:r/>
    </w:p>
    <w:p>
      <w:pPr>
        <w:ind w:firstLine="420"/>
        <w:spacing w:line="480" w:lineRule="auto"/>
        <w:rPr>
          <w:rFonts w:hint="eastAsia" w:ascii="宋体" w:hAnsi="宋体"/>
          <w:color w:val="000000"/>
          <w:sz w:val="24"/>
        </w:rPr>
      </w:pPr>
      <w:r>
        <w:rPr>
          <w:rFonts w:hint="eastAsia" w:ascii="宋体" w:hAnsi="宋体"/>
          <w:color w:val="000000"/>
          <w:sz w:val="24"/>
        </w:rPr>
        <w:t xml:space="preserve">供应商名称（单位公章）：</w:t>
      </w:r>
      <w:r/>
    </w:p>
    <w:p>
      <w:pPr>
        <w:ind w:firstLine="420"/>
        <w:spacing w:line="480" w:lineRule="auto"/>
        <w:rPr>
          <w:rFonts w:hint="eastAsia" w:ascii="宋体" w:hAnsi="宋体"/>
          <w:color w:val="000000"/>
          <w:sz w:val="24"/>
        </w:rPr>
      </w:pPr>
      <w:r>
        <w:rPr>
          <w:rFonts w:hint="eastAsia" w:ascii="宋体" w:hAnsi="宋体" w:cs="宋体"/>
          <w:color w:val="000000"/>
          <w:sz w:val="24"/>
        </w:rPr>
        <w:t xml:space="preserve">法定代表人（负责人）或代理人（签字或盖章）：</w:t>
      </w:r>
      <w:r>
        <w:rPr>
          <w:rFonts w:hint="eastAsia" w:ascii="宋体" w:hAnsi="宋体"/>
          <w:color w:val="000000"/>
          <w:sz w:val="24"/>
        </w:rPr>
        <w:t xml:space="preserve">   </w:t>
      </w:r>
      <w:r/>
    </w:p>
    <w:p>
      <w:pPr>
        <w:ind w:firstLine="480"/>
        <w:jc w:val="left"/>
        <w:spacing w:line="480" w:lineRule="auto"/>
        <w:rPr>
          <w:rFonts w:hint="eastAsia" w:ascii="宋体" w:hAnsi="宋体"/>
          <w:color w:val="000000"/>
          <w:sz w:val="24"/>
        </w:rPr>
      </w:pPr>
      <w:r>
        <w:rPr>
          <w:rFonts w:hint="eastAsia" w:ascii="宋体" w:hAnsi="宋体"/>
          <w:color w:val="000000"/>
          <w:sz w:val="24"/>
        </w:rPr>
        <w:t xml:space="preserve">日期：  年   月   日</w:t>
      </w:r>
      <w:r>
        <w:rPr>
          <w:rFonts w:ascii="宋体" w:hAnsi="宋体"/>
          <w:color w:val="000000"/>
          <w:sz w:val="24"/>
        </w:rPr>
        <w:t xml:space="preserve"> </w:t>
      </w:r>
      <w:r/>
    </w:p>
    <w:p>
      <w:pPr>
        <w:spacing w:line="360" w:lineRule="auto"/>
        <w:rPr>
          <w:rFonts w:hint="eastAsia" w:ascii="宋体" w:hAnsi="宋体"/>
          <w:color w:val="000000"/>
          <w:sz w:val="24"/>
        </w:rPr>
      </w:pPr>
      <w:r>
        <w:rPr>
          <w:rFonts w:hint="eastAsia" w:ascii="宋体" w:hAnsi="宋体"/>
          <w:b/>
          <w:bCs/>
          <w:color w:val="000000"/>
          <w:sz w:val="24"/>
        </w:rPr>
        <w:br w:type="page" w:clear="all"/>
      </w:r>
      <w:r>
        <w:rPr>
          <w:rFonts w:hint="eastAsia" w:ascii="宋体" w:hAnsi="宋体"/>
          <w:b/>
          <w:bCs/>
          <w:color w:val="000000"/>
          <w:sz w:val="24"/>
        </w:rPr>
        <w:t xml:space="preserve">八、投标（响应）保证承诺书</w:t>
      </w:r>
      <w:r>
        <w:rPr>
          <w:rFonts w:hint="eastAsia" w:ascii="宋体" w:hAnsi="宋体"/>
          <w:color w:val="000000"/>
          <w:sz w:val="24"/>
        </w:rPr>
        <w:t xml:space="preserve"> </w:t>
      </w:r>
      <w:r/>
    </w:p>
    <w:p>
      <w:pPr>
        <w:ind w:firstLine="482"/>
        <w:jc w:val="center"/>
        <w:rPr>
          <w:rFonts w:hint="eastAsia" w:ascii="宋体" w:hAnsi="宋体"/>
          <w:b/>
          <w:bCs/>
          <w:color w:val="000000"/>
          <w:sz w:val="24"/>
        </w:rPr>
      </w:pPr>
      <w:r>
        <w:rPr>
          <w:rFonts w:hint="eastAsia" w:ascii="宋体" w:hAnsi="宋体"/>
          <w:b/>
          <w:bCs/>
          <w:color w:val="000000"/>
          <w:sz w:val="24"/>
        </w:rPr>
        <w:t xml:space="preserve">投标（响应）保证承诺书</w:t>
      </w:r>
      <w:r/>
    </w:p>
    <w:p>
      <w:pPr>
        <w:pStyle w:val="1185"/>
        <w:ind w:firstLine="420"/>
        <w:rPr>
          <w:rFonts w:hint="eastAsia" w:hAnsi="宋体"/>
          <w:color w:val="000000"/>
        </w:rPr>
      </w:pPr>
      <w:r>
        <w:rPr>
          <w:rFonts w:hint="eastAsia" w:hAnsi="宋体"/>
          <w:color w:val="000000"/>
        </w:rPr>
      </w:r>
      <w:r/>
    </w:p>
    <w:p>
      <w:pPr>
        <w:spacing w:line="360" w:lineRule="auto"/>
        <w:rPr>
          <w:rFonts w:hint="eastAsia"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（采购代理机构名称）</w:t>
      </w:r>
      <w:r/>
    </w:p>
    <w:p>
      <w:pPr>
        <w:ind w:firstLine="480"/>
        <w:spacing w:line="360" w:lineRule="auto"/>
        <w:rPr>
          <w:rFonts w:hint="eastAsia" w:ascii="宋体" w:hAnsi="宋体"/>
          <w:color w:val="000000"/>
          <w:sz w:val="24"/>
        </w:rPr>
      </w:pPr>
      <w:r>
        <w:rPr>
          <w:rFonts w:hint="eastAsia" w:ascii="宋体" w:hAnsi="宋体"/>
          <w:color w:val="000000"/>
          <w:sz w:val="24"/>
        </w:rPr>
        <w:t xml:space="preserve">我（单位/本人，以下统称我单位）自愿参加</w:t>
      </w:r>
      <w:r>
        <w:rPr>
          <w:rFonts w:hint="eastAsia" w:ascii="宋体" w:hAnsi="宋体"/>
          <w:color w:val="000000"/>
          <w:sz w:val="24"/>
          <w:u w:val="single"/>
        </w:rPr>
        <w:t xml:space="preserve">          （项目名称和采购编号）</w:t>
      </w:r>
      <w:r>
        <w:rPr>
          <w:rFonts w:hint="eastAsia" w:ascii="宋体" w:hAnsi="宋体"/>
          <w:color w:val="000000"/>
          <w:sz w:val="24"/>
        </w:rPr>
        <w:t xml:space="preserve">的投标（响应）,并做出如下承诺：</w:t>
      </w:r>
      <w:r/>
    </w:p>
    <w:p>
      <w:pPr>
        <w:ind w:firstLine="480"/>
        <w:spacing w:line="360" w:lineRule="auto"/>
        <w:rPr>
          <w:rFonts w:hint="eastAsia" w:ascii="宋体" w:hAnsi="宋体"/>
          <w:color w:val="000000"/>
          <w:sz w:val="24"/>
        </w:rPr>
      </w:pPr>
      <w:r>
        <w:rPr>
          <w:rFonts w:hint="eastAsia" w:ascii="宋体" w:hAnsi="宋体"/>
          <w:color w:val="000000"/>
          <w:sz w:val="24"/>
        </w:rPr>
        <w:t xml:space="preserve">一、  除不可抗力外，我单位如果发生以下行为，将在行为发生的10个工作日内，向贵方</w:t>
      </w:r>
      <w:r>
        <w:rPr>
          <w:rFonts w:hint="eastAsia" w:ascii="宋体" w:hAnsi="宋体"/>
          <w:color w:val="000000"/>
          <w:sz w:val="24"/>
          <w:u w:val="single"/>
        </w:rPr>
        <w:t xml:space="preserve">（或采购人）</w:t>
      </w:r>
      <w:r>
        <w:rPr>
          <w:rFonts w:hint="eastAsia" w:ascii="宋体" w:hAnsi="宋体"/>
          <w:color w:val="000000"/>
          <w:sz w:val="24"/>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color w:val="000000"/>
          <w:sz w:val="24"/>
        </w:rPr>
      </w:pPr>
      <w:r>
        <w:rPr>
          <w:rFonts w:hint="eastAsia" w:ascii="宋体" w:hAnsi="宋体"/>
          <w:color w:val="000000"/>
          <w:sz w:val="24"/>
        </w:rPr>
        <w:t xml:space="preserve">1.自投标（响应）截止时间至本项目发布中标（成交）公告为止，撤销投标（响应）；</w:t>
      </w:r>
      <w:r/>
    </w:p>
    <w:p>
      <w:pPr>
        <w:ind w:firstLine="480"/>
        <w:spacing w:line="360" w:lineRule="auto"/>
        <w:rPr>
          <w:rFonts w:hint="eastAsia" w:ascii="宋体" w:hAnsi="宋体"/>
          <w:color w:val="000000"/>
          <w:sz w:val="24"/>
        </w:rPr>
      </w:pPr>
      <w:r>
        <w:rPr>
          <w:rFonts w:hint="eastAsia" w:ascii="宋体" w:hAnsi="宋体"/>
          <w:color w:val="000000"/>
          <w:sz w:val="24"/>
        </w:rPr>
        <w:t xml:space="preserve">2.中标（成交）后不依法与采购人签订合同；</w:t>
      </w:r>
      <w:r/>
    </w:p>
    <w:p>
      <w:pPr>
        <w:ind w:firstLine="480"/>
        <w:spacing w:line="360" w:lineRule="auto"/>
        <w:rPr>
          <w:rFonts w:hint="eastAsia" w:ascii="宋体" w:hAnsi="宋体"/>
          <w:color w:val="000000"/>
          <w:sz w:val="24"/>
        </w:rPr>
      </w:pPr>
      <w:r>
        <w:rPr>
          <w:rFonts w:hint="eastAsia" w:ascii="宋体" w:hAnsi="宋体"/>
          <w:color w:val="000000"/>
          <w:sz w:val="24"/>
        </w:rPr>
        <w:t xml:space="preserve">3.中标（成交）后不按本采购文件规定向贵方缴纳采购代理费。</w:t>
      </w:r>
      <w:r/>
    </w:p>
    <w:p>
      <w:pPr>
        <w:ind w:firstLine="480"/>
        <w:spacing w:line="360" w:lineRule="auto"/>
        <w:rPr>
          <w:rFonts w:hint="eastAsia" w:ascii="宋体" w:hAnsi="宋体"/>
          <w:color w:val="000000"/>
          <w:sz w:val="24"/>
        </w:rPr>
      </w:pPr>
      <w:r>
        <w:rPr>
          <w:rFonts w:hint="eastAsia" w:ascii="宋体" w:hAnsi="宋体"/>
          <w:color w:val="000000"/>
          <w:sz w:val="24"/>
        </w:rPr>
        <w:t xml:space="preserve">二、  我单位知晓上述行为的法律后果，承认本承诺书作为贵方</w:t>
      </w:r>
      <w:r>
        <w:rPr>
          <w:rFonts w:hint="eastAsia" w:ascii="宋体" w:hAnsi="宋体"/>
          <w:color w:val="000000"/>
          <w:sz w:val="24"/>
          <w:u w:val="single"/>
        </w:rPr>
        <w:t xml:space="preserve">（或采购人）</w:t>
      </w:r>
      <w:r>
        <w:rPr>
          <w:rFonts w:hint="eastAsia" w:ascii="宋体" w:hAnsi="宋体"/>
          <w:color w:val="000000"/>
          <w:sz w:val="24"/>
        </w:rPr>
        <w:t xml:space="preserve">要求我单位履行违约赔偿义务的依据作用。</w:t>
      </w:r>
      <w:r/>
    </w:p>
    <w:p>
      <w:pPr>
        <w:ind w:firstLine="480"/>
        <w:spacing w:line="360" w:lineRule="auto"/>
        <w:rPr>
          <w:rFonts w:hint="eastAsia" w:ascii="宋体" w:hAnsi="宋体"/>
          <w:color w:val="000000"/>
          <w:sz w:val="24"/>
        </w:rPr>
      </w:pPr>
      <w:r>
        <w:rPr>
          <w:rFonts w:hint="eastAsia" w:ascii="宋体" w:hAnsi="宋体"/>
          <w:color w:val="000000"/>
          <w:sz w:val="24"/>
        </w:rPr>
        <w:t xml:space="preserve">投标（响应）人：</w:t>
      </w:r>
      <w:r>
        <w:rPr>
          <w:rFonts w:hint="eastAsia" w:ascii="宋体" w:hAnsi="宋体"/>
          <w:color w:val="000000"/>
          <w:sz w:val="24"/>
          <w:u w:val="single"/>
        </w:rPr>
        <w:t xml:space="preserve">                  </w:t>
      </w:r>
      <w:r>
        <w:rPr>
          <w:rFonts w:hint="eastAsia" w:ascii="宋体" w:hAnsi="宋体"/>
          <w:color w:val="000000"/>
          <w:sz w:val="24"/>
        </w:rPr>
        <w:t xml:space="preserve">（盖公章）</w:t>
      </w:r>
      <w:r/>
    </w:p>
    <w:p>
      <w:pPr>
        <w:ind w:firstLine="480"/>
        <w:spacing w:line="360" w:lineRule="auto"/>
        <w:rPr>
          <w:rFonts w:hint="eastAsia" w:ascii="宋体" w:hAnsi="宋体"/>
          <w:color w:val="000000"/>
          <w:sz w:val="24"/>
        </w:rPr>
      </w:pPr>
      <w:r>
        <w:rPr>
          <w:rFonts w:hint="eastAsia" w:ascii="宋体" w:hAnsi="宋体"/>
          <w:color w:val="000000"/>
          <w:sz w:val="24"/>
        </w:rPr>
        <w:t xml:space="preserve">地址：</w:t>
      </w:r>
      <w:r>
        <w:rPr>
          <w:rFonts w:hint="eastAsia" w:ascii="宋体" w:hAnsi="宋体"/>
          <w:color w:val="000000"/>
          <w:sz w:val="24"/>
          <w:u w:val="single"/>
        </w:rPr>
        <w:t xml:space="preserve">                            </w:t>
      </w:r>
      <w:r>
        <w:rPr>
          <w:rFonts w:hint="eastAsia" w:ascii="宋体" w:hAnsi="宋体"/>
          <w:color w:val="000000"/>
          <w:sz w:val="24"/>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         传真：</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电子邮件：</w:t>
      </w:r>
      <w:r>
        <w:rPr>
          <w:rFonts w:hint="eastAsia" w:ascii="宋体" w:hAnsi="宋体"/>
          <w:color w:val="000000"/>
          <w:sz w:val="24"/>
          <w:u w:val="single"/>
        </w:rPr>
        <w:t xml:space="preserve">                           </w:t>
      </w:r>
      <w:r>
        <w:rPr>
          <w:rFonts w:hint="eastAsia" w:ascii="宋体" w:hAnsi="宋体"/>
          <w:color w:val="000000"/>
          <w:sz w:val="24"/>
        </w:rPr>
        <w:t xml:space="preserve">      邮编：</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法定代表人或委托代理人(签字或签章)： </w:t>
      </w:r>
      <w:r>
        <w:rPr>
          <w:rFonts w:hint="eastAsia" w:ascii="宋体" w:hAnsi="宋体"/>
          <w:color w:val="000000"/>
          <w:sz w:val="24"/>
          <w:u w:val="single"/>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          </w:t>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r>
      <w:r/>
    </w:p>
    <w:p>
      <w:pPr>
        <w:pStyle w:val="1193"/>
        <w:spacing w:line="480" w:lineRule="auto"/>
        <w:rPr>
          <w:rFonts w:hint="eastAsia" w:hAnsi="宋体" w:cs="Times New Roman"/>
          <w:b/>
          <w:color w:val="000000"/>
          <w:sz w:val="24"/>
        </w:rPr>
        <w:outlineLvl w:val="1"/>
      </w:pPr>
      <w:r>
        <w:rPr>
          <w:rFonts w:hint="eastAsia" w:hAnsi="宋体" w:cs="Times New Roman"/>
          <w:b/>
          <w:color w:val="000000"/>
          <w:sz w:val="24"/>
        </w:rPr>
        <w:t xml:space="preserve">九、资格证明文件</w:t>
      </w:r>
      <w:r/>
    </w:p>
    <w:p>
      <w:pPr>
        <w:pStyle w:val="983"/>
        <w:ind w:firstLine="0"/>
        <w:jc w:val="both"/>
        <w:spacing w:line="480" w:lineRule="auto"/>
        <w:rPr>
          <w:rFonts w:hint="eastAsia" w:ascii="宋体" w:hAnsi="宋体" w:eastAsia="宋体"/>
          <w:bCs/>
          <w:color w:val="000000"/>
          <w:szCs w:val="24"/>
          <w:lang w:eastAsia="zh-CN"/>
        </w:rPr>
        <w:outlineLvl w:val="2"/>
      </w:pPr>
      <w:r>
        <w:rPr>
          <w:rFonts w:hint="eastAsia" w:ascii="宋体" w:hAnsi="宋体" w:eastAsia="宋体"/>
          <w:bCs/>
          <w:color w:val="000000"/>
          <w:szCs w:val="24"/>
          <w:lang w:eastAsia="zh-CN"/>
        </w:rPr>
        <w:t xml:space="preserve">(1)关于资格文件的声明函</w:t>
      </w:r>
      <w:r/>
    </w:p>
    <w:p>
      <w:pPr>
        <w:pStyle w:val="983"/>
        <w:ind w:firstLine="0"/>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p>
      <w:pPr>
        <w:pStyle w:val="983"/>
        <w:ind w:firstLine="0"/>
        <w:jc w:val="center"/>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关于资格文件的声明函</w:t>
      </w:r>
      <w:r/>
    </w:p>
    <w:p>
      <w:pPr>
        <w:pStyle w:val="983"/>
        <w:jc w:val="center"/>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p>
      <w:pPr>
        <w:pStyle w:val="983"/>
        <w:ind w:firstLine="660"/>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本公司愿就由贵公司组织实施的编号为</w:t>
      </w:r>
      <w:r>
        <w:rPr>
          <w:rFonts w:hint="eastAsia" w:ascii="宋体" w:hAnsi="宋体" w:eastAsia="宋体"/>
          <w:bCs/>
          <w:color w:val="000000"/>
          <w:szCs w:val="24"/>
          <w:u w:val="single"/>
          <w:lang w:eastAsia="zh-CN"/>
        </w:rPr>
        <w:t xml:space="preserve">                </w:t>
      </w:r>
      <w:r>
        <w:rPr>
          <w:rFonts w:hint="eastAsia" w:ascii="宋体" w:hAnsi="宋体" w:eastAsia="宋体"/>
          <w:bCs/>
          <w:color w:val="000000"/>
          <w:szCs w:val="24"/>
          <w:lang w:eastAsia="zh-CN"/>
        </w:rPr>
        <w:t xml:space="preserve">的单一来源采购活动进行响应。本公司所提交的响应文件中所有关于响应资格的文件、证明和陈述均是真实的、准确的。若与真实情况不符，本公司愿意承担由此而产生的一切后果。</w:t>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供应商：（盖章）</w:t>
      </w:r>
      <w:r/>
    </w:p>
    <w:p>
      <w:pPr>
        <w:pStyle w:val="983"/>
        <w:spacing w:line="480" w:lineRule="auto"/>
        <w:rPr>
          <w:rFonts w:hint="eastAsia" w:ascii="宋体" w:hAnsi="宋体" w:eastAsia="宋体"/>
          <w:bCs/>
          <w:color w:val="000000"/>
          <w:szCs w:val="24"/>
          <w:lang w:eastAsia="zh-CN"/>
        </w:rPr>
      </w:pPr>
      <w:r>
        <w:rPr>
          <w:rFonts w:hint="eastAsia" w:ascii="宋体" w:hAnsi="宋体" w:eastAsia="宋体" w:cs="宋体"/>
          <w:color w:val="000000"/>
          <w:szCs w:val="24"/>
          <w:lang w:eastAsia="zh-CN"/>
        </w:rPr>
        <w:t xml:space="preserve">法定代表人或代理人</w:t>
      </w:r>
      <w:r>
        <w:rPr>
          <w:rFonts w:hint="eastAsia" w:ascii="宋体" w:hAnsi="宋体" w:eastAsia="宋体"/>
          <w:bCs/>
          <w:color w:val="000000"/>
          <w:szCs w:val="24"/>
          <w:lang w:eastAsia="zh-CN"/>
        </w:rPr>
        <w:t xml:space="preserve">：（签字或盖章）</w:t>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日期：  年  月  日</w:t>
      </w:r>
      <w:r/>
    </w:p>
    <w:p>
      <w:pPr>
        <w:pStyle w:val="983"/>
        <w:ind w:firstLine="0"/>
        <w:jc w:val="both"/>
        <w:spacing w:line="480" w:lineRule="auto"/>
        <w:rPr>
          <w:rFonts w:hint="eastAsia" w:ascii="宋体" w:hAnsi="宋体" w:eastAsia="宋体"/>
          <w:bCs/>
          <w:color w:val="000000"/>
          <w:szCs w:val="24"/>
          <w:lang w:eastAsia="zh-CN"/>
        </w:rPr>
        <w:outlineLvl w:val="2"/>
      </w:pPr>
      <w:r>
        <w:rPr>
          <w:rFonts w:hint="eastAsia" w:ascii="宋体" w:hAnsi="宋体" w:eastAsia="宋体"/>
          <w:bCs/>
          <w:color w:val="000000"/>
          <w:szCs w:val="24"/>
          <w:lang w:eastAsia="zh-CN"/>
        </w:rPr>
        <w:br w:type="page" w:clear="all"/>
      </w:r>
      <w:r>
        <w:rPr>
          <w:rFonts w:hint="eastAsia" w:ascii="宋体" w:hAnsi="宋体" w:eastAsia="宋体"/>
          <w:bCs/>
          <w:color w:val="000000"/>
          <w:szCs w:val="24"/>
          <w:lang w:eastAsia="zh-CN"/>
        </w:rPr>
        <w:t xml:space="preserve">（2）供应商情况表</w:t>
      </w:r>
      <w:r/>
    </w:p>
    <w:p>
      <w:pPr>
        <w:pStyle w:val="983"/>
        <w:jc w:val="center"/>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供应商情况表</w:t>
      </w:r>
      <w:r/>
    </w:p>
    <w:p>
      <w:pPr>
        <w:pStyle w:val="983"/>
        <w:spacing w:line="48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559"/>
        <w:gridCol w:w="2694"/>
      </w:tblGrid>
      <w:tr>
        <w:trPr>
          <w:cantSplit/>
          <w:jc w:val="center"/>
          <w:trHeight w:val="489"/>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法定代表人</w:t>
            </w:r>
            <w:r/>
          </w:p>
        </w:tc>
        <w:tc>
          <w:tcPr>
            <w:tcW w:w="2268"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c>
          <w:tcPr>
            <w:tcW w:w="1559"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成立日期</w:t>
            </w:r>
            <w:r/>
          </w:p>
        </w:tc>
        <w:tc>
          <w:tcPr>
            <w:tcW w:w="2694"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410"/>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注册地址</w:t>
            </w:r>
            <w:r/>
          </w:p>
        </w:tc>
        <w:tc>
          <w:tcPr>
            <w:tcW w:w="2268"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c>
          <w:tcPr>
            <w:tcW w:w="1559"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注册资金</w:t>
            </w:r>
            <w:r/>
          </w:p>
        </w:tc>
        <w:tc>
          <w:tcPr>
            <w:tcW w:w="2694"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402"/>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经营范围</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422"/>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企业资质等级</w:t>
            </w:r>
            <w:r/>
          </w:p>
        </w:tc>
        <w:tc>
          <w:tcPr>
            <w:tcW w:w="2268" w:type="dxa"/>
            <w:vAlign w:val="bottom"/>
            <w:textDirection w:val="lrTb"/>
            <w:noWrap w:val="false"/>
          </w:tcPr>
          <w:p>
            <w:pPr>
              <w:pStyle w:val="983"/>
              <w:ind w:firstLine="0"/>
              <w:jc w:val="right"/>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c>
          <w:tcPr>
            <w:tcW w:w="1559"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员工总人数</w:t>
            </w:r>
            <w:r/>
          </w:p>
        </w:tc>
        <w:tc>
          <w:tcPr>
            <w:tcW w:w="2694" w:type="dxa"/>
            <w:vAlign w:val="bottom"/>
            <w:textDirection w:val="lrTb"/>
            <w:noWrap w:val="false"/>
          </w:tcPr>
          <w:p>
            <w:pPr>
              <w:pStyle w:val="983"/>
              <w:ind w:right="240" w:firstLine="0"/>
              <w:jc w:val="right"/>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570"/>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资产总计</w:t>
            </w:r>
            <w:r/>
          </w:p>
        </w:tc>
        <w:tc>
          <w:tcPr>
            <w:tcW w:w="2268" w:type="dxa"/>
            <w:vAlign w:val="bottom"/>
            <w:textDirection w:val="lrTb"/>
            <w:noWrap w:val="false"/>
          </w:tcPr>
          <w:p>
            <w:pPr>
              <w:pStyle w:val="983"/>
              <w:ind w:firstLine="0"/>
              <w:jc w:val="right"/>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c>
          <w:tcPr>
            <w:tcW w:w="1559"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营业收入</w:t>
            </w:r>
            <w:r/>
          </w:p>
        </w:tc>
        <w:tc>
          <w:tcPr>
            <w:tcW w:w="2694" w:type="dxa"/>
            <w:vAlign w:val="bottom"/>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2025年</w:t>
            </w:r>
            <w:r>
              <w:rPr>
                <w:rFonts w:hint="eastAsia" w:ascii="宋体" w:hAnsi="宋体" w:eastAsia="宋体"/>
                <w:bCs/>
                <w:color w:val="000000"/>
                <w:szCs w:val="24"/>
                <w:u w:val="single"/>
                <w:lang w:eastAsia="zh-CN"/>
              </w:rPr>
              <w:t xml:space="preserve">     万元</w:t>
            </w:r>
            <w:r/>
          </w:p>
        </w:tc>
      </w:tr>
      <w:tr>
        <w:trPr>
          <w:cantSplit/>
          <w:jc w:val="center"/>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实现利润</w:t>
            </w:r>
            <w:r/>
          </w:p>
        </w:tc>
        <w:tc>
          <w:tcPr>
            <w:tcW w:w="2268" w:type="dxa"/>
            <w:vAlign w:val="bottom"/>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2025年</w:t>
            </w:r>
            <w:r>
              <w:rPr>
                <w:rFonts w:hint="eastAsia" w:ascii="宋体" w:hAnsi="宋体" w:eastAsia="宋体"/>
                <w:bCs/>
                <w:color w:val="000000"/>
                <w:szCs w:val="24"/>
                <w:u w:val="single"/>
                <w:lang w:eastAsia="zh-CN"/>
              </w:rPr>
              <w:t xml:space="preserve">      万元</w:t>
            </w:r>
            <w:r/>
          </w:p>
        </w:tc>
        <w:tc>
          <w:tcPr>
            <w:tcW w:w="1559"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营业面积（含厂房面积）</w:t>
            </w:r>
            <w:r/>
          </w:p>
        </w:tc>
        <w:tc>
          <w:tcPr>
            <w:tcW w:w="2694" w:type="dxa"/>
            <w:vAlign w:val="bottom"/>
            <w:textDirection w:val="lrTb"/>
            <w:noWrap w:val="false"/>
          </w:tcPr>
          <w:p>
            <w:pPr>
              <w:pStyle w:val="983"/>
              <w:ind w:firstLine="0"/>
              <w:jc w:val="right"/>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单位简历及内设机构情况</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488"/>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单位优势及特长</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1069"/>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商业信誉和健全的财务会计制度介绍</w:t>
            </w:r>
            <w:r/>
          </w:p>
        </w:tc>
        <w:tc>
          <w:tcPr>
            <w:gridSpan w:val="3"/>
            <w:tcW w:w="6521" w:type="dxa"/>
            <w:textDirection w:val="lrTb"/>
            <w:noWrap w:val="false"/>
          </w:tcPr>
          <w:p>
            <w:pPr>
              <w:spacing w:line="360" w:lineRule="auto"/>
              <w:rPr>
                <w:rFonts w:hint="eastAsia" w:ascii="宋体" w:hAnsi="宋体"/>
                <w:bCs/>
                <w:color w:val="000000"/>
                <w:sz w:val="24"/>
              </w:rPr>
            </w:pPr>
            <w:r>
              <w:rPr>
                <w:rFonts w:hint="eastAsia" w:ascii="宋体" w:hAnsi="宋体"/>
                <w:bCs/>
                <w:color w:val="000000"/>
                <w:sz w:val="24"/>
              </w:rPr>
            </w:r>
            <w:r/>
          </w:p>
        </w:tc>
      </w:tr>
      <w:tr>
        <w:trPr>
          <w:cantSplit/>
          <w:jc w:val="center"/>
          <w:trHeight w:val="1023"/>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履行合同所必需的设备和专业技术能力情况</w:t>
            </w:r>
            <w:r/>
          </w:p>
        </w:tc>
        <w:tc>
          <w:tcPr>
            <w:gridSpan w:val="3"/>
            <w:tcW w:w="6521" w:type="dxa"/>
            <w:textDirection w:val="lrTb"/>
            <w:noWrap w:val="false"/>
          </w:tcPr>
          <w:p>
            <w:pPr>
              <w:spacing w:line="360" w:lineRule="auto"/>
              <w:rPr>
                <w:rFonts w:hint="eastAsia" w:ascii="宋体" w:hAnsi="宋体"/>
                <w:bCs/>
                <w:color w:val="000000"/>
                <w:sz w:val="24"/>
              </w:rPr>
            </w:pPr>
            <w:r>
              <w:rPr>
                <w:rFonts w:hint="eastAsia" w:ascii="宋体" w:hAnsi="宋体"/>
                <w:bCs/>
                <w:color w:val="000000"/>
                <w:sz w:val="24"/>
              </w:rPr>
            </w:r>
            <w:r/>
          </w:p>
        </w:tc>
      </w:tr>
      <w:tr>
        <w:trPr>
          <w:cantSplit/>
          <w:jc w:val="center"/>
          <w:trHeight w:val="981"/>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依法缴纳税收和社会保障资金情况</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r>
        <w:trPr>
          <w:cantSplit/>
          <w:jc w:val="center"/>
          <w:trHeight w:val="1257"/>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参加政府采购活动前三年内，在经营活动中有无重大违法记录</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无</w:t>
            </w:r>
            <w:r/>
          </w:p>
        </w:tc>
      </w:tr>
      <w:tr>
        <w:trPr>
          <w:cantSplit/>
          <w:jc w:val="center"/>
          <w:trHeight w:val="560"/>
        </w:trPr>
        <w:tc>
          <w:tcPr>
            <w:tcW w:w="2552" w:type="dxa"/>
            <w:vAlign w:val="center"/>
            <w:textDirection w:val="lrTb"/>
            <w:noWrap w:val="false"/>
          </w:tcPr>
          <w:p>
            <w:pPr>
              <w:pStyle w:val="983"/>
              <w:ind w:firstLine="0"/>
              <w:jc w:val="both"/>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t xml:space="preserve">其他需要说明的情况</w:t>
            </w:r>
            <w:r/>
          </w:p>
        </w:tc>
        <w:tc>
          <w:tcPr>
            <w:gridSpan w:val="3"/>
            <w:tcW w:w="6521" w:type="dxa"/>
            <w:textDirection w:val="lrTb"/>
            <w:noWrap w:val="false"/>
          </w:tcPr>
          <w:p>
            <w:pPr>
              <w:pStyle w:val="983"/>
              <w:ind w:firstLine="0"/>
              <w:spacing w:line="360" w:lineRule="auto"/>
              <w:rPr>
                <w:rFonts w:hint="eastAsia" w:ascii="宋体" w:hAnsi="宋体" w:eastAsia="宋体"/>
                <w:bCs/>
                <w:color w:val="000000"/>
                <w:szCs w:val="24"/>
                <w:lang w:eastAsia="zh-CN"/>
              </w:rPr>
            </w:pPr>
            <w:r>
              <w:rPr>
                <w:rFonts w:hint="eastAsia" w:ascii="宋体" w:hAnsi="宋体" w:eastAsia="宋体"/>
                <w:bCs/>
                <w:color w:val="000000"/>
                <w:szCs w:val="24"/>
                <w:lang w:eastAsia="zh-CN"/>
              </w:rPr>
            </w:r>
            <w:r/>
          </w:p>
        </w:tc>
      </w:tr>
    </w:tbl>
    <w:p>
      <w:pPr>
        <w:pStyle w:val="983"/>
        <w:ind w:firstLine="0"/>
        <w:jc w:val="both"/>
        <w:spacing w:line="480" w:lineRule="auto"/>
        <w:rPr>
          <w:rFonts w:hint="eastAsia" w:ascii="宋体" w:hAnsi="宋体" w:eastAsia="宋体" w:cs="宋体"/>
          <w:b/>
          <w:bCs/>
          <w:color w:val="000000"/>
          <w:szCs w:val="24"/>
        </w:rPr>
        <w:outlineLvl w:val="2"/>
      </w:pPr>
      <w:r>
        <w:rPr>
          <w:rFonts w:hint="eastAsia" w:ascii="宋体" w:hAnsi="宋体" w:eastAsia="宋体" w:cs="宋体"/>
          <w:b/>
          <w:bCs/>
          <w:color w:val="000000"/>
          <w:szCs w:val="24"/>
        </w:rPr>
      </w:r>
      <w:r/>
    </w:p>
    <w:p>
      <w:pPr>
        <w:pStyle w:val="972"/>
        <w:jc w:val="left"/>
        <w:spacing w:before="480" w:after="240"/>
        <w:rPr>
          <w:rFonts w:hint="eastAsia" w:ascii="宋体" w:hAnsi="宋体" w:eastAsia="宋体" w:cs="宋体"/>
          <w:b w:val="0"/>
          <w:color w:val="000000"/>
          <w:sz w:val="24"/>
          <w:szCs w:val="24"/>
          <w:lang w:eastAsia="zh-CN"/>
        </w:rPr>
      </w:pPr>
      <w:r>
        <w:rPr>
          <w:rFonts w:hint="eastAsia" w:ascii="宋体" w:hAnsi="宋体" w:eastAsia="宋体"/>
          <w:color w:val="000000"/>
          <w:sz w:val="24"/>
          <w:szCs w:val="24"/>
          <w:lang w:eastAsia="zh-CN"/>
        </w:rPr>
        <w:br w:type="page" w:clear="all"/>
      </w:r>
      <w:r>
        <w:rPr>
          <w:rFonts w:hint="eastAsia" w:ascii="宋体" w:hAnsi="宋体" w:eastAsia="宋体"/>
          <w:bCs w:val="0"/>
          <w:color w:val="000000"/>
          <w:sz w:val="24"/>
          <w:szCs w:val="24"/>
          <w:lang w:eastAsia="zh-CN"/>
        </w:rPr>
        <w:t xml:space="preserve">十、</w:t>
      </w:r>
      <w:bookmarkStart w:id="1" w:name="_Toc26968_WPSOffice_Level1"/>
      <w:r>
        <w:rPr>
          <w:rFonts w:hint="eastAsia" w:ascii="宋体" w:hAnsi="宋体" w:eastAsia="宋体"/>
          <w:bCs w:val="0"/>
          <w:color w:val="000000"/>
          <w:sz w:val="24"/>
          <w:szCs w:val="24"/>
          <w:lang w:val="zh-CN" w:eastAsia="zh-CN"/>
        </w:rPr>
        <w:t xml:space="preserve">《中小微企业声明函》、《残疾人福利性单位声明函》、《监狱企业证明文件》。（如</w:t>
      </w:r>
      <w:r>
        <w:rPr>
          <w:rFonts w:hint="eastAsia" w:ascii="宋体" w:hAnsi="宋体" w:eastAsia="宋体"/>
          <w:bCs w:val="0"/>
          <w:color w:val="000000"/>
          <w:sz w:val="24"/>
          <w:szCs w:val="24"/>
          <w:lang w:eastAsia="zh-CN"/>
        </w:rPr>
        <w:t xml:space="preserve">属</w:t>
      </w:r>
      <w:r>
        <w:rPr>
          <w:rFonts w:hint="eastAsia" w:ascii="宋体" w:hAnsi="宋体" w:eastAsia="宋体"/>
          <w:bCs w:val="0"/>
          <w:color w:val="000000"/>
          <w:sz w:val="24"/>
          <w:szCs w:val="24"/>
          <w:lang w:val="zh-CN" w:eastAsia="zh-CN"/>
        </w:rPr>
        <w:t xml:space="preserve">）【不属于中小微企业单位的无需填写、递交】</w:t>
      </w:r>
      <w:bookmarkEnd w:id="1"/>
      <w:r/>
      <w:r/>
    </w:p>
    <w:p>
      <w:pPr>
        <w:jc w:val="center"/>
        <w:spacing w:line="360" w:lineRule="auto"/>
        <w:rPr>
          <w:rFonts w:hint="eastAsia" w:ascii="宋体" w:hAnsi="宋体" w:cs="宋体"/>
          <w:b/>
          <w:bCs/>
          <w:color w:val="000000"/>
          <w:sz w:val="24"/>
          <w:lang w:val="zh-CN" w:bidi="zh-CN"/>
        </w:rPr>
      </w:pPr>
      <w:r>
        <w:rPr>
          <w:rFonts w:hint="eastAsia" w:ascii="宋体" w:hAnsi="宋体" w:cs="宋体"/>
          <w:b/>
          <w:bCs/>
          <w:color w:val="000000"/>
          <w:sz w:val="24"/>
          <w:lang w:val="zh-CN" w:bidi="zh-CN"/>
        </w:rPr>
        <w:t xml:space="preserve">中小企业声明函（工程、服务）</w:t>
      </w:r>
      <w:r/>
    </w:p>
    <w:p>
      <w:pPr>
        <w:ind w:firstLine="420"/>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本公司（联合体）郑重声明，根据《政府采购促进中小企业发展管理办法》（财库﹝2020﹞46 号）的规定，本公司（联合体）参加</w:t>
      </w:r>
      <w:r>
        <w:rPr>
          <w:rFonts w:hint="eastAsia" w:ascii="宋体" w:hAnsi="宋体" w:cs="宋体"/>
          <w:color w:val="000000"/>
          <w:sz w:val="24"/>
          <w:u w:val="single"/>
          <w:lang w:val="zh-CN" w:bidi="zh-CN"/>
        </w:rPr>
        <w:t xml:space="preserve">（单位名称）</w:t>
      </w:r>
      <w:r>
        <w:rPr>
          <w:rFonts w:hint="eastAsia" w:ascii="宋体" w:hAnsi="宋体" w:cs="宋体"/>
          <w:color w:val="000000"/>
          <w:sz w:val="24"/>
          <w:lang w:val="zh-CN" w:bidi="zh-CN"/>
        </w:rPr>
        <w:t xml:space="preserve">的</w:t>
      </w:r>
      <w:r>
        <w:rPr>
          <w:rFonts w:hint="eastAsia" w:ascii="宋体" w:hAnsi="宋体" w:cs="宋体"/>
          <w:color w:val="000000"/>
          <w:sz w:val="24"/>
          <w:u w:val="single"/>
          <w:lang w:val="zh-CN" w:bidi="zh-CN"/>
        </w:rPr>
        <w:t xml:space="preserve">（项目名称）</w:t>
      </w:r>
      <w:r>
        <w:rPr>
          <w:rFonts w:hint="eastAsia" w:ascii="宋体" w:hAnsi="宋体" w:cs="宋体"/>
          <w:color w:val="000000"/>
          <w:sz w:val="24"/>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000000"/>
          <w:sz w:val="24"/>
          <w:u w:val="single"/>
          <w:lang w:val="zh-CN" w:bidi="zh-CN"/>
        </w:rPr>
      </w:pPr>
      <w:r>
        <w:rPr>
          <w:rFonts w:hint="eastAsia" w:ascii="宋体" w:hAnsi="宋体" w:cs="宋体"/>
          <w:color w:val="000000"/>
          <w:sz w:val="24"/>
          <w:lang w:bidi="zh-CN"/>
        </w:rPr>
        <w:t xml:space="preserve">1.</w:t>
      </w:r>
      <w:r>
        <w:rPr>
          <w:rFonts w:hint="eastAsia" w:ascii="宋体" w:hAnsi="宋体" w:cs="宋体"/>
          <w:color w:val="000000"/>
          <w:sz w:val="24"/>
          <w:u w:val="single"/>
          <w:lang w:val="zh-CN" w:bidi="zh-CN"/>
        </w:rPr>
        <w:t xml:space="preserve">（标的名称）</w:t>
      </w:r>
      <w:r>
        <w:rPr>
          <w:rFonts w:hint="eastAsia" w:ascii="宋体" w:hAnsi="宋体" w:cs="宋体"/>
          <w:color w:val="000000"/>
          <w:sz w:val="24"/>
          <w:lang w:val="zh-CN" w:bidi="zh-CN"/>
        </w:rPr>
        <w:t xml:space="preserve">，属于（</w:t>
      </w:r>
      <w:r>
        <w:rPr>
          <w:rFonts w:hint="eastAsia" w:ascii="宋体" w:hAnsi="宋体" w:cs="宋体"/>
          <w:color w:val="000000"/>
          <w:sz w:val="24"/>
          <w:u w:val="single"/>
          <w:lang w:val="zh-CN" w:bidi="zh-CN"/>
        </w:rPr>
        <w:t xml:space="preserve">采购文件中明确的所属行业</w:t>
      </w:r>
      <w:r>
        <w:rPr>
          <w:rFonts w:hint="eastAsia" w:ascii="宋体" w:hAnsi="宋体" w:cs="宋体"/>
          <w:color w:val="000000"/>
          <w:sz w:val="24"/>
          <w:lang w:val="zh-CN" w:bidi="zh-CN"/>
        </w:rPr>
        <w:t xml:space="preserve">）；承建（承接）企业为</w:t>
      </w:r>
      <w:r>
        <w:rPr>
          <w:rFonts w:hint="eastAsia" w:ascii="宋体" w:hAnsi="宋体" w:cs="宋体"/>
          <w:color w:val="000000"/>
          <w:sz w:val="24"/>
          <w:u w:val="single"/>
          <w:lang w:val="zh-CN" w:bidi="zh-CN"/>
        </w:rPr>
        <w:t xml:space="preserve">（企业名称）</w:t>
      </w:r>
      <w:r>
        <w:rPr>
          <w:rFonts w:hint="eastAsia" w:ascii="宋体" w:hAnsi="宋体" w:cs="宋体"/>
          <w:color w:val="000000"/>
          <w:sz w:val="24"/>
          <w:lang w:val="zh-CN" w:bidi="zh-CN"/>
        </w:rPr>
        <w:t xml:space="preserve">，从业人员</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人，营业收入为</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万元，资产总额为</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万元</w:t>
      </w:r>
      <w:hyperlink w:tooltip="#_bookmark1" w:anchor="_bookmark1" w:history="1">
        <w:r>
          <w:rPr>
            <w:rFonts w:hint="eastAsia" w:ascii="宋体" w:hAnsi="宋体" w:cs="宋体"/>
            <w:color w:val="000000"/>
            <w:position w:val="16"/>
            <w:sz w:val="24"/>
            <w:lang w:val="zh-CN" w:bidi="zh-CN"/>
          </w:rPr>
          <w:t xml:space="preserve">1</w:t>
        </w:r>
      </w:hyperlink>
      <w:r>
        <w:rPr>
          <w:rFonts w:hint="eastAsia" w:ascii="宋体" w:hAnsi="宋体" w:cs="宋体"/>
          <w:color w:val="000000"/>
          <w:sz w:val="24"/>
          <w:lang w:val="zh-CN" w:bidi="zh-CN"/>
        </w:rPr>
        <w:t xml:space="preserve">，属于（</w:t>
      </w:r>
      <w:r>
        <w:rPr>
          <w:rFonts w:hint="eastAsia" w:ascii="宋体" w:hAnsi="宋体" w:cs="宋体"/>
          <w:color w:val="000000"/>
          <w:sz w:val="24"/>
          <w:u w:val="single"/>
          <w:lang w:val="zh-CN" w:bidi="zh-CN"/>
        </w:rPr>
        <w:t xml:space="preserve">中型企业、小型企业、微型企业</w:t>
      </w:r>
      <w:r>
        <w:rPr>
          <w:rFonts w:hint="eastAsia" w:ascii="宋体" w:hAnsi="宋体" w:cs="宋体"/>
          <w:color w:val="000000"/>
          <w:sz w:val="24"/>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000000"/>
          <w:sz w:val="24"/>
          <w:lang w:val="zh-CN" w:bidi="zh-CN"/>
        </w:rPr>
      </w:pPr>
      <w:r>
        <w:rPr>
          <w:rFonts w:hint="eastAsia" w:ascii="宋体" w:hAnsi="宋体" w:cs="宋体"/>
          <w:color w:val="000000"/>
          <w:sz w:val="24"/>
          <w:lang w:bidi="zh-CN"/>
        </w:rPr>
        <w:t xml:space="preserve">2.</w:t>
      </w:r>
      <w:r>
        <w:rPr>
          <w:rFonts w:hint="eastAsia" w:ascii="宋体" w:hAnsi="宋体" w:cs="宋体"/>
          <w:color w:val="000000"/>
          <w:sz w:val="24"/>
          <w:u w:val="single"/>
          <w:lang w:val="zh-CN" w:bidi="zh-CN"/>
        </w:rPr>
        <w:t xml:space="preserve">（标的名称）</w:t>
      </w:r>
      <w:r>
        <w:rPr>
          <w:rFonts w:hint="eastAsia" w:ascii="宋体" w:hAnsi="宋体" w:cs="宋体"/>
          <w:color w:val="000000"/>
          <w:sz w:val="24"/>
          <w:lang w:val="zh-CN" w:bidi="zh-CN"/>
        </w:rPr>
        <w:t xml:space="preserve">，属于（</w:t>
      </w:r>
      <w:r>
        <w:rPr>
          <w:rFonts w:hint="eastAsia" w:ascii="宋体" w:hAnsi="宋体" w:cs="宋体"/>
          <w:color w:val="000000"/>
          <w:sz w:val="24"/>
          <w:u w:val="single"/>
          <w:lang w:val="zh-CN" w:bidi="zh-CN"/>
        </w:rPr>
        <w:t xml:space="preserve">采购文件中明确的所属行业</w:t>
      </w:r>
      <w:r>
        <w:rPr>
          <w:rFonts w:hint="eastAsia" w:ascii="宋体" w:hAnsi="宋体" w:cs="宋体"/>
          <w:color w:val="000000"/>
          <w:sz w:val="24"/>
          <w:lang w:val="zh-CN" w:bidi="zh-CN"/>
        </w:rPr>
        <w:t xml:space="preserve">）；承建（承接）企业为</w:t>
      </w:r>
      <w:r>
        <w:rPr>
          <w:rFonts w:hint="eastAsia" w:ascii="宋体" w:hAnsi="宋体" w:cs="宋体"/>
          <w:color w:val="000000"/>
          <w:sz w:val="24"/>
          <w:u w:val="single"/>
          <w:lang w:val="zh-CN" w:bidi="zh-CN"/>
        </w:rPr>
        <w:t xml:space="preserve">（企业名称）</w:t>
      </w:r>
      <w:r>
        <w:rPr>
          <w:rFonts w:hint="eastAsia" w:ascii="宋体" w:hAnsi="宋体" w:cs="宋体"/>
          <w:color w:val="000000"/>
          <w:sz w:val="24"/>
          <w:lang w:val="zh-CN" w:bidi="zh-CN"/>
        </w:rPr>
        <w:t xml:space="preserve">，从业人员</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人，营业收入为</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万元，资产总额为</w:t>
      </w:r>
      <w:r>
        <w:rPr>
          <w:rFonts w:hint="eastAsia" w:ascii="宋体" w:hAnsi="宋体" w:cs="宋体"/>
          <w:color w:val="000000"/>
          <w:sz w:val="24"/>
          <w:u w:val="single"/>
          <w:lang w:bidi="zh-CN"/>
        </w:rPr>
        <w:t xml:space="preserve">     </w:t>
      </w:r>
      <w:r>
        <w:rPr>
          <w:rFonts w:hint="eastAsia" w:ascii="宋体" w:hAnsi="宋体" w:cs="宋体"/>
          <w:color w:val="000000"/>
          <w:sz w:val="24"/>
          <w:lang w:val="zh-CN" w:bidi="zh-CN"/>
        </w:rPr>
        <w:t xml:space="preserve">万元，属于（</w:t>
      </w:r>
      <w:r>
        <w:rPr>
          <w:rFonts w:hint="eastAsia" w:ascii="宋体" w:hAnsi="宋体" w:cs="宋体"/>
          <w:color w:val="000000"/>
          <w:sz w:val="24"/>
          <w:u w:val="single"/>
          <w:lang w:val="zh-CN" w:bidi="zh-CN"/>
        </w:rPr>
        <w:t xml:space="preserve">中型企业、小型企业、微型企业</w:t>
      </w:r>
      <w:r>
        <w:rPr>
          <w:rFonts w:hint="eastAsia" w:ascii="宋体" w:hAnsi="宋体" w:cs="宋体"/>
          <w:color w:val="000000"/>
          <w:sz w:val="24"/>
          <w:lang w:val="zh-CN" w:bidi="zh-CN"/>
        </w:rPr>
        <w:t xml:space="preserve">）；</w:t>
      </w:r>
      <w:r/>
    </w:p>
    <w:p>
      <w:pPr>
        <w:ind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w:t>
      </w:r>
      <w:r/>
    </w:p>
    <w:p>
      <w:pPr>
        <w:ind w:firstLine="420"/>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r>
      <w:r/>
    </w:p>
    <w:p>
      <w:pPr>
        <w:ind w:left="4410"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企业名称（盖章）：</w:t>
      </w:r>
      <w:r/>
    </w:p>
    <w:p>
      <w:pPr>
        <w:ind w:left="4410"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r>
      <w:r/>
    </w:p>
    <w:p>
      <w:pPr>
        <w:ind w:left="4410"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日期：</w:t>
      </w:r>
      <w:r/>
    </w:p>
    <w:p>
      <w:pPr>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r>
      <w:r/>
    </w:p>
    <w:p>
      <w:pPr>
        <w:jc w:val="left"/>
        <w:spacing w:line="360" w:lineRule="auto"/>
        <w:rPr>
          <w:rFonts w:hint="eastAsia" w:ascii="宋体" w:hAnsi="宋体" w:cs="宋体"/>
          <w:color w:val="000000"/>
          <w:sz w:val="24"/>
          <w:lang w:val="zh-CN" w:bidi="zh-CN"/>
        </w:rPr>
      </w:pPr>
      <w:r>
        <w:rPr>
          <w:rFonts w:hint="eastAsia" w:ascii="宋体" w:hAnsi="宋体" w:cs="宋体"/>
          <w:color w:val="000000"/>
          <w:sz w:val="24"/>
          <w:lang w:val="zh-CN" w:bidi="zh-CN"/>
        </w:rPr>
        <w:t xml:space="preserve">备注：</w:t>
      </w:r>
      <w:r/>
    </w:p>
    <w:p>
      <w:pPr>
        <w:ind w:firstLine="420"/>
        <w:jc w:val="left"/>
        <w:spacing w:line="360" w:lineRule="auto"/>
        <w:rPr>
          <w:rFonts w:hint="eastAsia" w:ascii="宋体" w:hAnsi="宋体" w:cs="宋体"/>
          <w:color w:val="000000"/>
          <w:sz w:val="24"/>
          <w:lang w:val="zh-CN" w:bidi="zh-CN"/>
        </w:rPr>
      </w:pPr>
      <w:r>
        <w:rPr>
          <w:rFonts w:hint="eastAsia" w:ascii="宋体" w:hAnsi="宋体" w:cs="宋体"/>
          <w:color w:val="000000"/>
          <w:sz w:val="24"/>
          <w:lang w:bidi="zh-CN"/>
        </w:rPr>
        <w:t xml:space="preserve">1.</w:t>
      </w:r>
      <w:r>
        <w:rPr>
          <w:rFonts w:hint="eastAsia" w:ascii="宋体" w:hAnsi="宋体" w:cs="宋体"/>
          <w:color w:val="000000"/>
          <w:sz w:val="24"/>
          <w:lang w:val="zh-CN" w:bidi="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2.如未对（中型企业、小型企业、微型企业）进行勾选，视同非小微企业，不可享受相应优惠。</w:t>
      </w:r>
      <w:r/>
    </w:p>
    <w:p>
      <w:pPr>
        <w:ind w:firstLine="420"/>
        <w:spacing w:line="360" w:lineRule="auto"/>
        <w:rPr>
          <w:rFonts w:hint="eastAsia" w:ascii="宋体" w:hAnsi="宋体" w:cs="宋体"/>
          <w:color w:val="000000"/>
          <w:sz w:val="24"/>
        </w:rPr>
      </w:pPr>
      <w:r>
        <w:rPr>
          <w:rFonts w:hint="eastAsia" w:ascii="宋体" w:hAnsi="宋体" w:cs="宋体"/>
          <w:color w:val="000000"/>
          <w:sz w:val="24"/>
          <w:lang w:val="zh-CN"/>
        </w:rPr>
        <w:t xml:space="preserve">3.</w:t>
      </w:r>
      <w:r>
        <w:rPr>
          <w:rFonts w:hint="eastAsia" w:ascii="宋体" w:hAnsi="宋体" w:cs="宋体"/>
          <w:color w:val="000000"/>
          <w:sz w:val="24"/>
        </w:rPr>
        <w:t xml:space="preserve">中小企业划分标准详见“工信部联企业〔2011〕300号通知” 中的《中小企业划型标准规定》。</w:t>
      </w:r>
      <w:r/>
    </w:p>
    <w:p>
      <w:pPr>
        <w:ind w:firstLine="452"/>
        <w:jc w:val="left"/>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b/>
          <w:color w:val="000000"/>
          <w:sz w:val="24"/>
        </w:rPr>
      </w:pPr>
      <w:r>
        <w:rPr>
          <w:rFonts w:hint="eastAsia" w:ascii="宋体" w:hAnsi="宋体" w:cs="宋体"/>
          <w:color w:val="000000"/>
          <w:sz w:val="24"/>
        </w:rPr>
        <w:br w:type="page" w:clear="all"/>
      </w:r>
      <w:r/>
    </w:p>
    <w:p>
      <w:pPr>
        <w:ind w:left="105"/>
        <w:jc w:val="center"/>
        <w:tabs>
          <w:tab w:val="center" w:pos="4201" w:leader="none"/>
          <w:tab w:val="right" w:pos="9298" w:leader="dot"/>
        </w:tabs>
        <w:rPr>
          <w:rFonts w:hint="eastAsia" w:ascii="宋体" w:hAnsi="宋体" w:cs="宋体"/>
          <w:b/>
          <w:color w:val="000000"/>
          <w:sz w:val="24"/>
        </w:rPr>
      </w:pPr>
      <w:r>
        <w:rPr>
          <w:rFonts w:hint="eastAsia" w:ascii="宋体" w:hAnsi="宋体" w:cs="宋体"/>
          <w:b/>
          <w:color w:val="000000"/>
          <w:sz w:val="24"/>
        </w:rPr>
        <w:t xml:space="preserve">残疾人福利性单位声明函</w:t>
      </w:r>
      <w:r/>
    </w:p>
    <w:p>
      <w:pPr>
        <w:rPr>
          <w:rFonts w:hint="eastAsia" w:ascii="宋体" w:hAnsi="宋体" w:cs="宋体"/>
          <w:color w:val="000000"/>
          <w:sz w:val="24"/>
        </w:rPr>
      </w:pPr>
      <w:r>
        <w:rPr>
          <w:rFonts w:hint="eastAsia" w:ascii="宋体" w:hAnsi="宋体" w:cs="宋体"/>
          <w:color w:val="000000"/>
          <w:sz w:val="24"/>
        </w:rPr>
      </w:r>
      <w:r/>
    </w:p>
    <w:p>
      <w:pPr>
        <w:ind w:left="5" w:firstLine="474"/>
        <w:jc w:val="left"/>
        <w:spacing w:before="100" w:beforeAutospacing="1" w:after="100" w:afterAutospacing="1" w:line="480" w:lineRule="auto"/>
        <w:widowControl/>
        <w:rPr>
          <w:rFonts w:hint="eastAsia" w:ascii="宋体" w:hAnsi="宋体" w:cs="宋体"/>
          <w:color w:val="000000"/>
          <w:sz w:val="24"/>
        </w:rPr>
      </w:pPr>
      <w:r>
        <w:rPr>
          <w:rFonts w:hint="eastAsia" w:ascii="宋体" w:hAnsi="宋体" w:cs="宋体"/>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hint="eastAsia" w:ascii="宋体" w:hAnsi="宋体" w:cs="宋体"/>
          <w:color w:val="000000"/>
          <w:sz w:val="24"/>
        </w:rPr>
      </w:pPr>
      <w:r>
        <w:rPr>
          <w:rFonts w:hint="eastAsia" w:ascii="宋体" w:hAnsi="宋体" w:cs="宋体"/>
          <w:color w:val="000000"/>
          <w:sz w:val="24"/>
        </w:rPr>
        <w:t xml:space="preserve">本公司对上述声明的真实性负责。如有虚假，将依法承担相应责任。</w:t>
      </w:r>
      <w:r/>
    </w:p>
    <w:p>
      <w:pPr>
        <w:ind w:firstLine="5279"/>
        <w:spacing w:line="360" w:lineRule="auto"/>
        <w:rPr>
          <w:rFonts w:hint="eastAsia" w:ascii="宋体" w:hAnsi="宋体" w:cs="宋体"/>
          <w:color w:val="000000"/>
          <w:sz w:val="24"/>
        </w:rPr>
      </w:pPr>
      <w:r>
        <w:rPr>
          <w:rFonts w:hint="eastAsia" w:ascii="宋体" w:hAnsi="宋体" w:cs="宋体"/>
          <w:color w:val="000000"/>
          <w:sz w:val="24"/>
        </w:rPr>
        <w:t xml:space="preserve"> </w:t>
      </w:r>
      <w:r/>
    </w:p>
    <w:p>
      <w:pPr>
        <w:ind w:firstLine="5487"/>
        <w:spacing w:line="360" w:lineRule="auto"/>
        <w:rPr>
          <w:rFonts w:hint="eastAsia" w:ascii="宋体" w:hAnsi="宋体" w:cs="宋体"/>
          <w:color w:val="000000"/>
          <w:sz w:val="24"/>
        </w:rPr>
      </w:pPr>
      <w:r>
        <w:rPr>
          <w:rFonts w:hint="eastAsia" w:ascii="宋体" w:hAnsi="宋体" w:cs="宋体"/>
          <w:color w:val="000000"/>
          <w:sz w:val="24"/>
        </w:rPr>
        <w:t xml:space="preserve">企业名称：（盖章）</w:t>
      </w:r>
      <w:r/>
    </w:p>
    <w:p>
      <w:pPr>
        <w:ind w:firstLine="5487"/>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ind w:left="105"/>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left"/>
        <w:spacing w:line="440" w:lineRule="exact"/>
        <w:tabs>
          <w:tab w:val="left" w:pos="250" w:leader="none"/>
        </w:tabs>
        <w:rPr>
          <w:rFonts w:hint="eastAsia" w:ascii="宋体" w:hAnsi="宋体" w:cs="宋体"/>
          <w:bCs/>
          <w:color w:val="000000"/>
          <w:sz w:val="24"/>
        </w:rPr>
      </w:pPr>
      <w:r>
        <w:rPr>
          <w:rFonts w:hint="eastAsia" w:ascii="宋体" w:hAnsi="宋体" w:cs="宋体"/>
          <w:bCs/>
          <w:color w:val="000000"/>
          <w:sz w:val="24"/>
        </w:rPr>
        <w:t xml:space="preserve">备注：符</w:t>
      </w:r>
      <w:r>
        <w:rPr>
          <w:rFonts w:hint="eastAsia" w:ascii="宋体" w:hAnsi="宋体" w:cs="宋体"/>
          <w:bCs/>
          <w:color w:val="000000"/>
          <w:sz w:val="24"/>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spacing w:line="440" w:lineRule="exact"/>
        <w:tabs>
          <w:tab w:val="left" w:pos="250" w:leader="none"/>
        </w:tabs>
        <w:rPr>
          <w:rFonts w:hint="eastAsia" w:ascii="宋体" w:hAnsi="宋体" w:cs="宋体"/>
          <w:b/>
          <w:bCs/>
          <w:color w:val="000000"/>
          <w:sz w:val="24"/>
        </w:rPr>
      </w:pPr>
      <w:r>
        <w:rPr>
          <w:rFonts w:hint="eastAsia" w:ascii="宋体" w:hAnsi="宋体" w:cs="宋体"/>
          <w:b/>
          <w:bCs/>
          <w:color w:val="000000"/>
          <w:sz w:val="24"/>
        </w:rPr>
      </w:r>
      <w:r/>
    </w:p>
    <w:p>
      <w:pPr>
        <w:jc w:val="center"/>
        <w:rPr>
          <w:rFonts w:hint="eastAsia" w:ascii="宋体" w:hAnsi="宋体" w:cs="宋体"/>
          <w:b/>
          <w:color w:val="000000"/>
          <w:sz w:val="24"/>
        </w:rPr>
      </w:pPr>
      <w:r>
        <w:rPr>
          <w:rFonts w:hint="eastAsia" w:ascii="宋体" w:hAnsi="宋体" w:cs="宋体"/>
          <w:b/>
          <w:color w:val="000000"/>
          <w:sz w:val="24"/>
        </w:rPr>
      </w:r>
      <w:r/>
    </w:p>
    <w:p>
      <w:pPr>
        <w:jc w:val="center"/>
        <w:rPr>
          <w:rFonts w:hint="eastAsia" w:ascii="宋体" w:hAnsi="宋体" w:cs="宋体"/>
          <w:b/>
          <w:color w:val="000000"/>
          <w:sz w:val="24"/>
        </w:rPr>
      </w:pPr>
      <w:r>
        <w:rPr>
          <w:rFonts w:hint="eastAsia" w:ascii="宋体" w:hAnsi="宋体" w:cs="宋体"/>
          <w:b/>
          <w:color w:val="000000"/>
          <w:sz w:val="24"/>
        </w:rPr>
        <w:t xml:space="preserve">监狱企业证明文件</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t xml:space="preserve">本企业（单位）郑重声明下列事项（按照实际情况勾选或填空）：</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t xml:space="preserve">本企业（单位）为直接投标单位提供本企业（单位）的服务。</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t xml:space="preserve">（1）本企业（单位）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（请填写：是、不是）监狱企业。后附省级以上监狱管理局、戒毒管理局（含新疆生产建设兵团）出具的属于监狱企业的证明文件。</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t xml:space="preserve">（2）本企业（单位）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t xml:space="preserve">　　本企业（单位）对上述声明的真实性负责。如有虚假，将依法承担相应责任。</w:t>
      </w:r>
      <w:r/>
    </w:p>
    <w:p>
      <w:pPr>
        <w:ind w:firstLine="480"/>
        <w:jc w:val="left"/>
        <w:spacing w:before="100" w:beforeAutospacing="1" w:after="100" w:afterAutospacing="1" w:line="435" w:lineRule="atLeast"/>
        <w:widowControl/>
        <w:rPr>
          <w:rFonts w:hint="eastAsia" w:ascii="宋体" w:hAnsi="宋体" w:cs="宋体"/>
          <w:color w:val="000000"/>
          <w:sz w:val="24"/>
        </w:rPr>
      </w:pPr>
      <w:r>
        <w:rPr>
          <w:rFonts w:hint="eastAsia" w:ascii="宋体" w:hAnsi="宋体" w:cs="宋体"/>
          <w:color w:val="000000"/>
          <w:sz w:val="24"/>
        </w:rPr>
      </w:r>
      <w:r/>
    </w:p>
    <w:p>
      <w:pPr>
        <w:ind w:right="1560" w:firstLine="444"/>
        <w:jc w:val="center"/>
        <w:spacing w:line="360" w:lineRule="auto"/>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企业名称（盖章）：</w:t>
      </w:r>
      <w:r/>
    </w:p>
    <w:p>
      <w:pPr>
        <w:ind w:right="1560" w:firstLine="444"/>
        <w:jc w:val="center"/>
        <w:spacing w:line="360" w:lineRule="auto"/>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cs="宋体"/>
          <w:b/>
          <w:color w:val="000000"/>
          <w:sz w:val="24"/>
        </w:rPr>
      </w:pPr>
      <w:r>
        <w:rPr>
          <w:rFonts w:hint="eastAsia" w:ascii="宋体" w:hAnsi="宋体" w:cs="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pStyle w:val="988"/>
        <w:rPr>
          <w:rFonts w:hint="eastAsia" w:ascii="宋体" w:hAnsi="宋体"/>
          <w:b/>
          <w:color w:val="000000"/>
          <w:sz w:val="24"/>
        </w:rPr>
      </w:pPr>
      <w:r>
        <w:rPr>
          <w:rFonts w:hint="eastAsia" w:ascii="宋体" w:hAnsi="宋体"/>
          <w:b/>
          <w:color w:val="000000"/>
          <w:sz w:val="24"/>
        </w:rPr>
      </w:r>
      <w:r/>
    </w:p>
    <w:p>
      <w:pPr>
        <w:pStyle w:val="989"/>
        <w:rPr>
          <w:rFonts w:hint="eastAsia" w:ascii="宋体" w:hAnsi="宋体"/>
          <w:color w:val="000000"/>
          <w:sz w:val="24"/>
        </w:rPr>
      </w:pPr>
      <w:r>
        <w:rPr>
          <w:rFonts w:hint="eastAsia" w:ascii="宋体" w:hAnsi="宋体"/>
          <w:color w:val="000000"/>
        </w:rPr>
        <w:br w:type="page" w:clear="all"/>
      </w:r>
      <w:r>
        <w:rPr>
          <w:rFonts w:hint="eastAsia" w:ascii="宋体" w:hAnsi="宋体"/>
          <w:b/>
          <w:color w:val="000000"/>
          <w:sz w:val="24"/>
        </w:rPr>
        <w:t xml:space="preserve">十一、服务方案等其他材料</w:t>
      </w:r>
      <w:r/>
    </w:p>
    <w:p>
      <w:pPr>
        <w:jc w:val="right"/>
        <w:spacing w:line="360" w:lineRule="auto"/>
        <w:rPr>
          <w:rFonts w:hint="eastAsia" w:ascii="宋体" w:hAnsi="宋体"/>
          <w:color w:val="000000"/>
          <w:sz w:val="24"/>
        </w:rPr>
      </w:pPr>
      <w:r>
        <w:rPr>
          <w:rFonts w:hint="eastAsia" w:ascii="宋体" w:hAnsi="宋体"/>
          <w:color w:val="000000"/>
          <w:sz w:val="24"/>
        </w:rPr>
      </w:r>
      <w:r/>
    </w:p>
    <w:p>
      <w:pPr>
        <w:jc w:val="right"/>
        <w:spacing w:line="360" w:lineRule="auto"/>
        <w:rPr>
          <w:rFonts w:hint="eastAsia" w:ascii="宋体" w:hAnsi="宋体"/>
          <w:color w:val="000000"/>
          <w:sz w:val="24"/>
        </w:rPr>
      </w:pPr>
      <w:r>
        <w:rPr>
          <w:rFonts w:hint="eastAsia" w:ascii="宋体" w:hAnsi="宋体"/>
          <w:color w:val="000000"/>
          <w:sz w:val="24"/>
        </w:rPr>
      </w:r>
      <w:r/>
    </w:p>
    <w:p>
      <w:pPr>
        <w:pStyle w:val="1185"/>
        <w:rPr>
          <w:rFonts w:hint="eastAsia" w:hAnsi="宋体"/>
          <w:color w:val="000000"/>
          <w:sz w:val="24"/>
        </w:rPr>
      </w:pPr>
      <w:r>
        <w:rPr>
          <w:rFonts w:hint="eastAsia" w:hAnsi="宋体"/>
          <w:color w:val="000000"/>
          <w:sz w:val="24"/>
        </w:rPr>
      </w:r>
      <w:r/>
    </w:p>
    <w:p>
      <w:pPr>
        <w:rPr>
          <w:rFonts w:hint="eastAsia" w:ascii="宋体" w:hAnsi="宋体"/>
          <w:color w:val="000000"/>
          <w:sz w:val="24"/>
        </w:rPr>
      </w:pPr>
      <w:r>
        <w:rPr>
          <w:rFonts w:hint="eastAsia" w:ascii="宋体" w:hAnsi="宋体"/>
          <w:color w:val="000000"/>
          <w:sz w:val="24"/>
        </w:rPr>
      </w:r>
      <w:r/>
    </w:p>
    <w:p>
      <w:pPr>
        <w:pStyle w:val="1185"/>
        <w:rPr>
          <w:rFonts w:hint="eastAsia" w:hAnsi="宋体"/>
          <w:color w:val="000000"/>
        </w:rPr>
      </w:pPr>
      <w:r>
        <w:rPr>
          <w:rFonts w:hint="eastAsia" w:hAnsi="宋体"/>
          <w:color w:val="000000"/>
        </w:rPr>
      </w:r>
      <w:r/>
    </w:p>
    <w:p>
      <w:pPr>
        <w:jc w:val="right"/>
        <w:spacing w:line="360" w:lineRule="auto"/>
        <w:rPr>
          <w:rFonts w:hint="eastAsia" w:ascii="宋体" w:hAnsi="宋体"/>
          <w:color w:val="000000"/>
          <w:sz w:val="24"/>
        </w:rPr>
      </w:pPr>
      <w:r>
        <w:rPr>
          <w:rFonts w:hint="eastAsia" w:ascii="宋体" w:hAnsi="宋体"/>
          <w:color w:val="000000"/>
          <w:sz w:val="24"/>
        </w:rPr>
        <w:t xml:space="preserve">（全文完）</w:t>
      </w:r>
      <w:r/>
    </w:p>
    <w:sectPr>
      <w:footerReference w:type="default" r:id="rId15"/>
      <w:footerReference w:type="first" r:id="rId16"/>
      <w:footnotePr/>
      <w:endnotePr/>
      <w:type w:val="nextPage"/>
      <w:pgSz w:w="11906" w:h="16838" w:orient="portrait"/>
      <w:pgMar w:top="1440" w:right="1247" w:bottom="1440" w:left="1247" w:header="680" w:footer="68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649" w:leader="none"/>
        <w:tab w:val="right" w:pos="94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p>
                    <w:r/>
                    <w:r/>
                  </w:p>
                </w:txbxContent>
              </v:textbox>
            </v:shape>
          </w:pict>
        </mc:Fallback>
      </mc:AlternateContent>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649" w:leader="none"/>
        <w:tab w:val="right" w:pos="94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rPr>
        <w:lang w:eastAsia="zh-CN"/>
      </w:rPr>
    </w:pPr>
    <w:r>
      <w:rPr>
        <w:rFonts w:hint="eastAsia"/>
        <w:lang w:eastAsia="zh-CN"/>
      </w:rPr>
      <w:t xml:space="preserve">政府采购文件</w:t>
    </w:r>
    <w:r>
      <w:rPr>
        <w:rFonts w:hint="eastAsia"/>
        <w:lang w:eastAsia="zh-CN"/>
      </w:rPr>
      <w:t xml:space="preserve">                                                   </w:t>
    </w:r>
    <w:r>
      <w:rPr>
        <w:rFonts w:hint="eastAsia"/>
        <w:lang w:eastAsia="zh-CN"/>
      </w:rPr>
      <w:t xml:space="preserve">采购编号：</w:t>
    </w:r>
    <w:r>
      <w:rPr>
        <w:rFonts w:hint="eastAsia"/>
        <w:lang w:eastAsia="zh-CN"/>
      </w:rPr>
      <w:t xml:space="preserve">JSZC-320509-SZJN-D2025-0009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rPr>
        <w:lang w:eastAsia="zh-CN"/>
      </w:rPr>
    </w:pPr>
    <w:r>
      <w:rPr>
        <w:rFonts w:hint="eastAsia"/>
        <w:lang w:eastAsia="zh-CN"/>
      </w:rPr>
      <w:t xml:space="preserve">政府采购文件</w:t>
    </w:r>
    <w:r>
      <w:rPr>
        <w:rFonts w:hint="eastAsia"/>
        <w:lang w:eastAsia="zh-CN"/>
      </w:rPr>
      <w:t xml:space="preserve">                                                   </w:t>
    </w:r>
    <w:r>
      <w:rPr>
        <w:rFonts w:hint="eastAsia"/>
        <w:lang w:eastAsia="zh-CN"/>
      </w:rPr>
      <w:t xml:space="preserve">采购编号：</w:t>
    </w:r>
    <w:r>
      <w:rPr>
        <w:rFonts w:hint="eastAsia"/>
        <w:lang w:eastAsia="zh-CN"/>
      </w:rPr>
      <w:t xml:space="preserve">JSZC-320509-SZJN-D2025-0009</w:t>
    </w:r>
    <w:r/>
  </w:p>
  <w:p>
    <w:pPr>
      <w:pStyle w:val="998"/>
      <w:jc w:val="both"/>
      <w:rPr>
        <w:lang w:eastAsia="zh-CN"/>
      </w:rPr>
      <w:pBdr>
        <w:bottom w:val="none" w:color="000000" w:sz="0" w:space="1"/>
      </w:pBd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4701" w:hanging="360"/>
      </w:pPr>
      <w:rPr>
        <w:rFonts w:ascii="Courier New" w:hAnsi="Courier New" w:eastAsia="Courier New" w:cs="Courier New"/>
      </w:rPr>
    </w:lvl>
    <w:lvl w:ilvl="2">
      <w:start w:val="1"/>
      <w:numFmt w:val="bullet"/>
      <w:isLgl w:val="false"/>
      <w:suff w:val="tab"/>
      <w:lvlText w:val="§"/>
      <w:lvlJc w:val="left"/>
      <w:pPr>
        <w:ind w:left="5421" w:hanging="360"/>
      </w:pPr>
      <w:rPr>
        <w:rFonts w:ascii="Wingdings" w:hAnsi="Wingdings" w:eastAsia="Wingdings" w:cs="Wingdings"/>
      </w:rPr>
    </w:lvl>
    <w:lvl w:ilvl="3">
      <w:start w:val="1"/>
      <w:numFmt w:val="bullet"/>
      <w:isLgl w:val="false"/>
      <w:suff w:val="tab"/>
      <w:lvlText w:val="·"/>
      <w:lvlJc w:val="left"/>
      <w:pPr>
        <w:ind w:left="6141" w:hanging="360"/>
      </w:pPr>
      <w:rPr>
        <w:rFonts w:ascii="Symbol" w:hAnsi="Symbol" w:eastAsia="Symbol" w:cs="Symbol"/>
      </w:rPr>
    </w:lvl>
    <w:lvl w:ilvl="4">
      <w:start w:val="1"/>
      <w:numFmt w:val="bullet"/>
      <w:isLgl w:val="false"/>
      <w:suff w:val="tab"/>
      <w:lvlText w:val="o"/>
      <w:lvlJc w:val="left"/>
      <w:pPr>
        <w:ind w:left="6861" w:hanging="360"/>
      </w:pPr>
      <w:rPr>
        <w:rFonts w:ascii="Courier New" w:hAnsi="Courier New" w:eastAsia="Courier New" w:cs="Courier New"/>
      </w:rPr>
    </w:lvl>
    <w:lvl w:ilvl="5">
      <w:start w:val="1"/>
      <w:numFmt w:val="bullet"/>
      <w:isLgl w:val="false"/>
      <w:suff w:val="tab"/>
      <w:lvlText w:val="§"/>
      <w:lvlJc w:val="left"/>
      <w:pPr>
        <w:ind w:left="7581" w:hanging="360"/>
      </w:pPr>
      <w:rPr>
        <w:rFonts w:ascii="Wingdings" w:hAnsi="Wingdings" w:eastAsia="Wingdings" w:cs="Wingdings"/>
      </w:rPr>
    </w:lvl>
    <w:lvl w:ilvl="6">
      <w:start w:val="1"/>
      <w:numFmt w:val="bullet"/>
      <w:isLgl w:val="false"/>
      <w:suff w:val="tab"/>
      <w:lvlText w:val="·"/>
      <w:lvlJc w:val="left"/>
      <w:pPr>
        <w:ind w:left="8301" w:hanging="360"/>
      </w:pPr>
      <w:rPr>
        <w:rFonts w:ascii="Symbol" w:hAnsi="Symbol" w:eastAsia="Symbol" w:cs="Symbol"/>
      </w:rPr>
    </w:lvl>
    <w:lvl w:ilvl="7">
      <w:start w:val="1"/>
      <w:numFmt w:val="bullet"/>
      <w:isLgl w:val="false"/>
      <w:suff w:val="tab"/>
      <w:lvlText w:val="o"/>
      <w:lvlJc w:val="left"/>
      <w:pPr>
        <w:ind w:left="9021" w:hanging="360"/>
      </w:pPr>
      <w:rPr>
        <w:rFonts w:ascii="Courier New" w:hAnsi="Courier New" w:eastAsia="Courier New" w:cs="Courier New"/>
      </w:rPr>
    </w:lvl>
    <w:lvl w:ilvl="8">
      <w:start w:val="1"/>
      <w:numFmt w:val="bullet"/>
      <w:isLgl w:val="false"/>
      <w:suff w:val="tab"/>
      <w:lvlText w:val="§"/>
      <w:lvlJc w:val="left"/>
      <w:pPr>
        <w:ind w:left="9741"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Ansi="Arial Unicode MS"/>
        <w:caps w:val="0"/>
        <w:smallCaps w:val="0"/>
        <w:strike w:val="0"/>
        <w:spacing w:val="0"/>
        <w:position w:val="0"/>
        <w:highlight w:val="none"/>
        <w:vertAlign w:val="baseline"/>
      </w:rPr>
    </w:lvl>
    <w:lvl w:ilvl="1">
      <w:start w:val="1"/>
      <w:numFmt w:val="lowerLetter"/>
      <w:isLgl w:val="false"/>
      <w:suff w:val="tab"/>
      <w:lvlText w:val="%2)"/>
      <w:lvlJc w:val="left"/>
      <w:pPr>
        <w:ind w:left="840" w:hanging="420"/>
      </w:pPr>
      <w:rPr>
        <w:rFonts w:hAnsi="Arial Unicode MS"/>
        <w:caps w:val="0"/>
        <w:smallCaps w:val="0"/>
        <w:strike w:val="0"/>
        <w:spacing w:val="0"/>
        <w:position w:val="0"/>
        <w:highlight w:val="none"/>
        <w:vertAlign w:val="baseline"/>
      </w:rPr>
    </w:lvl>
    <w:lvl w:ilvl="2">
      <w:start w:val="1"/>
      <w:numFmt w:val="lowerRoman"/>
      <w:isLgl w:val="false"/>
      <w:suff w:val="nothing"/>
      <w:lvlText w:val="%3."/>
      <w:lvlJc w:val="left"/>
      <w:pPr>
        <w:ind w:left="840" w:hanging="100"/>
      </w:pPr>
      <w:rPr>
        <w:rFonts w:hAnsi="Arial Unicode MS"/>
        <w:caps w:val="0"/>
        <w:smallCaps w:val="0"/>
        <w:strike w:val="0"/>
        <w:spacing w:val="0"/>
        <w:position w:val="0"/>
        <w:highlight w:val="none"/>
        <w:vertAlign w:val="baseline"/>
      </w:rPr>
    </w:lvl>
    <w:lvl w:ilvl="3">
      <w:start w:val="1"/>
      <w:numFmt w:val="decimal"/>
      <w:isLgl w:val="false"/>
      <w:suff w:val="tab"/>
      <w:lvlText w:val="%4."/>
      <w:lvlJc w:val="left"/>
      <w:pPr>
        <w:ind w:left="1680" w:hanging="420"/>
      </w:pPr>
      <w:rPr>
        <w:rFonts w:hAnsi="Arial Unicode MS"/>
        <w:caps w:val="0"/>
        <w:smallCaps w:val="0"/>
        <w:strike w:val="0"/>
        <w:spacing w:val="0"/>
        <w:position w:val="0"/>
        <w:highlight w:val="none"/>
        <w:vertAlign w:val="baseline"/>
      </w:rPr>
    </w:lvl>
    <w:lvl w:ilvl="4">
      <w:start w:val="1"/>
      <w:numFmt w:val="lowerLetter"/>
      <w:isLgl w:val="false"/>
      <w:suff w:val="tab"/>
      <w:lvlText w:val="%5)"/>
      <w:lvlJc w:val="left"/>
      <w:pPr>
        <w:ind w:left="2100" w:hanging="420"/>
      </w:pPr>
      <w:rPr>
        <w:rFonts w:hAnsi="Arial Unicode MS"/>
        <w:caps w:val="0"/>
        <w:smallCaps w:val="0"/>
        <w:strike w:val="0"/>
        <w:spacing w:val="0"/>
        <w:position w:val="0"/>
        <w:highlight w:val="none"/>
        <w:vertAlign w:val="baseline"/>
      </w:rPr>
    </w:lvl>
    <w:lvl w:ilvl="5">
      <w:start w:val="1"/>
      <w:numFmt w:val="lowerRoman"/>
      <w:isLgl w:val="false"/>
      <w:suff w:val="nothing"/>
      <w:lvlText w:val="%6."/>
      <w:lvlJc w:val="left"/>
      <w:pPr>
        <w:ind w:left="2100" w:hanging="100"/>
      </w:pPr>
      <w:rPr>
        <w:rFonts w:hAnsi="Arial Unicode MS"/>
        <w:caps w:val="0"/>
        <w:smallCaps w:val="0"/>
        <w:strike w:val="0"/>
        <w:spacing w:val="0"/>
        <w:position w:val="0"/>
        <w:highlight w:val="none"/>
        <w:vertAlign w:val="baseline"/>
      </w:rPr>
    </w:lvl>
    <w:lvl w:ilvl="6">
      <w:start w:val="1"/>
      <w:numFmt w:val="decimal"/>
      <w:isLgl w:val="false"/>
      <w:suff w:val="tab"/>
      <w:lvlText w:val="%7."/>
      <w:lvlJc w:val="left"/>
      <w:pPr>
        <w:ind w:left="2940" w:hanging="420"/>
      </w:pPr>
      <w:rPr>
        <w:rFonts w:hAnsi="Arial Unicode MS"/>
        <w:caps w:val="0"/>
        <w:smallCaps w:val="0"/>
        <w:strike w:val="0"/>
        <w:spacing w:val="0"/>
        <w:position w:val="0"/>
        <w:highlight w:val="none"/>
        <w:vertAlign w:val="baseline"/>
      </w:rPr>
    </w:lvl>
    <w:lvl w:ilvl="7">
      <w:start w:val="1"/>
      <w:numFmt w:val="lowerLetter"/>
      <w:isLgl w:val="false"/>
      <w:suff w:val="tab"/>
      <w:lvlText w:val="%8)"/>
      <w:lvlJc w:val="left"/>
      <w:pPr>
        <w:ind w:left="3360" w:hanging="420"/>
      </w:pPr>
      <w:rPr>
        <w:rFonts w:hAnsi="Arial Unicode MS"/>
        <w:caps w:val="0"/>
        <w:smallCaps w:val="0"/>
        <w:strike w:val="0"/>
        <w:spacing w:val="0"/>
        <w:position w:val="0"/>
        <w:highlight w:val="none"/>
        <w:vertAlign w:val="baseline"/>
      </w:rPr>
    </w:lvl>
    <w:lvl w:ilvl="8">
      <w:start w:val="1"/>
      <w:numFmt w:val="lowerRoman"/>
      <w:isLgl w:val="false"/>
      <w:suff w:val="nothing"/>
      <w:lvlText w:val="%9."/>
      <w:lvlJc w:val="left"/>
      <w:pPr>
        <w:ind w:left="3360" w:hanging="100"/>
      </w:pPr>
      <w:rPr>
        <w:rFonts w:hAnsi="Arial Unicode MS"/>
        <w:caps w:val="0"/>
        <w:smallCaps w:val="0"/>
        <w:strike w:val="0"/>
        <w:spacing w:val="0"/>
        <w:position w:val="0"/>
        <w:highlight w:val="none"/>
        <w:vertAlign w:val="baseline"/>
      </w:rPr>
    </w:lvl>
  </w:abstractNum>
  <w:abstractNum w:abstractNumId="3">
    <w:multiLevelType w:val="hybridMultilevel"/>
    <w:lvl w:ilvl="0">
      <w:start w:val="1"/>
      <w:numFmt w:val="decimal"/>
      <w:isLgl w:val="false"/>
      <w:suff w:val="tab"/>
      <w:lvlText w:val="%1."/>
      <w:lvlJc w:val="left"/>
      <w:pPr>
        <w:ind w:left="420" w:hanging="420"/>
      </w:pPr>
      <w:rPr>
        <w:rFonts w:hAnsi="Arial Unicode MS"/>
        <w:caps w:val="0"/>
        <w:smallCaps w:val="0"/>
        <w:strike w:val="0"/>
        <w:spacing w:val="0"/>
        <w:position w:val="0"/>
        <w:highlight w:val="none"/>
        <w:vertAlign w:val="baseline"/>
      </w:rPr>
    </w:lvl>
    <w:lvl w:ilvl="1">
      <w:start w:val="1"/>
      <w:numFmt w:val="lowerLetter"/>
      <w:isLgl w:val="false"/>
      <w:suff w:val="tab"/>
      <w:lvlText w:val="%2)"/>
      <w:lvlJc w:val="left"/>
      <w:pPr>
        <w:ind w:left="840" w:hanging="420"/>
      </w:pPr>
      <w:rPr>
        <w:rFonts w:hAnsi="Arial Unicode MS"/>
        <w:caps w:val="0"/>
        <w:smallCaps w:val="0"/>
        <w:strike w:val="0"/>
        <w:spacing w:val="0"/>
        <w:position w:val="0"/>
        <w:highlight w:val="none"/>
        <w:vertAlign w:val="baseline"/>
      </w:rPr>
    </w:lvl>
    <w:lvl w:ilvl="2">
      <w:start w:val="1"/>
      <w:numFmt w:val="lowerRoman"/>
      <w:isLgl w:val="false"/>
      <w:suff w:val="nothing"/>
      <w:lvlText w:val="%3."/>
      <w:lvlJc w:val="left"/>
      <w:pPr>
        <w:ind w:left="840" w:hanging="100"/>
      </w:pPr>
      <w:rPr>
        <w:rFonts w:hAnsi="Arial Unicode MS"/>
        <w:caps w:val="0"/>
        <w:smallCaps w:val="0"/>
        <w:strike w:val="0"/>
        <w:spacing w:val="0"/>
        <w:position w:val="0"/>
        <w:highlight w:val="none"/>
        <w:vertAlign w:val="baseline"/>
      </w:rPr>
    </w:lvl>
    <w:lvl w:ilvl="3">
      <w:start w:val="1"/>
      <w:numFmt w:val="decimal"/>
      <w:isLgl w:val="false"/>
      <w:suff w:val="tab"/>
      <w:lvlText w:val="%4."/>
      <w:lvlJc w:val="left"/>
      <w:pPr>
        <w:ind w:left="1680" w:hanging="420"/>
      </w:pPr>
      <w:rPr>
        <w:rFonts w:hAnsi="Arial Unicode MS"/>
        <w:caps w:val="0"/>
        <w:smallCaps w:val="0"/>
        <w:strike w:val="0"/>
        <w:spacing w:val="0"/>
        <w:position w:val="0"/>
        <w:highlight w:val="none"/>
        <w:vertAlign w:val="baseline"/>
      </w:rPr>
    </w:lvl>
    <w:lvl w:ilvl="4">
      <w:start w:val="1"/>
      <w:numFmt w:val="lowerLetter"/>
      <w:isLgl w:val="false"/>
      <w:suff w:val="tab"/>
      <w:lvlText w:val="%5)"/>
      <w:lvlJc w:val="left"/>
      <w:pPr>
        <w:ind w:left="2100" w:hanging="420"/>
      </w:pPr>
      <w:rPr>
        <w:rFonts w:hAnsi="Arial Unicode MS"/>
        <w:caps w:val="0"/>
        <w:smallCaps w:val="0"/>
        <w:strike w:val="0"/>
        <w:spacing w:val="0"/>
        <w:position w:val="0"/>
        <w:highlight w:val="none"/>
        <w:vertAlign w:val="baseline"/>
      </w:rPr>
    </w:lvl>
    <w:lvl w:ilvl="5">
      <w:start w:val="1"/>
      <w:numFmt w:val="lowerRoman"/>
      <w:isLgl w:val="false"/>
      <w:suff w:val="nothing"/>
      <w:lvlText w:val="%6."/>
      <w:lvlJc w:val="left"/>
      <w:pPr>
        <w:ind w:left="2100" w:hanging="100"/>
      </w:pPr>
      <w:rPr>
        <w:rFonts w:hAnsi="Arial Unicode MS"/>
        <w:caps w:val="0"/>
        <w:smallCaps w:val="0"/>
        <w:strike w:val="0"/>
        <w:spacing w:val="0"/>
        <w:position w:val="0"/>
        <w:highlight w:val="none"/>
        <w:vertAlign w:val="baseline"/>
      </w:rPr>
    </w:lvl>
    <w:lvl w:ilvl="6">
      <w:start w:val="1"/>
      <w:numFmt w:val="decimal"/>
      <w:isLgl w:val="false"/>
      <w:suff w:val="tab"/>
      <w:lvlText w:val="%7."/>
      <w:lvlJc w:val="left"/>
      <w:pPr>
        <w:ind w:left="2940" w:hanging="420"/>
      </w:pPr>
      <w:rPr>
        <w:rFonts w:hAnsi="Arial Unicode MS"/>
        <w:caps w:val="0"/>
        <w:smallCaps w:val="0"/>
        <w:strike w:val="0"/>
        <w:spacing w:val="0"/>
        <w:position w:val="0"/>
        <w:highlight w:val="none"/>
        <w:vertAlign w:val="baseline"/>
      </w:rPr>
    </w:lvl>
    <w:lvl w:ilvl="7">
      <w:start w:val="1"/>
      <w:numFmt w:val="lowerLetter"/>
      <w:isLgl w:val="false"/>
      <w:suff w:val="tab"/>
      <w:lvlText w:val="%8)"/>
      <w:lvlJc w:val="left"/>
      <w:pPr>
        <w:ind w:left="3360" w:hanging="420"/>
      </w:pPr>
      <w:rPr>
        <w:rFonts w:hAnsi="Arial Unicode MS"/>
        <w:caps w:val="0"/>
        <w:smallCaps w:val="0"/>
        <w:strike w:val="0"/>
        <w:spacing w:val="0"/>
        <w:position w:val="0"/>
        <w:highlight w:val="none"/>
        <w:vertAlign w:val="baseline"/>
      </w:rPr>
    </w:lvl>
    <w:lvl w:ilvl="8">
      <w:start w:val="1"/>
      <w:numFmt w:val="lowerRoman"/>
      <w:isLgl w:val="false"/>
      <w:suff w:val="nothing"/>
      <w:lvlText w:val="%9."/>
      <w:lvlJc w:val="left"/>
      <w:pPr>
        <w:ind w:left="3360" w:hanging="100"/>
      </w:pPr>
      <w:rPr>
        <w:rFonts w:hAnsi="Arial Unicode MS"/>
        <w:caps w:val="0"/>
        <w:smallCaps w:val="0"/>
        <w:strike w:val="0"/>
        <w:spacing w:val="0"/>
        <w:position w:val="0"/>
        <w:highlight w:val="none"/>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5"/>
    <w:link w:val="916"/>
    <w:uiPriority w:val="9"/>
    <w:rPr>
      <w:rFonts w:ascii="Arial" w:hAnsi="Arial" w:eastAsia="Arial" w:cs="Arial"/>
      <w:sz w:val="40"/>
      <w:szCs w:val="40"/>
    </w:rPr>
  </w:style>
  <w:style w:type="character" w:styleId="21">
    <w:name w:val="Heading 5 Char"/>
    <w:basedOn w:val="925"/>
    <w:link w:val="920"/>
    <w:uiPriority w:val="9"/>
    <w:rPr>
      <w:rFonts w:ascii="Arial" w:hAnsi="Arial" w:eastAsia="Arial" w:cs="Arial"/>
      <w:b/>
      <w:bCs/>
      <w:sz w:val="24"/>
      <w:szCs w:val="24"/>
    </w:rPr>
  </w:style>
  <w:style w:type="character" w:styleId="23">
    <w:name w:val="Heading 6 Char"/>
    <w:basedOn w:val="925"/>
    <w:link w:val="921"/>
    <w:uiPriority w:val="9"/>
    <w:rPr>
      <w:rFonts w:ascii="Arial" w:hAnsi="Arial" w:eastAsia="Arial" w:cs="Arial"/>
      <w:b/>
      <w:bCs/>
      <w:sz w:val="22"/>
      <w:szCs w:val="22"/>
    </w:rPr>
  </w:style>
  <w:style w:type="character" w:styleId="25">
    <w:name w:val="Heading 7 Char"/>
    <w:basedOn w:val="925"/>
    <w:link w:val="922"/>
    <w:uiPriority w:val="9"/>
    <w:rPr>
      <w:rFonts w:ascii="Arial" w:hAnsi="Arial" w:eastAsia="Arial" w:cs="Arial"/>
      <w:b/>
      <w:bCs/>
      <w:i/>
      <w:iCs/>
      <w:sz w:val="22"/>
      <w:szCs w:val="22"/>
    </w:rPr>
  </w:style>
  <w:style w:type="character" w:styleId="27">
    <w:name w:val="Heading 8 Char"/>
    <w:basedOn w:val="925"/>
    <w:link w:val="923"/>
    <w:uiPriority w:val="9"/>
    <w:rPr>
      <w:rFonts w:ascii="Arial" w:hAnsi="Arial" w:eastAsia="Arial" w:cs="Arial"/>
      <w:i/>
      <w:iCs/>
      <w:sz w:val="22"/>
      <w:szCs w:val="22"/>
    </w:rPr>
  </w:style>
  <w:style w:type="character" w:styleId="29">
    <w:name w:val="Heading 9 Char"/>
    <w:basedOn w:val="925"/>
    <w:link w:val="924"/>
    <w:uiPriority w:val="9"/>
    <w:rPr>
      <w:rFonts w:ascii="Arial" w:hAnsi="Arial" w:eastAsia="Arial" w:cs="Arial"/>
      <w:i/>
      <w:iCs/>
      <w:sz w:val="21"/>
      <w:szCs w:val="21"/>
    </w:rPr>
  </w:style>
  <w:style w:type="character" w:styleId="34">
    <w:name w:val="Title Char"/>
    <w:basedOn w:val="925"/>
    <w:link w:val="948"/>
    <w:uiPriority w:val="10"/>
    <w:rPr>
      <w:sz w:val="48"/>
      <w:szCs w:val="48"/>
    </w:rPr>
  </w:style>
  <w:style w:type="character" w:styleId="36">
    <w:name w:val="Subtitle Char"/>
    <w:basedOn w:val="925"/>
    <w:link w:val="941"/>
    <w:uiPriority w:val="11"/>
    <w:rPr>
      <w:sz w:val="24"/>
      <w:szCs w:val="24"/>
    </w:rPr>
  </w:style>
  <w:style w:type="character" w:styleId="38">
    <w:name w:val="Quote Char"/>
    <w:link w:val="964"/>
    <w:uiPriority w:val="29"/>
    <w:rPr>
      <w:i/>
    </w:rPr>
  </w:style>
  <w:style w:type="character" w:styleId="40">
    <w:name w:val="Intense Quote Char"/>
    <w:link w:val="966"/>
    <w:uiPriority w:val="30"/>
    <w:rPr>
      <w:i/>
    </w:rPr>
  </w:style>
  <w:style w:type="table" w:styleId="49">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42"/>
    <w:uiPriority w:val="99"/>
    <w:rPr>
      <w:sz w:val="18"/>
    </w:rPr>
  </w:style>
  <w:style w:type="character" w:styleId="178">
    <w:name w:val="Endnote Text Char"/>
    <w:link w:val="935"/>
    <w:uiPriority w:val="99"/>
    <w:rPr>
      <w:sz w:val="20"/>
    </w:rPr>
  </w:style>
  <w:style w:type="paragraph" w:styleId="189">
    <w:name w:val="TOC Heading"/>
    <w:uiPriority w:val="39"/>
    <w:unhideWhenUsed/>
  </w:style>
  <w:style w:type="paragraph" w:styleId="915" w:default="1">
    <w:name w:val="Normal"/>
    <w:next w:val="928"/>
    <w:link w:val="1205"/>
    <w:qFormat/>
    <w:pPr>
      <w:jc w:val="both"/>
      <w:widowControl w:val="off"/>
    </w:pPr>
    <w:rPr>
      <w:sz w:val="21"/>
      <w:szCs w:val="24"/>
    </w:rPr>
  </w:style>
  <w:style w:type="paragraph" w:styleId="916">
    <w:name w:val="Heading 1"/>
    <w:basedOn w:val="915"/>
    <w:next w:val="915"/>
    <w:link w:val="954"/>
    <w:uiPriority w:val="9"/>
    <w:qFormat/>
    <w:pPr>
      <w:keepLines/>
      <w:keepNext/>
      <w:spacing w:before="480" w:after="200"/>
      <w:outlineLvl w:val="0"/>
    </w:pPr>
    <w:rPr>
      <w:rFonts w:ascii="Arial" w:hAnsi="Arial" w:eastAsia="Arial" w:cs="Arial"/>
      <w:sz w:val="40"/>
      <w:szCs w:val="40"/>
    </w:rPr>
  </w:style>
  <w:style w:type="paragraph" w:styleId="917">
    <w:name w:val="Heading 2"/>
    <w:basedOn w:val="915"/>
    <w:next w:val="915"/>
    <w:uiPriority w:val="9"/>
    <w:unhideWhenUsed/>
    <w:qFormat/>
    <w:pPr>
      <w:keepLines/>
      <w:keepNext/>
      <w:spacing w:before="360" w:after="200"/>
      <w:outlineLvl w:val="1"/>
    </w:pPr>
    <w:rPr>
      <w:rFonts w:ascii="Arial" w:hAnsi="Arial" w:eastAsia="Arial" w:cs="Arial"/>
      <w:sz w:val="34"/>
    </w:rPr>
  </w:style>
  <w:style w:type="paragraph" w:styleId="918">
    <w:name w:val="Heading 3"/>
    <w:basedOn w:val="915"/>
    <w:next w:val="915"/>
    <w:uiPriority w:val="9"/>
    <w:unhideWhenUsed/>
    <w:qFormat/>
    <w:pPr>
      <w:keepLines/>
      <w:keepNext/>
      <w:spacing w:before="320" w:after="200"/>
      <w:outlineLvl w:val="2"/>
    </w:pPr>
    <w:rPr>
      <w:rFonts w:ascii="Arial" w:hAnsi="Arial" w:eastAsia="Arial" w:cs="Arial"/>
      <w:sz w:val="30"/>
      <w:szCs w:val="30"/>
    </w:rPr>
  </w:style>
  <w:style w:type="paragraph" w:styleId="919">
    <w:name w:val="Heading 4"/>
    <w:basedOn w:val="915"/>
    <w:next w:val="915"/>
    <w:uiPriority w:val="9"/>
    <w:unhideWhenUsed/>
    <w:qFormat/>
    <w:pPr>
      <w:keepLines/>
      <w:keepNext/>
      <w:spacing w:before="320" w:after="200"/>
      <w:outlineLvl w:val="3"/>
    </w:pPr>
    <w:rPr>
      <w:rFonts w:ascii="Arial" w:hAnsi="Arial" w:eastAsia="Arial" w:cs="Arial"/>
      <w:b/>
      <w:bCs/>
      <w:sz w:val="26"/>
      <w:szCs w:val="26"/>
    </w:rPr>
  </w:style>
  <w:style w:type="paragraph" w:styleId="920">
    <w:name w:val="Heading 5"/>
    <w:basedOn w:val="915"/>
    <w:next w:val="915"/>
    <w:link w:val="955"/>
    <w:uiPriority w:val="9"/>
    <w:unhideWhenUsed/>
    <w:qFormat/>
    <w:pPr>
      <w:keepLines/>
      <w:keepNext/>
      <w:spacing w:before="320" w:after="200"/>
      <w:outlineLvl w:val="4"/>
    </w:pPr>
    <w:rPr>
      <w:rFonts w:ascii="Arial" w:hAnsi="Arial" w:eastAsia="Arial" w:cs="Arial"/>
      <w:b/>
      <w:bCs/>
      <w:sz w:val="24"/>
    </w:rPr>
  </w:style>
  <w:style w:type="paragraph" w:styleId="921">
    <w:name w:val="Heading 6"/>
    <w:basedOn w:val="915"/>
    <w:next w:val="915"/>
    <w:link w:val="956"/>
    <w:uiPriority w:val="9"/>
    <w:unhideWhenUsed/>
    <w:qFormat/>
    <w:pPr>
      <w:keepLines/>
      <w:keepNext/>
      <w:spacing w:before="320" w:after="200"/>
      <w:outlineLvl w:val="5"/>
    </w:pPr>
    <w:rPr>
      <w:rFonts w:ascii="Arial" w:hAnsi="Arial" w:eastAsia="Arial" w:cs="Arial"/>
      <w:b/>
      <w:bCs/>
      <w:sz w:val="22"/>
      <w:szCs w:val="22"/>
    </w:rPr>
  </w:style>
  <w:style w:type="paragraph" w:styleId="922">
    <w:name w:val="Heading 7"/>
    <w:basedOn w:val="915"/>
    <w:next w:val="915"/>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923">
    <w:name w:val="Heading 8"/>
    <w:basedOn w:val="915"/>
    <w:next w:val="915"/>
    <w:link w:val="958"/>
    <w:uiPriority w:val="9"/>
    <w:unhideWhenUsed/>
    <w:qFormat/>
    <w:pPr>
      <w:keepLines/>
      <w:keepNext/>
      <w:spacing w:before="320" w:after="200"/>
      <w:outlineLvl w:val="7"/>
    </w:pPr>
    <w:rPr>
      <w:rFonts w:ascii="Arial" w:hAnsi="Arial" w:eastAsia="Arial" w:cs="Arial"/>
      <w:i/>
      <w:iCs/>
      <w:sz w:val="22"/>
      <w:szCs w:val="22"/>
    </w:rPr>
  </w:style>
  <w:style w:type="paragraph" w:styleId="924">
    <w:name w:val="Heading 9"/>
    <w:basedOn w:val="915"/>
    <w:next w:val="915"/>
    <w:link w:val="959"/>
    <w:uiPriority w:val="9"/>
    <w:unhideWhenUsed/>
    <w:qFormat/>
    <w:pPr>
      <w:keepLines/>
      <w:keepNext/>
      <w:spacing w:before="320" w:after="200"/>
      <w:outlineLvl w:val="8"/>
    </w:pPr>
    <w:rPr>
      <w:rFonts w:ascii="Arial" w:hAnsi="Arial" w:eastAsia="Arial" w:cs="Arial"/>
      <w:i/>
      <w:iCs/>
      <w:szCs w:val="21"/>
    </w:rPr>
  </w:style>
  <w:style w:type="character" w:styleId="925" w:default="1">
    <w:name w:val="Default Paragraph Font"/>
    <w:uiPriority w:val="1"/>
    <w:semiHidden/>
    <w:unhideWhenUsed/>
  </w:style>
  <w:style w:type="table" w:styleId="926" w:default="1">
    <w:name w:val="Normal Table"/>
    <w:uiPriority w:val="99"/>
    <w:semiHidden/>
    <w:unhideWhenUsed/>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Body Text Indent"/>
    <w:basedOn w:val="915"/>
    <w:next w:val="915"/>
    <w:qFormat/>
    <w:pPr>
      <w:ind w:left="1140"/>
      <w:spacing w:line="360" w:lineRule="auto"/>
    </w:pPr>
    <w:rPr>
      <w:sz w:val="30"/>
    </w:rPr>
  </w:style>
  <w:style w:type="paragraph" w:styleId="929">
    <w:name w:val="toc 7"/>
    <w:basedOn w:val="915"/>
    <w:next w:val="915"/>
    <w:uiPriority w:val="39"/>
    <w:unhideWhenUsed/>
    <w:pPr>
      <w:ind w:left="1701"/>
      <w:spacing w:after="57"/>
    </w:pPr>
  </w:style>
  <w:style w:type="paragraph" w:styleId="930">
    <w:name w:val="Caption"/>
    <w:basedOn w:val="915"/>
    <w:next w:val="915"/>
    <w:uiPriority w:val="35"/>
    <w:semiHidden/>
    <w:unhideWhenUsed/>
    <w:qFormat/>
    <w:pPr>
      <w:spacing w:line="276" w:lineRule="auto"/>
    </w:pPr>
    <w:rPr>
      <w:b/>
      <w:bCs/>
      <w:color w:val="4f81bd" w:themeColor="accent1"/>
      <w:sz w:val="18"/>
      <w:szCs w:val="18"/>
    </w:rPr>
  </w:style>
  <w:style w:type="paragraph" w:styleId="931">
    <w:name w:val="toc 5"/>
    <w:basedOn w:val="915"/>
    <w:next w:val="915"/>
    <w:uiPriority w:val="39"/>
    <w:unhideWhenUsed/>
    <w:pPr>
      <w:ind w:left="1134"/>
      <w:spacing w:after="57"/>
    </w:pPr>
  </w:style>
  <w:style w:type="paragraph" w:styleId="932">
    <w:name w:val="toc 3"/>
    <w:basedOn w:val="915"/>
    <w:next w:val="915"/>
    <w:uiPriority w:val="39"/>
    <w:unhideWhenUsed/>
    <w:pPr>
      <w:ind w:left="567"/>
      <w:spacing w:after="57"/>
    </w:pPr>
  </w:style>
  <w:style w:type="paragraph" w:styleId="933">
    <w:name w:val="toc 8"/>
    <w:basedOn w:val="915"/>
    <w:next w:val="915"/>
    <w:uiPriority w:val="39"/>
    <w:unhideWhenUsed/>
    <w:pPr>
      <w:ind w:left="1984"/>
      <w:spacing w:after="57"/>
    </w:pPr>
  </w:style>
  <w:style w:type="paragraph" w:styleId="934">
    <w:name w:val="Body Text Indent 2"/>
    <w:basedOn w:val="915"/>
    <w:qFormat/>
    <w:pPr>
      <w:ind w:left="420" w:firstLine="523"/>
      <w:spacing w:line="360" w:lineRule="auto"/>
    </w:pPr>
    <w:rPr>
      <w:rFonts w:ascii="仿宋_GB2312" w:eastAsia="仿宋_GB2312"/>
      <w:sz w:val="24"/>
    </w:rPr>
  </w:style>
  <w:style w:type="paragraph" w:styleId="935">
    <w:name w:val="endnote text"/>
    <w:basedOn w:val="915"/>
    <w:link w:val="969"/>
    <w:uiPriority w:val="99"/>
    <w:semiHidden/>
    <w:unhideWhenUsed/>
    <w:rPr>
      <w:sz w:val="20"/>
    </w:rPr>
  </w:style>
  <w:style w:type="paragraph" w:styleId="936">
    <w:name w:val="Footer"/>
    <w:basedOn w:val="915"/>
    <w:uiPriority w:val="99"/>
    <w:unhideWhenUsed/>
    <w:pPr>
      <w:tabs>
        <w:tab w:val="center" w:pos="7143" w:leader="none"/>
        <w:tab w:val="right" w:pos="14287" w:leader="none"/>
      </w:tabs>
    </w:pPr>
  </w:style>
  <w:style w:type="paragraph" w:styleId="937">
    <w:name w:val="envelope return"/>
    <w:basedOn w:val="915"/>
    <w:uiPriority w:val="99"/>
    <w:qFormat/>
    <w:pPr>
      <w:ind w:firstLine="200"/>
      <w:spacing w:line="360" w:lineRule="auto"/>
    </w:pPr>
    <w:rPr>
      <w:rFonts w:ascii="Arial" w:hAnsi="Arial" w:cs="Arial"/>
      <w:sz w:val="24"/>
    </w:rPr>
  </w:style>
  <w:style w:type="paragraph" w:styleId="938">
    <w:name w:val="Header"/>
    <w:basedOn w:val="915"/>
    <w:uiPriority w:val="99"/>
    <w:unhideWhenUsed/>
    <w:pPr>
      <w:tabs>
        <w:tab w:val="center" w:pos="7143" w:leader="none"/>
        <w:tab w:val="right" w:pos="14287" w:leader="none"/>
      </w:tabs>
    </w:pPr>
  </w:style>
  <w:style w:type="paragraph" w:styleId="939">
    <w:name w:val="toc 1"/>
    <w:basedOn w:val="915"/>
    <w:next w:val="915"/>
    <w:uiPriority w:val="39"/>
    <w:unhideWhenUsed/>
    <w:pPr>
      <w:spacing w:after="57"/>
    </w:pPr>
  </w:style>
  <w:style w:type="paragraph" w:styleId="940">
    <w:name w:val="toc 4"/>
    <w:basedOn w:val="915"/>
    <w:next w:val="915"/>
    <w:uiPriority w:val="39"/>
    <w:unhideWhenUsed/>
    <w:pPr>
      <w:ind w:left="850"/>
      <w:spacing w:after="57"/>
    </w:pPr>
  </w:style>
  <w:style w:type="paragraph" w:styleId="941">
    <w:name w:val="Subtitle"/>
    <w:basedOn w:val="915"/>
    <w:next w:val="915"/>
    <w:link w:val="963"/>
    <w:uiPriority w:val="11"/>
    <w:qFormat/>
    <w:pPr>
      <w:spacing w:before="200" w:after="200"/>
    </w:pPr>
    <w:rPr>
      <w:sz w:val="24"/>
    </w:rPr>
  </w:style>
  <w:style w:type="paragraph" w:styleId="942">
    <w:name w:val="footnote text"/>
    <w:basedOn w:val="915"/>
    <w:link w:val="968"/>
    <w:uiPriority w:val="99"/>
    <w:semiHidden/>
    <w:unhideWhenUsed/>
    <w:pPr>
      <w:spacing w:after="40"/>
    </w:pPr>
    <w:rPr>
      <w:sz w:val="18"/>
    </w:rPr>
  </w:style>
  <w:style w:type="paragraph" w:styleId="943">
    <w:name w:val="toc 6"/>
    <w:basedOn w:val="915"/>
    <w:next w:val="915"/>
    <w:uiPriority w:val="39"/>
    <w:unhideWhenUsed/>
    <w:pPr>
      <w:ind w:left="1417"/>
      <w:spacing w:after="57"/>
    </w:pPr>
  </w:style>
  <w:style w:type="paragraph" w:styleId="944">
    <w:name w:val="table of figures"/>
    <w:basedOn w:val="915"/>
    <w:next w:val="915"/>
    <w:uiPriority w:val="99"/>
    <w:unhideWhenUsed/>
  </w:style>
  <w:style w:type="paragraph" w:styleId="945">
    <w:name w:val="toc 2"/>
    <w:basedOn w:val="915"/>
    <w:next w:val="915"/>
    <w:uiPriority w:val="39"/>
    <w:unhideWhenUsed/>
    <w:pPr>
      <w:ind w:left="283"/>
      <w:spacing w:after="57"/>
    </w:pPr>
  </w:style>
  <w:style w:type="paragraph" w:styleId="946">
    <w:name w:val="toc 9"/>
    <w:basedOn w:val="915"/>
    <w:next w:val="915"/>
    <w:uiPriority w:val="39"/>
    <w:unhideWhenUsed/>
    <w:pPr>
      <w:ind w:left="2268"/>
      <w:spacing w:after="57"/>
    </w:pPr>
  </w:style>
  <w:style w:type="paragraph" w:styleId="947">
    <w:name w:val="Normal (Web)"/>
    <w:basedOn w:val="915"/>
    <w:qFormat/>
    <w:pPr>
      <w:jc w:val="left"/>
      <w:spacing w:beforeAutospacing="1" w:afterAutospacing="1"/>
    </w:pPr>
    <w:rPr>
      <w:sz w:val="24"/>
    </w:rPr>
  </w:style>
  <w:style w:type="paragraph" w:styleId="948">
    <w:name w:val="Title"/>
    <w:basedOn w:val="915"/>
    <w:next w:val="915"/>
    <w:link w:val="962"/>
    <w:uiPriority w:val="10"/>
    <w:qFormat/>
    <w:pPr>
      <w:contextualSpacing/>
      <w:spacing w:before="300" w:after="200"/>
    </w:pPr>
    <w:rPr>
      <w:sz w:val="48"/>
      <w:szCs w:val="48"/>
    </w:rPr>
  </w:style>
  <w:style w:type="table" w:styleId="94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endnote reference"/>
    <w:uiPriority w:val="99"/>
    <w:semiHidden/>
    <w:unhideWhenUsed/>
    <w:qFormat/>
    <w:rPr>
      <w:vertAlign w:val="superscript"/>
    </w:rPr>
  </w:style>
  <w:style w:type="character" w:styleId="951">
    <w:name w:val="page number"/>
    <w:basedOn w:val="925"/>
    <w:qFormat/>
  </w:style>
  <w:style w:type="character" w:styleId="952">
    <w:name w:val="Hyperlink"/>
    <w:uiPriority w:val="99"/>
    <w:unhideWhenUsed/>
    <w:rPr>
      <w:color w:val="0000ff" w:themeColor="hyperlink"/>
      <w:u w:val="single"/>
    </w:rPr>
  </w:style>
  <w:style w:type="character" w:styleId="953">
    <w:name w:val="footnote reference"/>
    <w:uiPriority w:val="99"/>
    <w:unhideWhenUsed/>
    <w:rPr>
      <w:vertAlign w:val="superscript"/>
    </w:rPr>
  </w:style>
  <w:style w:type="character" w:styleId="954" w:customStyle="1">
    <w:name w:val="标题 1 字符"/>
    <w:link w:val="916"/>
    <w:uiPriority w:val="9"/>
    <w:rPr>
      <w:rFonts w:ascii="Arial" w:hAnsi="Arial" w:eastAsia="Arial" w:cs="Arial"/>
      <w:sz w:val="40"/>
      <w:szCs w:val="40"/>
    </w:rPr>
  </w:style>
  <w:style w:type="character" w:styleId="955" w:customStyle="1">
    <w:name w:val="标题 5 字符"/>
    <w:link w:val="920"/>
    <w:uiPriority w:val="9"/>
    <w:rPr>
      <w:rFonts w:ascii="Arial" w:hAnsi="Arial" w:eastAsia="Arial" w:cs="Arial"/>
      <w:b/>
      <w:bCs/>
      <w:sz w:val="24"/>
      <w:szCs w:val="24"/>
    </w:rPr>
  </w:style>
  <w:style w:type="character" w:styleId="956" w:customStyle="1">
    <w:name w:val="标题 6 字符"/>
    <w:link w:val="921"/>
    <w:uiPriority w:val="9"/>
    <w:rPr>
      <w:rFonts w:ascii="Arial" w:hAnsi="Arial" w:eastAsia="Arial" w:cs="Arial"/>
      <w:b/>
      <w:bCs/>
      <w:sz w:val="22"/>
      <w:szCs w:val="22"/>
    </w:rPr>
  </w:style>
  <w:style w:type="character" w:styleId="957" w:customStyle="1">
    <w:name w:val="标题 7 字符"/>
    <w:link w:val="922"/>
    <w:uiPriority w:val="9"/>
    <w:qFormat/>
    <w:rPr>
      <w:rFonts w:ascii="Arial" w:hAnsi="Arial" w:eastAsia="Arial" w:cs="Arial"/>
      <w:b/>
      <w:bCs/>
      <w:i/>
      <w:iCs/>
      <w:sz w:val="22"/>
      <w:szCs w:val="22"/>
    </w:rPr>
  </w:style>
  <w:style w:type="character" w:styleId="958" w:customStyle="1">
    <w:name w:val="标题 8 字符"/>
    <w:link w:val="923"/>
    <w:uiPriority w:val="9"/>
    <w:rPr>
      <w:rFonts w:ascii="Arial" w:hAnsi="Arial" w:eastAsia="Arial" w:cs="Arial"/>
      <w:i/>
      <w:iCs/>
      <w:sz w:val="22"/>
      <w:szCs w:val="22"/>
    </w:rPr>
  </w:style>
  <w:style w:type="character" w:styleId="959" w:customStyle="1">
    <w:name w:val="标题 9 字符"/>
    <w:link w:val="924"/>
    <w:uiPriority w:val="9"/>
    <w:qFormat/>
    <w:rPr>
      <w:rFonts w:ascii="Arial" w:hAnsi="Arial" w:eastAsia="Arial" w:cs="Arial"/>
      <w:i/>
      <w:iCs/>
      <w:sz w:val="21"/>
      <w:szCs w:val="21"/>
    </w:rPr>
  </w:style>
  <w:style w:type="paragraph" w:styleId="960">
    <w:name w:val="List Paragraph"/>
    <w:basedOn w:val="915"/>
    <w:uiPriority w:val="34"/>
    <w:qFormat/>
    <w:pPr>
      <w:contextualSpacing/>
      <w:ind w:left="720"/>
    </w:pPr>
  </w:style>
  <w:style w:type="paragraph" w:styleId="961">
    <w:name w:val="No Spacing"/>
    <w:uiPriority w:val="1"/>
    <w:qFormat/>
  </w:style>
  <w:style w:type="character" w:styleId="962" w:customStyle="1">
    <w:name w:val="标题 字符"/>
    <w:link w:val="948"/>
    <w:uiPriority w:val="10"/>
    <w:qFormat/>
    <w:rPr>
      <w:sz w:val="48"/>
      <w:szCs w:val="48"/>
    </w:rPr>
  </w:style>
  <w:style w:type="character" w:styleId="963" w:customStyle="1">
    <w:name w:val="副标题 字符"/>
    <w:link w:val="941"/>
    <w:uiPriority w:val="11"/>
    <w:rPr>
      <w:sz w:val="24"/>
      <w:szCs w:val="24"/>
    </w:rPr>
  </w:style>
  <w:style w:type="paragraph" w:styleId="964">
    <w:name w:val="Quote"/>
    <w:basedOn w:val="915"/>
    <w:next w:val="915"/>
    <w:link w:val="965"/>
    <w:uiPriority w:val="29"/>
    <w:qFormat/>
    <w:pPr>
      <w:ind w:left="720" w:right="720"/>
    </w:pPr>
    <w:rPr>
      <w:i/>
    </w:rPr>
  </w:style>
  <w:style w:type="character" w:styleId="965" w:customStyle="1">
    <w:name w:val="引用 字符"/>
    <w:link w:val="964"/>
    <w:uiPriority w:val="29"/>
    <w:rPr>
      <w:i/>
    </w:rPr>
  </w:style>
  <w:style w:type="paragraph" w:styleId="966">
    <w:name w:val="Intense Quote"/>
    <w:basedOn w:val="915"/>
    <w:next w:val="915"/>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rPr>
      <w:i/>
    </w:rPr>
  </w:style>
  <w:style w:type="character" w:styleId="968" w:customStyle="1">
    <w:name w:val="脚注文本 字符"/>
    <w:link w:val="942"/>
    <w:uiPriority w:val="99"/>
    <w:rPr>
      <w:sz w:val="18"/>
    </w:rPr>
  </w:style>
  <w:style w:type="character" w:styleId="969" w:customStyle="1">
    <w:name w:val="尾注文本 字符"/>
    <w:link w:val="935"/>
    <w:uiPriority w:val="99"/>
    <w:rPr>
      <w:sz w:val="20"/>
    </w:rPr>
  </w:style>
  <w:style w:type="paragraph" w:styleId="970" w:customStyle="1">
    <w:name w:val="TOC 标题1"/>
    <w:uiPriority w:val="39"/>
    <w:unhideWhenUsed/>
  </w:style>
  <w:style w:type="paragraph" w:styleId="971" w:customStyle="1">
    <w:name w:val="标题 11"/>
    <w:basedOn w:val="915"/>
    <w:next w:val="915"/>
    <w:link w:val="1024"/>
    <w:uiPriority w:val="9"/>
    <w:qFormat/>
    <w:pPr>
      <w:keepLines/>
      <w:keepNext/>
      <w:spacing w:before="480" w:after="200"/>
      <w:outlineLvl w:val="0"/>
    </w:pPr>
    <w:rPr>
      <w:rFonts w:ascii="Arial" w:hAnsi="Arial" w:eastAsia="Arial"/>
      <w:sz w:val="40"/>
      <w:szCs w:val="40"/>
      <w:lang w:eastAsia="en-US"/>
    </w:rPr>
  </w:style>
  <w:style w:type="paragraph" w:styleId="972" w:customStyle="1">
    <w:name w:val="标题 21"/>
    <w:basedOn w:val="915"/>
    <w:next w:val="915"/>
    <w:link w:val="1172"/>
    <w:qFormat/>
    <w:pPr>
      <w:keepLines/>
      <w:keepNext/>
      <w:spacing w:before="260" w:after="260" w:line="413" w:lineRule="auto"/>
      <w:outlineLvl w:val="1"/>
    </w:pPr>
    <w:rPr>
      <w:rFonts w:ascii="Arial" w:hAnsi="Arial" w:eastAsia="黑体"/>
      <w:b/>
      <w:bCs/>
      <w:sz w:val="32"/>
      <w:szCs w:val="32"/>
      <w:lang w:eastAsia="en-US"/>
    </w:rPr>
  </w:style>
  <w:style w:type="paragraph" w:styleId="973" w:customStyle="1">
    <w:name w:val="标题 31"/>
    <w:basedOn w:val="915"/>
    <w:next w:val="915"/>
    <w:link w:val="1173"/>
    <w:qFormat/>
    <w:pPr>
      <w:keepLines/>
      <w:keepNext/>
      <w:spacing w:before="260" w:after="260" w:line="413" w:lineRule="auto"/>
      <w:outlineLvl w:val="2"/>
    </w:pPr>
    <w:rPr>
      <w:b/>
      <w:bCs/>
      <w:sz w:val="32"/>
      <w:szCs w:val="32"/>
      <w:lang w:eastAsia="en-US"/>
    </w:rPr>
  </w:style>
  <w:style w:type="paragraph" w:styleId="974" w:customStyle="1">
    <w:name w:val="标题 41"/>
    <w:basedOn w:val="915"/>
    <w:next w:val="915"/>
    <w:link w:val="1174"/>
    <w:qFormat/>
    <w:pPr>
      <w:keepLines/>
      <w:keepNext/>
      <w:spacing w:before="280" w:after="290" w:line="372" w:lineRule="auto"/>
      <w:outlineLvl w:val="3"/>
    </w:pPr>
    <w:rPr>
      <w:rFonts w:ascii="Arial" w:hAnsi="Arial" w:eastAsia="黑体"/>
      <w:b/>
      <w:bCs/>
      <w:sz w:val="28"/>
      <w:szCs w:val="28"/>
      <w:lang w:eastAsia="en-US"/>
    </w:rPr>
  </w:style>
  <w:style w:type="paragraph" w:styleId="975" w:customStyle="1">
    <w:name w:val="标题 51"/>
    <w:basedOn w:val="915"/>
    <w:next w:val="915"/>
    <w:link w:val="1028"/>
    <w:uiPriority w:val="9"/>
    <w:unhideWhenUsed/>
    <w:qFormat/>
    <w:pPr>
      <w:keepLines/>
      <w:keepNext/>
      <w:spacing w:before="320" w:after="200"/>
      <w:outlineLvl w:val="4"/>
    </w:pPr>
    <w:rPr>
      <w:rFonts w:ascii="Arial" w:hAnsi="Arial" w:eastAsia="Arial"/>
      <w:b/>
      <w:bCs/>
      <w:sz w:val="24"/>
      <w:lang w:eastAsia="en-US"/>
    </w:rPr>
  </w:style>
  <w:style w:type="paragraph" w:styleId="976" w:customStyle="1">
    <w:name w:val="标题 61"/>
    <w:basedOn w:val="915"/>
    <w:next w:val="915"/>
    <w:link w:val="1029"/>
    <w:uiPriority w:val="9"/>
    <w:unhideWhenUsed/>
    <w:qFormat/>
    <w:pPr>
      <w:keepLines/>
      <w:keepNext/>
      <w:spacing w:before="320" w:after="200"/>
      <w:outlineLvl w:val="5"/>
    </w:pPr>
    <w:rPr>
      <w:rFonts w:ascii="Arial" w:hAnsi="Arial" w:eastAsia="Arial"/>
      <w:b/>
      <w:bCs/>
      <w:sz w:val="22"/>
      <w:szCs w:val="22"/>
      <w:lang w:eastAsia="en-US"/>
    </w:rPr>
  </w:style>
  <w:style w:type="paragraph" w:styleId="977" w:customStyle="1">
    <w:name w:val="标题 71"/>
    <w:basedOn w:val="915"/>
    <w:next w:val="915"/>
    <w:link w:val="1030"/>
    <w:uiPriority w:val="9"/>
    <w:unhideWhenUsed/>
    <w:qFormat/>
    <w:pPr>
      <w:keepLines/>
      <w:keepNext/>
      <w:spacing w:before="320" w:after="200"/>
      <w:outlineLvl w:val="6"/>
    </w:pPr>
    <w:rPr>
      <w:rFonts w:ascii="Arial" w:hAnsi="Arial" w:eastAsia="Arial"/>
      <w:b/>
      <w:bCs/>
      <w:i/>
      <w:iCs/>
      <w:sz w:val="22"/>
      <w:szCs w:val="22"/>
      <w:lang w:eastAsia="en-US"/>
    </w:rPr>
  </w:style>
  <w:style w:type="paragraph" w:styleId="978" w:customStyle="1">
    <w:name w:val="标题 81"/>
    <w:basedOn w:val="915"/>
    <w:next w:val="915"/>
    <w:link w:val="1031"/>
    <w:uiPriority w:val="9"/>
    <w:unhideWhenUsed/>
    <w:qFormat/>
    <w:pPr>
      <w:keepLines/>
      <w:keepNext/>
      <w:spacing w:before="320" w:after="200"/>
      <w:outlineLvl w:val="7"/>
    </w:pPr>
    <w:rPr>
      <w:rFonts w:ascii="Arial" w:hAnsi="Arial" w:eastAsia="Arial"/>
      <w:i/>
      <w:iCs/>
      <w:sz w:val="22"/>
      <w:szCs w:val="22"/>
      <w:lang w:eastAsia="en-US"/>
    </w:rPr>
  </w:style>
  <w:style w:type="paragraph" w:styleId="979" w:customStyle="1">
    <w:name w:val="标题 91"/>
    <w:basedOn w:val="915"/>
    <w:next w:val="915"/>
    <w:link w:val="1032"/>
    <w:uiPriority w:val="9"/>
    <w:unhideWhenUsed/>
    <w:qFormat/>
    <w:pPr>
      <w:keepLines/>
      <w:keepNext/>
      <w:spacing w:before="320" w:after="200"/>
      <w:outlineLvl w:val="8"/>
    </w:pPr>
    <w:rPr>
      <w:rFonts w:ascii="Arial" w:hAnsi="Arial" w:eastAsia="Arial"/>
      <w:i/>
      <w:iCs/>
      <w:szCs w:val="21"/>
      <w:lang w:eastAsia="en-US"/>
    </w:rPr>
  </w:style>
  <w:style w:type="character" w:styleId="980" w:customStyle="1">
    <w:name w:val="默认段落字体1"/>
    <w:uiPriority w:val="1"/>
    <w:semiHidden/>
    <w:unhideWhenUsed/>
  </w:style>
  <w:style w:type="table" w:styleId="981" w:customStyle="1">
    <w:name w:val="普通表格1"/>
    <w:uiPriority w:val="99"/>
    <w:semiHidden/>
    <w:unhideWhenUsed/>
    <w:qFormat/>
    <w:tblPr>
      <w:tblCellMar>
        <w:left w:w="0" w:type="dxa"/>
        <w:top w:w="0" w:type="dxa"/>
        <w:right w:w="0" w:type="dxa"/>
        <w:bottom w:w="0" w:type="dxa"/>
      </w:tblCellMar>
    </w:tblPr>
  </w:style>
  <w:style w:type="paragraph" w:styleId="982" w:customStyle="1">
    <w:name w:val="目录 71"/>
    <w:basedOn w:val="915"/>
    <w:next w:val="915"/>
    <w:uiPriority w:val="39"/>
    <w:unhideWhenUsed/>
    <w:qFormat/>
    <w:pPr>
      <w:ind w:left="1701"/>
      <w:spacing w:after="57"/>
    </w:pPr>
  </w:style>
  <w:style w:type="paragraph" w:styleId="983" w:customStyle="1">
    <w:name w:val="正文缩进1"/>
    <w:basedOn w:val="915"/>
    <w:link w:val="1175"/>
    <w:qFormat/>
    <w:pPr>
      <w:ind w:firstLine="420"/>
      <w:jc w:val="left"/>
    </w:pPr>
    <w:rPr>
      <w:rFonts w:eastAsia="楷体_GB2312"/>
      <w:sz w:val="24"/>
      <w:szCs w:val="20"/>
      <w:lang w:eastAsia="en-US"/>
    </w:rPr>
  </w:style>
  <w:style w:type="paragraph" w:styleId="984" w:customStyle="1">
    <w:name w:val="题注1"/>
    <w:basedOn w:val="915"/>
    <w:next w:val="915"/>
    <w:uiPriority w:val="35"/>
    <w:semiHidden/>
    <w:unhideWhenUsed/>
    <w:qFormat/>
    <w:pPr>
      <w:spacing w:line="276" w:lineRule="auto"/>
    </w:pPr>
    <w:rPr>
      <w:b/>
      <w:bCs/>
      <w:color w:val="4f81bd"/>
      <w:sz w:val="18"/>
      <w:szCs w:val="18"/>
    </w:rPr>
  </w:style>
  <w:style w:type="paragraph" w:styleId="985" w:customStyle="1">
    <w:name w:val="文档结构图1"/>
    <w:basedOn w:val="915"/>
    <w:link w:val="1176"/>
    <w:qFormat/>
    <w:rPr>
      <w:rFonts w:ascii="宋体"/>
      <w:sz w:val="16"/>
      <w:szCs w:val="16"/>
      <w:lang w:eastAsia="en-US"/>
    </w:rPr>
  </w:style>
  <w:style w:type="paragraph" w:styleId="986" w:customStyle="1">
    <w:name w:val="批注文字1"/>
    <w:basedOn w:val="915"/>
    <w:link w:val="1207"/>
    <w:qFormat/>
    <w:pPr>
      <w:jc w:val="left"/>
    </w:pPr>
  </w:style>
  <w:style w:type="paragraph" w:styleId="987" w:customStyle="1">
    <w:name w:val="正文文本1"/>
    <w:basedOn w:val="915"/>
    <w:next w:val="915"/>
    <w:link w:val="1177"/>
    <w:qFormat/>
    <w:pPr>
      <w:tabs>
        <w:tab w:val="left" w:pos="5250" w:leader="none"/>
      </w:tabs>
    </w:pPr>
    <w:rPr>
      <w:sz w:val="28"/>
      <w:lang w:eastAsia="en-US"/>
    </w:rPr>
  </w:style>
  <w:style w:type="paragraph" w:styleId="988" w:customStyle="1">
    <w:name w:val="正文文本缩进1"/>
    <w:basedOn w:val="915"/>
    <w:next w:val="989"/>
    <w:qFormat/>
    <w:pPr>
      <w:ind w:left="420"/>
      <w:spacing w:after="120"/>
    </w:pPr>
  </w:style>
  <w:style w:type="paragraph" w:styleId="989" w:customStyle="1">
    <w:name w:val="寄信人地址1"/>
    <w:basedOn w:val="915"/>
    <w:qFormat/>
    <w:rPr>
      <w:rFonts w:ascii="Arial" w:hAnsi="Arial"/>
    </w:rPr>
  </w:style>
  <w:style w:type="paragraph" w:styleId="990" w:customStyle="1">
    <w:name w:val="目录 51"/>
    <w:basedOn w:val="915"/>
    <w:next w:val="915"/>
    <w:uiPriority w:val="39"/>
    <w:unhideWhenUsed/>
    <w:qFormat/>
    <w:pPr>
      <w:ind w:left="1134"/>
      <w:spacing w:after="57"/>
    </w:pPr>
  </w:style>
  <w:style w:type="paragraph" w:styleId="991" w:customStyle="1">
    <w:name w:val="目录 31"/>
    <w:basedOn w:val="915"/>
    <w:next w:val="915"/>
    <w:uiPriority w:val="39"/>
    <w:unhideWhenUsed/>
    <w:qFormat/>
    <w:pPr>
      <w:ind w:left="567"/>
      <w:spacing w:after="57"/>
    </w:pPr>
  </w:style>
  <w:style w:type="paragraph" w:styleId="992" w:customStyle="1">
    <w:name w:val="纯文本1"/>
    <w:basedOn w:val="915"/>
    <w:link w:val="1178"/>
    <w:qFormat/>
    <w:rPr>
      <w:rFonts w:ascii="宋体" w:hAnsi="Courier New" w:eastAsia="楷体_GB2312"/>
      <w:sz w:val="28"/>
      <w:szCs w:val="20"/>
      <w:lang w:eastAsia="en-US"/>
    </w:rPr>
  </w:style>
  <w:style w:type="paragraph" w:styleId="993" w:customStyle="1">
    <w:name w:val="目录 81"/>
    <w:basedOn w:val="915"/>
    <w:next w:val="915"/>
    <w:uiPriority w:val="39"/>
    <w:unhideWhenUsed/>
    <w:qFormat/>
    <w:pPr>
      <w:ind w:left="1984"/>
      <w:spacing w:after="57"/>
    </w:pPr>
  </w:style>
  <w:style w:type="paragraph" w:styleId="994" w:customStyle="1">
    <w:name w:val="日期1"/>
    <w:basedOn w:val="915"/>
    <w:next w:val="915"/>
    <w:link w:val="1179"/>
    <w:qFormat/>
    <w:rPr>
      <w:sz w:val="20"/>
      <w:szCs w:val="20"/>
      <w:lang w:eastAsia="en-US"/>
    </w:rPr>
  </w:style>
  <w:style w:type="paragraph" w:styleId="995" w:customStyle="1">
    <w:name w:val="正文文本缩进 21"/>
    <w:basedOn w:val="915"/>
    <w:link w:val="1180"/>
    <w:qFormat/>
    <w:pPr>
      <w:ind w:left="840"/>
      <w:spacing w:line="360" w:lineRule="auto"/>
      <w:tabs>
        <w:tab w:val="left" w:pos="630" w:leader="none"/>
      </w:tabs>
    </w:pPr>
    <w:rPr>
      <w:rFonts w:ascii="宋体" w:hAnsi="宋体"/>
      <w:sz w:val="20"/>
      <w:lang w:eastAsia="en-US"/>
    </w:rPr>
  </w:style>
  <w:style w:type="paragraph" w:styleId="996" w:customStyle="1">
    <w:name w:val="尾注文本1"/>
    <w:basedOn w:val="915"/>
    <w:link w:val="1170"/>
    <w:uiPriority w:val="99"/>
    <w:semiHidden/>
    <w:unhideWhenUsed/>
    <w:qFormat/>
    <w:rPr>
      <w:sz w:val="20"/>
      <w:szCs w:val="20"/>
      <w:lang w:eastAsia="en-US"/>
    </w:rPr>
  </w:style>
  <w:style w:type="paragraph" w:styleId="997" w:customStyle="1">
    <w:name w:val="页脚1"/>
    <w:basedOn w:val="915"/>
    <w:link w:val="1181"/>
    <w:qFormat/>
    <w:pPr>
      <w:jc w:val="left"/>
      <w:tabs>
        <w:tab w:val="center" w:pos="4153" w:leader="none"/>
        <w:tab w:val="right" w:pos="8306" w:leader="none"/>
      </w:tabs>
    </w:pPr>
    <w:rPr>
      <w:sz w:val="18"/>
      <w:szCs w:val="18"/>
      <w:lang w:eastAsia="en-US"/>
    </w:rPr>
  </w:style>
  <w:style w:type="paragraph" w:styleId="998" w:customStyle="1">
    <w:name w:val="页眉1"/>
    <w:basedOn w:val="915"/>
    <w:link w:val="1182"/>
    <w:qFormat/>
    <w:pPr>
      <w:jc w:val="center"/>
      <w:tabs>
        <w:tab w:val="center" w:pos="4153" w:leader="none"/>
        <w:tab w:val="right" w:pos="8306" w:leader="none"/>
      </w:tabs>
      <w:pBdr>
        <w:bottom w:val="single" w:color="000000" w:sz="6" w:space="1"/>
      </w:pBdr>
    </w:pPr>
    <w:rPr>
      <w:sz w:val="18"/>
      <w:szCs w:val="18"/>
      <w:lang w:eastAsia="en-US"/>
    </w:rPr>
  </w:style>
  <w:style w:type="paragraph" w:styleId="999" w:customStyle="1">
    <w:name w:val="目录 11"/>
    <w:basedOn w:val="915"/>
    <w:next w:val="915"/>
    <w:uiPriority w:val="39"/>
    <w:unhideWhenUsed/>
    <w:qFormat/>
    <w:pPr>
      <w:spacing w:after="57"/>
    </w:pPr>
  </w:style>
  <w:style w:type="paragraph" w:styleId="1000" w:customStyle="1">
    <w:name w:val="目录 41"/>
    <w:basedOn w:val="915"/>
    <w:next w:val="915"/>
    <w:uiPriority w:val="39"/>
    <w:unhideWhenUsed/>
    <w:qFormat/>
    <w:pPr>
      <w:ind w:left="850"/>
      <w:spacing w:after="57"/>
    </w:pPr>
  </w:style>
  <w:style w:type="paragraph" w:styleId="1001" w:customStyle="1">
    <w:name w:val="副标题1"/>
    <w:basedOn w:val="915"/>
    <w:next w:val="915"/>
    <w:link w:val="1036"/>
    <w:uiPriority w:val="11"/>
    <w:qFormat/>
    <w:pPr>
      <w:spacing w:before="200" w:after="200"/>
    </w:pPr>
    <w:rPr>
      <w:sz w:val="24"/>
      <w:lang w:eastAsia="en-US"/>
    </w:rPr>
  </w:style>
  <w:style w:type="paragraph" w:styleId="1002" w:customStyle="1">
    <w:name w:val="脚注文本1"/>
    <w:basedOn w:val="915"/>
    <w:link w:val="1169"/>
    <w:uiPriority w:val="99"/>
    <w:semiHidden/>
    <w:unhideWhenUsed/>
    <w:qFormat/>
    <w:pPr>
      <w:spacing w:after="40"/>
    </w:pPr>
    <w:rPr>
      <w:sz w:val="18"/>
      <w:szCs w:val="20"/>
      <w:lang w:eastAsia="en-US"/>
    </w:rPr>
  </w:style>
  <w:style w:type="paragraph" w:styleId="1003" w:customStyle="1">
    <w:name w:val="目录 61"/>
    <w:basedOn w:val="915"/>
    <w:next w:val="915"/>
    <w:uiPriority w:val="39"/>
    <w:unhideWhenUsed/>
    <w:qFormat/>
    <w:pPr>
      <w:ind w:left="1417"/>
      <w:spacing w:after="57"/>
    </w:pPr>
  </w:style>
  <w:style w:type="paragraph" w:styleId="1004" w:customStyle="1">
    <w:name w:val="正文文本缩进 31"/>
    <w:basedOn w:val="915"/>
    <w:link w:val="1183"/>
    <w:qFormat/>
    <w:pPr>
      <w:ind w:firstLine="480"/>
      <w:spacing w:line="360" w:lineRule="auto"/>
      <w:widowControl/>
    </w:pPr>
    <w:rPr>
      <w:sz w:val="24"/>
      <w:lang w:eastAsia="en-US"/>
    </w:rPr>
  </w:style>
  <w:style w:type="paragraph" w:styleId="1005" w:customStyle="1">
    <w:name w:val="图表目录1"/>
    <w:basedOn w:val="915"/>
    <w:next w:val="915"/>
    <w:uiPriority w:val="99"/>
    <w:unhideWhenUsed/>
    <w:qFormat/>
  </w:style>
  <w:style w:type="paragraph" w:styleId="1006" w:customStyle="1">
    <w:name w:val="目录 21"/>
    <w:basedOn w:val="915"/>
    <w:next w:val="915"/>
    <w:uiPriority w:val="39"/>
    <w:unhideWhenUsed/>
    <w:qFormat/>
    <w:pPr>
      <w:ind w:left="283"/>
      <w:spacing w:after="57"/>
    </w:pPr>
  </w:style>
  <w:style w:type="paragraph" w:styleId="1007" w:customStyle="1">
    <w:name w:val="目录 91"/>
    <w:basedOn w:val="915"/>
    <w:next w:val="915"/>
    <w:uiPriority w:val="39"/>
    <w:unhideWhenUsed/>
    <w:qFormat/>
    <w:pPr>
      <w:ind w:left="2268"/>
      <w:spacing w:after="57"/>
    </w:pPr>
  </w:style>
  <w:style w:type="paragraph" w:styleId="1008" w:customStyle="1">
    <w:name w:val="HTML 预设格式1"/>
    <w:basedOn w:val="9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9" w:customStyle="1">
    <w:name w:val="普通(网站)1"/>
    <w:basedOn w:val="915"/>
    <w:qFormat/>
    <w:pPr>
      <w:jc w:val="left"/>
      <w:spacing w:before="100" w:beforeAutospacing="1" w:after="100" w:afterAutospacing="1"/>
    </w:pPr>
    <w:rPr>
      <w:sz w:val="24"/>
    </w:rPr>
  </w:style>
  <w:style w:type="paragraph" w:styleId="1010" w:customStyle="1">
    <w:name w:val="标题1"/>
    <w:basedOn w:val="915"/>
    <w:next w:val="915"/>
    <w:link w:val="1035"/>
    <w:uiPriority w:val="10"/>
    <w:qFormat/>
    <w:pPr>
      <w:contextualSpacing/>
      <w:spacing w:before="300" w:after="200"/>
    </w:pPr>
    <w:rPr>
      <w:sz w:val="48"/>
      <w:szCs w:val="48"/>
      <w:lang w:eastAsia="en-US"/>
    </w:rPr>
  </w:style>
  <w:style w:type="table" w:styleId="1011" w:customStyle="1">
    <w:name w:val="网格型1"/>
    <w:basedOn w:val="981"/>
    <w:uiPriority w:val="39"/>
    <w:qFormat/>
    <w:tblPr/>
  </w:style>
  <w:style w:type="character" w:styleId="1012" w:customStyle="1">
    <w:name w:val="要点1"/>
    <w:qFormat/>
    <w:rPr>
      <w:b/>
    </w:rPr>
  </w:style>
  <w:style w:type="character" w:styleId="1013" w:customStyle="1">
    <w:name w:val="尾注引用1"/>
    <w:uiPriority w:val="99"/>
    <w:semiHidden/>
    <w:unhideWhenUsed/>
    <w:qFormat/>
    <w:rPr>
      <w:vertAlign w:val="superscript"/>
    </w:rPr>
  </w:style>
  <w:style w:type="character" w:styleId="1014" w:customStyle="1">
    <w:name w:val="页码1"/>
    <w:qFormat/>
  </w:style>
  <w:style w:type="character" w:styleId="1015" w:customStyle="1">
    <w:name w:val="强调1"/>
    <w:qFormat/>
  </w:style>
  <w:style w:type="character" w:styleId="1016" w:customStyle="1">
    <w:name w:val="HTML 定义1"/>
    <w:qFormat/>
  </w:style>
  <w:style w:type="character" w:styleId="1017" w:customStyle="1">
    <w:name w:val="HTML 变量1"/>
    <w:qFormat/>
  </w:style>
  <w:style w:type="character" w:styleId="1018" w:customStyle="1">
    <w:name w:val="超链接1"/>
    <w:qFormat/>
    <w:rPr>
      <w:color w:val="333333"/>
      <w:u w:val="none"/>
      <w:shd w:val="clear" w:color="auto" w:fill="f0f0f0"/>
    </w:rPr>
  </w:style>
  <w:style w:type="character" w:styleId="1019" w:customStyle="1">
    <w:name w:val="HTML 代码1"/>
    <w:qFormat/>
    <w:rPr>
      <w:rFonts w:ascii="serif" w:hAnsi="serif" w:eastAsia="serif" w:cs="serif"/>
      <w:sz w:val="21"/>
      <w:szCs w:val="21"/>
    </w:rPr>
  </w:style>
  <w:style w:type="character" w:styleId="1020" w:customStyle="1">
    <w:name w:val="HTML 引文1"/>
    <w:qFormat/>
  </w:style>
  <w:style w:type="character" w:styleId="1021" w:customStyle="1">
    <w:name w:val="脚注引用1"/>
    <w:uiPriority w:val="99"/>
    <w:unhideWhenUsed/>
    <w:qFormat/>
    <w:rPr>
      <w:vertAlign w:val="superscript"/>
    </w:rPr>
  </w:style>
  <w:style w:type="character" w:styleId="1022" w:customStyle="1">
    <w:name w:val="HTML 键盘1"/>
    <w:qFormat/>
    <w:rPr>
      <w:rFonts w:ascii="serif" w:hAnsi="serif" w:eastAsia="serif" w:cs="serif"/>
      <w:sz w:val="21"/>
      <w:szCs w:val="21"/>
    </w:rPr>
  </w:style>
  <w:style w:type="character" w:styleId="1023" w:customStyle="1">
    <w:name w:val="HTML 样本1"/>
    <w:qFormat/>
    <w:rPr>
      <w:rFonts w:ascii="serif" w:hAnsi="serif" w:eastAsia="serif" w:cs="serif"/>
      <w:sz w:val="21"/>
      <w:szCs w:val="21"/>
    </w:rPr>
  </w:style>
  <w:style w:type="character" w:styleId="1024" w:customStyle="1">
    <w:name w:val="标题 1 Char"/>
    <w:link w:val="971"/>
    <w:uiPriority w:val="9"/>
    <w:qFormat/>
    <w:rPr>
      <w:rFonts w:ascii="Arial" w:hAnsi="Arial" w:eastAsia="Arial" w:cs="Arial"/>
      <w:sz w:val="40"/>
      <w:szCs w:val="40"/>
    </w:rPr>
  </w:style>
  <w:style w:type="character" w:styleId="1025" w:customStyle="1">
    <w:name w:val="Heading 2 Char"/>
    <w:uiPriority w:val="9"/>
    <w:qFormat/>
    <w:rPr>
      <w:rFonts w:ascii="Arial" w:hAnsi="Arial" w:eastAsia="Arial" w:cs="Arial"/>
      <w:sz w:val="34"/>
    </w:rPr>
  </w:style>
  <w:style w:type="character" w:styleId="1026" w:customStyle="1">
    <w:name w:val="Heading 3 Char"/>
    <w:uiPriority w:val="9"/>
    <w:qFormat/>
    <w:rPr>
      <w:rFonts w:ascii="Arial" w:hAnsi="Arial" w:eastAsia="Arial" w:cs="Arial"/>
      <w:sz w:val="30"/>
      <w:szCs w:val="30"/>
    </w:rPr>
  </w:style>
  <w:style w:type="character" w:styleId="1027" w:customStyle="1">
    <w:name w:val="Heading 4 Char"/>
    <w:uiPriority w:val="9"/>
    <w:qFormat/>
    <w:rPr>
      <w:rFonts w:ascii="Arial" w:hAnsi="Arial" w:eastAsia="Arial" w:cs="Arial"/>
      <w:b/>
      <w:bCs/>
      <w:sz w:val="26"/>
      <w:szCs w:val="26"/>
    </w:rPr>
  </w:style>
  <w:style w:type="character" w:styleId="1028" w:customStyle="1">
    <w:name w:val="标题 5 Char"/>
    <w:link w:val="975"/>
    <w:uiPriority w:val="9"/>
    <w:qFormat/>
    <w:rPr>
      <w:rFonts w:ascii="Arial" w:hAnsi="Arial" w:eastAsia="Arial" w:cs="Arial"/>
      <w:b/>
      <w:bCs/>
      <w:sz w:val="24"/>
      <w:szCs w:val="24"/>
    </w:rPr>
  </w:style>
  <w:style w:type="character" w:styleId="1029" w:customStyle="1">
    <w:name w:val="标题 6 Char"/>
    <w:link w:val="976"/>
    <w:uiPriority w:val="9"/>
    <w:qFormat/>
    <w:rPr>
      <w:rFonts w:ascii="Arial" w:hAnsi="Arial" w:eastAsia="Arial" w:cs="Arial"/>
      <w:b/>
      <w:bCs/>
      <w:sz w:val="22"/>
      <w:szCs w:val="22"/>
    </w:rPr>
  </w:style>
  <w:style w:type="character" w:styleId="1030" w:customStyle="1">
    <w:name w:val="标题 7 Char"/>
    <w:link w:val="977"/>
    <w:uiPriority w:val="9"/>
    <w:qFormat/>
    <w:rPr>
      <w:rFonts w:ascii="Arial" w:hAnsi="Arial" w:eastAsia="Arial" w:cs="Arial"/>
      <w:b/>
      <w:bCs/>
      <w:i/>
      <w:iCs/>
      <w:sz w:val="22"/>
      <w:szCs w:val="22"/>
    </w:rPr>
  </w:style>
  <w:style w:type="character" w:styleId="1031" w:customStyle="1">
    <w:name w:val="标题 8 Char"/>
    <w:link w:val="978"/>
    <w:uiPriority w:val="9"/>
    <w:qFormat/>
    <w:rPr>
      <w:rFonts w:ascii="Arial" w:hAnsi="Arial" w:eastAsia="Arial" w:cs="Arial"/>
      <w:i/>
      <w:iCs/>
      <w:sz w:val="22"/>
      <w:szCs w:val="22"/>
    </w:rPr>
  </w:style>
  <w:style w:type="character" w:styleId="1032" w:customStyle="1">
    <w:name w:val="标题 9 Char"/>
    <w:link w:val="979"/>
    <w:uiPriority w:val="9"/>
    <w:qFormat/>
    <w:rPr>
      <w:rFonts w:ascii="Arial" w:hAnsi="Arial" w:eastAsia="Arial" w:cs="Arial"/>
      <w:i/>
      <w:iCs/>
      <w:sz w:val="21"/>
      <w:szCs w:val="21"/>
    </w:rPr>
  </w:style>
  <w:style w:type="paragraph" w:styleId="1033" w:customStyle="1">
    <w:name w:val="列出段落1"/>
    <w:basedOn w:val="915"/>
    <w:uiPriority w:val="34"/>
    <w:qFormat/>
    <w:pPr>
      <w:contextualSpacing/>
      <w:ind w:left="720"/>
    </w:pPr>
  </w:style>
  <w:style w:type="paragraph" w:styleId="1034" w:customStyle="1">
    <w:name w:val="无间隔1"/>
    <w:uiPriority w:val="1"/>
    <w:qFormat/>
  </w:style>
  <w:style w:type="character" w:styleId="1035" w:customStyle="1">
    <w:name w:val="标题 Char"/>
    <w:link w:val="1010"/>
    <w:uiPriority w:val="10"/>
    <w:qFormat/>
    <w:rPr>
      <w:sz w:val="48"/>
      <w:szCs w:val="48"/>
    </w:rPr>
  </w:style>
  <w:style w:type="character" w:styleId="1036" w:customStyle="1">
    <w:name w:val="副标题 Char"/>
    <w:link w:val="1001"/>
    <w:uiPriority w:val="11"/>
    <w:qFormat/>
    <w:rPr>
      <w:sz w:val="24"/>
      <w:szCs w:val="24"/>
    </w:rPr>
  </w:style>
  <w:style w:type="paragraph" w:styleId="1037" w:customStyle="1">
    <w:name w:val="引用1"/>
    <w:basedOn w:val="915"/>
    <w:next w:val="915"/>
    <w:link w:val="1038"/>
    <w:uiPriority w:val="29"/>
    <w:qFormat/>
    <w:pPr>
      <w:ind w:left="720" w:right="720"/>
    </w:pPr>
    <w:rPr>
      <w:i/>
      <w:sz w:val="20"/>
      <w:szCs w:val="20"/>
      <w:lang w:eastAsia="en-US"/>
    </w:rPr>
  </w:style>
  <w:style w:type="character" w:styleId="1038" w:customStyle="1">
    <w:name w:val="引用 Char"/>
    <w:link w:val="1037"/>
    <w:uiPriority w:val="29"/>
    <w:qFormat/>
    <w:rPr>
      <w:i/>
    </w:rPr>
  </w:style>
  <w:style w:type="paragraph" w:styleId="1039" w:customStyle="1">
    <w:name w:val="明显引用1"/>
    <w:basedOn w:val="915"/>
    <w:next w:val="915"/>
    <w:link w:val="10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1040" w:customStyle="1">
    <w:name w:val="明显引用 Char"/>
    <w:link w:val="1039"/>
    <w:uiPriority w:val="30"/>
    <w:qFormat/>
    <w:rPr>
      <w:i/>
    </w:rPr>
  </w:style>
  <w:style w:type="character" w:styleId="1041" w:customStyle="1">
    <w:name w:val="Header Char"/>
    <w:uiPriority w:val="99"/>
    <w:qFormat/>
  </w:style>
  <w:style w:type="character" w:styleId="1042" w:customStyle="1">
    <w:name w:val="Footer Char"/>
    <w:uiPriority w:val="99"/>
    <w:qFormat/>
  </w:style>
  <w:style w:type="character" w:styleId="1043" w:customStyle="1">
    <w:name w:val="Caption Char"/>
    <w:uiPriority w:val="99"/>
    <w:qFormat/>
  </w:style>
  <w:style w:type="table" w:styleId="1044" w:customStyle="1">
    <w:name w:val="Table Grid Light"/>
    <w:uiPriority w:val="59"/>
    <w:qFormat/>
    <w:tblPr>
      <w:tblCellMar>
        <w:left w:w="0" w:type="dxa"/>
        <w:top w:w="0" w:type="dxa"/>
        <w:right w:w="0" w:type="dxa"/>
        <w:bottom w:w="0" w:type="dxa"/>
      </w:tblCellMar>
    </w:tblPr>
  </w:style>
  <w:style w:type="table" w:styleId="1045" w:customStyle="1">
    <w:name w:val="无格式表格 11"/>
    <w:uiPriority w:val="59"/>
    <w:qFormat/>
    <w:tblPr>
      <w:tblCellMar>
        <w:left w:w="0" w:type="dxa"/>
        <w:top w:w="0" w:type="dxa"/>
        <w:right w:w="0" w:type="dxa"/>
        <w:bottom w:w="0" w:type="dxa"/>
      </w:tblCellMar>
    </w:tblPr>
  </w:style>
  <w:style w:type="table" w:styleId="1046" w:customStyle="1">
    <w:name w:val="无格式表格 21"/>
    <w:uiPriority w:val="59"/>
    <w:qFormat/>
    <w:tblPr>
      <w:tblCellMar>
        <w:left w:w="0" w:type="dxa"/>
        <w:top w:w="0" w:type="dxa"/>
        <w:right w:w="0" w:type="dxa"/>
        <w:bottom w:w="0" w:type="dxa"/>
      </w:tblCellMar>
    </w:tblPr>
  </w:style>
  <w:style w:type="table" w:styleId="1047" w:customStyle="1">
    <w:name w:val="无格式表格 31"/>
    <w:uiPriority w:val="99"/>
    <w:qFormat/>
    <w:tblPr>
      <w:tblCellMar>
        <w:left w:w="0" w:type="dxa"/>
        <w:top w:w="0" w:type="dxa"/>
        <w:right w:w="0" w:type="dxa"/>
        <w:bottom w:w="0" w:type="dxa"/>
      </w:tblCellMar>
    </w:tblPr>
  </w:style>
  <w:style w:type="table" w:styleId="1048" w:customStyle="1">
    <w:name w:val="无格式表格 41"/>
    <w:uiPriority w:val="99"/>
    <w:qFormat/>
    <w:tblPr>
      <w:tblCellMar>
        <w:left w:w="0" w:type="dxa"/>
        <w:top w:w="0" w:type="dxa"/>
        <w:right w:w="0" w:type="dxa"/>
        <w:bottom w:w="0" w:type="dxa"/>
      </w:tblCellMar>
    </w:tblPr>
  </w:style>
  <w:style w:type="table" w:styleId="1049" w:customStyle="1">
    <w:name w:val="无格式表格 51"/>
    <w:uiPriority w:val="99"/>
    <w:qFormat/>
    <w:tblPr>
      <w:tblCellMar>
        <w:left w:w="0" w:type="dxa"/>
        <w:top w:w="0" w:type="dxa"/>
        <w:right w:w="0" w:type="dxa"/>
        <w:bottom w:w="0" w:type="dxa"/>
      </w:tblCellMar>
    </w:tblPr>
  </w:style>
  <w:style w:type="table" w:styleId="1050" w:customStyle="1">
    <w:name w:val="网格表 1 浅色1"/>
    <w:uiPriority w:val="99"/>
    <w:qFormat/>
    <w:tblPr>
      <w:tblCellMar>
        <w:left w:w="0" w:type="dxa"/>
        <w:top w:w="0" w:type="dxa"/>
        <w:right w:w="0" w:type="dxa"/>
        <w:bottom w:w="0" w:type="dxa"/>
      </w:tblCellMar>
    </w:tblPr>
  </w:style>
  <w:style w:type="table" w:styleId="1051" w:customStyle="1">
    <w:name w:val="Grid Table 1 Light - Accent 1"/>
    <w:uiPriority w:val="99"/>
    <w:qFormat/>
    <w:tblPr>
      <w:tblCellMar>
        <w:left w:w="0" w:type="dxa"/>
        <w:top w:w="0" w:type="dxa"/>
        <w:right w:w="0" w:type="dxa"/>
        <w:bottom w:w="0" w:type="dxa"/>
      </w:tblCellMar>
    </w:tblPr>
  </w:style>
  <w:style w:type="table" w:styleId="1052" w:customStyle="1">
    <w:name w:val="Grid Table 1 Light - Accent 2"/>
    <w:uiPriority w:val="99"/>
    <w:qFormat/>
    <w:tblPr>
      <w:tblCellMar>
        <w:left w:w="0" w:type="dxa"/>
        <w:top w:w="0" w:type="dxa"/>
        <w:right w:w="0" w:type="dxa"/>
        <w:bottom w:w="0" w:type="dxa"/>
      </w:tblCellMar>
    </w:tblPr>
  </w:style>
  <w:style w:type="table" w:styleId="1053" w:customStyle="1">
    <w:name w:val="Grid Table 1 Light - Accent 3"/>
    <w:uiPriority w:val="99"/>
    <w:qFormat/>
    <w:tblPr>
      <w:tblCellMar>
        <w:left w:w="0" w:type="dxa"/>
        <w:top w:w="0" w:type="dxa"/>
        <w:right w:w="0" w:type="dxa"/>
        <w:bottom w:w="0" w:type="dxa"/>
      </w:tblCellMar>
    </w:tblPr>
  </w:style>
  <w:style w:type="table" w:styleId="1054" w:customStyle="1">
    <w:name w:val="Grid Table 1 Light - Accent 4"/>
    <w:uiPriority w:val="99"/>
    <w:qFormat/>
    <w:tblPr>
      <w:tblCellMar>
        <w:left w:w="0" w:type="dxa"/>
        <w:top w:w="0" w:type="dxa"/>
        <w:right w:w="0" w:type="dxa"/>
        <w:bottom w:w="0" w:type="dxa"/>
      </w:tblCellMar>
    </w:tblPr>
  </w:style>
  <w:style w:type="table" w:styleId="1055" w:customStyle="1">
    <w:name w:val="Grid Table 1 Light - Accent 5"/>
    <w:uiPriority w:val="99"/>
    <w:qFormat/>
    <w:tblPr>
      <w:tblCellMar>
        <w:left w:w="0" w:type="dxa"/>
        <w:top w:w="0" w:type="dxa"/>
        <w:right w:w="0" w:type="dxa"/>
        <w:bottom w:w="0" w:type="dxa"/>
      </w:tblCellMar>
    </w:tblPr>
  </w:style>
  <w:style w:type="table" w:styleId="1056" w:customStyle="1">
    <w:name w:val="Grid Table 1 Light - Accent 6"/>
    <w:uiPriority w:val="99"/>
    <w:qFormat/>
    <w:tblPr>
      <w:tblCellMar>
        <w:left w:w="0" w:type="dxa"/>
        <w:top w:w="0" w:type="dxa"/>
        <w:right w:w="0" w:type="dxa"/>
        <w:bottom w:w="0" w:type="dxa"/>
      </w:tblCellMar>
    </w:tblPr>
  </w:style>
  <w:style w:type="table" w:styleId="1057" w:customStyle="1">
    <w:name w:val="网格表 21"/>
    <w:uiPriority w:val="99"/>
    <w:qFormat/>
    <w:tblPr>
      <w:tblCellMar>
        <w:left w:w="0" w:type="dxa"/>
        <w:top w:w="0" w:type="dxa"/>
        <w:right w:w="0" w:type="dxa"/>
        <w:bottom w:w="0" w:type="dxa"/>
      </w:tblCellMar>
    </w:tblPr>
  </w:style>
  <w:style w:type="table" w:styleId="1058" w:customStyle="1">
    <w:name w:val="Grid Table 2 - Accent 1"/>
    <w:uiPriority w:val="99"/>
    <w:qFormat/>
    <w:tblPr>
      <w:tblCellMar>
        <w:left w:w="0" w:type="dxa"/>
        <w:top w:w="0" w:type="dxa"/>
        <w:right w:w="0" w:type="dxa"/>
        <w:bottom w:w="0" w:type="dxa"/>
      </w:tblCellMar>
    </w:tblPr>
  </w:style>
  <w:style w:type="table" w:styleId="1059" w:customStyle="1">
    <w:name w:val="Grid Table 2 - Accent 2"/>
    <w:uiPriority w:val="99"/>
    <w:qFormat/>
    <w:tblPr>
      <w:tblCellMar>
        <w:left w:w="0" w:type="dxa"/>
        <w:top w:w="0" w:type="dxa"/>
        <w:right w:w="0" w:type="dxa"/>
        <w:bottom w:w="0" w:type="dxa"/>
      </w:tblCellMar>
    </w:tblPr>
  </w:style>
  <w:style w:type="table" w:styleId="1060" w:customStyle="1">
    <w:name w:val="Grid Table 2 - Accent 3"/>
    <w:uiPriority w:val="99"/>
    <w:qFormat/>
    <w:tblPr>
      <w:tblCellMar>
        <w:left w:w="0" w:type="dxa"/>
        <w:top w:w="0" w:type="dxa"/>
        <w:right w:w="0" w:type="dxa"/>
        <w:bottom w:w="0" w:type="dxa"/>
      </w:tblCellMar>
    </w:tblPr>
  </w:style>
  <w:style w:type="table" w:styleId="1061" w:customStyle="1">
    <w:name w:val="Grid Table 2 - Accent 4"/>
    <w:uiPriority w:val="99"/>
    <w:qFormat/>
    <w:tblPr>
      <w:tblCellMar>
        <w:left w:w="0" w:type="dxa"/>
        <w:top w:w="0" w:type="dxa"/>
        <w:right w:w="0" w:type="dxa"/>
        <w:bottom w:w="0" w:type="dxa"/>
      </w:tblCellMar>
    </w:tblPr>
  </w:style>
  <w:style w:type="table" w:styleId="1062" w:customStyle="1">
    <w:name w:val="Grid Table 2 - Accent 5"/>
    <w:uiPriority w:val="99"/>
    <w:qFormat/>
    <w:tblPr>
      <w:tblCellMar>
        <w:left w:w="0" w:type="dxa"/>
        <w:top w:w="0" w:type="dxa"/>
        <w:right w:w="0" w:type="dxa"/>
        <w:bottom w:w="0" w:type="dxa"/>
      </w:tblCellMar>
    </w:tblPr>
  </w:style>
  <w:style w:type="table" w:styleId="1063" w:customStyle="1">
    <w:name w:val="Grid Table 2 - Accent 6"/>
    <w:uiPriority w:val="99"/>
    <w:qFormat/>
    <w:tblPr>
      <w:tblCellMar>
        <w:left w:w="0" w:type="dxa"/>
        <w:top w:w="0" w:type="dxa"/>
        <w:right w:w="0" w:type="dxa"/>
        <w:bottom w:w="0" w:type="dxa"/>
      </w:tblCellMar>
    </w:tblPr>
  </w:style>
  <w:style w:type="table" w:styleId="1064" w:customStyle="1">
    <w:name w:val="网格表 31"/>
    <w:uiPriority w:val="99"/>
    <w:qFormat/>
    <w:tblPr>
      <w:tblCellMar>
        <w:left w:w="0" w:type="dxa"/>
        <w:top w:w="0" w:type="dxa"/>
        <w:right w:w="0" w:type="dxa"/>
        <w:bottom w:w="0" w:type="dxa"/>
      </w:tblCellMar>
    </w:tblPr>
  </w:style>
  <w:style w:type="table" w:styleId="1065" w:customStyle="1">
    <w:name w:val="Grid Table 3 - Accent 1"/>
    <w:uiPriority w:val="99"/>
    <w:qFormat/>
    <w:tblPr>
      <w:tblCellMar>
        <w:left w:w="0" w:type="dxa"/>
        <w:top w:w="0" w:type="dxa"/>
        <w:right w:w="0" w:type="dxa"/>
        <w:bottom w:w="0" w:type="dxa"/>
      </w:tblCellMar>
    </w:tblPr>
  </w:style>
  <w:style w:type="table" w:styleId="1066" w:customStyle="1">
    <w:name w:val="Grid Table 3 - Accent 2"/>
    <w:uiPriority w:val="99"/>
    <w:qFormat/>
    <w:tblPr>
      <w:tblCellMar>
        <w:left w:w="0" w:type="dxa"/>
        <w:top w:w="0" w:type="dxa"/>
        <w:right w:w="0" w:type="dxa"/>
        <w:bottom w:w="0" w:type="dxa"/>
      </w:tblCellMar>
    </w:tblPr>
  </w:style>
  <w:style w:type="table" w:styleId="1067" w:customStyle="1">
    <w:name w:val="Grid Table 3 - Accent 3"/>
    <w:uiPriority w:val="99"/>
    <w:qFormat/>
    <w:tblPr>
      <w:tblCellMar>
        <w:left w:w="0" w:type="dxa"/>
        <w:top w:w="0" w:type="dxa"/>
        <w:right w:w="0" w:type="dxa"/>
        <w:bottom w:w="0" w:type="dxa"/>
      </w:tblCellMar>
    </w:tblPr>
  </w:style>
  <w:style w:type="table" w:styleId="1068" w:customStyle="1">
    <w:name w:val="Grid Table 3 - Accent 4"/>
    <w:uiPriority w:val="99"/>
    <w:qFormat/>
    <w:tblPr>
      <w:tblCellMar>
        <w:left w:w="0" w:type="dxa"/>
        <w:top w:w="0" w:type="dxa"/>
        <w:right w:w="0" w:type="dxa"/>
        <w:bottom w:w="0" w:type="dxa"/>
      </w:tblCellMar>
    </w:tblPr>
  </w:style>
  <w:style w:type="table" w:styleId="1069" w:customStyle="1">
    <w:name w:val="Grid Table 3 - Accent 5"/>
    <w:uiPriority w:val="99"/>
    <w:qFormat/>
    <w:tblPr>
      <w:tblCellMar>
        <w:left w:w="0" w:type="dxa"/>
        <w:top w:w="0" w:type="dxa"/>
        <w:right w:w="0" w:type="dxa"/>
        <w:bottom w:w="0" w:type="dxa"/>
      </w:tblCellMar>
    </w:tblPr>
  </w:style>
  <w:style w:type="table" w:styleId="1070" w:customStyle="1">
    <w:name w:val="Grid Table 3 - Accent 6"/>
    <w:uiPriority w:val="99"/>
    <w:qFormat/>
    <w:tblPr>
      <w:tblCellMar>
        <w:left w:w="0" w:type="dxa"/>
        <w:top w:w="0" w:type="dxa"/>
        <w:right w:w="0" w:type="dxa"/>
        <w:bottom w:w="0" w:type="dxa"/>
      </w:tblCellMar>
    </w:tblPr>
  </w:style>
  <w:style w:type="table" w:styleId="1071" w:customStyle="1">
    <w:name w:val="网格表 41"/>
    <w:uiPriority w:val="59"/>
    <w:qFormat/>
    <w:tblPr>
      <w:tblCellMar>
        <w:left w:w="0" w:type="dxa"/>
        <w:top w:w="0" w:type="dxa"/>
        <w:right w:w="0" w:type="dxa"/>
        <w:bottom w:w="0" w:type="dxa"/>
      </w:tblCellMar>
    </w:tblPr>
  </w:style>
  <w:style w:type="table" w:styleId="1072" w:customStyle="1">
    <w:name w:val="Grid Table 4 - Accent 1"/>
    <w:uiPriority w:val="59"/>
    <w:qFormat/>
    <w:tblPr>
      <w:tblCellMar>
        <w:left w:w="0" w:type="dxa"/>
        <w:top w:w="0" w:type="dxa"/>
        <w:right w:w="0" w:type="dxa"/>
        <w:bottom w:w="0" w:type="dxa"/>
      </w:tblCellMar>
    </w:tblPr>
  </w:style>
  <w:style w:type="table" w:styleId="1073" w:customStyle="1">
    <w:name w:val="Grid Table 4 - Accent 2"/>
    <w:uiPriority w:val="59"/>
    <w:qFormat/>
    <w:tblPr>
      <w:tblCellMar>
        <w:left w:w="0" w:type="dxa"/>
        <w:top w:w="0" w:type="dxa"/>
        <w:right w:w="0" w:type="dxa"/>
        <w:bottom w:w="0" w:type="dxa"/>
      </w:tblCellMar>
    </w:tblPr>
  </w:style>
  <w:style w:type="table" w:styleId="1074" w:customStyle="1">
    <w:name w:val="Grid Table 4 - Accent 3"/>
    <w:uiPriority w:val="59"/>
    <w:qFormat/>
    <w:tblPr>
      <w:tblCellMar>
        <w:left w:w="0" w:type="dxa"/>
        <w:top w:w="0" w:type="dxa"/>
        <w:right w:w="0" w:type="dxa"/>
        <w:bottom w:w="0" w:type="dxa"/>
      </w:tblCellMar>
    </w:tblPr>
  </w:style>
  <w:style w:type="table" w:styleId="1075" w:customStyle="1">
    <w:name w:val="Grid Table 4 - Accent 4"/>
    <w:uiPriority w:val="59"/>
    <w:qFormat/>
    <w:tblPr>
      <w:tblCellMar>
        <w:left w:w="0" w:type="dxa"/>
        <w:top w:w="0" w:type="dxa"/>
        <w:right w:w="0" w:type="dxa"/>
        <w:bottom w:w="0" w:type="dxa"/>
      </w:tblCellMar>
    </w:tblPr>
  </w:style>
  <w:style w:type="table" w:styleId="1076" w:customStyle="1">
    <w:name w:val="Grid Table 4 - Accent 5"/>
    <w:uiPriority w:val="59"/>
    <w:qFormat/>
    <w:tblPr>
      <w:tblCellMar>
        <w:left w:w="0" w:type="dxa"/>
        <w:top w:w="0" w:type="dxa"/>
        <w:right w:w="0" w:type="dxa"/>
        <w:bottom w:w="0" w:type="dxa"/>
      </w:tblCellMar>
    </w:tblPr>
  </w:style>
  <w:style w:type="table" w:styleId="1077" w:customStyle="1">
    <w:name w:val="Grid Table 4 - Accent 6"/>
    <w:uiPriority w:val="59"/>
    <w:qFormat/>
    <w:tblPr>
      <w:tblCellMar>
        <w:left w:w="0" w:type="dxa"/>
        <w:top w:w="0" w:type="dxa"/>
        <w:right w:w="0" w:type="dxa"/>
        <w:bottom w:w="0" w:type="dxa"/>
      </w:tblCellMar>
    </w:tblPr>
  </w:style>
  <w:style w:type="table" w:styleId="1078" w:customStyle="1">
    <w:name w:val="网格表 5 深色1"/>
    <w:uiPriority w:val="99"/>
    <w:qFormat/>
    <w:tblPr>
      <w:tblCellMar>
        <w:left w:w="0" w:type="dxa"/>
        <w:top w:w="0" w:type="dxa"/>
        <w:right w:w="0" w:type="dxa"/>
        <w:bottom w:w="0" w:type="dxa"/>
      </w:tblCellMar>
    </w:tblPr>
  </w:style>
  <w:style w:type="table" w:styleId="1079" w:customStyle="1">
    <w:name w:val="Grid Table 5 Dark- Accent 1"/>
    <w:uiPriority w:val="99"/>
    <w:qFormat/>
    <w:tblPr>
      <w:tblCellMar>
        <w:left w:w="0" w:type="dxa"/>
        <w:top w:w="0" w:type="dxa"/>
        <w:right w:w="0" w:type="dxa"/>
        <w:bottom w:w="0" w:type="dxa"/>
      </w:tblCellMar>
    </w:tblPr>
  </w:style>
  <w:style w:type="table" w:styleId="1080" w:customStyle="1">
    <w:name w:val="Grid Table 5 Dark - Accent 2"/>
    <w:uiPriority w:val="99"/>
    <w:qFormat/>
    <w:tblPr>
      <w:tblCellMar>
        <w:left w:w="0" w:type="dxa"/>
        <w:top w:w="0" w:type="dxa"/>
        <w:right w:w="0" w:type="dxa"/>
        <w:bottom w:w="0" w:type="dxa"/>
      </w:tblCellMar>
    </w:tblPr>
  </w:style>
  <w:style w:type="table" w:styleId="1081" w:customStyle="1">
    <w:name w:val="Grid Table 5 Dark - Accent 3"/>
    <w:uiPriority w:val="99"/>
    <w:qFormat/>
    <w:tblPr>
      <w:tblCellMar>
        <w:left w:w="0" w:type="dxa"/>
        <w:top w:w="0" w:type="dxa"/>
        <w:right w:w="0" w:type="dxa"/>
        <w:bottom w:w="0" w:type="dxa"/>
      </w:tblCellMar>
    </w:tblPr>
  </w:style>
  <w:style w:type="table" w:styleId="1082" w:customStyle="1">
    <w:name w:val="Grid Table 5 Dark- Accent 4"/>
    <w:uiPriority w:val="99"/>
    <w:qFormat/>
    <w:tblPr>
      <w:tblCellMar>
        <w:left w:w="0" w:type="dxa"/>
        <w:top w:w="0" w:type="dxa"/>
        <w:right w:w="0" w:type="dxa"/>
        <w:bottom w:w="0" w:type="dxa"/>
      </w:tblCellMar>
    </w:tblPr>
  </w:style>
  <w:style w:type="table" w:styleId="1083" w:customStyle="1">
    <w:name w:val="Grid Table 5 Dark - Accent 5"/>
    <w:uiPriority w:val="99"/>
    <w:qFormat/>
    <w:tblPr>
      <w:tblCellMar>
        <w:left w:w="0" w:type="dxa"/>
        <w:top w:w="0" w:type="dxa"/>
        <w:right w:w="0" w:type="dxa"/>
        <w:bottom w:w="0" w:type="dxa"/>
      </w:tblCellMar>
    </w:tblPr>
  </w:style>
  <w:style w:type="table" w:styleId="1084" w:customStyle="1">
    <w:name w:val="Grid Table 5 Dark - Accent 6"/>
    <w:uiPriority w:val="99"/>
    <w:qFormat/>
    <w:tblPr>
      <w:tblCellMar>
        <w:left w:w="0" w:type="dxa"/>
        <w:top w:w="0" w:type="dxa"/>
        <w:right w:w="0" w:type="dxa"/>
        <w:bottom w:w="0" w:type="dxa"/>
      </w:tblCellMar>
    </w:tblPr>
  </w:style>
  <w:style w:type="table" w:styleId="1085" w:customStyle="1">
    <w:name w:val="网格表 6 彩色1"/>
    <w:uiPriority w:val="99"/>
    <w:qFormat/>
    <w:tblPr>
      <w:tblCellMar>
        <w:left w:w="0" w:type="dxa"/>
        <w:top w:w="0" w:type="dxa"/>
        <w:right w:w="0" w:type="dxa"/>
        <w:bottom w:w="0" w:type="dxa"/>
      </w:tblCellMar>
    </w:tblPr>
  </w:style>
  <w:style w:type="table" w:styleId="1086" w:customStyle="1">
    <w:name w:val="Grid Table 6 Colorful - Accent 1"/>
    <w:uiPriority w:val="99"/>
    <w:qFormat/>
    <w:tblPr>
      <w:tblCellMar>
        <w:left w:w="0" w:type="dxa"/>
        <w:top w:w="0" w:type="dxa"/>
        <w:right w:w="0" w:type="dxa"/>
        <w:bottom w:w="0" w:type="dxa"/>
      </w:tblCellMar>
    </w:tblPr>
  </w:style>
  <w:style w:type="table" w:styleId="1087" w:customStyle="1">
    <w:name w:val="Grid Table 6 Colorful - Accent 2"/>
    <w:uiPriority w:val="99"/>
    <w:qFormat/>
    <w:tblPr>
      <w:tblCellMar>
        <w:left w:w="0" w:type="dxa"/>
        <w:top w:w="0" w:type="dxa"/>
        <w:right w:w="0" w:type="dxa"/>
        <w:bottom w:w="0" w:type="dxa"/>
      </w:tblCellMar>
    </w:tblPr>
  </w:style>
  <w:style w:type="table" w:styleId="1088" w:customStyle="1">
    <w:name w:val="Grid Table 6 Colorful - Accent 3"/>
    <w:uiPriority w:val="99"/>
    <w:qFormat/>
    <w:tblPr>
      <w:tblCellMar>
        <w:left w:w="0" w:type="dxa"/>
        <w:top w:w="0" w:type="dxa"/>
        <w:right w:w="0" w:type="dxa"/>
        <w:bottom w:w="0" w:type="dxa"/>
      </w:tblCellMar>
    </w:tblPr>
  </w:style>
  <w:style w:type="table" w:styleId="1089" w:customStyle="1">
    <w:name w:val="Grid Table 6 Colorful - Accent 4"/>
    <w:uiPriority w:val="99"/>
    <w:qFormat/>
    <w:tblPr>
      <w:tblCellMar>
        <w:left w:w="0" w:type="dxa"/>
        <w:top w:w="0" w:type="dxa"/>
        <w:right w:w="0" w:type="dxa"/>
        <w:bottom w:w="0" w:type="dxa"/>
      </w:tblCellMar>
    </w:tblPr>
  </w:style>
  <w:style w:type="table" w:styleId="1090" w:customStyle="1">
    <w:name w:val="Grid Table 6 Colorful - Accent 5"/>
    <w:uiPriority w:val="99"/>
    <w:qFormat/>
    <w:tblPr>
      <w:tblCellMar>
        <w:left w:w="0" w:type="dxa"/>
        <w:top w:w="0" w:type="dxa"/>
        <w:right w:w="0" w:type="dxa"/>
        <w:bottom w:w="0" w:type="dxa"/>
      </w:tblCellMar>
    </w:tblPr>
  </w:style>
  <w:style w:type="table" w:styleId="1091" w:customStyle="1">
    <w:name w:val="Grid Table 6 Colorful - Accent 6"/>
    <w:uiPriority w:val="99"/>
    <w:qFormat/>
    <w:tblPr>
      <w:tblCellMar>
        <w:left w:w="0" w:type="dxa"/>
        <w:top w:w="0" w:type="dxa"/>
        <w:right w:w="0" w:type="dxa"/>
        <w:bottom w:w="0" w:type="dxa"/>
      </w:tblCellMar>
    </w:tblPr>
  </w:style>
  <w:style w:type="table" w:styleId="1092" w:customStyle="1">
    <w:name w:val="网格表 7 彩色1"/>
    <w:uiPriority w:val="99"/>
    <w:qFormat/>
    <w:tblPr>
      <w:tblCellMar>
        <w:left w:w="0" w:type="dxa"/>
        <w:top w:w="0" w:type="dxa"/>
        <w:right w:w="0" w:type="dxa"/>
        <w:bottom w:w="0" w:type="dxa"/>
      </w:tblCellMar>
    </w:tblPr>
  </w:style>
  <w:style w:type="table" w:styleId="1093" w:customStyle="1">
    <w:name w:val="Grid Table 7 Colorful - Accent 1"/>
    <w:uiPriority w:val="99"/>
    <w:qFormat/>
    <w:tblPr>
      <w:tblCellMar>
        <w:left w:w="0" w:type="dxa"/>
        <w:top w:w="0" w:type="dxa"/>
        <w:right w:w="0" w:type="dxa"/>
        <w:bottom w:w="0" w:type="dxa"/>
      </w:tblCellMar>
    </w:tblPr>
  </w:style>
  <w:style w:type="table" w:styleId="1094" w:customStyle="1">
    <w:name w:val="Grid Table 7 Colorful - Accent 2"/>
    <w:uiPriority w:val="99"/>
    <w:qFormat/>
    <w:tblPr>
      <w:tblCellMar>
        <w:left w:w="0" w:type="dxa"/>
        <w:top w:w="0" w:type="dxa"/>
        <w:right w:w="0" w:type="dxa"/>
        <w:bottom w:w="0" w:type="dxa"/>
      </w:tblCellMar>
    </w:tblPr>
  </w:style>
  <w:style w:type="table" w:styleId="1095" w:customStyle="1">
    <w:name w:val="Grid Table 7 Colorful - Accent 3"/>
    <w:uiPriority w:val="99"/>
    <w:qFormat/>
    <w:tblPr>
      <w:tblCellMar>
        <w:left w:w="0" w:type="dxa"/>
        <w:top w:w="0" w:type="dxa"/>
        <w:right w:w="0" w:type="dxa"/>
        <w:bottom w:w="0" w:type="dxa"/>
      </w:tblCellMar>
    </w:tblPr>
  </w:style>
  <w:style w:type="table" w:styleId="1096" w:customStyle="1">
    <w:name w:val="Grid Table 7 Colorful - Accent 4"/>
    <w:uiPriority w:val="99"/>
    <w:qFormat/>
    <w:tblPr>
      <w:tblCellMar>
        <w:left w:w="0" w:type="dxa"/>
        <w:top w:w="0" w:type="dxa"/>
        <w:right w:w="0" w:type="dxa"/>
        <w:bottom w:w="0" w:type="dxa"/>
      </w:tblCellMar>
    </w:tblPr>
  </w:style>
  <w:style w:type="table" w:styleId="1097" w:customStyle="1">
    <w:name w:val="Grid Table 7 Colorful - Accent 5"/>
    <w:uiPriority w:val="99"/>
    <w:qFormat/>
    <w:tblPr>
      <w:tblCellMar>
        <w:left w:w="0" w:type="dxa"/>
        <w:top w:w="0" w:type="dxa"/>
        <w:right w:w="0" w:type="dxa"/>
        <w:bottom w:w="0" w:type="dxa"/>
      </w:tblCellMar>
    </w:tblPr>
  </w:style>
  <w:style w:type="table" w:styleId="1098" w:customStyle="1">
    <w:name w:val="Grid Table 7 Colorful - Accent 6"/>
    <w:uiPriority w:val="99"/>
    <w:qFormat/>
    <w:tblPr>
      <w:tblCellMar>
        <w:left w:w="0" w:type="dxa"/>
        <w:top w:w="0" w:type="dxa"/>
        <w:right w:w="0" w:type="dxa"/>
        <w:bottom w:w="0" w:type="dxa"/>
      </w:tblCellMar>
    </w:tblPr>
  </w:style>
  <w:style w:type="table" w:styleId="1099" w:customStyle="1">
    <w:name w:val="清单表 1 浅色1"/>
    <w:uiPriority w:val="99"/>
    <w:qFormat/>
    <w:tblPr>
      <w:tblCellMar>
        <w:left w:w="0" w:type="dxa"/>
        <w:top w:w="0" w:type="dxa"/>
        <w:right w:w="0" w:type="dxa"/>
        <w:bottom w:w="0" w:type="dxa"/>
      </w:tblCellMar>
    </w:tblPr>
  </w:style>
  <w:style w:type="table" w:styleId="1100" w:customStyle="1">
    <w:name w:val="List Table 1 Light - Accent 1"/>
    <w:uiPriority w:val="99"/>
    <w:qFormat/>
    <w:tblPr>
      <w:tblCellMar>
        <w:left w:w="0" w:type="dxa"/>
        <w:top w:w="0" w:type="dxa"/>
        <w:right w:w="0" w:type="dxa"/>
        <w:bottom w:w="0" w:type="dxa"/>
      </w:tblCellMar>
    </w:tblPr>
  </w:style>
  <w:style w:type="table" w:styleId="1101" w:customStyle="1">
    <w:name w:val="List Table 1 Light - Accent 2"/>
    <w:uiPriority w:val="99"/>
    <w:qFormat/>
    <w:tblPr>
      <w:tblCellMar>
        <w:left w:w="0" w:type="dxa"/>
        <w:top w:w="0" w:type="dxa"/>
        <w:right w:w="0" w:type="dxa"/>
        <w:bottom w:w="0" w:type="dxa"/>
      </w:tblCellMar>
    </w:tblPr>
  </w:style>
  <w:style w:type="table" w:styleId="1102" w:customStyle="1">
    <w:name w:val="List Table 1 Light - Accent 3"/>
    <w:uiPriority w:val="99"/>
    <w:qFormat/>
    <w:tblPr>
      <w:tblCellMar>
        <w:left w:w="0" w:type="dxa"/>
        <w:top w:w="0" w:type="dxa"/>
        <w:right w:w="0" w:type="dxa"/>
        <w:bottom w:w="0" w:type="dxa"/>
      </w:tblCellMar>
    </w:tblPr>
  </w:style>
  <w:style w:type="table" w:styleId="1103" w:customStyle="1">
    <w:name w:val="List Table 1 Light - Accent 4"/>
    <w:uiPriority w:val="99"/>
    <w:qFormat/>
    <w:tblPr>
      <w:tblCellMar>
        <w:left w:w="0" w:type="dxa"/>
        <w:top w:w="0" w:type="dxa"/>
        <w:right w:w="0" w:type="dxa"/>
        <w:bottom w:w="0" w:type="dxa"/>
      </w:tblCellMar>
    </w:tblPr>
  </w:style>
  <w:style w:type="table" w:styleId="1104" w:customStyle="1">
    <w:name w:val="List Table 1 Light - Accent 5"/>
    <w:uiPriority w:val="99"/>
    <w:qFormat/>
    <w:tblPr>
      <w:tblCellMar>
        <w:left w:w="0" w:type="dxa"/>
        <w:top w:w="0" w:type="dxa"/>
        <w:right w:w="0" w:type="dxa"/>
        <w:bottom w:w="0" w:type="dxa"/>
      </w:tblCellMar>
    </w:tblPr>
  </w:style>
  <w:style w:type="table" w:styleId="1105" w:customStyle="1">
    <w:name w:val="List Table 1 Light - Accent 6"/>
    <w:uiPriority w:val="99"/>
    <w:qFormat/>
    <w:tblPr>
      <w:tblCellMar>
        <w:left w:w="0" w:type="dxa"/>
        <w:top w:w="0" w:type="dxa"/>
        <w:right w:w="0" w:type="dxa"/>
        <w:bottom w:w="0" w:type="dxa"/>
      </w:tblCellMar>
    </w:tblPr>
  </w:style>
  <w:style w:type="table" w:styleId="1106" w:customStyle="1">
    <w:name w:val="清单表 21"/>
    <w:uiPriority w:val="99"/>
    <w:qFormat/>
    <w:tblPr>
      <w:tblCellMar>
        <w:left w:w="0" w:type="dxa"/>
        <w:top w:w="0" w:type="dxa"/>
        <w:right w:w="0" w:type="dxa"/>
        <w:bottom w:w="0" w:type="dxa"/>
      </w:tblCellMar>
    </w:tblPr>
  </w:style>
  <w:style w:type="table" w:styleId="1107" w:customStyle="1">
    <w:name w:val="List Table 2 - Accent 1"/>
    <w:uiPriority w:val="99"/>
    <w:qFormat/>
    <w:tblPr>
      <w:tblCellMar>
        <w:left w:w="0" w:type="dxa"/>
        <w:top w:w="0" w:type="dxa"/>
        <w:right w:w="0" w:type="dxa"/>
        <w:bottom w:w="0" w:type="dxa"/>
      </w:tblCellMar>
    </w:tblPr>
  </w:style>
  <w:style w:type="table" w:styleId="1108" w:customStyle="1">
    <w:name w:val="List Table 2 - Accent 2"/>
    <w:uiPriority w:val="99"/>
    <w:qFormat/>
    <w:tblPr>
      <w:tblCellMar>
        <w:left w:w="0" w:type="dxa"/>
        <w:top w:w="0" w:type="dxa"/>
        <w:right w:w="0" w:type="dxa"/>
        <w:bottom w:w="0" w:type="dxa"/>
      </w:tblCellMar>
    </w:tblPr>
  </w:style>
  <w:style w:type="table" w:styleId="1109" w:customStyle="1">
    <w:name w:val="List Table 2 - Accent 3"/>
    <w:uiPriority w:val="99"/>
    <w:qFormat/>
    <w:tblPr>
      <w:tblCellMar>
        <w:left w:w="0" w:type="dxa"/>
        <w:top w:w="0" w:type="dxa"/>
        <w:right w:w="0" w:type="dxa"/>
        <w:bottom w:w="0" w:type="dxa"/>
      </w:tblCellMar>
    </w:tblPr>
  </w:style>
  <w:style w:type="table" w:styleId="1110" w:customStyle="1">
    <w:name w:val="List Table 2 - Accent 4"/>
    <w:uiPriority w:val="99"/>
    <w:qFormat/>
    <w:tblPr>
      <w:tblCellMar>
        <w:left w:w="0" w:type="dxa"/>
        <w:top w:w="0" w:type="dxa"/>
        <w:right w:w="0" w:type="dxa"/>
        <w:bottom w:w="0" w:type="dxa"/>
      </w:tblCellMar>
    </w:tblPr>
  </w:style>
  <w:style w:type="table" w:styleId="1111" w:customStyle="1">
    <w:name w:val="List Table 2 - Accent 5"/>
    <w:uiPriority w:val="99"/>
    <w:qFormat/>
    <w:tblPr>
      <w:tblCellMar>
        <w:left w:w="0" w:type="dxa"/>
        <w:top w:w="0" w:type="dxa"/>
        <w:right w:w="0" w:type="dxa"/>
        <w:bottom w:w="0" w:type="dxa"/>
      </w:tblCellMar>
    </w:tblPr>
  </w:style>
  <w:style w:type="table" w:styleId="1112" w:customStyle="1">
    <w:name w:val="List Table 2 - Accent 6"/>
    <w:uiPriority w:val="99"/>
    <w:qFormat/>
    <w:tblPr>
      <w:tblCellMar>
        <w:left w:w="0" w:type="dxa"/>
        <w:top w:w="0" w:type="dxa"/>
        <w:right w:w="0" w:type="dxa"/>
        <w:bottom w:w="0" w:type="dxa"/>
      </w:tblCellMar>
    </w:tblPr>
  </w:style>
  <w:style w:type="table" w:styleId="1113" w:customStyle="1">
    <w:name w:val="清单表 31"/>
    <w:uiPriority w:val="99"/>
    <w:qFormat/>
    <w:tblPr>
      <w:tblCellMar>
        <w:left w:w="0" w:type="dxa"/>
        <w:top w:w="0" w:type="dxa"/>
        <w:right w:w="0" w:type="dxa"/>
        <w:bottom w:w="0" w:type="dxa"/>
      </w:tblCellMar>
    </w:tblPr>
  </w:style>
  <w:style w:type="table" w:styleId="1114" w:customStyle="1">
    <w:name w:val="List Table 3 - Accent 1"/>
    <w:uiPriority w:val="99"/>
    <w:qFormat/>
    <w:tblPr>
      <w:tblCellMar>
        <w:left w:w="0" w:type="dxa"/>
        <w:top w:w="0" w:type="dxa"/>
        <w:right w:w="0" w:type="dxa"/>
        <w:bottom w:w="0" w:type="dxa"/>
      </w:tblCellMar>
    </w:tblPr>
  </w:style>
  <w:style w:type="table" w:styleId="1115" w:customStyle="1">
    <w:name w:val="List Table 3 - Accent 2"/>
    <w:uiPriority w:val="99"/>
    <w:qFormat/>
    <w:tblPr>
      <w:tblCellMar>
        <w:left w:w="0" w:type="dxa"/>
        <w:top w:w="0" w:type="dxa"/>
        <w:right w:w="0" w:type="dxa"/>
        <w:bottom w:w="0" w:type="dxa"/>
      </w:tblCellMar>
    </w:tblPr>
  </w:style>
  <w:style w:type="table" w:styleId="1116" w:customStyle="1">
    <w:name w:val="List Table 3 - Accent 3"/>
    <w:uiPriority w:val="99"/>
    <w:qFormat/>
    <w:tblPr>
      <w:tblCellMar>
        <w:left w:w="0" w:type="dxa"/>
        <w:top w:w="0" w:type="dxa"/>
        <w:right w:w="0" w:type="dxa"/>
        <w:bottom w:w="0" w:type="dxa"/>
      </w:tblCellMar>
    </w:tblPr>
  </w:style>
  <w:style w:type="table" w:styleId="1117" w:customStyle="1">
    <w:name w:val="List Table 3 - Accent 4"/>
    <w:uiPriority w:val="99"/>
    <w:qFormat/>
    <w:tblPr>
      <w:tblCellMar>
        <w:left w:w="0" w:type="dxa"/>
        <w:top w:w="0" w:type="dxa"/>
        <w:right w:w="0" w:type="dxa"/>
        <w:bottom w:w="0" w:type="dxa"/>
      </w:tblCellMar>
    </w:tblPr>
  </w:style>
  <w:style w:type="table" w:styleId="1118" w:customStyle="1">
    <w:name w:val="List Table 3 - Accent 5"/>
    <w:uiPriority w:val="99"/>
    <w:qFormat/>
    <w:tblPr>
      <w:tblCellMar>
        <w:left w:w="0" w:type="dxa"/>
        <w:top w:w="0" w:type="dxa"/>
        <w:right w:w="0" w:type="dxa"/>
        <w:bottom w:w="0" w:type="dxa"/>
      </w:tblCellMar>
    </w:tblPr>
  </w:style>
  <w:style w:type="table" w:styleId="1119" w:customStyle="1">
    <w:name w:val="List Table 3 - Accent 6"/>
    <w:uiPriority w:val="99"/>
    <w:qFormat/>
    <w:tblPr>
      <w:tblCellMar>
        <w:left w:w="0" w:type="dxa"/>
        <w:top w:w="0" w:type="dxa"/>
        <w:right w:w="0" w:type="dxa"/>
        <w:bottom w:w="0" w:type="dxa"/>
      </w:tblCellMar>
    </w:tblPr>
  </w:style>
  <w:style w:type="table" w:styleId="1120" w:customStyle="1">
    <w:name w:val="清单表 41"/>
    <w:uiPriority w:val="99"/>
    <w:qFormat/>
    <w:tblPr>
      <w:tblCellMar>
        <w:left w:w="0" w:type="dxa"/>
        <w:top w:w="0" w:type="dxa"/>
        <w:right w:w="0" w:type="dxa"/>
        <w:bottom w:w="0" w:type="dxa"/>
      </w:tblCellMar>
    </w:tblPr>
  </w:style>
  <w:style w:type="table" w:styleId="1121" w:customStyle="1">
    <w:name w:val="List Table 4 - Accent 1"/>
    <w:uiPriority w:val="99"/>
    <w:qFormat/>
    <w:tblPr>
      <w:tblCellMar>
        <w:left w:w="0" w:type="dxa"/>
        <w:top w:w="0" w:type="dxa"/>
        <w:right w:w="0" w:type="dxa"/>
        <w:bottom w:w="0" w:type="dxa"/>
      </w:tblCellMar>
    </w:tblPr>
  </w:style>
  <w:style w:type="table" w:styleId="1122" w:customStyle="1">
    <w:name w:val="List Table 4 - Accent 2"/>
    <w:uiPriority w:val="99"/>
    <w:qFormat/>
    <w:tblPr>
      <w:tblCellMar>
        <w:left w:w="0" w:type="dxa"/>
        <w:top w:w="0" w:type="dxa"/>
        <w:right w:w="0" w:type="dxa"/>
        <w:bottom w:w="0" w:type="dxa"/>
      </w:tblCellMar>
    </w:tblPr>
  </w:style>
  <w:style w:type="table" w:styleId="1123" w:customStyle="1">
    <w:name w:val="List Table 4 - Accent 3"/>
    <w:uiPriority w:val="99"/>
    <w:qFormat/>
    <w:tblPr>
      <w:tblCellMar>
        <w:left w:w="0" w:type="dxa"/>
        <w:top w:w="0" w:type="dxa"/>
        <w:right w:w="0" w:type="dxa"/>
        <w:bottom w:w="0" w:type="dxa"/>
      </w:tblCellMar>
    </w:tblPr>
  </w:style>
  <w:style w:type="table" w:styleId="1124" w:customStyle="1">
    <w:name w:val="List Table 4 - Accent 4"/>
    <w:uiPriority w:val="99"/>
    <w:qFormat/>
    <w:tblPr>
      <w:tblCellMar>
        <w:left w:w="0" w:type="dxa"/>
        <w:top w:w="0" w:type="dxa"/>
        <w:right w:w="0" w:type="dxa"/>
        <w:bottom w:w="0" w:type="dxa"/>
      </w:tblCellMar>
    </w:tblPr>
  </w:style>
  <w:style w:type="table" w:styleId="1125" w:customStyle="1">
    <w:name w:val="List Table 4 - Accent 5"/>
    <w:uiPriority w:val="99"/>
    <w:qFormat/>
    <w:tblPr>
      <w:tblCellMar>
        <w:left w:w="0" w:type="dxa"/>
        <w:top w:w="0" w:type="dxa"/>
        <w:right w:w="0" w:type="dxa"/>
        <w:bottom w:w="0" w:type="dxa"/>
      </w:tblCellMar>
    </w:tblPr>
  </w:style>
  <w:style w:type="table" w:styleId="1126" w:customStyle="1">
    <w:name w:val="List Table 4 - Accent 6"/>
    <w:uiPriority w:val="99"/>
    <w:qFormat/>
    <w:tblPr>
      <w:tblCellMar>
        <w:left w:w="0" w:type="dxa"/>
        <w:top w:w="0" w:type="dxa"/>
        <w:right w:w="0" w:type="dxa"/>
        <w:bottom w:w="0" w:type="dxa"/>
      </w:tblCellMar>
    </w:tblPr>
  </w:style>
  <w:style w:type="table" w:styleId="1127" w:customStyle="1">
    <w:name w:val="清单表 5 深色1"/>
    <w:uiPriority w:val="99"/>
    <w:qFormat/>
    <w:tblPr>
      <w:tblCellMar>
        <w:left w:w="0" w:type="dxa"/>
        <w:top w:w="0" w:type="dxa"/>
        <w:right w:w="0" w:type="dxa"/>
        <w:bottom w:w="0" w:type="dxa"/>
      </w:tblCellMar>
    </w:tblPr>
  </w:style>
  <w:style w:type="table" w:styleId="1128" w:customStyle="1">
    <w:name w:val="List Table 5 Dark - Accent 1"/>
    <w:uiPriority w:val="99"/>
    <w:qFormat/>
    <w:tblPr>
      <w:tblCellMar>
        <w:left w:w="0" w:type="dxa"/>
        <w:top w:w="0" w:type="dxa"/>
        <w:right w:w="0" w:type="dxa"/>
        <w:bottom w:w="0" w:type="dxa"/>
      </w:tblCellMar>
    </w:tblPr>
  </w:style>
  <w:style w:type="table" w:styleId="1129" w:customStyle="1">
    <w:name w:val="List Table 5 Dark - Accent 2"/>
    <w:uiPriority w:val="99"/>
    <w:qFormat/>
    <w:tblPr>
      <w:tblCellMar>
        <w:left w:w="0" w:type="dxa"/>
        <w:top w:w="0" w:type="dxa"/>
        <w:right w:w="0" w:type="dxa"/>
        <w:bottom w:w="0" w:type="dxa"/>
      </w:tblCellMar>
    </w:tblPr>
  </w:style>
  <w:style w:type="table" w:styleId="1130" w:customStyle="1">
    <w:name w:val="List Table 5 Dark - Accent 3"/>
    <w:uiPriority w:val="99"/>
    <w:qFormat/>
    <w:tblPr>
      <w:tblCellMar>
        <w:left w:w="0" w:type="dxa"/>
        <w:top w:w="0" w:type="dxa"/>
        <w:right w:w="0" w:type="dxa"/>
        <w:bottom w:w="0" w:type="dxa"/>
      </w:tblCellMar>
    </w:tblPr>
  </w:style>
  <w:style w:type="table" w:styleId="1131" w:customStyle="1">
    <w:name w:val="List Table 5 Dark - Accent 4"/>
    <w:uiPriority w:val="99"/>
    <w:qFormat/>
    <w:tblPr>
      <w:tblCellMar>
        <w:left w:w="0" w:type="dxa"/>
        <w:top w:w="0" w:type="dxa"/>
        <w:right w:w="0" w:type="dxa"/>
        <w:bottom w:w="0" w:type="dxa"/>
      </w:tblCellMar>
    </w:tblPr>
  </w:style>
  <w:style w:type="table" w:styleId="1132" w:customStyle="1">
    <w:name w:val="List Table 5 Dark - Accent 5"/>
    <w:uiPriority w:val="99"/>
    <w:qFormat/>
    <w:tblPr>
      <w:tblCellMar>
        <w:left w:w="0" w:type="dxa"/>
        <w:top w:w="0" w:type="dxa"/>
        <w:right w:w="0" w:type="dxa"/>
        <w:bottom w:w="0" w:type="dxa"/>
      </w:tblCellMar>
    </w:tblPr>
  </w:style>
  <w:style w:type="table" w:styleId="1133" w:customStyle="1">
    <w:name w:val="List Table 5 Dark - Accent 6"/>
    <w:uiPriority w:val="99"/>
    <w:qFormat/>
    <w:tblPr>
      <w:tblCellMar>
        <w:left w:w="0" w:type="dxa"/>
        <w:top w:w="0" w:type="dxa"/>
        <w:right w:w="0" w:type="dxa"/>
        <w:bottom w:w="0" w:type="dxa"/>
      </w:tblCellMar>
    </w:tblPr>
  </w:style>
  <w:style w:type="table" w:styleId="1134" w:customStyle="1">
    <w:name w:val="清单表 6 彩色1"/>
    <w:uiPriority w:val="99"/>
    <w:qFormat/>
    <w:tblPr>
      <w:tblCellMar>
        <w:left w:w="0" w:type="dxa"/>
        <w:top w:w="0" w:type="dxa"/>
        <w:right w:w="0" w:type="dxa"/>
        <w:bottom w:w="0" w:type="dxa"/>
      </w:tblCellMar>
    </w:tblPr>
  </w:style>
  <w:style w:type="table" w:styleId="1135" w:customStyle="1">
    <w:name w:val="List Table 6 Colorful - Accent 1"/>
    <w:uiPriority w:val="99"/>
    <w:qFormat/>
    <w:tblPr>
      <w:tblCellMar>
        <w:left w:w="0" w:type="dxa"/>
        <w:top w:w="0" w:type="dxa"/>
        <w:right w:w="0" w:type="dxa"/>
        <w:bottom w:w="0" w:type="dxa"/>
      </w:tblCellMar>
    </w:tblPr>
  </w:style>
  <w:style w:type="table" w:styleId="1136" w:customStyle="1">
    <w:name w:val="List Table 6 Colorful - Accent 2"/>
    <w:uiPriority w:val="99"/>
    <w:qFormat/>
    <w:tblPr>
      <w:tblCellMar>
        <w:left w:w="0" w:type="dxa"/>
        <w:top w:w="0" w:type="dxa"/>
        <w:right w:w="0" w:type="dxa"/>
        <w:bottom w:w="0" w:type="dxa"/>
      </w:tblCellMar>
    </w:tblPr>
  </w:style>
  <w:style w:type="table" w:styleId="1137" w:customStyle="1">
    <w:name w:val="List Table 6 Colorful - Accent 3"/>
    <w:uiPriority w:val="99"/>
    <w:qFormat/>
    <w:tblPr>
      <w:tblCellMar>
        <w:left w:w="0" w:type="dxa"/>
        <w:top w:w="0" w:type="dxa"/>
        <w:right w:w="0" w:type="dxa"/>
        <w:bottom w:w="0" w:type="dxa"/>
      </w:tblCellMar>
    </w:tblPr>
  </w:style>
  <w:style w:type="table" w:styleId="1138" w:customStyle="1">
    <w:name w:val="List Table 6 Colorful - Accent 4"/>
    <w:uiPriority w:val="99"/>
    <w:qFormat/>
    <w:tblPr>
      <w:tblCellMar>
        <w:left w:w="0" w:type="dxa"/>
        <w:top w:w="0" w:type="dxa"/>
        <w:right w:w="0" w:type="dxa"/>
        <w:bottom w:w="0" w:type="dxa"/>
      </w:tblCellMar>
    </w:tblPr>
  </w:style>
  <w:style w:type="table" w:styleId="1139" w:customStyle="1">
    <w:name w:val="List Table 6 Colorful - Accent 5"/>
    <w:uiPriority w:val="99"/>
    <w:qFormat/>
    <w:tblPr>
      <w:tblCellMar>
        <w:left w:w="0" w:type="dxa"/>
        <w:top w:w="0" w:type="dxa"/>
        <w:right w:w="0" w:type="dxa"/>
        <w:bottom w:w="0" w:type="dxa"/>
      </w:tblCellMar>
    </w:tblPr>
  </w:style>
  <w:style w:type="table" w:styleId="1140" w:customStyle="1">
    <w:name w:val="List Table 6 Colorful - Accent 6"/>
    <w:uiPriority w:val="99"/>
    <w:qFormat/>
    <w:tblPr>
      <w:tblCellMar>
        <w:left w:w="0" w:type="dxa"/>
        <w:top w:w="0" w:type="dxa"/>
        <w:right w:w="0" w:type="dxa"/>
        <w:bottom w:w="0" w:type="dxa"/>
      </w:tblCellMar>
    </w:tblPr>
  </w:style>
  <w:style w:type="table" w:styleId="1141" w:customStyle="1">
    <w:name w:val="清单表 7 彩色1"/>
    <w:uiPriority w:val="99"/>
    <w:qFormat/>
    <w:tblPr>
      <w:tblCellMar>
        <w:left w:w="0" w:type="dxa"/>
        <w:top w:w="0" w:type="dxa"/>
        <w:right w:w="0" w:type="dxa"/>
        <w:bottom w:w="0" w:type="dxa"/>
      </w:tblCellMar>
    </w:tblPr>
  </w:style>
  <w:style w:type="table" w:styleId="1142" w:customStyle="1">
    <w:name w:val="List Table 7 Colorful - Accent 1"/>
    <w:uiPriority w:val="99"/>
    <w:qFormat/>
    <w:tblPr>
      <w:tblCellMar>
        <w:left w:w="0" w:type="dxa"/>
        <w:top w:w="0" w:type="dxa"/>
        <w:right w:w="0" w:type="dxa"/>
        <w:bottom w:w="0" w:type="dxa"/>
      </w:tblCellMar>
    </w:tblPr>
  </w:style>
  <w:style w:type="table" w:styleId="1143" w:customStyle="1">
    <w:name w:val="List Table 7 Colorful - Accent 2"/>
    <w:uiPriority w:val="99"/>
    <w:qFormat/>
    <w:tblPr>
      <w:tblCellMar>
        <w:left w:w="0" w:type="dxa"/>
        <w:top w:w="0" w:type="dxa"/>
        <w:right w:w="0" w:type="dxa"/>
        <w:bottom w:w="0" w:type="dxa"/>
      </w:tblCellMar>
    </w:tblPr>
  </w:style>
  <w:style w:type="table" w:styleId="1144" w:customStyle="1">
    <w:name w:val="List Table 7 Colorful - Accent 3"/>
    <w:uiPriority w:val="99"/>
    <w:qFormat/>
    <w:tblPr>
      <w:tblCellMar>
        <w:left w:w="0" w:type="dxa"/>
        <w:top w:w="0" w:type="dxa"/>
        <w:right w:w="0" w:type="dxa"/>
        <w:bottom w:w="0" w:type="dxa"/>
      </w:tblCellMar>
    </w:tblPr>
  </w:style>
  <w:style w:type="table" w:styleId="1145" w:customStyle="1">
    <w:name w:val="List Table 7 Colorful - Accent 4"/>
    <w:uiPriority w:val="99"/>
    <w:qFormat/>
    <w:tblPr>
      <w:tblCellMar>
        <w:left w:w="0" w:type="dxa"/>
        <w:top w:w="0" w:type="dxa"/>
        <w:right w:w="0" w:type="dxa"/>
        <w:bottom w:w="0" w:type="dxa"/>
      </w:tblCellMar>
    </w:tblPr>
  </w:style>
  <w:style w:type="table" w:styleId="1146" w:customStyle="1">
    <w:name w:val="List Table 7 Colorful - Accent 5"/>
    <w:uiPriority w:val="99"/>
    <w:qFormat/>
    <w:tblPr>
      <w:tblCellMar>
        <w:left w:w="0" w:type="dxa"/>
        <w:top w:w="0" w:type="dxa"/>
        <w:right w:w="0" w:type="dxa"/>
        <w:bottom w:w="0" w:type="dxa"/>
      </w:tblCellMar>
    </w:tblPr>
  </w:style>
  <w:style w:type="table" w:styleId="1147" w:customStyle="1">
    <w:name w:val="List Table 7 Colorful - Accent 6"/>
    <w:uiPriority w:val="99"/>
    <w:qFormat/>
    <w:tblPr>
      <w:tblCellMar>
        <w:left w:w="0" w:type="dxa"/>
        <w:top w:w="0" w:type="dxa"/>
        <w:right w:w="0" w:type="dxa"/>
        <w:bottom w:w="0" w:type="dxa"/>
      </w:tblCellMar>
    </w:tblPr>
  </w:style>
  <w:style w:type="table" w:styleId="1148" w:customStyle="1">
    <w:name w:val="Lined - Accent"/>
    <w:uiPriority w:val="99"/>
    <w:qFormat/>
    <w:rPr>
      <w:color w:val="404040"/>
    </w:rPr>
    <w:tblPr>
      <w:tblCellMar>
        <w:left w:w="0" w:type="dxa"/>
        <w:top w:w="0" w:type="dxa"/>
        <w:right w:w="0" w:type="dxa"/>
        <w:bottom w:w="0" w:type="dxa"/>
      </w:tblCellMar>
    </w:tblPr>
  </w:style>
  <w:style w:type="table" w:styleId="1149" w:customStyle="1">
    <w:name w:val="Lined - Accent 1"/>
    <w:uiPriority w:val="99"/>
    <w:qFormat/>
    <w:rPr>
      <w:color w:val="404040"/>
    </w:rPr>
    <w:tblPr>
      <w:tblCellMar>
        <w:left w:w="0" w:type="dxa"/>
        <w:top w:w="0" w:type="dxa"/>
        <w:right w:w="0" w:type="dxa"/>
        <w:bottom w:w="0" w:type="dxa"/>
      </w:tblCellMar>
    </w:tblPr>
  </w:style>
  <w:style w:type="table" w:styleId="1150" w:customStyle="1">
    <w:name w:val="Lined - Accent 2"/>
    <w:uiPriority w:val="99"/>
    <w:qFormat/>
    <w:rPr>
      <w:color w:val="404040"/>
    </w:rPr>
    <w:tblPr>
      <w:tblCellMar>
        <w:left w:w="0" w:type="dxa"/>
        <w:top w:w="0" w:type="dxa"/>
        <w:right w:w="0" w:type="dxa"/>
        <w:bottom w:w="0" w:type="dxa"/>
      </w:tblCellMar>
    </w:tblPr>
  </w:style>
  <w:style w:type="table" w:styleId="1151" w:customStyle="1">
    <w:name w:val="Lined - Accent 3"/>
    <w:uiPriority w:val="99"/>
    <w:qFormat/>
    <w:rPr>
      <w:color w:val="404040"/>
    </w:rPr>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ned - Accent 5"/>
    <w:uiPriority w:val="99"/>
    <w:qFormat/>
    <w:rPr>
      <w:color w:val="404040"/>
    </w:rPr>
    <w:tblPr>
      <w:tblCellMar>
        <w:left w:w="0" w:type="dxa"/>
        <w:top w:w="0" w:type="dxa"/>
        <w:right w:w="0" w:type="dxa"/>
        <w:bottom w:w="0" w:type="dxa"/>
      </w:tblCellMar>
    </w:tblPr>
  </w:style>
  <w:style w:type="table" w:styleId="1154" w:customStyle="1">
    <w:name w:val="Lined - Accent 6"/>
    <w:uiPriority w:val="99"/>
    <w:qFormat/>
    <w:rPr>
      <w:color w:val="404040"/>
    </w:rPr>
    <w:tblPr>
      <w:tblCellMar>
        <w:left w:w="0" w:type="dxa"/>
        <w:top w:w="0" w:type="dxa"/>
        <w:right w:w="0" w:type="dxa"/>
        <w:bottom w:w="0" w:type="dxa"/>
      </w:tblCellMar>
    </w:tblPr>
  </w:style>
  <w:style w:type="table" w:styleId="1155" w:customStyle="1">
    <w:name w:val="Bordered &amp; Lined - Accent"/>
    <w:uiPriority w:val="99"/>
    <w:qFormat/>
    <w:rPr>
      <w:color w:val="404040"/>
    </w:rPr>
    <w:tblPr>
      <w:tblCellMar>
        <w:left w:w="0" w:type="dxa"/>
        <w:top w:w="0" w:type="dxa"/>
        <w:right w:w="0" w:type="dxa"/>
        <w:bottom w:w="0" w:type="dxa"/>
      </w:tblCellMar>
    </w:tblPr>
  </w:style>
  <w:style w:type="table" w:styleId="1156" w:customStyle="1">
    <w:name w:val="Bordered &amp; Lined - Accent 1"/>
    <w:uiPriority w:val="99"/>
    <w:qFormat/>
    <w:rPr>
      <w:color w:val="404040"/>
    </w:rPr>
    <w:tblPr>
      <w:tblCellMar>
        <w:left w:w="0" w:type="dxa"/>
        <w:top w:w="0" w:type="dxa"/>
        <w:right w:w="0" w:type="dxa"/>
        <w:bottom w:w="0" w:type="dxa"/>
      </w:tblCellMar>
    </w:tblPr>
  </w:style>
  <w:style w:type="table" w:styleId="1157" w:customStyle="1">
    <w:name w:val="Bordered &amp; Lined - Accent 2"/>
    <w:uiPriority w:val="99"/>
    <w:qFormat/>
    <w:rPr>
      <w:color w:val="404040"/>
    </w:rPr>
    <w:tblPr>
      <w:tblCellMar>
        <w:left w:w="0" w:type="dxa"/>
        <w:top w:w="0" w:type="dxa"/>
        <w:right w:w="0" w:type="dxa"/>
        <w:bottom w:w="0" w:type="dxa"/>
      </w:tblCellMar>
    </w:tblPr>
  </w:style>
  <w:style w:type="table" w:styleId="1158" w:customStyle="1">
    <w:name w:val="Bordered &amp; Lined - Accent 3"/>
    <w:uiPriority w:val="99"/>
    <w:qFormat/>
    <w:rPr>
      <w:color w:val="404040"/>
    </w:rPr>
    <w:tblPr>
      <w:tblCellMar>
        <w:left w:w="0" w:type="dxa"/>
        <w:top w:w="0" w:type="dxa"/>
        <w:right w:w="0" w:type="dxa"/>
        <w:bottom w:w="0" w:type="dxa"/>
      </w:tblCellMar>
    </w:tblPr>
  </w:style>
  <w:style w:type="table" w:styleId="1159" w:customStyle="1">
    <w:name w:val="Bordered &amp; Lined - Accent 4"/>
    <w:uiPriority w:val="99"/>
    <w:qFormat/>
    <w:rPr>
      <w:color w:val="404040"/>
    </w:rPr>
    <w:tblPr>
      <w:tblCellMar>
        <w:left w:w="0" w:type="dxa"/>
        <w:top w:w="0" w:type="dxa"/>
        <w:right w:w="0" w:type="dxa"/>
        <w:bottom w:w="0" w:type="dxa"/>
      </w:tblCellMar>
    </w:tblPr>
  </w:style>
  <w:style w:type="table" w:styleId="1160" w:customStyle="1">
    <w:name w:val="Bordered &amp; Lined - Accent 5"/>
    <w:uiPriority w:val="99"/>
    <w:qFormat/>
    <w:rPr>
      <w:color w:val="404040"/>
    </w:rPr>
    <w:tblPr>
      <w:tblCellMar>
        <w:left w:w="0" w:type="dxa"/>
        <w:top w:w="0" w:type="dxa"/>
        <w:right w:w="0" w:type="dxa"/>
        <w:bottom w:w="0" w:type="dxa"/>
      </w:tblCellMar>
    </w:tblPr>
  </w:style>
  <w:style w:type="table" w:styleId="1161" w:customStyle="1">
    <w:name w:val="Bordered &amp; Lined - Accent 6"/>
    <w:uiPriority w:val="99"/>
    <w:qFormat/>
    <w:rPr>
      <w:color w:val="404040"/>
    </w:rPr>
    <w:tblPr>
      <w:tblCellMar>
        <w:left w:w="0" w:type="dxa"/>
        <w:top w:w="0" w:type="dxa"/>
        <w:right w:w="0" w:type="dxa"/>
        <w:bottom w:w="0" w:type="dxa"/>
      </w:tblCellMar>
    </w:tblPr>
  </w:style>
  <w:style w:type="table" w:styleId="1162" w:customStyle="1">
    <w:name w:val="Bordered"/>
    <w:uiPriority w:val="99"/>
    <w:qFormat/>
    <w:tblPr>
      <w:tblCellMar>
        <w:left w:w="0" w:type="dxa"/>
        <w:top w:w="0" w:type="dxa"/>
        <w:right w:w="0" w:type="dxa"/>
        <w:bottom w:w="0" w:type="dxa"/>
      </w:tblCellMar>
    </w:tblPr>
  </w:style>
  <w:style w:type="table" w:styleId="1163" w:customStyle="1">
    <w:name w:val="Bordered - Accent 1"/>
    <w:uiPriority w:val="99"/>
    <w:qFormat/>
    <w:tblPr>
      <w:tblCellMar>
        <w:left w:w="0" w:type="dxa"/>
        <w:top w:w="0" w:type="dxa"/>
        <w:right w:w="0" w:type="dxa"/>
        <w:bottom w:w="0" w:type="dxa"/>
      </w:tblCellMar>
    </w:tblPr>
  </w:style>
  <w:style w:type="table" w:styleId="1164" w:customStyle="1">
    <w:name w:val="Bordered - Accent 2"/>
    <w:uiPriority w:val="99"/>
    <w:qFormat/>
    <w:tblPr>
      <w:tblCellMar>
        <w:left w:w="0" w:type="dxa"/>
        <w:top w:w="0" w:type="dxa"/>
        <w:right w:w="0" w:type="dxa"/>
        <w:bottom w:w="0" w:type="dxa"/>
      </w:tblCellMar>
    </w:tblPr>
  </w:style>
  <w:style w:type="table" w:styleId="1165" w:customStyle="1">
    <w:name w:val="Bordered - Accent 3"/>
    <w:uiPriority w:val="99"/>
    <w:qFormat/>
    <w:tblPr>
      <w:tblCellMar>
        <w:left w:w="0" w:type="dxa"/>
        <w:top w:w="0" w:type="dxa"/>
        <w:right w:w="0" w:type="dxa"/>
        <w:bottom w:w="0" w:type="dxa"/>
      </w:tblCellMar>
    </w:tblPr>
  </w:style>
  <w:style w:type="table" w:styleId="1166" w:customStyle="1">
    <w:name w:val="Bordered - Accent 4"/>
    <w:uiPriority w:val="99"/>
    <w:qFormat/>
    <w:tblPr>
      <w:tblCellMar>
        <w:left w:w="0" w:type="dxa"/>
        <w:top w:w="0" w:type="dxa"/>
        <w:right w:w="0" w:type="dxa"/>
        <w:bottom w:w="0" w:type="dxa"/>
      </w:tblCellMar>
    </w:tblPr>
  </w:style>
  <w:style w:type="table" w:styleId="1167" w:customStyle="1">
    <w:name w:val="Bordered - Accent 5"/>
    <w:uiPriority w:val="99"/>
    <w:qFormat/>
    <w:tblPr>
      <w:tblCellMar>
        <w:left w:w="0" w:type="dxa"/>
        <w:top w:w="0" w:type="dxa"/>
        <w:right w:w="0" w:type="dxa"/>
        <w:bottom w:w="0" w:type="dxa"/>
      </w:tblCellMar>
    </w:tblPr>
  </w:style>
  <w:style w:type="table" w:styleId="1168" w:customStyle="1">
    <w:name w:val="Bordered - Accent 6"/>
    <w:uiPriority w:val="99"/>
    <w:qFormat/>
    <w:tblPr>
      <w:tblCellMar>
        <w:left w:w="0" w:type="dxa"/>
        <w:top w:w="0" w:type="dxa"/>
        <w:right w:w="0" w:type="dxa"/>
        <w:bottom w:w="0" w:type="dxa"/>
      </w:tblCellMar>
    </w:tblPr>
  </w:style>
  <w:style w:type="character" w:styleId="1169" w:customStyle="1">
    <w:name w:val="脚注文本 Char"/>
    <w:link w:val="1002"/>
    <w:uiPriority w:val="99"/>
    <w:qFormat/>
    <w:rPr>
      <w:sz w:val="18"/>
    </w:rPr>
  </w:style>
  <w:style w:type="character" w:styleId="1170" w:customStyle="1">
    <w:name w:val="尾注文本 Char"/>
    <w:link w:val="996"/>
    <w:uiPriority w:val="99"/>
    <w:qFormat/>
    <w:rPr>
      <w:sz w:val="20"/>
    </w:rPr>
  </w:style>
  <w:style w:type="paragraph" w:styleId="1171" w:customStyle="1">
    <w:name w:val="TOC 标题1"/>
    <w:uiPriority w:val="39"/>
    <w:unhideWhenUsed/>
    <w:qFormat/>
  </w:style>
  <w:style w:type="character" w:styleId="1172" w:customStyle="1">
    <w:name w:val="标题 2 Char"/>
    <w:link w:val="972"/>
    <w:qFormat/>
    <w:rPr>
      <w:rFonts w:ascii="Arial" w:hAnsi="Arial" w:eastAsia="黑体" w:cs="Times New Roman"/>
      <w:b/>
      <w:bCs/>
      <w:sz w:val="32"/>
      <w:szCs w:val="32"/>
    </w:rPr>
  </w:style>
  <w:style w:type="character" w:styleId="1173" w:customStyle="1">
    <w:name w:val="标题 3 Char"/>
    <w:link w:val="973"/>
    <w:qFormat/>
    <w:rPr>
      <w:rFonts w:ascii="Times New Roman" w:hAnsi="Times New Roman" w:eastAsia="宋体" w:cs="Times New Roman"/>
      <w:b/>
      <w:bCs/>
      <w:sz w:val="32"/>
      <w:szCs w:val="32"/>
    </w:rPr>
  </w:style>
  <w:style w:type="character" w:styleId="1174" w:customStyle="1">
    <w:name w:val="标题 4 Char"/>
    <w:link w:val="974"/>
    <w:qFormat/>
    <w:rPr>
      <w:rFonts w:ascii="Arial" w:hAnsi="Arial" w:eastAsia="黑体" w:cs="Times New Roman"/>
      <w:b/>
      <w:bCs/>
      <w:sz w:val="28"/>
      <w:szCs w:val="28"/>
    </w:rPr>
  </w:style>
  <w:style w:type="character" w:styleId="1175" w:customStyle="1">
    <w:name w:val="正文缩进 Char"/>
    <w:link w:val="983"/>
    <w:qFormat/>
    <w:rPr>
      <w:rFonts w:ascii="Times New Roman" w:hAnsi="Times New Roman" w:eastAsia="楷体_GB2312" w:cs="Times New Roman"/>
      <w:sz w:val="24"/>
      <w:szCs w:val="20"/>
    </w:rPr>
  </w:style>
  <w:style w:type="character" w:styleId="1176" w:customStyle="1">
    <w:name w:val="文档结构图 Char"/>
    <w:link w:val="985"/>
    <w:qFormat/>
    <w:rPr>
      <w:rFonts w:ascii="宋体" w:hAnsi="Times New Roman"/>
      <w:sz w:val="16"/>
      <w:szCs w:val="16"/>
    </w:rPr>
  </w:style>
  <w:style w:type="character" w:styleId="1177" w:customStyle="1">
    <w:name w:val="正文文本 Char"/>
    <w:link w:val="987"/>
    <w:qFormat/>
    <w:rPr>
      <w:rFonts w:ascii="Times New Roman" w:hAnsi="Times New Roman" w:eastAsia="宋体" w:cs="Times New Roman"/>
      <w:sz w:val="28"/>
      <w:szCs w:val="24"/>
    </w:rPr>
  </w:style>
  <w:style w:type="character" w:styleId="1178" w:customStyle="1">
    <w:name w:val="纯文本 Char"/>
    <w:link w:val="992"/>
    <w:qFormat/>
    <w:rPr>
      <w:rFonts w:ascii="宋体" w:hAnsi="Courier New" w:eastAsia="楷体_GB2312" w:cs="Times New Roman"/>
      <w:sz w:val="28"/>
      <w:szCs w:val="20"/>
    </w:rPr>
  </w:style>
  <w:style w:type="character" w:styleId="1179" w:customStyle="1">
    <w:name w:val="日期 Char"/>
    <w:link w:val="994"/>
    <w:qFormat/>
    <w:rPr>
      <w:rFonts w:ascii="Times New Roman" w:hAnsi="Times New Roman" w:eastAsia="宋体" w:cs="Times New Roman"/>
      <w:szCs w:val="20"/>
    </w:rPr>
  </w:style>
  <w:style w:type="character" w:styleId="1180" w:customStyle="1">
    <w:name w:val="正文文本缩进 2 Char"/>
    <w:link w:val="995"/>
    <w:qFormat/>
    <w:rPr>
      <w:rFonts w:ascii="宋体" w:hAnsi="宋体" w:eastAsia="宋体" w:cs="Times New Roman"/>
      <w:szCs w:val="24"/>
    </w:rPr>
  </w:style>
  <w:style w:type="character" w:styleId="1181" w:customStyle="1">
    <w:name w:val="页脚 Char"/>
    <w:link w:val="997"/>
    <w:qFormat/>
    <w:rPr>
      <w:sz w:val="18"/>
      <w:szCs w:val="18"/>
    </w:rPr>
  </w:style>
  <w:style w:type="character" w:styleId="1182" w:customStyle="1">
    <w:name w:val="页眉 Char"/>
    <w:link w:val="998"/>
    <w:qFormat/>
    <w:rPr>
      <w:sz w:val="18"/>
      <w:szCs w:val="18"/>
    </w:rPr>
  </w:style>
  <w:style w:type="character" w:styleId="1183" w:customStyle="1">
    <w:name w:val="正文文本缩进 3 Char"/>
    <w:link w:val="1004"/>
    <w:qFormat/>
    <w:rPr>
      <w:rFonts w:ascii="Times New Roman" w:hAnsi="Times New Roman" w:eastAsia="宋体" w:cs="Times New Roman"/>
      <w:sz w:val="24"/>
      <w:szCs w:val="24"/>
    </w:rPr>
  </w:style>
  <w:style w:type="character" w:styleId="1184" w:customStyle="1">
    <w:name w:val="已访问的超链接1"/>
    <w:qFormat/>
    <w:rPr>
      <w:color w:val="999999"/>
      <w:u w:val="none"/>
    </w:rPr>
  </w:style>
  <w:style w:type="paragraph" w:styleId="1185" w:customStyle="1">
    <w:name w:val="段"/>
    <w:next w:val="915"/>
    <w:qFormat/>
    <w:pPr>
      <w:ind w:firstLine="200"/>
      <w:jc w:val="both"/>
    </w:pPr>
    <w:rPr>
      <w:rFonts w:ascii="宋体" w:hAnsi="Calibri"/>
      <w:sz w:val="21"/>
    </w:rPr>
  </w:style>
  <w:style w:type="character" w:styleId="1186" w:customStyle="1">
    <w:name w:val="方案正文 Char"/>
    <w:qFormat/>
    <w:rPr>
      <w:rFonts w:eastAsia="宋体"/>
      <w:sz w:val="24"/>
      <w:lang w:val="en-US" w:eastAsia="zh-CN"/>
    </w:rPr>
  </w:style>
  <w:style w:type="character" w:styleId="1187" w:customStyle="1">
    <w:name w:val="hover"/>
    <w:qFormat/>
    <w:rPr>
      <w:color w:val="ffffff"/>
    </w:rPr>
  </w:style>
  <w:style w:type="character" w:styleId="1188" w:customStyle="1">
    <w:name w:val="fontborder"/>
    <w:qFormat/>
  </w:style>
  <w:style w:type="character" w:styleId="1189" w:customStyle="1">
    <w:name w:val="fs1"/>
    <w:qFormat/>
    <w:rPr>
      <w:rFonts w:ascii="Verdana" w:hAnsi="Verdana"/>
      <w:color w:val="003366"/>
      <w:sz w:val="18"/>
      <w:u w:val="none"/>
    </w:rPr>
  </w:style>
  <w:style w:type="character" w:styleId="1190" w:customStyle="1">
    <w:name w:val="fontstrikethrough"/>
    <w:qFormat/>
    <w:rPr>
      <w:strike/>
    </w:rPr>
  </w:style>
  <w:style w:type="character" w:styleId="1191" w:customStyle="1">
    <w:name w:val="qq_login_logo"/>
    <w:qFormat/>
  </w:style>
  <w:style w:type="paragraph" w:styleId="1192" w:customStyle="1">
    <w:name w:val="Body text|1"/>
    <w:basedOn w:val="915"/>
    <w:qFormat/>
    <w:pPr>
      <w:ind w:firstLine="400"/>
      <w:spacing w:line="401" w:lineRule="auto"/>
    </w:pPr>
    <w:rPr>
      <w:rFonts w:ascii="宋体" w:hAnsi="宋体" w:cs="宋体"/>
      <w:sz w:val="30"/>
      <w:szCs w:val="30"/>
      <w:lang w:val="zh-TW" w:eastAsia="zh-TW" w:bidi="zh-TW"/>
    </w:rPr>
  </w:style>
  <w:style w:type="paragraph" w:styleId="1193" w:customStyle="1">
    <w:name w:val="Plain Text1"/>
    <w:basedOn w:val="915"/>
    <w:qFormat/>
    <w:rPr>
      <w:rFonts w:ascii="宋体" w:hAnsi="Courier New" w:cs="宋体"/>
    </w:rPr>
  </w:style>
  <w:style w:type="paragraph" w:styleId="1194" w:customStyle="1">
    <w:name w:val="Char"/>
    <w:basedOn w:val="915"/>
    <w:qFormat/>
    <w:rPr>
      <w:rFonts w:ascii="Tahoma" w:hAnsi="Tahoma"/>
      <w:sz w:val="24"/>
      <w:szCs w:val="20"/>
    </w:rPr>
  </w:style>
  <w:style w:type="paragraph" w:styleId="1195" w:customStyle="1">
    <w:name w:val="列出段落1"/>
    <w:basedOn w:val="915"/>
    <w:qFormat/>
    <w:pPr>
      <w:ind w:firstLine="420"/>
    </w:pPr>
  </w:style>
  <w:style w:type="paragraph" w:styleId="1196" w:customStyle="1">
    <w:name w:val="纯文本3"/>
    <w:basedOn w:val="915"/>
    <w:qFormat/>
    <w:rPr>
      <w:rFonts w:ascii="宋体" w:hAnsi="Courier New"/>
    </w:rPr>
  </w:style>
  <w:style w:type="paragraph" w:styleId="1197" w:customStyle="1">
    <w:name w:val="表格文字"/>
    <w:basedOn w:val="915"/>
    <w:qFormat/>
    <w:rPr>
      <w:szCs w:val="20"/>
    </w:rPr>
  </w:style>
  <w:style w:type="paragraph" w:styleId="1198" w:customStyle="1">
    <w:name w:val="列出段落11"/>
    <w:basedOn w:val="915"/>
    <w:qFormat/>
    <w:pPr>
      <w:ind w:firstLine="420"/>
      <w:spacing w:line="360" w:lineRule="auto"/>
    </w:pPr>
    <w:rPr>
      <w:rFonts w:ascii="宋体" w:hAnsi="宋体" w:cs="宋体"/>
      <w:sz w:val="24"/>
    </w:rPr>
  </w:style>
  <w:style w:type="paragraph" w:styleId="1199" w:customStyle="1">
    <w:name w:val="纯文本2"/>
    <w:basedOn w:val="915"/>
    <w:qFormat/>
    <w:rPr>
      <w:rFonts w:ascii="宋体" w:hAnsi="Courier New" w:eastAsia="楷体_GB2312"/>
      <w:sz w:val="28"/>
      <w:szCs w:val="20"/>
    </w:rPr>
  </w:style>
  <w:style w:type="paragraph" w:styleId="1200" w:customStyle="1">
    <w:name w:val="+正文"/>
    <w:basedOn w:val="915"/>
    <w:qFormat/>
    <w:pPr>
      <w:ind w:firstLine="200"/>
      <w:spacing w:line="360" w:lineRule="auto"/>
    </w:pPr>
    <w:rPr>
      <w:sz w:val="24"/>
    </w:rPr>
  </w:style>
  <w:style w:type="paragraph" w:styleId="1201" w:customStyle="1">
    <w:name w:val="首行缩进"/>
    <w:basedOn w:val="915"/>
    <w:qFormat/>
    <w:pPr>
      <w:ind w:firstLine="480"/>
    </w:pPr>
    <w:rPr>
      <w:szCs w:val="20"/>
      <w:lang w:val="zh-CN"/>
    </w:rPr>
  </w:style>
  <w:style w:type="paragraph" w:styleId="1202" w:customStyle="1">
    <w:name w:val="批注框文本1"/>
    <w:basedOn w:val="915"/>
    <w:link w:val="1203"/>
    <w:uiPriority w:val="99"/>
    <w:semiHidden/>
    <w:unhideWhenUsed/>
    <w:rPr>
      <w:sz w:val="18"/>
      <w:szCs w:val="18"/>
    </w:rPr>
  </w:style>
  <w:style w:type="character" w:styleId="1203" w:customStyle="1">
    <w:name w:val="批注框文本 Char"/>
    <w:basedOn w:val="980"/>
    <w:link w:val="1202"/>
    <w:uiPriority w:val="99"/>
    <w:semiHidden/>
    <w:rPr>
      <w:sz w:val="18"/>
      <w:szCs w:val="18"/>
    </w:rPr>
  </w:style>
  <w:style w:type="paragraph" w:styleId="1204" w:customStyle="1">
    <w:name w:val="p0"/>
    <w:basedOn w:val="915"/>
    <w:qFormat/>
    <w:pPr>
      <w:jc w:val="left"/>
      <w:widowControl/>
    </w:pPr>
    <w:rPr>
      <w:sz w:val="24"/>
    </w:rPr>
  </w:style>
  <w:style w:type="character" w:styleId="1205" w:customStyle="1">
    <w:name w:val="批注引用1"/>
    <w:basedOn w:val="980"/>
    <w:uiPriority w:val="99"/>
    <w:semiHidden/>
    <w:unhideWhenUsed/>
    <w:rPr>
      <w:sz w:val="21"/>
      <w:szCs w:val="21"/>
    </w:rPr>
  </w:style>
  <w:style w:type="paragraph" w:styleId="1206" w:customStyle="1">
    <w:name w:val="批注主题1"/>
    <w:basedOn w:val="986"/>
    <w:next w:val="986"/>
    <w:link w:val="1208"/>
    <w:uiPriority w:val="99"/>
    <w:semiHidden/>
    <w:unhideWhenUsed/>
    <w:rPr>
      <w:b/>
      <w:bCs/>
    </w:rPr>
  </w:style>
  <w:style w:type="character" w:styleId="1207" w:customStyle="1">
    <w:name w:val="批注文字 Char"/>
    <w:basedOn w:val="980"/>
    <w:link w:val="986"/>
    <w:rPr>
      <w:sz w:val="21"/>
      <w:szCs w:val="24"/>
    </w:rPr>
  </w:style>
  <w:style w:type="character" w:styleId="1208" w:customStyle="1">
    <w:name w:val="批注主题 Char"/>
    <w:basedOn w:val="1207"/>
    <w:link w:val="1206"/>
    <w:rPr>
      <w:sz w:val="21"/>
      <w:szCs w:val="24"/>
    </w:rPr>
  </w:style>
  <w:style w:type="paragraph" w:styleId="1209" w:customStyle="1">
    <w:name w:val="正文 A"/>
    <w:qFormat/>
    <w:pPr>
      <w:jc w:val="both"/>
      <w:widowControl w:val="off"/>
    </w:pPr>
    <w:rPr>
      <w:rFonts w:eastAsia="Times New Roman"/>
      <w:color w:val="000000"/>
      <w:sz w:val="21"/>
      <w:szCs w:val="21"/>
    </w:rPr>
  </w:style>
  <w:style w:type="paragraph" w:styleId="1210" w:customStyle="1">
    <w:name w:val="正文缩进11"/>
    <w:basedOn w:val="915"/>
    <w:next w:val="915"/>
    <w:qFormat/>
    <w:pPr>
      <w:ind w:firstLine="420"/>
      <w:jc w:val="left"/>
    </w:pPr>
    <w:rPr>
      <w:sz w:val="24"/>
    </w:rPr>
  </w:style>
  <w:style w:type="paragraph" w:styleId="1211">
    <w:name w:val="Revision"/>
    <w:hidden/>
    <w:uiPriority w:val="99"/>
    <w:unhideWhenUsed/>
    <w:rPr>
      <w:sz w:val="21"/>
      <w:szCs w:val="24"/>
    </w:rPr>
  </w:style>
  <w:style w:type="character" w:styleId="1212">
    <w:name w:val="annotation reference"/>
    <w:basedOn w:val="925"/>
    <w:uiPriority w:val="99"/>
    <w:semiHidden/>
    <w:unhideWhenUsed/>
    <w:rPr>
      <w:sz w:val="21"/>
      <w:szCs w:val="21"/>
    </w:rPr>
  </w:style>
  <w:style w:type="paragraph" w:styleId="1213">
    <w:name w:val="annotation text"/>
    <w:basedOn w:val="915"/>
    <w:link w:val="1214"/>
    <w:uiPriority w:val="99"/>
    <w:semiHidden/>
    <w:unhideWhenUsed/>
    <w:pPr>
      <w:jc w:val="left"/>
    </w:pPr>
  </w:style>
  <w:style w:type="character" w:styleId="1214" w:customStyle="1">
    <w:name w:val="批注文字 字符"/>
    <w:basedOn w:val="925"/>
    <w:link w:val="1213"/>
    <w:uiPriority w:val="99"/>
    <w:semiHidden/>
    <w:rPr>
      <w:sz w:val="21"/>
      <w:szCs w:val="24"/>
    </w:rPr>
  </w:style>
  <w:style w:type="paragraph" w:styleId="1215">
    <w:name w:val="annotation subject"/>
    <w:basedOn w:val="1213"/>
    <w:next w:val="1213"/>
    <w:link w:val="1216"/>
    <w:uiPriority w:val="99"/>
    <w:semiHidden/>
    <w:unhideWhenUsed/>
    <w:rPr>
      <w:b/>
      <w:bCs/>
    </w:rPr>
  </w:style>
  <w:style w:type="character" w:styleId="1216" w:customStyle="1">
    <w:name w:val="批注主题 字符"/>
    <w:basedOn w:val="1214"/>
    <w:link w:val="1215"/>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dc:title>
  <dc:creator>微软</dc:creator>
  <cp:lastModifiedBy>张伟</cp:lastModifiedBy>
  <cp:revision>13</cp:revision>
  <dcterms:created xsi:type="dcterms:W3CDTF">2026-05-08T08:08:00Z</dcterms:created>
  <dcterms:modified xsi:type="dcterms:W3CDTF">2026-05-09T01:17:11Z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eyJoZGlkIjoiZTA4NzIyN2MxYTlmMzQ1NGE2MjU5NWRkMjhlOGMxYTAiLCJ1c2VySWQiOiI1MTgwODc4NDMifQ==</vt:lpwstr>
  </property>
  <property fmtid="{D5CDD505-2E9C-101B-9397-08002B2CF9AE}" pid="3" name="KSOProductBuildVer">
    <vt:lpwstr>2052-12.1.0.25865</vt:lpwstr>
  </property>
  <property fmtid="{D5CDD505-2E9C-101B-9397-08002B2CF9AE}" pid="4" name="ICV">
    <vt:lpwstr>D73BF18820FC403A85291A7549948163_12</vt:lpwstr>
  </property>
</Properties>
</file>