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000000" w:themeColor="text1"/>
          <w:spacing w:val="20"/>
          <w:sz w:val="52"/>
          <w:szCs w:val="52"/>
          <w:highlight w:val="none"/>
          <w14:textFill>
            <w14:solidFill>
              <w14:schemeClr w14:val="tx1"/>
            </w14:solidFill>
          </w14:textFill>
        </w:rPr>
      </w:pPr>
      <w:r>
        <w:rPr>
          <w:rFonts w:ascii="宋体" w:hAnsi="宋体" w:cs="宋体"/>
          <w:bCs/>
          <w:color w:val="000000" w:themeColor="text1"/>
          <w:spacing w:val="20"/>
          <w:sz w:val="52"/>
          <w:szCs w:val="52"/>
          <w:highlight w:val="none"/>
          <w14:textFill>
            <w14:solidFill>
              <w14:schemeClr w14:val="tx1"/>
            </w14:solidFill>
          </w14:textFill>
        </w:rPr>
      </w:r>
      <w:r/>
    </w:p>
    <w:p>
      <w:pPr>
        <w:jc w:val="center"/>
        <w:rPr>
          <w:rFonts w:ascii="宋体" w:hAnsi="宋体" w:cs="宋体"/>
          <w:bCs/>
          <w:color w:val="000000" w:themeColor="text1"/>
          <w:sz w:val="30"/>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 xml:space="preserve">无锡市政府采购</w:t>
      </w:r>
      <w:r/>
    </w:p>
    <w:p>
      <w:pPr>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tabs>
          <w:tab w:val="left" w:pos="6090" w:leader="none"/>
        </w:tabs>
        <w:rPr>
          <w:rFonts w:ascii="宋体" w:hAnsi="宋体" w:cs="宋体"/>
          <w:bCs/>
          <w:color w:val="000000" w:themeColor="text1"/>
          <w:sz w:val="30"/>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ab/>
      </w:r>
      <w:r/>
    </w:p>
    <w:p>
      <w:pPr>
        <w:jc w:val="center"/>
        <w:rPr>
          <w:rFonts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t xml:space="preserve">公   开</w:t>
      </w:r>
      <w:r/>
    </w:p>
    <w:p>
      <w:pPr>
        <w:jc w:val="center"/>
        <w:rPr>
          <w:rFonts w:ascii="宋体" w:hAnsi="宋体" w:cs="宋体"/>
          <w:bCs/>
          <w:color w:val="000000" w:themeColor="text1"/>
          <w:spacing w:val="20"/>
          <w:sz w:val="52"/>
          <w:szCs w:val="52"/>
          <w:highlight w:val="none"/>
          <w14:textFill>
            <w14:solidFill>
              <w14:schemeClr w14:val="tx1"/>
            </w14:solidFill>
          </w14:textFill>
        </w:rPr>
      </w:pPr>
      <w:r>
        <w:rPr>
          <w:rFonts w:ascii="宋体" w:hAnsi="宋体" w:cs="宋体"/>
          <w:bCs/>
          <w:color w:val="000000" w:themeColor="text1"/>
          <w:spacing w:val="20"/>
          <w:sz w:val="52"/>
          <w:szCs w:val="5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cs="宋体"/>
          <w:bCs/>
          <w:color w:val="000000" w:themeColor="text1"/>
          <w:spacing w:val="20"/>
          <w:sz w:val="52"/>
          <w:szCs w:val="52"/>
          <w:highlight w:val="none"/>
          <w14:textFill>
            <w14:solidFill>
              <w14:schemeClr w14:val="tx1"/>
            </w14:solidFill>
          </w14:textFill>
        </w:rPr>
        <w:t xml:space="preserve">招  标  文  件</w:t>
      </w:r>
      <w:r/>
    </w:p>
    <w:p>
      <w:pPr>
        <w:jc w:val="center"/>
        <w:tabs>
          <w:tab w:val="left" w:pos="9921" w:leader="none"/>
        </w:tabs>
        <w:rPr>
          <w:rFonts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（全流程电子化）</w:t>
      </w:r>
      <w:r/>
    </w:p>
    <w:p>
      <w:pPr>
        <w:spacing w:line="840" w:lineRule="exact"/>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pStyle w:val="947"/>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pStyle w:val="947"/>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pStyle w:val="94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30"/>
        <w:spacing w:line="840" w:lineRule="exact"/>
        <w:rPr>
          <w:rFonts w:hint="default" w:ascii="宋体" w:hAnsi="宋体" w:eastAsia="宋体" w:cs="宋体"/>
          <w:bCs/>
          <w:color w:val="000000" w:themeColor="text1"/>
          <w:sz w:val="30"/>
          <w:szCs w:val="30"/>
          <w:highlight w:val="none"/>
          <w:lang w:val="en-US"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政府采购编号：JSZC-320200-ZBZB-G2026-0005</w:t>
      </w:r>
      <w:r/>
    </w:p>
    <w:p>
      <w:pPr>
        <w:ind w:left="2646" w:hanging="2016"/>
        <w:spacing w:line="840" w:lineRule="exact"/>
        <w:rPr>
          <w:rFonts w:hint="eastAsia" w:ascii="宋体" w:hAnsi="宋体" w:eastAsia="宋体" w:cs="宋体"/>
          <w:bCs/>
          <w:color w:val="000000" w:themeColor="text1"/>
          <w:spacing w:val="-6"/>
          <w:sz w:val="28"/>
          <w:szCs w:val="28"/>
          <w:highlight w:val="none"/>
          <w:lang w:eastAsia="zh-CN"/>
          <w14:textFill>
            <w14:solidFill>
              <w14:schemeClr w14:val="tx1"/>
            </w14:solidFill>
          </w14:textFill>
        </w:rPr>
      </w:pPr>
      <w:r>
        <w:rPr>
          <w:rFonts w:hint="eastAsia" w:ascii="宋体" w:hAnsi="宋体" w:cs="宋体"/>
          <w:bCs/>
          <w:color w:val="000000" w:themeColor="text1"/>
          <w:spacing w:val="-6"/>
          <w:sz w:val="30"/>
          <w:szCs w:val="30"/>
          <w:highlight w:val="none"/>
          <w14:textFill>
            <w14:solidFill>
              <w14:schemeClr w14:val="tx1"/>
            </w14:solidFill>
          </w14:textFill>
        </w:rPr>
        <w:t xml:space="preserve">采购项目名称：</w:t>
      </w:r>
      <w:r>
        <w:rPr>
          <w:rFonts w:hint="eastAsia" w:ascii="宋体" w:hAnsi="宋体" w:cs="宋体"/>
          <w:bCs/>
          <w:color w:val="000000" w:themeColor="text1"/>
          <w:spacing w:val="-6"/>
          <w:sz w:val="30"/>
          <w:szCs w:val="30"/>
          <w:highlight w:val="none"/>
          <w:lang w:eastAsia="zh-CN"/>
          <w14:textFill>
            <w14:solidFill>
              <w14:schemeClr w14:val="tx1"/>
            </w14:solidFill>
          </w14:textFill>
        </w:rPr>
        <w:t xml:space="preserve">新城附小2026年保安服务项目</w:t>
      </w:r>
      <w:r/>
    </w:p>
    <w:p>
      <w:pPr>
        <w:ind w:left="2580" w:hanging="1950"/>
        <w:jc w:val="left"/>
        <w:spacing w:line="840" w:lineRule="exact"/>
        <w:widowControl/>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w:t>
      </w:r>
      <w:r>
        <w:rPr>
          <w:rFonts w:hint="eastAsia" w:ascii="宋体" w:hAnsi="宋体" w:cs="宋体"/>
          <w:bCs/>
          <w:color w:val="000000" w:themeColor="text1"/>
          <w:sz w:val="30"/>
          <w:szCs w:val="30"/>
          <w:highlight w:val="none"/>
          <w:lang w:eastAsia="zh-CN"/>
          <w14:textFill>
            <w14:solidFill>
              <w14:schemeClr w14:val="tx1"/>
            </w14:solidFill>
          </w14:textFill>
        </w:rPr>
        <w:t xml:space="preserve">江苏省无锡师范附属太湖新城小学</w:t>
      </w:r>
      <w:r/>
    </w:p>
    <w:p>
      <w:pPr>
        <w:ind w:left="630"/>
        <w:spacing w:line="840" w:lineRule="exact"/>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采购代理机构：</w:t>
      </w:r>
      <w:r>
        <w:rPr>
          <w:rFonts w:hint="eastAsia" w:ascii="宋体" w:hAnsi="宋体" w:cs="宋体"/>
          <w:bCs/>
          <w:color w:val="000000" w:themeColor="text1"/>
          <w:sz w:val="30"/>
          <w:szCs w:val="30"/>
          <w:highlight w:val="none"/>
          <w:lang w:eastAsia="zh-CN"/>
          <w14:textFill>
            <w14:solidFill>
              <w14:schemeClr w14:val="tx1"/>
            </w14:solidFill>
          </w14:textFill>
        </w:rPr>
        <w:t xml:space="preserve">无锡智邦工程咨询有限公司</w:t>
      </w:r>
      <w:r/>
    </w:p>
    <w:p>
      <w:pPr>
        <w:ind w:left="420"/>
        <w:jc w:val="center"/>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lang w:eastAsia="zh-CN"/>
          <w14:textFill>
            <w14:solidFill>
              <w14:schemeClr w14:val="tx1"/>
            </w14:solidFill>
          </w14:textFill>
        </w:rPr>
        <w:t xml:space="preserve">2026</w:t>
      </w:r>
      <w:r>
        <w:rPr>
          <w:rFonts w:hint="eastAsia" w:ascii="宋体" w:hAnsi="宋体" w:cs="宋体"/>
          <w:bCs/>
          <w:color w:val="000000" w:themeColor="text1"/>
          <w:sz w:val="44"/>
          <w:szCs w:val="44"/>
          <w:highlight w:val="none"/>
          <w14:textFill>
            <w14:solidFill>
              <w14:schemeClr w14:val="tx1"/>
            </w14:solidFill>
          </w14:textFill>
        </w:rPr>
        <w:t xml:space="preserve">年</w:t>
      </w:r>
      <w:r>
        <w:rPr>
          <w:rFonts w:hint="eastAsia" w:ascii="宋体" w:hAnsi="宋体" w:cs="宋体"/>
          <w:bCs/>
          <w:color w:val="000000" w:themeColor="text1"/>
          <w:sz w:val="44"/>
          <w:szCs w:val="44"/>
          <w:highlight w:val="none"/>
          <w:lang w:val="en-US" w:eastAsia="zh-CN"/>
          <w14:textFill>
            <w14:solidFill>
              <w14:schemeClr w14:val="tx1"/>
            </w14:solidFill>
          </w14:textFill>
        </w:rPr>
        <w:t xml:space="preserve">4</w:t>
      </w:r>
      <w:r>
        <w:rPr>
          <w:rFonts w:hint="eastAsia" w:ascii="宋体" w:hAnsi="宋体" w:cs="宋体"/>
          <w:bCs/>
          <w:color w:val="000000" w:themeColor="text1"/>
          <w:sz w:val="44"/>
          <w:szCs w:val="44"/>
          <w:highlight w:val="none"/>
          <w14:textFill>
            <w14:solidFill>
              <w14:schemeClr w14:val="tx1"/>
            </w14:solidFill>
          </w14:textFill>
        </w:rPr>
        <w:t xml:space="preserve">月</w:t>
      </w:r>
      <w:r/>
    </w:p>
    <w:p>
      <w:pPr>
        <w:jc w:val="center"/>
        <w:rPr>
          <w:rFonts w:ascii="宋体" w:hAnsi="宋体" w:cs="宋体"/>
          <w:bCs/>
          <w:color w:val="000000" w:themeColor="text1"/>
          <w:sz w:val="44"/>
          <w:szCs w:val="44"/>
          <w:highlight w:val="none"/>
          <w14:textFill>
            <w14:solidFill>
              <w14:schemeClr w14:val="tx1"/>
            </w14:solidFill>
          </w14:textFill>
        </w:rPr>
      </w:pPr>
      <w:r>
        <w:rPr>
          <w:rFonts w:ascii="宋体" w:hAnsi="宋体" w:cs="宋体"/>
          <w:bCs/>
          <w:color w:val="000000" w:themeColor="text1"/>
          <w:sz w:val="44"/>
          <w:szCs w:val="44"/>
          <w:highlight w:val="none"/>
          <w14:textFill>
            <w14:solidFill>
              <w14:schemeClr w14:val="tx1"/>
            </w14:solidFill>
          </w14:textFill>
        </w:rPr>
      </w:r>
      <w:r/>
    </w:p>
    <w:p>
      <w:pPr>
        <w:jc w:val="center"/>
        <w:rPr>
          <w:rStyle w:val="1108"/>
          <w:rFonts w:ascii="宋体" w:hAnsi="宋体" w:cs="宋体"/>
          <w:bCs/>
          <w:color w:val="000000" w:themeColor="text1"/>
          <w:sz w:val="48"/>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40" w:right="1083" w:bottom="1440" w:left="1083" w:header="850" w:footer="907" w:gutter="0"/>
          <w:cols w:num="1" w:sep="0" w:space="1701" w:equalWidth="1"/>
          <w:docGrid w:linePitch="360"/>
        </w:sectPr>
      </w:pPr>
      <w:r>
        <w:rPr>
          <w:rFonts w:ascii="宋体" w:hAnsi="宋体" w:cs="宋体"/>
          <w:bCs/>
          <w:color w:val="000000" w:themeColor="text1"/>
          <w:sz w:val="48"/>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Style w:val="1108"/>
          <w:rFonts w:ascii="宋体" w:hAnsi="宋体" w:cs="宋体"/>
          <w:bCs/>
          <w:color w:val="000000" w:themeColor="text1"/>
          <w:sz w:val="48"/>
          <w:highlight w:val="none"/>
          <w14:textFill>
            <w14:solidFill>
              <w14:schemeClr w14:val="tx1"/>
            </w14:solidFill>
          </w14:textFill>
        </w:rPr>
      </w:pPr>
      <w:r>
        <w:rPr>
          <w:rStyle w:val="1108"/>
          <w:rFonts w:hint="eastAsia" w:ascii="宋体" w:hAnsi="宋体" w:cs="宋体"/>
          <w:bCs/>
          <w:color w:val="000000" w:themeColor="text1"/>
          <w:sz w:val="48"/>
          <w:highlight w:val="none"/>
          <w14:textFill>
            <w14:solidFill>
              <w14:schemeClr w14:val="tx1"/>
            </w14:solidFill>
          </w14:textFill>
        </w:rPr>
        <w:t xml:space="preserve">目   录</w:t>
      </w:r>
      <w:r/>
    </w:p>
    <w:p>
      <w:pPr>
        <w:jc w:val="center"/>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ind w:firstLine="630"/>
        <w:spacing w:line="72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 xml:space="preserve">一、</w:t>
      </w:r>
      <w:r>
        <w:rPr>
          <w:rFonts w:hint="eastAsia" w:ascii="宋体" w:hAnsi="宋体" w:cs="宋体"/>
          <w:bCs/>
          <w:color w:val="000000" w:themeColor="text1"/>
          <w:sz w:val="30"/>
          <w:szCs w:val="30"/>
          <w:highlight w:val="none"/>
          <w14:textFill>
            <w14:solidFill>
              <w14:schemeClr w14:val="tx1"/>
            </w14:solidFill>
          </w14:textFill>
        </w:rPr>
        <w:t xml:space="preserve">投标邀请</w:t>
      </w:r>
      <w:r/>
    </w:p>
    <w:p>
      <w:pPr>
        <w:ind w:firstLine="630"/>
        <w:spacing w:line="72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 xml:space="preserve">二、</w:t>
      </w:r>
      <w:r>
        <w:rPr>
          <w:rFonts w:hint="eastAsia" w:ascii="宋体" w:hAnsi="宋体" w:cs="宋体"/>
          <w:bCs/>
          <w:color w:val="000000" w:themeColor="text1"/>
          <w:sz w:val="30"/>
          <w:szCs w:val="30"/>
          <w:highlight w:val="none"/>
          <w14:textFill>
            <w14:solidFill>
              <w14:schemeClr w14:val="tx1"/>
            </w14:solidFill>
          </w14:textFill>
        </w:rPr>
        <w:t xml:space="preserve">投标供应商须知</w:t>
      </w:r>
      <w:r/>
    </w:p>
    <w:p>
      <w:pPr>
        <w:ind w:firstLine="630"/>
        <w:spacing w:line="72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 xml:space="preserve">三、</w:t>
      </w:r>
      <w:r>
        <w:rPr>
          <w:rFonts w:hint="eastAsia" w:ascii="宋体" w:hAnsi="宋体" w:cs="宋体"/>
          <w:bCs/>
          <w:color w:val="000000" w:themeColor="text1"/>
          <w:sz w:val="30"/>
          <w:szCs w:val="30"/>
          <w:highlight w:val="none"/>
          <w14:textFill>
            <w14:solidFill>
              <w14:schemeClr w14:val="tx1"/>
            </w14:solidFill>
          </w14:textFill>
        </w:rPr>
        <w:t xml:space="preserve">采购需求</w:t>
      </w:r>
      <w:r/>
    </w:p>
    <w:p>
      <w:pPr>
        <w:ind w:firstLine="630"/>
        <w:spacing w:line="72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 xml:space="preserve">四、</w:t>
      </w:r>
      <w:r>
        <w:rPr>
          <w:rFonts w:hint="eastAsia" w:ascii="宋体" w:hAnsi="宋体" w:cs="宋体"/>
          <w:bCs/>
          <w:color w:val="000000" w:themeColor="text1"/>
          <w:sz w:val="30"/>
          <w:szCs w:val="30"/>
          <w:highlight w:val="none"/>
          <w14:textFill>
            <w14:solidFill>
              <w14:schemeClr w14:val="tx1"/>
            </w14:solidFill>
          </w14:textFill>
        </w:rPr>
        <w:t xml:space="preserve"> 合同书（格式文本）</w:t>
      </w:r>
      <w:r/>
    </w:p>
    <w:p>
      <w:pPr>
        <w:ind w:firstLine="630"/>
        <w:spacing w:line="720" w:lineRule="auto"/>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30"/>
          <w:szCs w:val="30"/>
          <w:highlight w:val="none"/>
          <w:lang w:eastAsia="zh-CN"/>
          <w14:textFill>
            <w14:solidFill>
              <w14:schemeClr w14:val="tx1"/>
            </w14:solidFill>
          </w14:textFill>
        </w:rPr>
        <w:t xml:space="preserve">五、</w:t>
      </w:r>
      <w:r>
        <w:rPr>
          <w:rFonts w:hint="eastAsia" w:ascii="宋体" w:hAnsi="宋体" w:cs="宋体"/>
          <w:bCs/>
          <w:color w:val="000000" w:themeColor="text1"/>
          <w:sz w:val="30"/>
          <w:szCs w:val="30"/>
          <w:highlight w:val="none"/>
          <w14:textFill>
            <w14:solidFill>
              <w14:schemeClr w14:val="tx1"/>
            </w14:solidFill>
          </w14:textFill>
        </w:rPr>
        <w:t xml:space="preserve"> 附件（投标文件格式）</w:t>
      </w:r>
      <w:r/>
    </w:p>
    <w:p>
      <w:pPr>
        <w:jc w:val="center"/>
        <w:spacing w:line="440" w:lineRule="exact"/>
        <w:rPr>
          <w:rFonts w:ascii="宋体" w:hAnsi="宋体" w:cs="宋体"/>
          <w:color w:val="000000" w:themeColor="text1"/>
          <w:sz w:val="32"/>
          <w:szCs w:val="32"/>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083" w:bottom="1440" w:left="1083" w:header="624" w:footer="907" w:gutter="0"/>
          <w:cols w:num="1" w:sep="0" w:space="1701" w:equalWidth="1"/>
          <w:docGrid w:linePitch="360"/>
          <w:titlePg/>
        </w:sectPr>
      </w:pPr>
      <w:r/>
      <w:bookmarkStart w:id="0" w:name="报价方须知前附表"/>
      <w:r/>
      <w:bookmarkEnd w:id="0"/>
      <w:r/>
      <w:r/>
    </w:p>
    <w:p>
      <w:pPr>
        <w:jc w:val="center"/>
        <w:spacing w:line="380" w:lineRule="exac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一、 投标邀请</w:t>
      </w:r>
      <w:r/>
    </w:p>
    <w:p>
      <w:pPr>
        <w:ind w:firstLine="480"/>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cs="宋体"/>
          <w:bCs/>
          <w:color w:val="000000" w:themeColor="text1"/>
          <w:sz w:val="24"/>
          <w:highlight w:val="none"/>
          <w14:textFill>
            <w14:solidFill>
              <w14:schemeClr w14:val="tx1"/>
            </w14:solidFill>
          </w14:textFill>
        </w:rPr>
        <w:t xml:space="preserve">受</w:t>
      </w:r>
      <w:r>
        <w:rPr>
          <w:rFonts w:hint="eastAsia" w:ascii="宋体" w:hAnsi="宋体" w:cs="宋体"/>
          <w:bCs/>
          <w:color w:val="000000" w:themeColor="text1"/>
          <w:sz w:val="24"/>
          <w:highlight w:val="none"/>
          <w:lang w:eastAsia="zh-CN"/>
          <w14:textFill>
            <w14:solidFill>
              <w14:schemeClr w14:val="tx1"/>
            </w14:solidFill>
          </w14:textFill>
        </w:rPr>
        <w:t xml:space="preserve">江苏省无锡师范附属太湖新城小学</w:t>
      </w:r>
      <w:r>
        <w:rPr>
          <w:rFonts w:hint="eastAsia" w:ascii="宋体" w:hAnsi="宋体" w:cs="宋体"/>
          <w:bCs/>
          <w:color w:val="000000" w:themeColor="text1"/>
          <w:sz w:val="24"/>
          <w:highlight w:val="none"/>
          <w14:textFill>
            <w14:solidFill>
              <w14:schemeClr w14:val="tx1"/>
            </w14:solidFill>
          </w14:textFill>
        </w:rPr>
        <w:t xml:space="preserve">委托就</w:t>
      </w:r>
      <w:r>
        <w:rPr>
          <w:rFonts w:hint="eastAsia" w:ascii="宋体" w:hAnsi="宋体" w:cs="宋体"/>
          <w:bCs/>
          <w:color w:val="000000" w:themeColor="text1"/>
          <w:sz w:val="24"/>
          <w:highlight w:val="none"/>
          <w:lang w:eastAsia="zh-CN"/>
          <w14:textFill>
            <w14:solidFill>
              <w14:schemeClr w14:val="tx1"/>
            </w14:solidFill>
          </w14:textFill>
        </w:rPr>
        <w:t xml:space="preserve">新城附小2026年保安服务项目</w:t>
      </w:r>
      <w:r>
        <w:rPr>
          <w:rFonts w:hint="eastAsia" w:ascii="宋体" w:hAnsi="宋体" w:cs="宋体"/>
          <w:bCs/>
          <w:color w:val="000000" w:themeColor="text1"/>
          <w:sz w:val="24"/>
          <w:highlight w:val="none"/>
          <w14:textFill>
            <w14:solidFill>
              <w14:schemeClr w14:val="tx1"/>
            </w14:solidFill>
          </w14:textFill>
        </w:rPr>
        <w:t xml:space="preserve">进行公开招标，欢迎你单位参加投标并提请注意下列附表中的相关事项：</w:t>
      </w:r>
      <w:r/>
    </w:p>
    <w:tbl>
      <w:tblPr>
        <w:tblStyle w:val="8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169"/>
      </w:tblGrid>
      <w:tr>
        <w:trPr>
          <w:trHeight w:val="70"/>
        </w:trPr>
        <w:tc>
          <w:tcPr>
            <w:tcW w:w="785" w:type="dxa"/>
            <w:textDirection w:val="lrTb"/>
            <w:noWrap/>
          </w:tcPr>
          <w:p>
            <w:pPr>
              <w:jc w:val="cente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9169" w:type="dxa"/>
            <w:textDirection w:val="lrTb"/>
            <w:noWrap/>
          </w:tcPr>
          <w:p>
            <w:pPr>
              <w:jc w:val="cente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内    容</w:t>
            </w:r>
            <w:r/>
          </w:p>
        </w:tc>
      </w:tr>
      <w:tr>
        <w:trPr>
          <w:trHeight w:val="1200"/>
        </w:trPr>
        <w:tc>
          <w:tcPr>
            <w:tcW w:w="785" w:type="dxa"/>
            <w:vAlign w:val="center"/>
            <w:textDirection w:val="lrTb"/>
            <w:noWrap/>
          </w:tcPr>
          <w:p>
            <w:pPr>
              <w:jc w:val="cente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9169" w:type="dxa"/>
            <w:textDirection w:val="lrTb"/>
            <w:noWrap/>
          </w:tcPr>
          <w:p>
            <w:pPr>
              <w:ind w:left="120" w:hanging="120"/>
              <w:spacing w:line="38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采购项目名称：</w:t>
            </w:r>
            <w:r>
              <w:rPr>
                <w:rFonts w:hint="eastAsia" w:ascii="宋体" w:hAnsi="宋体" w:cs="宋体"/>
                <w:bCs/>
                <w:color w:val="000000" w:themeColor="text1"/>
                <w:sz w:val="24"/>
                <w:highlight w:val="none"/>
                <w:lang w:eastAsia="zh-CN"/>
                <w14:textFill>
                  <w14:solidFill>
                    <w14:schemeClr w14:val="tx1"/>
                  </w14:solidFill>
                </w14:textFill>
              </w:rPr>
              <w:t xml:space="preserve">新城附小2026年保安服务项目</w:t>
            </w:r>
            <w:r/>
          </w:p>
          <w:p>
            <w:pPr>
              <w:ind w:left="120" w:hanging="120"/>
              <w:spacing w:line="38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采购项目编号：JSZC-320200-ZBZB-G2026-0005</w:t>
            </w:r>
            <w:r/>
          </w:p>
          <w:p>
            <w:pPr>
              <w:ind w:left="120" w:hanging="120"/>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采购方式：公开招标</w:t>
            </w:r>
            <w:r/>
          </w:p>
        </w:tc>
      </w:tr>
      <w:tr>
        <w:trPr>
          <w:trHeight w:val="3726"/>
        </w:trPr>
        <w:tc>
          <w:tcPr>
            <w:tcW w:w="785" w:type="dxa"/>
            <w:vAlign w:val="center"/>
            <w:textDirection w:val="lrTb"/>
            <w:noWrap/>
          </w:tcPr>
          <w:p>
            <w:pPr>
              <w:jc w:val="center"/>
              <w:spacing w:line="38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p>
        </w:tc>
        <w:tc>
          <w:tcPr>
            <w:tcW w:w="9169" w:type="dxa"/>
            <w:textDirection w:val="lrTb"/>
            <w:noWrap/>
          </w:tcPr>
          <w:p>
            <w:pPr>
              <w:spacing w:line="380" w:lineRule="exact"/>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项目概况、要求：</w:t>
            </w:r>
            <w:r/>
          </w:p>
          <w:p>
            <w:pPr>
              <w:spacing w:line="400" w:lineRule="atLeas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采购内</w:t>
            </w:r>
            <w:bookmarkStart w:id="1" w:name="OLE_LINK7"/>
            <w:r>
              <w:rPr>
                <w:rFonts w:hint="eastAsia" w:ascii="宋体" w:hAnsi="宋体" w:cs="宋体"/>
                <w:bCs/>
                <w:color w:val="auto"/>
                <w:sz w:val="24"/>
                <w:szCs w:val="24"/>
                <w:highlight w:val="none"/>
              </w:rPr>
              <w:t xml:space="preserve">容：</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olor w:val="auto"/>
                <w:sz w:val="24"/>
                <w:highlight w:val="none"/>
              </w:rPr>
              <w:t xml:space="preserve">江苏省无锡师范附属太湖新城小学</w:t>
            </w:r>
            <w:r>
              <w:rPr>
                <w:rFonts w:hint="eastAsia" w:ascii="宋体" w:hAnsi="宋体" w:cs="宋体"/>
                <w:bCs/>
                <w:color w:val="auto"/>
                <w:sz w:val="24"/>
                <w:highlight w:val="none"/>
              </w:rPr>
              <w:t xml:space="preserve">保安服务</w:t>
            </w:r>
            <w:bookmarkEnd w:id="1"/>
            <w:r/>
            <w:r/>
          </w:p>
          <w:p>
            <w:pPr>
              <w:spacing w:line="40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服务</w:t>
            </w:r>
            <w:bookmarkStart w:id="2" w:name="OLE_LINK8"/>
            <w:r>
              <w:rPr>
                <w:rFonts w:hint="eastAsia" w:ascii="宋体" w:hAnsi="宋体" w:cs="宋体"/>
                <w:bCs/>
                <w:color w:val="auto"/>
                <w:sz w:val="24"/>
                <w:szCs w:val="24"/>
                <w:highlight w:val="none"/>
              </w:rPr>
              <w:t xml:space="preserve">期：</w:t>
            </w:r>
            <w:r>
              <w:rPr>
                <w:rFonts w:hint="eastAsia" w:ascii="宋体" w:hAnsi="宋体" w:cs="宋体"/>
                <w:bCs/>
                <w:color w:val="auto"/>
                <w:sz w:val="24"/>
                <w:szCs w:val="24"/>
                <w:highlight w:val="none"/>
                <w:lang w:val="en-US" w:eastAsia="zh-CN"/>
              </w:rPr>
              <w:t xml:space="preserve">合同签订之日起</w:t>
            </w:r>
            <w:r>
              <w:rPr>
                <w:rFonts w:hint="eastAsia" w:ascii="宋体" w:hAnsi="宋体" w:cs="宋体"/>
                <w:bCs/>
                <w:color w:val="auto"/>
                <w:sz w:val="24"/>
                <w:highlight w:val="none"/>
              </w:rPr>
              <w:t xml:space="preserve">一年</w:t>
            </w:r>
            <w:r/>
          </w:p>
          <w:p>
            <w:pPr>
              <w:spacing w:line="400" w:lineRule="atLeas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质量</w:t>
            </w:r>
            <w:r>
              <w:rPr>
                <w:rFonts w:hint="eastAsia" w:ascii="宋体" w:hAnsi="宋体" w:cs="宋体"/>
                <w:bCs/>
                <w:color w:val="auto"/>
                <w:sz w:val="24"/>
                <w:szCs w:val="24"/>
                <w:highlight w:val="none"/>
                <w:lang w:val="en-US" w:eastAsia="zh-CN"/>
              </w:rPr>
              <w:t xml:space="preserve">要求</w:t>
            </w:r>
            <w:r>
              <w:rPr>
                <w:rFonts w:hint="eastAsia" w:ascii="宋体" w:hAnsi="宋体" w:cs="宋体"/>
                <w:bCs/>
                <w:color w:val="auto"/>
                <w:sz w:val="24"/>
                <w:szCs w:val="24"/>
                <w:highlight w:val="none"/>
              </w:rPr>
              <w:t xml:space="preserve">：</w:t>
            </w:r>
            <w:r>
              <w:rPr>
                <w:rFonts w:hint="eastAsia" w:ascii="宋体" w:hAnsi="宋体" w:cs="宋体"/>
                <w:color w:val="auto"/>
                <w:sz w:val="24"/>
                <w:highlight w:val="none"/>
              </w:rPr>
              <w:t xml:space="preserve">满足采购文件及采购人需求</w:t>
            </w:r>
            <w:r>
              <w:rPr>
                <w:rFonts w:hint="eastAsia" w:ascii="宋体" w:hAnsi="宋体" w:cs="宋体"/>
                <w:color w:val="auto"/>
                <w:sz w:val="24"/>
                <w:highlight w:val="none"/>
                <w:lang w:eastAsia="zh-CN"/>
              </w:rPr>
              <w:t xml:space="preserve">；</w:t>
            </w:r>
            <w:r>
              <w:rPr>
                <w:rFonts w:hint="eastAsia" w:ascii="宋体" w:hAnsi="宋体" w:cs="宋体"/>
                <w:bCs/>
                <w:color w:val="auto"/>
                <w:sz w:val="24"/>
                <w:szCs w:val="24"/>
                <w:highlight w:val="none"/>
              </w:rPr>
              <w:t xml:space="preserve">遵照国务院2010年1月1日颁布实施的《保安服务管理条例》，以及中华人民共和国公安部2006年6月1日实施的《保安服务操作规程与质量控制》和有关安全（保安）规章制度执行。</w:t>
            </w:r>
            <w:bookmarkEnd w:id="2"/>
            <w:r/>
            <w:r/>
          </w:p>
          <w:p>
            <w:pPr>
              <w:spacing w:line="400" w:lineRule="atLeas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4.本项目</w:t>
            </w:r>
            <w:r>
              <w:rPr>
                <w:rFonts w:hint="eastAsia" w:ascii="宋体" w:hAnsi="宋体" w:cs="宋体"/>
                <w:bCs/>
                <w:color w:val="auto"/>
                <w:sz w:val="24"/>
                <w:szCs w:val="24"/>
                <w:highlight w:val="none"/>
              </w:rPr>
              <w:t xml:space="preserve">采购预算</w:t>
            </w:r>
            <w:bookmarkStart w:id="3" w:name="OLE_LINK9"/>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163.8万元</w:t>
            </w:r>
            <w:r>
              <w:rPr>
                <w:rFonts w:hint="eastAsia" w:ascii="宋体" w:hAnsi="宋体" w:cs="宋体"/>
                <w:bCs/>
                <w:color w:val="auto"/>
                <w:sz w:val="24"/>
                <w:szCs w:val="24"/>
                <w:highlight w:val="none"/>
              </w:rPr>
              <w:t xml:space="preserve">。</w:t>
            </w:r>
            <w:r/>
          </w:p>
          <w:p>
            <w:pPr>
              <w:spacing w:line="400" w:lineRule="atLeas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5.本项目最高限价：163.8万元。</w:t>
            </w:r>
            <w:bookmarkEnd w:id="3"/>
            <w:r/>
            <w:r/>
          </w:p>
          <w:p>
            <w:pPr>
              <w:spacing w:line="400" w:lineRule="atLeast"/>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cs="宋体"/>
                <w:bCs/>
                <w:color w:val="auto"/>
                <w:sz w:val="24"/>
                <w:szCs w:val="24"/>
                <w:highlight w:val="none"/>
              </w:rPr>
              <w:t xml:space="preserve">其他：</w:t>
            </w:r>
            <w:bookmarkStart w:id="4" w:name="OLE_LINK2"/>
            <w:r>
              <w:rPr>
                <w:rFonts w:hint="eastAsia" w:ascii="宋体" w:hAnsi="宋体" w:cs="宋体"/>
                <w:bCs/>
                <w:color w:val="auto"/>
                <w:sz w:val="24"/>
                <w:szCs w:val="24"/>
                <w:highlight w:val="none"/>
              </w:rPr>
              <w:t xml:space="preserve">本项目专门面向中小企业</w:t>
            </w:r>
            <w:bookmarkEnd w:id="4"/>
            <w:r>
              <w:rPr>
                <w:rFonts w:hint="eastAsia" w:ascii="宋体" w:hAnsi="宋体" w:cs="宋体"/>
                <w:bCs/>
                <w:color w:val="auto"/>
                <w:sz w:val="24"/>
                <w:szCs w:val="24"/>
                <w:highlight w:val="none"/>
              </w:rPr>
              <w:t xml:space="preserve">，本项目标的所属行业：</w:t>
            </w:r>
            <w:r>
              <w:rPr>
                <w:rFonts w:hint="eastAsia" w:ascii="宋体" w:hAnsi="宋体" w:cs="宋体"/>
                <w:color w:val="auto"/>
                <w:sz w:val="24"/>
                <w:highlight w:val="none"/>
              </w:rPr>
              <w:t xml:space="preserve">租赁和商务服务业</w:t>
            </w:r>
            <w:r>
              <w:rPr>
                <w:rFonts w:hint="eastAsia" w:ascii="宋体" w:hAnsi="宋体" w:cs="宋体"/>
                <w:bCs/>
                <w:color w:val="auto"/>
                <w:sz w:val="24"/>
                <w:szCs w:val="24"/>
                <w:highlight w:val="none"/>
              </w:rPr>
              <w:t xml:space="preserve">。</w:t>
            </w:r>
            <w:r/>
          </w:p>
          <w:p>
            <w:pPr>
              <w:spacing w:line="380" w:lineRule="exact"/>
              <w:widowControl/>
              <w:rPr>
                <w:rFonts w:ascii="宋体" w:hAnsi="宋体" w:cs="宋体"/>
                <w:color w:val="000000" w:themeColor="text1"/>
                <w:highlight w:val="none"/>
                <w14:textFill>
                  <w14:solidFill>
                    <w14:schemeClr w14:val="tx1"/>
                  </w14:solidFill>
                </w14:textFill>
              </w:rPr>
              <w:outlineLvl w:val="0"/>
            </w:pPr>
            <w:r>
              <w:rPr>
                <w:rFonts w:hint="eastAsia"/>
                <w:color w:val="auto"/>
                <w:sz w:val="24"/>
                <w:highlight w:val="none"/>
              </w:rPr>
              <w:t xml:space="preserve">根据《中小企业划型标准规定》工信部联企业</w:t>
            </w:r>
            <w:r>
              <w:rPr>
                <w:rFonts w:hint="eastAsia"/>
                <w:color w:val="auto"/>
                <w:sz w:val="24"/>
                <w:highlight w:val="none"/>
                <w:lang w:eastAsia="zh-CN"/>
              </w:rPr>
              <w:t xml:space="preserve">〔2011〕300号</w:t>
            </w:r>
            <w:r>
              <w:rPr>
                <w:rFonts w:hint="eastAsia"/>
                <w:color w:val="auto"/>
                <w:sz w:val="24"/>
                <w:highlight w:val="none"/>
              </w:rPr>
              <w:t xml:space="preserve">，</w:t>
            </w:r>
            <w:r>
              <w:rPr>
                <w:rFonts w:hint="eastAsia" w:ascii="宋体" w:hAnsi="宋体" w:cs="宋体"/>
                <w:color w:val="auto"/>
                <w:sz w:val="24"/>
                <w:highlight w:val="none"/>
              </w:rPr>
              <w:t xml:space="preserve">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tc>
      </w:tr>
      <w:tr>
        <w:trPr>
          <w:trHeight w:val="416"/>
        </w:trPr>
        <w:tc>
          <w:tcPr>
            <w:tcW w:w="785" w:type="dxa"/>
            <w:vAlign w:val="center"/>
            <w:textDirection w:val="lrTb"/>
            <w:noWrap/>
          </w:tcPr>
          <w:p>
            <w:pPr>
              <w:jc w:val="center"/>
              <w:spacing w:line="38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p>
        </w:tc>
        <w:tc>
          <w:tcPr>
            <w:tcW w:w="9169" w:type="dxa"/>
            <w:textDirection w:val="lrTb"/>
            <w:noWrap/>
          </w:tcPr>
          <w:p>
            <w:pP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（一）供应商的资格要求：</w:t>
            </w:r>
            <w:r/>
          </w:p>
          <w:p>
            <w:pPr>
              <w:ind w:left="21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（1）关于资格的声明函；</w:t>
            </w:r>
            <w:r/>
          </w:p>
          <w:p>
            <w:pPr>
              <w:ind w:left="21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（2）供应商有效期内具有独立承担民事责任能力的企业营业执照或相关部门的登记证明文件；</w:t>
            </w:r>
            <w:r/>
          </w:p>
          <w:p>
            <w:pPr>
              <w:ind w:left="21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供应商法定代表人授权委托书；</w:t>
            </w:r>
            <w:r/>
          </w:p>
          <w:p>
            <w:pPr>
              <w:ind w:firstLine="24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供应商法定代表人身份证及法定代表人授权代表身份证；</w:t>
            </w:r>
            <w:r/>
          </w:p>
          <w:p>
            <w:pPr>
              <w:ind w:firstLine="240"/>
              <w:spacing w:line="440" w:lineRule="exact"/>
              <w:tabs>
                <w:tab w:val="left" w:pos="0" w:leader="none"/>
                <w:tab w:val="left" w:pos="94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授权代表和项目负责人与企业签订的劳动合同；</w:t>
            </w:r>
            <w:r/>
          </w:p>
          <w:p>
            <w:pPr>
              <w:ind w:firstLine="240"/>
              <w:spacing w:line="440" w:lineRule="exact"/>
              <w:tabs>
                <w:tab w:val="left" w:pos="0" w:leader="none"/>
                <w:tab w:val="left" w:pos="94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val="zh-CN"/>
                <w14:textFill>
                  <w14:solidFill>
                    <w14:schemeClr w14:val="tx1"/>
                  </w14:solidFill>
                </w14:textFill>
              </w:rPr>
              <w:t xml:space="preserve">）供应商为其授权代表和项目负责人缴纳的近一年中任意一个月份（不含投标当月）社保证明（由相关主管部门出具；如供应商成立时间为2026年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月以后的，则可不提供社保证明材料）</w:t>
            </w:r>
            <w:r>
              <w:rPr>
                <w:rFonts w:hint="eastAsia" w:ascii="宋体" w:hAnsi="宋体" w:cs="宋体"/>
                <w:bCs/>
                <w:color w:val="000000" w:themeColor="text1"/>
                <w:sz w:val="24"/>
                <w:highlight w:val="none"/>
                <w14:textFill>
                  <w14:solidFill>
                    <w14:schemeClr w14:val="tx1"/>
                  </w14:solidFill>
                </w14:textFill>
              </w:rPr>
              <w:t xml:space="preserve">；</w:t>
            </w:r>
            <w:r/>
          </w:p>
          <w:p>
            <w:pPr>
              <w:ind w:firstLine="24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供应商的近两年中任意一个年度财务审计报告或者</w:t>
            </w:r>
            <w:r>
              <w:rPr>
                <w:rFonts w:hint="eastAsia" w:ascii="宋体" w:hAnsi="宋体" w:cs="宋体"/>
                <w:color w:val="000000" w:themeColor="text1"/>
                <w:sz w:val="24"/>
                <w:highlight w:val="none"/>
                <w:lang w:eastAsia="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（不含投标当月）财务报表</w:t>
            </w:r>
            <w:r>
              <w:rPr>
                <w:rFonts w:hint="eastAsia" w:ascii="宋体" w:hAnsi="宋体"/>
                <w:bCs/>
                <w:color w:val="000000" w:themeColor="text1"/>
                <w:sz w:val="24"/>
                <w:highlight w:val="none"/>
                <w14:textFill>
                  <w14:solidFill>
                    <w14:schemeClr w14:val="tx1"/>
                  </w14:solidFill>
                </w14:textFill>
              </w:rPr>
              <w:t xml:space="preserve">（资产负债表和利润表）</w:t>
            </w:r>
            <w:r>
              <w:rPr>
                <w:rFonts w:hint="eastAsia" w:ascii="宋体" w:hAnsi="宋体" w:cs="宋体"/>
                <w:color w:val="000000" w:themeColor="text1"/>
                <w:sz w:val="24"/>
                <w:highlight w:val="none"/>
                <w14:textFill>
                  <w14:solidFill>
                    <w14:schemeClr w14:val="tx1"/>
                  </w14:solidFill>
                </w14:textFill>
              </w:rPr>
              <w:t xml:space="preserve">；</w:t>
            </w:r>
            <w:r/>
          </w:p>
          <w:p>
            <w:pPr>
              <w:ind w:firstLine="24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（不含投标当月）的依法缴纳税收的相关材料（提供相关主管部门证明或银行代扣证明，或者提供依法免税的主管部门出具的相应证明材料）；</w:t>
            </w:r>
            <w:r/>
          </w:p>
          <w:p>
            <w:pPr>
              <w:ind w:firstLine="24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（不含投标当月）的依法缴纳社会保障资金的相关材料（提供相关主管部门证明或银行代扣证明）；</w:t>
            </w:r>
            <w:r/>
          </w:p>
          <w:p>
            <w:pPr>
              <w:ind w:firstLine="240"/>
              <w:spacing w:line="3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承诺书。</w:t>
            </w:r>
            <w:r/>
          </w:p>
          <w:p>
            <w:pPr>
              <w:jc w:val="left"/>
              <w:spacing w:line="3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本项目的特定资格要求：</w:t>
            </w:r>
            <w:r/>
          </w:p>
          <w:p>
            <w:pPr>
              <w:ind w:firstLine="240"/>
              <w:jc w:val="left"/>
              <w:spacing w:line="3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（1）具有省级公安厅核发的《保安服务许可证》资格证书，外省保安服务企业须已在无锡市保安主管部门备案；</w:t>
            </w:r>
            <w:r/>
          </w:p>
          <w:p>
            <w:pPr>
              <w:ind w:firstLine="240"/>
              <w:jc w:val="left"/>
              <w:spacing w:line="3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240"/>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bookmarkStart w:id="5" w:name="_Toc28359081"/>
            <w:r>
              <w:rPr>
                <w:rFonts w:hint="eastAsia" w:ascii="宋体" w:hAnsi="宋体" w:cs="宋体"/>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5"/>
            <w:r/>
            <w:r/>
          </w:p>
          <w:p>
            <w:pPr>
              <w:ind w:firstLine="240"/>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（二）本项目</w:t>
            </w:r>
            <w:r>
              <w:rPr>
                <w:rFonts w:hint="eastAsia" w:ascii="宋体" w:hAnsi="宋体" w:cs="宋体"/>
                <w:bCs/>
                <w:color w:val="000000" w:themeColor="text1"/>
                <w:sz w:val="24"/>
                <w:highlight w:val="none"/>
                <w:u w:val="single"/>
                <w14:textFill>
                  <w14:solidFill>
                    <w14:schemeClr w14:val="tx1"/>
                  </w14:solidFill>
                </w14:textFill>
              </w:rPr>
              <w:t xml:space="preserve">不接受</w:t>
            </w:r>
            <w:r>
              <w:rPr>
                <w:rFonts w:hint="eastAsia" w:ascii="宋体" w:hAnsi="宋体" w:cs="宋体"/>
                <w:bCs/>
                <w:color w:val="000000" w:themeColor="text1"/>
                <w:sz w:val="24"/>
                <w:highlight w:val="none"/>
                <w14:textFill>
                  <w14:solidFill>
                    <w14:schemeClr w14:val="tx1"/>
                  </w14:solidFill>
                </w14:textFill>
              </w:rPr>
              <w:t xml:space="preserve">联合体参与投标。</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注：采购人及采购代理机构有权对以上资格条件进行核查，如供应商有弄虚作假行为或不具备以上条件的将取消投标资格。</w:t>
            </w:r>
            <w:r/>
          </w:p>
        </w:tc>
      </w:tr>
      <w:tr>
        <w:trPr>
          <w:trHeight w:val="70"/>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9169" w:type="dxa"/>
            <w:textDirection w:val="lrTb"/>
            <w:noWrap/>
          </w:tcPr>
          <w:p>
            <w:pP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获取招标文件的方式：供应商登录苏采云http://jszfcg.jsczt.cn/，招标文件（后缀名为“.kedt”）、供应商操作手册及政府采购客户端工具也可通过“苏采云”系统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已报名项目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报名详情页面内相应链接进行下载。</w:t>
            </w:r>
            <w:r/>
          </w:p>
          <w:p>
            <w:pP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获取招标文件的时间：本项目采购公告发布之日起五个工作日。</w:t>
            </w:r>
            <w:r/>
          </w:p>
          <w:p>
            <w:pP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获取招标文件地点：供应商登录苏采云http://jszfcg.jsczt.cn/进行获取。</w:t>
            </w:r>
            <w:r/>
          </w:p>
        </w:tc>
      </w:tr>
      <w:tr>
        <w:trPr>
          <w:trHeight w:val="1127"/>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p>
        </w:tc>
        <w:tc>
          <w:tcPr>
            <w:tcW w:w="9169" w:type="dxa"/>
            <w:textDirection w:val="lrTb"/>
            <w:noWrap/>
          </w:tcPr>
          <w:p>
            <w:pPr>
              <w:spacing w:line="360" w:lineRule="auto"/>
              <w:rPr>
                <w:rFonts w:ascii="宋体" w:hAnsi="宋体"/>
                <w:sz w:val="24"/>
                <w:highlight w:val="none"/>
              </w:rPr>
            </w:pPr>
            <w:r>
              <w:rPr>
                <w:rFonts w:hint="eastAsia" w:ascii="宋体" w:hAnsi="宋体"/>
                <w:sz w:val="24"/>
                <w:highlight w:val="none"/>
              </w:rPr>
              <w:t xml:space="preserve">投标人对招标文件提出修改、澄清要求的截止时间：</w:t>
            </w:r>
            <w:r>
              <w:rPr>
                <w:rFonts w:hint="eastAsia" w:ascii="宋体" w:hAnsi="宋体"/>
                <w:sz w:val="24"/>
                <w:highlight w:val="none"/>
                <w:lang w:eastAsia="zh-CN"/>
              </w:rPr>
              <w:t xml:space="preserve">2026</w:t>
            </w:r>
            <w:r>
              <w:rPr>
                <w:rFonts w:hint="eastAsia" w:ascii="宋体" w:hAnsi="宋体"/>
                <w:sz w:val="24"/>
                <w:highlight w:val="none"/>
              </w:rPr>
              <w:t xml:space="preserve">年</w:t>
            </w:r>
            <w:r>
              <w:rPr>
                <w:rFonts w:hint="eastAsia" w:ascii="宋体" w:hAnsi="宋体"/>
                <w:sz w:val="24"/>
                <w:highlight w:val="none"/>
                <w:lang w:val="en-US" w:eastAsia="zh-CN"/>
              </w:rPr>
              <w:t xml:space="preserve">5</w:t>
            </w:r>
            <w:r>
              <w:rPr>
                <w:rFonts w:hint="eastAsia" w:ascii="宋体" w:hAnsi="宋体"/>
                <w:sz w:val="24"/>
                <w:highlight w:val="none"/>
              </w:rPr>
              <w:t xml:space="preserve">月</w:t>
            </w:r>
            <w:r>
              <w:rPr>
                <w:rFonts w:hint="eastAsia" w:ascii="宋体" w:hAnsi="宋体"/>
                <w:sz w:val="24"/>
                <w:highlight w:val="none"/>
                <w:lang w:val="en-US" w:eastAsia="zh-CN"/>
              </w:rPr>
              <w:t xml:space="preserve">15</w:t>
            </w:r>
            <w:r>
              <w:rPr>
                <w:rFonts w:hint="eastAsia" w:ascii="宋体" w:hAnsi="宋体"/>
                <w:sz w:val="24"/>
                <w:highlight w:val="none"/>
              </w:rPr>
              <w:t xml:space="preserve">日10</w:t>
            </w:r>
            <w:r>
              <w:rPr>
                <w:rFonts w:hint="eastAsia" w:ascii="宋体" w:hAnsi="宋体"/>
                <w:sz w:val="24"/>
                <w:highlight w:val="none"/>
                <w:lang w:eastAsia="zh-CN"/>
              </w:rPr>
              <w:t xml:space="preserve">:</w:t>
            </w:r>
            <w:r>
              <w:rPr>
                <w:rFonts w:hint="eastAsia" w:ascii="宋体" w:hAnsi="宋体"/>
                <w:sz w:val="24"/>
                <w:highlight w:val="none"/>
              </w:rPr>
              <w:t xml:space="preserve">00时，以书面传真形式和电子邮件形式发送给采购代理机构。</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sz w:val="24"/>
                <w:szCs w:val="24"/>
                <w:highlight w:val="none"/>
              </w:rPr>
              <w:t xml:space="preserve">采购人对招标文件澄清、修改的时间</w:t>
            </w:r>
            <w:r>
              <w:rPr>
                <w:rFonts w:hint="eastAsia" w:ascii="宋体" w:hAnsi="宋体"/>
                <w:sz w:val="24"/>
                <w:highlight w:val="none"/>
              </w:rPr>
              <w:t xml:space="preserve">：</w:t>
            </w:r>
            <w:r>
              <w:rPr>
                <w:rFonts w:hint="eastAsia" w:ascii="宋体" w:hAnsi="宋体"/>
                <w:sz w:val="24"/>
                <w:szCs w:val="24"/>
                <w:highlight w:val="none"/>
              </w:rPr>
              <w:t xml:space="preserve">提交投标文件截止时间前15天，</w:t>
            </w:r>
            <w:r>
              <w:rPr>
                <w:rFonts w:hint="eastAsia" w:ascii="宋体" w:hAnsi="宋体"/>
                <w:sz w:val="24"/>
                <w:highlight w:val="none"/>
              </w:rPr>
              <w:t xml:space="preserve">以</w:t>
            </w:r>
            <w:r>
              <w:rPr>
                <w:rFonts w:hint="eastAsia" w:ascii="宋体" w:hAnsi="宋体" w:cs="宋体"/>
                <w:sz w:val="24"/>
                <w:highlight w:val="none"/>
              </w:rPr>
              <w:t xml:space="preserve">书面</w:t>
            </w:r>
            <w:r>
              <w:rPr>
                <w:rFonts w:hint="eastAsia" w:ascii="宋体" w:hAnsi="宋体"/>
                <w:sz w:val="24"/>
                <w:highlight w:val="none"/>
              </w:rPr>
              <w:t xml:space="preserve">（或电子邮件）</w:t>
            </w:r>
            <w:r>
              <w:rPr>
                <w:rFonts w:hint="eastAsia" w:ascii="宋体" w:hAnsi="宋体" w:cs="宋体"/>
                <w:sz w:val="24"/>
                <w:highlight w:val="none"/>
              </w:rPr>
              <w:t xml:space="preserve">形式通知所有</w:t>
            </w:r>
            <w:r>
              <w:rPr>
                <w:rFonts w:hint="eastAsia" w:ascii="宋体" w:hAnsi="宋体"/>
                <w:bCs/>
                <w:sz w:val="24"/>
                <w:szCs w:val="24"/>
                <w:highlight w:val="none"/>
              </w:rPr>
              <w:t xml:space="preserve">获取招标文件的潜在投标人</w:t>
            </w:r>
            <w:r>
              <w:rPr>
                <w:rFonts w:hint="eastAsia" w:ascii="宋体" w:hAnsi="宋体"/>
                <w:sz w:val="24"/>
                <w:highlight w:val="none"/>
              </w:rPr>
              <w:t xml:space="preserve">并发布更正公告。</w:t>
            </w:r>
            <w:r/>
          </w:p>
        </w:tc>
      </w:tr>
      <w:tr>
        <w:trPr>
          <w:trHeight w:val="430"/>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p>
        </w:tc>
        <w:tc>
          <w:tcPr>
            <w:tcW w:w="9169" w:type="dxa"/>
            <w:vAlign w:val="center"/>
            <w:textDirection w:val="lrTb"/>
            <w:noWrap/>
          </w:tcPr>
          <w:p>
            <w:pPr>
              <w:spacing w:line="38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投标保证金：</w:t>
            </w:r>
            <w:r>
              <w:rPr>
                <w:rFonts w:hint="eastAsia" w:ascii="宋体" w:hAnsi="宋体" w:cs="宋体"/>
                <w:b/>
                <w:bCs/>
                <w:color w:val="000000" w:themeColor="text1"/>
                <w:sz w:val="24"/>
                <w:highlight w:val="none"/>
                <w14:textFill>
                  <w14:solidFill>
                    <w14:schemeClr w14:val="tx1"/>
                  </w14:solidFill>
                </w14:textFill>
              </w:rPr>
              <w:t xml:space="preserve">响应苏财购〔2020〕52号文要求，本项目不要求递交投标保证金。</w:t>
            </w:r>
            <w:r/>
          </w:p>
        </w:tc>
      </w:tr>
      <w:tr>
        <w:trPr>
          <w:trHeight w:val="410"/>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p>
        </w:tc>
        <w:tc>
          <w:tcPr>
            <w:tcW w:w="9169" w:type="dxa"/>
            <w:vAlign w:val="center"/>
            <w:textDirection w:val="lrTb"/>
            <w:noWrap/>
          </w:tcPr>
          <w:p>
            <w:pPr>
              <w:spacing w:line="3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投标有效期：投标截止日期之日起90天</w:t>
            </w:r>
            <w:r/>
          </w:p>
        </w:tc>
      </w:tr>
      <w:tr>
        <w:trPr>
          <w:trHeight w:val="409"/>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p>
        </w:tc>
        <w:tc>
          <w:tcPr>
            <w:tcW w:w="9169" w:type="dxa"/>
            <w:vAlign w:val="center"/>
            <w:textDirection w:val="lrTb"/>
            <w:noWrap/>
          </w:tcPr>
          <w:p>
            <w:pPr>
              <w:spacing w:line="380" w:lineRule="exact"/>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投标文件接收信息：</w:t>
            </w:r>
            <w:r/>
          </w:p>
          <w:p>
            <w:pPr>
              <w:spacing w:line="380" w:lineRule="exact"/>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投标截止时间：202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highlight w:val="none"/>
                <w:lang w:val="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0时，投标截止时间后的投标文件恕不接受。</w:t>
            </w:r>
            <w:r/>
          </w:p>
          <w:p>
            <w:pPr>
              <w:spacing w:line="380" w:lineRule="exact"/>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网上投标解密时间：202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highlight w:val="none"/>
                <w:lang w:val="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0</w:t>
            </w:r>
            <w:r/>
          </w:p>
          <w:p>
            <w:pPr>
              <w:spacing w:line="380" w:lineRule="exact"/>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本项目采购文件规定的供应商按时在线解密方式：开启时间后30分钟内，通过“苏采云”系统（使用“CA数字证书”）解密。</w:t>
            </w:r>
            <w:r/>
          </w:p>
          <w:p>
            <w:pPr>
              <w:spacing w:line="380" w:lineRule="exact"/>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递交地点：“苏采云”系统（网址：</w:t>
            </w:r>
            <w:r>
              <w:rPr>
                <w:rFonts w:hint="eastAsia" w:ascii="宋体" w:hAnsi="宋体" w:eastAsia="宋体" w:cs="宋体"/>
                <w:color w:val="000000" w:themeColor="text1"/>
                <w:sz w:val="24"/>
                <w:highlight w:val="none"/>
                <w:lang w:val="zh-CN"/>
                <w14:textFill>
                  <w14:solidFill>
                    <w14:schemeClr w14:val="tx1"/>
                  </w14:solidFill>
                </w14:textFill>
              </w:rPr>
              <w:fldChar w:fldCharType="begin"/>
            </w:r>
            <w:r>
              <w:rPr>
                <w:rFonts w:hint="eastAsia" w:ascii="宋体" w:hAnsi="宋体" w:eastAsia="宋体" w:cs="宋体"/>
                <w:color w:val="000000" w:themeColor="text1"/>
                <w:sz w:val="24"/>
                <w:highlight w:val="none"/>
                <w:lang w:val="zh-CN"/>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4"/>
                <w:highlight w:val="none"/>
                <w:lang w:val="zh-CN"/>
                <w14:textFill>
                  <w14:solidFill>
                    <w14:schemeClr w14:val="tx1"/>
                  </w14:solidFill>
                </w14:textFill>
              </w:rPr>
              <w:fldChar w:fldCharType="separate"/>
            </w:r>
            <w:r>
              <w:rPr>
                <w:rFonts w:hint="eastAsia" w:ascii="宋体" w:hAnsi="宋体" w:eastAsia="宋体" w:cs="宋体"/>
                <w:color w:val="000000" w:themeColor="text1"/>
                <w:sz w:val="24"/>
                <w:highlight w:val="none"/>
                <w:lang w:val="zh-CN"/>
                <w14:textFill>
                  <w14:solidFill>
                    <w14:schemeClr w14:val="tx1"/>
                  </w14:solidFill>
                </w14:textFill>
              </w:rPr>
              <w:t xml:space="preserve">http://jszfcg.jsczt.cn/）“报名详情”</w:t>
            </w:r>
            <w:r>
              <w:rPr>
                <w:rFonts w:hint="eastAsia" w:ascii="宋体" w:hAnsi="宋体" w:eastAsia="宋体" w:cs="宋体"/>
                <w:color w:val="000000" w:themeColor="text1"/>
                <w:sz w:val="24"/>
                <w:highlight w:val="none"/>
                <w:lang w:val="zh-CN"/>
                <w14:textFill>
                  <w14:solidFill>
                    <w14:schemeClr w14:val="tx1"/>
                  </w14:solidFill>
                </w14:textFill>
              </w:rPr>
              <w:fldChar w:fldCharType="end"/>
            </w:r>
            <w:r/>
          </w:p>
          <w:p>
            <w:pPr>
              <w:spacing w:line="380" w:lineRule="exact"/>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开标地点：“苏采云”系统（网址：http://jszfcg.jsczt.cn/）“开标大厅”（本项目为线上不见面采购，投标单位无需到开标现场无需递交纸质文件）。</w:t>
            </w:r>
            <w:r/>
          </w:p>
        </w:tc>
      </w:tr>
      <w:tr>
        <w:trPr>
          <w:trHeight w:val="70"/>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p>
        </w:tc>
        <w:tc>
          <w:tcPr>
            <w:tcW w:w="9169" w:type="dxa"/>
            <w:vAlign w:val="center"/>
            <w:textDirection w:val="lrTb"/>
            <w:noWrap/>
          </w:tcPr>
          <w:p>
            <w:pPr>
              <w:keepLines w:val="0"/>
              <w:keepNext w:val="0"/>
              <w:pageBreakBefore w:val="0"/>
              <w:spacing w:line="24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评审有关信息：</w:t>
            </w:r>
            <w:r/>
          </w:p>
          <w:p>
            <w:pPr>
              <w:keepLines w:val="0"/>
              <w:keepNext w:val="0"/>
              <w:pageBreakBefore w:val="0"/>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rPr>
                <w:rFonts w:hint="eastAsia" w:ascii="宋体" w:hAnsi="宋体" w:eastAsia="宋体" w:cs="宋体"/>
                <w:color w:val="000000" w:themeColor="text1"/>
                <w:sz w:val="24"/>
                <w:highlight w:val="none"/>
                <w:lang w:val="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highlight w:val="none"/>
                <w:lang w:val="zh-CN"/>
                <w14:textFill>
                  <w14:solidFill>
                    <w14:schemeClr w14:val="tx1"/>
                  </w14:solidFill>
                </w14:textFill>
              </w:rPr>
              <w:t xml:space="preserve">日</w:t>
            </w:r>
            <w:r>
              <w:rPr>
                <w:rFonts w:hint="eastAsia" w:ascii="宋体" w:hAnsi="宋体" w:cs="宋体"/>
                <w:color w:val="auto"/>
                <w:sz w:val="24"/>
                <w:highlight w:val="none"/>
              </w:rPr>
              <w:t xml:space="preserve">唱标结束后</w:t>
            </w:r>
            <w:r/>
          </w:p>
          <w:p>
            <w:pP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评审地点：</w:t>
            </w:r>
            <w:r>
              <w:rPr>
                <w:rFonts w:hint="eastAsia" w:ascii="宋体" w:hAnsi="宋体" w:eastAsia="宋体" w:cs="宋体"/>
                <w:b w:val="0"/>
                <w:bCs w:val="0"/>
                <w:color w:val="auto"/>
                <w:sz w:val="24"/>
                <w:szCs w:val="24"/>
                <w:highlight w:val="none"/>
              </w:rPr>
              <w:t xml:space="preserve">江苏省政府采购（苏采云）平台</w:t>
            </w:r>
            <w:r/>
          </w:p>
        </w:tc>
      </w:tr>
      <w:tr>
        <w:trPr>
          <w:trHeight w:val="783"/>
        </w:trPr>
        <w:tc>
          <w:tcPr>
            <w:tcW w:w="785" w:type="dxa"/>
            <w:vAlign w:val="center"/>
            <w:textDirection w:val="lrTb"/>
            <w:noWrap/>
          </w:tcPr>
          <w:p>
            <w:pPr>
              <w:jc w:val="center"/>
              <w:spacing w:line="380" w:lineRule="exact"/>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p>
        </w:tc>
        <w:tc>
          <w:tcPr>
            <w:tcW w:w="9169" w:type="dxa"/>
            <w:vAlign w:val="center"/>
            <w:textDirection w:val="lrTb"/>
            <w:noWrap/>
          </w:tcPr>
          <w:p>
            <w:pP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确定中标供应商时间：</w:t>
            </w:r>
            <w:r>
              <w:rPr>
                <w:rFonts w:hint="eastAsia" w:ascii="宋体" w:hAnsi="宋体" w:eastAsia="宋体" w:cs="宋体"/>
                <w:color w:val="000000" w:themeColor="text1"/>
                <w:sz w:val="24"/>
                <w:highlight w:val="none"/>
                <w:lang w:val="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highlight w:val="none"/>
                <w:lang w:val="zh-CN"/>
                <w14:textFill>
                  <w14:solidFill>
                    <w14:schemeClr w14:val="tx1"/>
                  </w14:solidFill>
                </w14:textFill>
              </w:rPr>
              <w:t xml:space="preserve">日</w:t>
            </w:r>
            <w:r>
              <w:rPr>
                <w:rFonts w:hint="eastAsia" w:ascii="宋体" w:hAnsi="宋体" w:cs="宋体"/>
                <w:color w:val="auto"/>
                <w:sz w:val="24"/>
                <w:highlight w:val="none"/>
              </w:rPr>
              <w:t xml:space="preserve">评审结束</w:t>
            </w:r>
            <w:r/>
          </w:p>
          <w:p>
            <w:pPr>
              <w:keepLines w:val="0"/>
              <w:keepNext w:val="0"/>
              <w:pageBreakBefore w:val="0"/>
              <w:spacing w:line="24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确定中标供应商地点：</w:t>
            </w:r>
            <w:r>
              <w:rPr>
                <w:rFonts w:hint="eastAsia" w:ascii="宋体" w:hAnsi="宋体" w:eastAsia="宋体" w:cs="宋体"/>
                <w:b w:val="0"/>
                <w:bCs w:val="0"/>
                <w:color w:val="auto"/>
                <w:sz w:val="24"/>
                <w:szCs w:val="24"/>
                <w:highlight w:val="none"/>
              </w:rPr>
              <w:t xml:space="preserve">江苏省政府采购（苏采云）平台</w:t>
            </w:r>
            <w:r/>
          </w:p>
        </w:tc>
      </w:tr>
      <w:tr>
        <w:trPr>
          <w:trHeight w:val="544"/>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w:t>
            </w:r>
            <w:r>
              <w:rPr>
                <w:rFonts w:hint="eastAsia" w:ascii="宋体" w:hAnsi="宋体" w:cs="宋体"/>
                <w:color w:val="000000" w:themeColor="text1"/>
                <w:sz w:val="24"/>
                <w:szCs w:val="22"/>
                <w:highlight w:val="none"/>
                <w:lang w:val="en-US" w:eastAsia="zh-CN"/>
                <w14:textFill>
                  <w14:solidFill>
                    <w14:schemeClr w14:val="tx1"/>
                  </w14:solidFill>
                </w14:textFill>
              </w:rPr>
              <w:t xml:space="preserve">1</w:t>
            </w:r>
            <w:r/>
          </w:p>
        </w:tc>
        <w:tc>
          <w:tcPr>
            <w:tcW w:w="9169" w:type="dxa"/>
            <w:vAlign w:val="center"/>
            <w:textDirection w:val="lrTb"/>
            <w:noWrap/>
          </w:tcPr>
          <w:p>
            <w:pPr>
              <w:spacing w:line="3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投标文件制作要求：</w:t>
            </w:r>
            <w:r/>
          </w:p>
          <w:p>
            <w:pPr>
              <w:spacing w:line="3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1.因本项目作为采用线上电子开评标</w:t>
            </w:r>
            <w:r>
              <w:rPr>
                <w:rFonts w:hint="eastAsia" w:ascii="宋体" w:hAnsi="宋体"/>
                <w:b/>
                <w:bCs/>
                <w:color w:val="000000" w:themeColor="text1"/>
                <w:sz w:val="24"/>
                <w:highlight w:val="none"/>
                <w14:textFill>
                  <w14:solidFill>
                    <w14:schemeClr w14:val="tx1"/>
                  </w14:solidFill>
                </w14:textFill>
              </w:rPr>
              <w:t xml:space="preserve">（网上不见面开标）</w:t>
            </w:r>
            <w:r>
              <w:rPr>
                <w:rFonts w:hint="eastAsia" w:ascii="宋体" w:hAnsi="宋体"/>
                <w:color w:val="000000" w:themeColor="text1"/>
                <w:sz w:val="24"/>
                <w:highlight w:val="none"/>
                <w14:textFill>
                  <w14:solidFill>
                    <w14:schemeClr w14:val="tx1"/>
                  </w14:solidFill>
                </w14:textFill>
              </w:rPr>
              <w:t xml:space="preserve">，供应商在苏采云系统规定的时间内对投标文件进行解密。</w:t>
            </w:r>
            <w:r/>
          </w:p>
          <w:p>
            <w:pPr>
              <w:spacing w:line="38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.中标供应商在收到中标通知书后与采购人签订合同前，必须提供与系统中电子投标文件一致的纸质投标文件一式三份。</w:t>
            </w:r>
            <w:r/>
          </w:p>
          <w:p>
            <w:pPr>
              <w:spacing w:line="3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.供应商请仔细阅读供应商注册流程和公开招标文件中关于电子开评标等相关事项，如有问题可发送邮件或移动电话咨询。</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p>
          <w:p>
            <w:pPr>
              <w:spacing w:line="380" w:lineRule="exact"/>
              <w:widowControl/>
              <w:rPr>
                <w:rFonts w:ascii="宋体" w:hAnsi="宋体" w:cs="宋体"/>
                <w:color w:val="000000" w:themeColor="text1"/>
                <w:sz w:val="24"/>
                <w:szCs w:val="22"/>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本次采购采用“苏采云”系统进行采购活动，招标文件发布、报价、评审和中标结果发布全程电子化。</w:t>
            </w:r>
            <w:r/>
          </w:p>
        </w:tc>
      </w:tr>
      <w:tr>
        <w:trPr>
          <w:trHeight w:val="384"/>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1</w:t>
            </w:r>
            <w:r>
              <w:rPr>
                <w:rFonts w:hint="eastAsia" w:ascii="宋体" w:hAnsi="宋体" w:cs="宋体"/>
                <w:color w:val="000000" w:themeColor="text1"/>
                <w:sz w:val="24"/>
                <w:szCs w:val="22"/>
                <w:highlight w:val="none"/>
                <w:lang w:val="en-US" w:eastAsia="zh-CN"/>
                <w14:textFill>
                  <w14:solidFill>
                    <w14:schemeClr w14:val="tx1"/>
                  </w14:solidFill>
                </w14:textFill>
              </w:rPr>
              <w:t xml:space="preserve">2</w:t>
            </w:r>
            <w:r/>
          </w:p>
        </w:tc>
        <w:tc>
          <w:tcPr>
            <w:tcW w:w="9169" w:type="dxa"/>
            <w:vAlign w:val="center"/>
            <w:textDirection w:val="lrTb"/>
            <w:noWrap/>
          </w:tcPr>
          <w:p>
            <w:pPr>
              <w:spacing w:line="38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潜在投标供应商访问江苏省政府采购（苏采云）平台的网络地址和方法：</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1.请有意参加本项目投标的供应商按以下流程进行操作：</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（1）潜在供应商访问江苏省政府采购（苏采云）平台的方法：“苏采云”系统用户注册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获取“CA数字证书”--CA绑定与登录--网上报名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下载采购文件（后缀名为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kedt”）--将后缀名为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kedt”的采购文件导入政府采购客户端工具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制作投标文件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导出加密的投标文件（后缀名为zip）--通过“苏采云”系统上传投标文件。</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（3）咨询电话：供应商注册：0519-86722801、0519-86722806，CA及电子加盖公章或签电子公章：0510-81827781，其他事项：0510-81827730。</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（4）潜在供应商访问“苏采云”系统的网络地址和方法：“苏采云”系统的网址：http://jszfcg.jsczt.cn</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（5）采购文件（后缀名为“.kedt”）、供应商操作手册及政府采购客户端工具也可通过“苏采云”系统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已报名项目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报名详情页面内相应链接进行下载。</w:t>
            </w:r>
            <w:r/>
          </w:p>
          <w:p>
            <w:pPr>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spacing w:line="38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（7）苏采云系统使用谷歌浏览器参与不见面开标。</w:t>
            </w:r>
            <w:r/>
          </w:p>
        </w:tc>
      </w:tr>
      <w:tr>
        <w:trPr>
          <w:cantSplit/>
          <w:trHeight w:val="849"/>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W w:w="9169" w:type="dxa"/>
            <w:textDirection w:val="lrTb"/>
            <w:noWrap/>
          </w:tcPr>
          <w:p>
            <w:pPr>
              <w:pStyle w:val="1307"/>
              <w:spacing w:line="420" w:lineRule="exact"/>
              <w:rPr>
                <w:rFonts w:hAnsi="宋体" w:cs="宋体"/>
                <w:bCs/>
                <w:color w:val="000000" w:themeColor="text1"/>
                <w:highlight w:val="none"/>
                <w:lang w:val="zh-CN"/>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现场踏勘：</w:t>
            </w:r>
            <w:r>
              <w:rPr>
                <w:rFonts w:hint="eastAsia" w:hAnsi="宋体" w:cs="宋体"/>
                <w:color w:val="000000" w:themeColor="text1"/>
                <w:highlight w:val="none"/>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cantSplit/>
          <w:trHeight w:val="849"/>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W w:w="9169" w:type="dxa"/>
            <w:textDirection w:val="lrTb"/>
            <w:noWrap/>
          </w:tcPr>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特别提醒：</w:t>
            </w:r>
            <w:r/>
          </w:p>
          <w:p>
            <w:pPr>
              <w:pStyle w:val="1307"/>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cantSplit/>
          <w:trHeight w:val="477"/>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p>
        </w:tc>
        <w:tc>
          <w:tcPr>
            <w:tcW w:w="9169" w:type="dxa"/>
            <w:textDirection w:val="lrTb"/>
            <w:noWrap/>
          </w:tcPr>
          <w:p>
            <w:pPr>
              <w:pStyle w:val="1307"/>
              <w:spacing w:line="420" w:lineRule="exact"/>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评标委员会组成：评标委员会成员人数为5人（含）以上单数，由采购人依法组建。</w:t>
            </w:r>
            <w:r/>
          </w:p>
        </w:tc>
      </w:tr>
      <w:tr>
        <w:trPr>
          <w:cantSplit/>
          <w:trHeight w:val="477"/>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p>
        </w:tc>
        <w:tc>
          <w:tcPr>
            <w:tcW w:w="9169" w:type="dxa"/>
            <w:textDirection w:val="lrTb"/>
            <w:noWrap/>
          </w:tcPr>
          <w:p>
            <w:pPr>
              <w:pStyle w:val="1307"/>
              <w:spacing w:line="420" w:lineRule="exact"/>
              <w:rPr>
                <w:rFonts w:hAnsi="宋体" w:cs="宋体"/>
                <w:b/>
                <w:bCs/>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 xml:space="preserve">评标方法：</w:t>
            </w:r>
            <w:r>
              <w:rPr>
                <w:rFonts w:hint="eastAsia" w:hAnsi="宋体"/>
                <w:color w:val="000000" w:themeColor="text1"/>
                <w:highlight w:val="none"/>
                <w14:textFill>
                  <w14:solidFill>
                    <w14:schemeClr w14:val="tx1"/>
                  </w14:solidFill>
                </w14:textFill>
              </w:rPr>
              <w:t xml:space="preserve">综合评分法。</w:t>
            </w:r>
            <w:r/>
          </w:p>
        </w:tc>
      </w:tr>
      <w:tr>
        <w:trPr>
          <w:cantSplit/>
          <w:trHeight w:val="477"/>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7</w:t>
            </w:r>
            <w:r/>
          </w:p>
        </w:tc>
        <w:tc>
          <w:tcPr>
            <w:tcW w:w="9169" w:type="dxa"/>
            <w:textDirection w:val="lrTb"/>
            <w:noWrap/>
          </w:tcPr>
          <w:p>
            <w:pPr>
              <w:pStyle w:val="1307"/>
              <w:spacing w:line="420" w:lineRule="exact"/>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 xml:space="preserve">中标候选供应商的确定原则及标准：</w:t>
            </w:r>
            <w:r>
              <w:rPr>
                <w:rFonts w:hint="eastAsia" w:hAnsi="宋体"/>
                <w:color w:val="000000" w:themeColor="text1"/>
                <w:highlight w:val="none"/>
                <w14:textFill>
                  <w14:solidFill>
                    <w14:schemeClr w14:val="tx1"/>
                  </w14:solidFill>
                </w14:textFill>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cantSplit/>
          <w:trHeight w:val="477"/>
        </w:trPr>
        <w:tc>
          <w:tcPr>
            <w:tcW w:w="785" w:type="dxa"/>
            <w:vAlign w:val="center"/>
            <w:textDirection w:val="lrTb"/>
            <w:noWrap/>
          </w:tcPr>
          <w:p>
            <w:pPr>
              <w:jc w:val="center"/>
              <w:spacing w:line="38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8</w:t>
            </w:r>
            <w:r/>
          </w:p>
        </w:tc>
        <w:tc>
          <w:tcPr>
            <w:tcW w:w="9169" w:type="dxa"/>
            <w:vAlign w:val="center"/>
            <w:textDirection w:val="lrTb"/>
            <w:noWrap/>
          </w:tcPr>
          <w:p>
            <w:pPr>
              <w:spacing w:line="3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p>
            <w:pPr>
              <w:spacing w:line="400" w:lineRule="atLeas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w:t>
            </w:r>
            <w:bookmarkStart w:id="6" w:name="OLE_LINK11"/>
            <w:r>
              <w:rPr>
                <w:rFonts w:hint="eastAsia" w:ascii="宋体" w:hAnsi="宋体" w:cs="宋体"/>
                <w:color w:val="auto"/>
                <w:sz w:val="24"/>
                <w:szCs w:val="24"/>
                <w:highlight w:val="none"/>
              </w:rPr>
              <w:t xml:space="preserve">人：</w:t>
            </w:r>
            <w:bookmarkStart w:id="7" w:name="OLE_LINK1"/>
            <w:r>
              <w:rPr>
                <w:rFonts w:hint="eastAsia" w:ascii="宋体" w:hAnsi="宋体" w:cs="宋体"/>
                <w:color w:val="auto"/>
                <w:sz w:val="24"/>
                <w:szCs w:val="24"/>
                <w:highlight w:val="none"/>
                <w:lang w:eastAsia="zh-CN"/>
              </w:rPr>
              <w:t xml:space="preserve">江苏省无锡师范附属太湖新城小学</w:t>
            </w:r>
            <w:bookmarkEnd w:id="7"/>
            <w:r/>
            <w:r/>
          </w:p>
          <w:p>
            <w:pPr>
              <w:spacing w:line="400" w:lineRule="atLeas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ascii="宋体" w:hAnsi="宋体" w:eastAsia="宋体" w:cs="宋体"/>
                <w:color w:val="auto"/>
                <w:sz w:val="24"/>
                <w:szCs w:val="24"/>
                <w:highlight w:val="none"/>
              </w:rPr>
              <w:t xml:space="preserve">徐</w:t>
            </w:r>
            <w:r>
              <w:rPr>
                <w:rFonts w:hint="eastAsia" w:ascii="宋体" w:hAnsi="宋体" w:cs="宋体"/>
                <w:color w:val="auto"/>
                <w:sz w:val="24"/>
                <w:szCs w:val="24"/>
                <w:highlight w:val="none"/>
                <w:lang w:val="en-US" w:eastAsia="zh-CN"/>
              </w:rPr>
              <w:t xml:space="preserve">老师 </w:t>
            </w:r>
            <w:r>
              <w:rPr>
                <w:rFonts w:hint="eastAsia" w:ascii="宋体" w:hAnsi="宋体" w:cs="宋体"/>
                <w:color w:val="auto"/>
                <w:sz w:val="24"/>
                <w:szCs w:val="24"/>
                <w:highlight w:val="none"/>
              </w:rPr>
              <w:t xml:space="preserve"> </w:t>
            </w:r>
            <w:r/>
          </w:p>
          <w:p>
            <w:pPr>
              <w:spacing w:line="400" w:lineRule="atLeas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olor w:val="auto"/>
                <w:sz w:val="24"/>
                <w:highlight w:val="none"/>
              </w:rPr>
              <w:t xml:space="preserve">0510-80510123</w:t>
            </w:r>
            <w:bookmarkEnd w:id="6"/>
            <w:r/>
            <w:r/>
          </w:p>
          <w:p>
            <w:pPr>
              <w:spacing w:line="400" w:lineRule="atLeas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联系地址：</w:t>
            </w:r>
            <w:r>
              <w:rPr>
                <w:rFonts w:hint="eastAsia" w:ascii="宋体" w:hAnsi="宋体"/>
                <w:color w:val="auto"/>
                <w:sz w:val="24"/>
                <w:highlight w:val="none"/>
              </w:rPr>
              <w:t xml:space="preserve">无锡市</w:t>
            </w:r>
            <w:r>
              <w:rPr>
                <w:rFonts w:hint="eastAsia" w:ascii="宋体" w:hAnsi="宋体" w:cs="宋体"/>
                <w:color w:val="auto"/>
                <w:sz w:val="24"/>
                <w:szCs w:val="24"/>
                <w:highlight w:val="none"/>
                <w:lang w:val="en-US" w:eastAsia="zh-CN"/>
              </w:rPr>
              <w:t xml:space="preserve">滨湖区万新路100号</w:t>
            </w:r>
            <w:r/>
          </w:p>
          <w:p>
            <w:pPr>
              <w:spacing w:line="3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0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采购代理机构：无锡智邦工程咨询有限公司</w:t>
            </w:r>
            <w:r/>
          </w:p>
          <w:p>
            <w:pPr>
              <w:spacing w:line="40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联系人：杨彦</w:t>
            </w:r>
            <w:r/>
          </w:p>
          <w:p>
            <w:pPr>
              <w:spacing w:line="40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联系电话：13861829889</w:t>
            </w:r>
            <w:r/>
          </w:p>
          <w:p>
            <w:pPr>
              <w:spacing w:line="40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"mailto:123649967@qq.com"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123649967@qq.com</w:t>
            </w:r>
            <w:r>
              <w:rPr>
                <w:rFonts w:hint="eastAsia" w:ascii="宋体" w:hAnsi="宋体" w:eastAsia="宋体" w:cs="宋体"/>
                <w:color w:val="auto"/>
                <w:sz w:val="24"/>
                <w:szCs w:val="24"/>
                <w:highlight w:val="none"/>
              </w:rPr>
              <w:fldChar w:fldCharType="end"/>
            </w:r>
            <w:r/>
          </w:p>
          <w:p>
            <w:pPr>
              <w:spacing w:line="380" w:lineRule="exact"/>
              <w:widowControl/>
              <w:rPr>
                <w:rFonts w:ascii="宋体" w:hAnsi="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有关本次采购活动方面的问题，可来人、来函或电话联系。</w:t>
            </w:r>
            <w:r/>
          </w:p>
        </w:tc>
      </w:tr>
    </w:tbl>
    <w:p>
      <w:pPr>
        <w:jc w:val="center"/>
        <w:spacing w:line="390" w:lineRule="exact"/>
        <w:rPr>
          <w:rFonts w:ascii="宋体" w:hAnsi="宋体" w:cs="宋体"/>
          <w:color w:val="000000" w:themeColor="text1"/>
          <w:sz w:val="32"/>
          <w:szCs w:val="32"/>
          <w:highlight w:val="none"/>
          <w14:textFill>
            <w14:solidFill>
              <w14:schemeClr w14:val="tx1"/>
            </w14:solidFill>
          </w14:textFill>
        </w:rPr>
      </w:pPr>
      <w:r/>
      <w:bookmarkStart w:id="8" w:name="二．报价方须知"/>
      <w:r/>
      <w:bookmarkEnd w:id="8"/>
      <w:r/>
      <w:r/>
    </w:p>
    <w:p>
      <w:pP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p>
    <w:p>
      <w:pPr>
        <w:jc w:val="center"/>
        <w:spacing w:line="380" w:lineRule="exac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二、投标供应商须知</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（一）遵循原则：</w:t>
      </w:r>
      <w:r/>
    </w:p>
    <w:p>
      <w:pPr>
        <w:ind w:firstLine="24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（二）招标文件：</w:t>
      </w:r>
      <w:r/>
    </w:p>
    <w:p>
      <w:pPr>
        <w:ind w:firstLine="36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招标文件包括文件目录所列全部内容，投标供应商应仔细阅读，并在投标文件中充分反映招标文件的所有要求。</w:t>
      </w:r>
      <w:r/>
    </w:p>
    <w:p>
      <w:pPr>
        <w:ind w:firstLine="36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招标文件中的“法定代表人”是指投标供应商的营业执照或相关部门的登记证明文件中的“法定代表人”或“负责人”。</w:t>
      </w:r>
      <w:r/>
    </w:p>
    <w:p>
      <w:pPr>
        <w:ind w:firstLine="36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投标供应商应在系统内获取文件及有关资料，按招标文件要求提交全部资料并对招标文件各项内容做出实质性响应，否则该投标供应商的投标无效。</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4.投标供应商一旦参加本项目投标，即表明承诺接受了本招标文件中所有条件和规定。</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本招标文件且仅作为本次采购招标使用。</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（三）招标文件的解释：</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投标供应商如有需要对招标文件要求澄清的问题，请以书面方式提出，并按“投标邀请”第6项规定的时间将电子邮件及书面传真（两种形式均须发送）至</w:t>
      </w:r>
      <w:r>
        <w:rPr>
          <w:rFonts w:hint="eastAsia" w:ascii="宋体" w:hAnsi="宋体" w:cs="宋体"/>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cs="宋体"/>
          <w:color w:val="000000" w:themeColor="text1"/>
          <w:sz w:val="24"/>
          <w:highlight w:val="none"/>
          <w14:textFill>
            <w14:solidFill>
              <w14:schemeClr w14:val="tx1"/>
            </w14:solidFill>
          </w14:textFill>
        </w:rPr>
        <w:t xml:space="preserve">，联系方式详见投标邀请第14项。</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cs="宋体"/>
          <w:color w:val="000000" w:themeColor="text1"/>
          <w:sz w:val="24"/>
          <w:highlight w:val="none"/>
          <w14:textFill>
            <w14:solidFill>
              <w14:schemeClr w14:val="tx1"/>
            </w14:solidFill>
          </w14:textFill>
        </w:rPr>
        <w:t xml:space="preserve">将按“投标邀请”第6项规定的时间对投标供应商针对招标文件书面提出的要求澄清的问题进行书面答疑。</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本文件的最终解释权归采购人。</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（四）招标文件的补充或修正：</w:t>
      </w:r>
      <w:r/>
    </w:p>
    <w:p>
      <w:pPr>
        <w:ind w:firstLine="240"/>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投标截止时间15日前</w:t>
      </w:r>
      <w:r>
        <w:rPr>
          <w:rFonts w:hint="eastAsia" w:ascii="宋体" w:hAnsi="宋体" w:cs="宋体"/>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cs="宋体"/>
          <w:color w:val="000000" w:themeColor="text1"/>
          <w:sz w:val="24"/>
          <w:highlight w:val="none"/>
          <w14:textFill>
            <w14:solidFill>
              <w14:schemeClr w14:val="tx1"/>
            </w14:solidFill>
          </w14:textFill>
        </w:rPr>
        <w:t xml:space="preserve">可对招标文件进行必要的澄清或者修改，并视具体情况，延长投标截止时间。</w:t>
      </w:r>
      <w:r/>
    </w:p>
    <w:p>
      <w:pPr>
        <w:ind w:firstLine="240"/>
        <w:spacing w:line="440" w:lineRule="exact"/>
        <w:tabs>
          <w:tab w:val="left" w:pos="525" w:leader="none"/>
          <w:tab w:val="left" w:pos="94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如需对招标文件进行补充或修正，</w:t>
      </w:r>
      <w:r>
        <w:rPr>
          <w:rFonts w:hint="eastAsia" w:ascii="宋体" w:hAnsi="宋体" w:cs="宋体"/>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cs="宋体"/>
          <w:color w:val="000000" w:themeColor="text1"/>
          <w:sz w:val="24"/>
          <w:highlight w:val="none"/>
          <w14:textFill>
            <w14:solidFill>
              <w14:schemeClr w14:val="tx1"/>
            </w14:solidFill>
          </w14:textFill>
        </w:rPr>
        <w:t xml:space="preserve">将在</w:t>
      </w:r>
      <w:r>
        <w:rPr>
          <w:rFonts w:hint="eastAsia" w:ascii="宋体" w:hAnsi="宋体" w:cs="宋体"/>
          <w:b/>
          <w:color w:val="000000" w:themeColor="text1"/>
          <w:sz w:val="24"/>
          <w:highlight w:val="none"/>
          <w:lang w:eastAsia="zh-CN"/>
          <w14:textFill>
            <w14:solidFill>
              <w14:schemeClr w14:val="tx1"/>
            </w14:solidFill>
          </w14:textFill>
        </w:rPr>
        <w:t xml:space="preserve">江苏省政府采购网</w:t>
      </w:r>
      <w:r>
        <w:rPr>
          <w:rFonts w:hint="eastAsia" w:ascii="宋体" w:hAnsi="宋体" w:cs="宋体"/>
          <w:color w:val="000000" w:themeColor="text1"/>
          <w:sz w:val="24"/>
          <w:highlight w:val="none"/>
          <w14:textFill>
            <w14:solidFill>
              <w14:schemeClr w14:val="tx1"/>
            </w14:solidFill>
          </w14:textFill>
        </w:rPr>
        <w:t xml:space="preserve">上发布更正公告，其作为招标文件的一部分，与招标文件具有同等约束力。</w:t>
      </w:r>
      <w:r>
        <w:rPr>
          <w:rFonts w:hint="eastAsia" w:ascii="宋体" w:hAnsi="宋体" w:cs="宋体"/>
          <w:bCs/>
          <w:color w:val="000000" w:themeColor="text1"/>
          <w:sz w:val="24"/>
          <w:highlight w:val="none"/>
          <w14:textFill>
            <w14:solidFill>
              <w14:schemeClr w14:val="tx1"/>
            </w14:solidFill>
          </w14:textFill>
        </w:rPr>
        <w:t xml:space="preserve">因供应商未尽注意义务，未及时全面地关注更正公告导致其提交的投标文件不符合采购要求而造成的损失及风险（包括但不限于未中标）由供应商自行承担。</w:t>
      </w:r>
      <w:r/>
    </w:p>
    <w:p>
      <w:pPr>
        <w:ind w:firstLine="24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cs="宋体"/>
          <w:bCs/>
          <w:color w:val="000000" w:themeColor="text1"/>
          <w:sz w:val="24"/>
          <w:highlight w:val="none"/>
          <w14:textFill>
            <w14:solidFill>
              <w14:schemeClr w14:val="tx1"/>
            </w14:solidFill>
          </w14:textFill>
        </w:rPr>
        <w:t xml:space="preserve">投标文件的组成</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相应内容上传至投标客户端）</w:t>
      </w:r>
      <w:r>
        <w:rPr>
          <w:rFonts w:hint="eastAsia" w:ascii="宋体" w:hAnsi="宋体" w:cs="宋体"/>
          <w:bCs/>
          <w:color w:val="000000" w:themeColor="text1"/>
          <w:sz w:val="24"/>
          <w:highlight w:val="none"/>
          <w14:textFill>
            <w14:solidFill>
              <w14:schemeClr w14:val="tx1"/>
            </w14:solidFill>
          </w14:textFill>
        </w:rPr>
        <w:t xml:space="preserve">：</w:t>
      </w:r>
      <w:r/>
    </w:p>
    <w:p>
      <w:pPr>
        <w:ind w:firstLine="477"/>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投标文件由证明文件、商务文件、报价文件、技术文件四部分组成</w:t>
      </w:r>
      <w:r>
        <w:rPr>
          <w:rFonts w:hint="eastAsia" w:ascii="宋体" w:hAnsi="宋体" w:cs="宋体"/>
          <w:b/>
          <w:bCs/>
          <w:color w:val="000000" w:themeColor="text1"/>
          <w:sz w:val="24"/>
          <w:highlight w:val="none"/>
          <w14:textFill>
            <w14:solidFill>
              <w14:schemeClr w14:val="tx1"/>
            </w14:solidFill>
          </w14:textFill>
        </w:rPr>
        <w:t xml:space="preserve">。</w:t>
      </w:r>
      <w:r/>
    </w:p>
    <w:p>
      <w:pPr>
        <w:ind w:firstLine="241"/>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1.证明文件：</w:t>
      </w:r>
      <w:r/>
    </w:p>
    <w:p>
      <w:pPr>
        <w:ind w:left="372"/>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1.1资格、资信证明文件</w:t>
      </w:r>
      <w:r>
        <w:rPr>
          <w:rFonts w:hint="eastAsia" w:ascii="宋体" w:hAnsi="宋体" w:cs="宋体"/>
          <w:b/>
          <w:color w:val="000000" w:themeColor="text1"/>
          <w:sz w:val="24"/>
          <w:highlight w:val="none"/>
          <w14:textFill>
            <w14:solidFill>
              <w14:schemeClr w14:val="tx1"/>
            </w14:solidFill>
          </w14:textFill>
        </w:rPr>
        <w:t xml:space="preserve">（相关证明材料原件扫描件加盖公章或者签电子章后上传）</w:t>
      </w:r>
      <w:r>
        <w:rPr>
          <w:rFonts w:hint="eastAsia" w:ascii="宋体" w:hAnsi="宋体" w:cs="宋体"/>
          <w:bCs/>
          <w:color w:val="000000" w:themeColor="text1"/>
          <w:sz w:val="24"/>
          <w:highlight w:val="none"/>
          <w14:textFill>
            <w14:solidFill>
              <w14:schemeClr w14:val="tx1"/>
            </w14:solidFill>
          </w14:textFill>
        </w:rPr>
        <w:t xml:space="preserve">；</w:t>
      </w:r>
      <w:r/>
    </w:p>
    <w:p>
      <w:pPr>
        <w:ind w:left="21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（1）关于资格的声明函</w:t>
      </w:r>
      <w:r>
        <w:rPr>
          <w:rFonts w:hint="eastAsia" w:ascii="宋体" w:hAnsi="宋体" w:cs="宋体"/>
          <w:b/>
          <w:color w:val="000000" w:themeColor="text1"/>
          <w:sz w:val="24"/>
          <w:highlight w:val="none"/>
          <w14:textFill>
            <w14:solidFill>
              <w14:schemeClr w14:val="tx1"/>
            </w14:solidFill>
          </w14:textFill>
        </w:rPr>
        <w:t xml:space="preserve">（格式见附件）</w:t>
      </w:r>
      <w:r>
        <w:rPr>
          <w:rFonts w:hint="eastAsia" w:ascii="宋体" w:hAnsi="宋体" w:cs="宋体"/>
          <w:bCs/>
          <w:color w:val="000000" w:themeColor="text1"/>
          <w:sz w:val="24"/>
          <w:highlight w:val="none"/>
          <w14:textFill>
            <w14:solidFill>
              <w14:schemeClr w14:val="tx1"/>
            </w14:solidFill>
          </w14:textFill>
        </w:rPr>
        <w:t xml:space="preserve">；</w:t>
      </w:r>
      <w:r/>
    </w:p>
    <w:p>
      <w:pPr>
        <w:ind w:left="21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（2）供应商有效期内具有独立承担民事责任能力的企业营业执照或相关部门的登记证明文件</w:t>
      </w:r>
      <w:r>
        <w:rPr>
          <w:rFonts w:hint="eastAsia" w:ascii="宋体" w:hAnsi="宋体" w:cs="宋体"/>
          <w:b/>
          <w:color w:val="000000" w:themeColor="text1"/>
          <w:sz w:val="24"/>
          <w:highlight w:val="none"/>
          <w:lang w:val="zh-CN"/>
          <w14:textFill>
            <w14:solidFill>
              <w14:schemeClr w14:val="tx1"/>
            </w14:solidFill>
          </w14:textFill>
        </w:rPr>
        <w:t xml:space="preserve">（原件扫描件</w:t>
      </w:r>
      <w:r>
        <w:rPr>
          <w:rFonts w:hint="eastAsia" w:ascii="宋体" w:hAnsi="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p>
    <w:p>
      <w:pPr>
        <w:ind w:left="21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）供应商的省级公安厅核发的《保安服务许可证》资格证书，外省保安服务企业须已在无锡市保安主管部门备案（外省保安服务企业投标时须同时提供无锡市保安主管部门备案证明）扫描件</w:t>
      </w:r>
      <w:r>
        <w:rPr>
          <w:rFonts w:hint="eastAsia" w:ascii="宋体" w:hAnsi="宋体" w:cs="宋体"/>
          <w:b/>
          <w:color w:val="000000" w:themeColor="text1"/>
          <w:sz w:val="24"/>
          <w:highlight w:val="none"/>
          <w:lang w:val="zh-CN"/>
          <w14:textFill>
            <w14:solidFill>
              <w14:schemeClr w14:val="tx1"/>
            </w14:solidFill>
          </w14:textFill>
        </w:rPr>
        <w:t xml:space="preserve">（原件扫描件</w:t>
      </w:r>
      <w:r>
        <w:rPr>
          <w:rFonts w:hint="eastAsia" w:ascii="宋体" w:hAnsi="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b/>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p>
    <w:p>
      <w:pPr>
        <w:ind w:left="21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供应商法定代表人授权委托书</w:t>
      </w:r>
      <w:r>
        <w:rPr>
          <w:rFonts w:hint="eastAsia" w:ascii="宋体" w:hAnsi="宋体" w:cs="宋体"/>
          <w:b/>
          <w:bCs/>
          <w:color w:val="000000" w:themeColor="text1"/>
          <w:sz w:val="24"/>
          <w:highlight w:val="none"/>
          <w14:textFill>
            <w14:solidFill>
              <w14:schemeClr w14:val="tx1"/>
            </w14:solidFill>
          </w14:textFill>
        </w:rPr>
        <w:t xml:space="preserve">（格式见附件，法定代表人亲自参与的除外）</w:t>
      </w:r>
      <w:r>
        <w:rPr>
          <w:rFonts w:hint="eastAsia" w:ascii="宋体" w:hAnsi="宋体" w:cs="宋体"/>
          <w:b/>
          <w:color w:val="000000" w:themeColor="text1"/>
          <w:sz w:val="24"/>
          <w:highlight w:val="none"/>
          <w14:textFill>
            <w14:solidFill>
              <w14:schemeClr w14:val="tx1"/>
            </w14:solidFill>
          </w14:textFill>
        </w:rPr>
        <w:t xml:space="preserve">；</w:t>
      </w:r>
      <w:r/>
    </w:p>
    <w:p>
      <w:pPr>
        <w:ind w:firstLine="24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供应商法定代表人身份证及法定代表人授权代表身份证</w:t>
      </w:r>
      <w:r>
        <w:rPr>
          <w:rFonts w:hint="eastAsia" w:ascii="宋体" w:hAnsi="宋体" w:cs="宋体"/>
          <w:b/>
          <w:color w:val="000000" w:themeColor="text1"/>
          <w:sz w:val="24"/>
          <w:highlight w:val="none"/>
          <w14:textFill>
            <w14:solidFill>
              <w14:schemeClr w14:val="tx1"/>
            </w14:solidFill>
          </w14:textFill>
        </w:rPr>
        <w:t xml:space="preserve">（原件扫描加盖公章或者签电子章件，</w:t>
      </w:r>
      <w:r>
        <w:rPr>
          <w:rFonts w:hint="eastAsia" w:ascii="宋体" w:hAnsi="宋体" w:cs="宋体"/>
          <w:b/>
          <w:bCs/>
          <w:color w:val="000000" w:themeColor="text1"/>
          <w:sz w:val="24"/>
          <w:highlight w:val="none"/>
          <w14:textFill>
            <w14:solidFill>
              <w14:schemeClr w14:val="tx1"/>
            </w14:solidFill>
          </w14:textFill>
        </w:rPr>
        <w:t xml:space="preserve">正、反双面扫描</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240"/>
        <w:spacing w:line="440" w:lineRule="exact"/>
        <w:tabs>
          <w:tab w:val="left" w:pos="0" w:leader="none"/>
          <w:tab w:val="left" w:pos="94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授权代表和项目负责人与企业签订的劳动合同</w:t>
      </w:r>
      <w:r>
        <w:rPr>
          <w:rFonts w:hint="eastAsia" w:ascii="宋体" w:hAnsi="宋体" w:cs="宋体"/>
          <w:b/>
          <w:color w:val="000000" w:themeColor="text1"/>
          <w:sz w:val="24"/>
          <w:highlight w:val="none"/>
          <w14:textFill>
            <w14:solidFill>
              <w14:schemeClr w14:val="tx1"/>
            </w14:solidFill>
          </w14:textFill>
        </w:rPr>
        <w:t xml:space="preserve">（原件扫描件加盖公章或者签电子章）</w:t>
      </w:r>
      <w:r>
        <w:rPr>
          <w:rFonts w:hint="eastAsia" w:ascii="宋体" w:hAnsi="宋体" w:cs="宋体"/>
          <w:b/>
          <w:bCs/>
          <w:color w:val="000000" w:themeColor="text1"/>
          <w:sz w:val="24"/>
          <w:highlight w:val="none"/>
          <w14:textFill>
            <w14:solidFill>
              <w14:schemeClr w14:val="tx1"/>
            </w14:solidFill>
          </w14:textFill>
        </w:rPr>
        <w:t xml:space="preserve">；</w:t>
      </w:r>
      <w:r/>
    </w:p>
    <w:p>
      <w:pPr>
        <w:ind w:firstLine="240"/>
        <w:spacing w:line="440" w:lineRule="exact"/>
        <w:tabs>
          <w:tab w:val="left" w:pos="0" w:leader="none"/>
          <w:tab w:val="left" w:pos="945"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val="zh-CN"/>
          <w14:textFill>
            <w14:solidFill>
              <w14:schemeClr w14:val="tx1"/>
            </w14:solidFill>
          </w14:textFill>
        </w:rPr>
        <w:t xml:space="preserve">）供应商为其授权代表和项目负责人缴纳的近一年中任意一个月份（不含投标当月）社保证明（由相关主管部门出具；如供应商成立时间为2026年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月以后的，则可不提供社保证明材料）；</w:t>
      </w:r>
      <w:r/>
    </w:p>
    <w:p>
      <w:pPr>
        <w:ind w:firstLine="24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供应商的近两年中任意一个年度财务审计报告或者</w:t>
      </w:r>
      <w:r>
        <w:rPr>
          <w:rFonts w:hint="eastAsia" w:ascii="宋体" w:hAnsi="宋体" w:cs="宋体"/>
          <w:color w:val="000000" w:themeColor="text1"/>
          <w:sz w:val="24"/>
          <w:highlight w:val="none"/>
          <w:lang w:eastAsia="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（不含投标当月）财务报表</w:t>
      </w:r>
      <w:r>
        <w:rPr>
          <w:rFonts w:hint="eastAsia" w:ascii="宋体" w:hAnsi="宋体"/>
          <w:bCs/>
          <w:color w:val="000000" w:themeColor="text1"/>
          <w:sz w:val="24"/>
          <w:highlight w:val="none"/>
          <w14:textFill>
            <w14:solidFill>
              <w14:schemeClr w14:val="tx1"/>
            </w14:solidFill>
          </w14:textFill>
        </w:rPr>
        <w:t xml:space="preserve">（资产负债表和利润表）</w:t>
      </w:r>
      <w:r>
        <w:rPr>
          <w:rFonts w:hint="eastAsia" w:ascii="宋体" w:hAnsi="宋体" w:cs="宋体"/>
          <w:b/>
          <w:color w:val="000000" w:themeColor="text1"/>
          <w:sz w:val="24"/>
          <w:highlight w:val="none"/>
          <w14:textFill>
            <w14:solidFill>
              <w14:schemeClr w14:val="tx1"/>
            </w14:solidFill>
          </w14:textFill>
        </w:rPr>
        <w:t xml:space="preserve">（原件扫描件加盖公章或者签电子章）；</w:t>
      </w:r>
      <w:r/>
    </w:p>
    <w:p>
      <w:pPr>
        <w:ind w:firstLine="24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（不含投标当月）的依法缴纳税收的相关材料（提供相关主管部门证明或银行代扣证明）</w:t>
      </w:r>
      <w:r>
        <w:rPr>
          <w:rFonts w:hint="eastAsia" w:ascii="宋体" w:hAnsi="宋体" w:cs="宋体"/>
          <w:b/>
          <w:color w:val="000000" w:themeColor="text1"/>
          <w:sz w:val="24"/>
          <w:highlight w:val="none"/>
          <w14:textFill>
            <w14:solidFill>
              <w14:schemeClr w14:val="tx1"/>
            </w14:solidFill>
          </w14:textFill>
        </w:rPr>
        <w:t xml:space="preserve">（原件扫描件加盖公章或者签电子章，</w:t>
      </w:r>
      <w:r>
        <w:rPr>
          <w:rFonts w:hint="eastAsia" w:ascii="宋体" w:hAnsi="宋体" w:cs="宋体"/>
          <w:color w:val="000000" w:themeColor="text1"/>
          <w:sz w:val="24"/>
          <w:highlight w:val="none"/>
          <w14:textFill>
            <w14:solidFill>
              <w14:schemeClr w14:val="tx1"/>
            </w14:solidFill>
          </w14:textFill>
        </w:rPr>
        <w:t xml:space="preserve">或者提供依法免税的主管部门出具的相应证明材料</w:t>
      </w:r>
      <w:r>
        <w:rPr>
          <w:rFonts w:hint="eastAsia" w:ascii="宋体" w:hAnsi="宋体" w:cs="宋体"/>
          <w:b/>
          <w:color w:val="000000" w:themeColor="text1"/>
          <w:sz w:val="24"/>
          <w:highlight w:val="none"/>
          <w14:textFill>
            <w14:solidFill>
              <w14:schemeClr w14:val="tx1"/>
            </w14:solidFill>
          </w14:textFill>
        </w:rPr>
        <w:t xml:space="preserve">）；</w:t>
      </w:r>
      <w:r/>
    </w:p>
    <w:p>
      <w:pPr>
        <w:ind w:firstLine="24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10</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（不含投标当月）的依法缴纳社会保障资金的相关材料（提供相关主管部门证明或银行代扣证明）</w:t>
      </w:r>
      <w:r>
        <w:rPr>
          <w:rFonts w:hint="eastAsia" w:ascii="宋体" w:hAnsi="宋体" w:cs="宋体"/>
          <w:b/>
          <w:color w:val="000000" w:themeColor="text1"/>
          <w:sz w:val="24"/>
          <w:highlight w:val="none"/>
          <w14:textFill>
            <w14:solidFill>
              <w14:schemeClr w14:val="tx1"/>
            </w14:solidFill>
          </w14:textFill>
        </w:rPr>
        <w:t xml:space="preserve">（原件扫描件加盖公章或者签电子章）；</w:t>
      </w:r>
      <w:r/>
    </w:p>
    <w:p>
      <w:pPr>
        <w:ind w:left="210"/>
        <w:spacing w:line="440" w:lineRule="exact"/>
        <w:rPr>
          <w:rFonts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承诺书</w:t>
      </w:r>
      <w:r>
        <w:rPr>
          <w:rFonts w:hint="eastAsia" w:ascii="宋体" w:hAnsi="宋体" w:cs="宋体"/>
          <w:b/>
          <w:bCs/>
          <w:color w:val="000000" w:themeColor="text1"/>
          <w:sz w:val="24"/>
          <w:highlight w:val="none"/>
          <w14:textFill>
            <w14:solidFill>
              <w14:schemeClr w14:val="tx1"/>
            </w14:solidFill>
          </w14:textFill>
        </w:rPr>
        <w:t xml:space="preserve">（格式见附件）</w:t>
      </w:r>
      <w:r>
        <w:rPr>
          <w:rFonts w:hint="eastAsia" w:ascii="宋体" w:hAnsi="宋体" w:cs="宋体"/>
          <w:color w:val="000000" w:themeColor="text1"/>
          <w:sz w:val="24"/>
          <w:highlight w:val="none"/>
          <w14:textFill>
            <w14:solidFill>
              <w14:schemeClr w14:val="tx1"/>
            </w14:solidFill>
          </w14:textFill>
        </w:rPr>
        <w:t xml:space="preserve">；</w:t>
      </w:r>
      <w:r/>
    </w:p>
    <w:p>
      <w:pPr>
        <w:ind w:firstLine="24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12</w:t>
      </w:r>
      <w:r>
        <w:rPr>
          <w:rFonts w:hint="eastAsia" w:ascii="宋体" w:hAnsi="宋体" w:cs="宋体"/>
          <w:bCs/>
          <w:color w:val="000000" w:themeColor="text1"/>
          <w:sz w:val="24"/>
          <w:highlight w:val="none"/>
          <w:lang w:val="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供应商必须是中小微企业或监狱企业或残疾人福</w:t>
      </w:r>
      <w:r>
        <w:rPr>
          <w:rFonts w:hint="eastAsia" w:ascii="宋体" w:hAnsi="宋体" w:cs="宋体"/>
          <w:color w:val="000000" w:themeColor="text1"/>
          <w:sz w:val="24"/>
          <w:highlight w:val="none"/>
          <w14:textFill>
            <w14:solidFill>
              <w14:schemeClr w14:val="tx1"/>
            </w14:solidFill>
          </w14:textFill>
        </w:rPr>
        <w:t xml:space="preserve">利性单位；供应商如为中小微企业的提供《中小企业声明函》原件扫描件</w:t>
      </w:r>
      <w:r>
        <w:rPr>
          <w:rFonts w:hint="eastAsia" w:ascii="宋体" w:hAnsi="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color w:val="000000" w:themeColor="text1"/>
          <w:sz w:val="24"/>
          <w:highlight w:val="none"/>
          <w14:textFill>
            <w14:solidFill>
              <w14:schemeClr w14:val="tx1"/>
            </w14:solidFill>
          </w14:textFill>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color w:val="000000" w:themeColor="text1"/>
          <w:sz w:val="24"/>
          <w:highlight w:val="none"/>
          <w14:textFill>
            <w14:solidFill>
              <w14:schemeClr w14:val="tx1"/>
            </w14:solidFill>
          </w14:textFill>
        </w:rPr>
        <w:t xml:space="preserve">；如为残疾人福利性单位的提供《残疾人福利性单位声明函》原件扫描件</w:t>
      </w:r>
      <w:r>
        <w:rPr>
          <w:rFonts w:hint="eastAsia" w:ascii="宋体" w:hAnsi="宋体" w:cs="宋体"/>
          <w:b/>
          <w:color w:val="000000" w:themeColor="text1"/>
          <w:sz w:val="24"/>
          <w:highlight w:val="none"/>
          <w14:textFill>
            <w14:solidFill>
              <w14:schemeClr w14:val="tx1"/>
            </w14:solidFill>
          </w14:textFill>
        </w:rPr>
        <w:t xml:space="preserve">加盖公章或者签电子章</w:t>
      </w:r>
      <w:r>
        <w:rPr>
          <w:rFonts w:hint="eastAsia" w:ascii="宋体" w:hAnsi="宋体" w:cs="宋体"/>
          <w:color w:val="000000" w:themeColor="text1"/>
          <w:sz w:val="24"/>
          <w:highlight w:val="none"/>
          <w14:textFill>
            <w14:solidFill>
              <w14:schemeClr w14:val="tx1"/>
            </w14:solidFill>
          </w14:textFill>
        </w:rPr>
        <w:t xml:space="preserve">。</w:t>
      </w:r>
      <w:r/>
    </w:p>
    <w:p>
      <w:pPr>
        <w:ind w:firstLine="523"/>
        <w:spacing w:line="440" w:lineRule="exact"/>
        <w:tabs>
          <w:tab w:val="left" w:pos="420" w:leader="none"/>
          <w:tab w:val="left" w:pos="94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投标供应商所提交的证明文件的完整与否，将直接影响其投标文件的审核和评分结果。</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2.商务文件：</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（1）投标函</w:t>
      </w:r>
      <w:r>
        <w:rPr>
          <w:rFonts w:hint="eastAsia" w:ascii="宋体" w:hAnsi="宋体" w:cs="宋体"/>
          <w:color w:val="000000" w:themeColor="text1"/>
          <w:sz w:val="24"/>
          <w:highlight w:val="none"/>
          <w14:textFill>
            <w14:solidFill>
              <w14:schemeClr w14:val="tx1"/>
            </w14:solidFill>
          </w14:textFill>
        </w:rPr>
        <w:t xml:space="preserve">（格式见附件）</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）投标供应商情况表（格式见附件）；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）项目管理机构配备情况表、</w:t>
      </w:r>
      <w:r>
        <w:rPr>
          <w:rFonts w:hint="eastAsia" w:ascii="宋体" w:hAnsi="宋体" w:cs="宋体"/>
          <w:color w:val="000000" w:themeColor="text1"/>
          <w:sz w:val="24"/>
          <w:highlight w:val="none"/>
          <w:lang w:eastAsia="zh-CN"/>
          <w14:textFill>
            <w14:solidFill>
              <w14:schemeClr w14:val="tx1"/>
            </w14:solidFill>
          </w14:textFill>
        </w:rPr>
        <w:t xml:space="preserve">保安队长简历表</w:t>
      </w:r>
      <w:r>
        <w:rPr>
          <w:rFonts w:hint="eastAsia" w:ascii="宋体" w:hAnsi="宋体" w:cs="宋体"/>
          <w:color w:val="000000" w:themeColor="text1"/>
          <w:sz w:val="24"/>
          <w:highlight w:val="none"/>
          <w14:textFill>
            <w14:solidFill>
              <w14:schemeClr w14:val="tx1"/>
            </w14:solidFill>
          </w14:textFill>
        </w:rPr>
        <w:t xml:space="preserve">（格式见附件）；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）供应商类似业绩一览表（格式见附件）；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）商务条款偏离表、技术要求条款偏离表（格式见附件）；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）服务承诺（格式见附件）；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）投标供应商认为有必要提供的承诺、声明和证明材料（根据招标文件及评标标准要求）。</w:t>
      </w:r>
      <w:r/>
    </w:p>
    <w:p>
      <w:pPr>
        <w:ind w:left="48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3.报价文件：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）开标一览表（格式见附件）；</w:t>
      </w:r>
      <w:r/>
    </w:p>
    <w:p>
      <w:pPr>
        <w:ind w:firstLine="480"/>
        <w:spacing w:line="440"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）报价明细表（格式见附件）</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技术文件（详见评分标准）</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（六）投标报价说明：</w:t>
      </w:r>
      <w:r/>
    </w:p>
    <w:p>
      <w:pPr>
        <w:ind w:firstLine="480"/>
        <w:spacing w:line="450" w:lineRule="exact"/>
        <w:rPr>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1.投标供应商的投标报价应包括但不限于</w:t>
      </w:r>
      <w:r>
        <w:rPr>
          <w:rFonts w:hint="eastAsia"/>
          <w:bCs/>
          <w:color w:val="000000" w:themeColor="text1"/>
          <w:sz w:val="24"/>
          <w:highlight w:val="none"/>
          <w14:textFill>
            <w14:solidFill>
              <w14:schemeClr w14:val="tx1"/>
            </w14:solidFill>
          </w14:textFill>
        </w:rPr>
        <w:t xml:space="preserve">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spacing w:line="45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bCs/>
          <w:color w:val="000000" w:themeColor="text1"/>
          <w:sz w:val="24"/>
          <w:highlight w:val="none"/>
          <w14:textFill>
            <w14:solidFill>
              <w14:schemeClr w14:val="tx1"/>
            </w14:solidFill>
          </w14:textFill>
        </w:rPr>
        <w:t xml:space="preserve">.投标供应商所报价格一旦中标，后期不作调整。</w:t>
      </w:r>
      <w:r/>
    </w:p>
    <w:p>
      <w:pPr>
        <w:ind w:firstLine="480"/>
        <w:spacing w:line="45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3.投标供应商应自行踏勘现场，充分考虑企业管理情况、市场风险等因素，认真测算成本，同时自行承担投标费用，凡未列费用，视为已包含在投标报价中。</w:t>
      </w:r>
      <w:r/>
    </w:p>
    <w:p>
      <w:pPr>
        <w:ind w:firstLine="480"/>
        <w:spacing w:line="45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4.一项投标内容只允许一个报价，采购人不接受任何有选择性的投标报价。</w:t>
      </w:r>
      <w:r/>
    </w:p>
    <w:p>
      <w:pPr>
        <w:ind w:firstLine="480"/>
        <w:spacing w:line="450" w:lineRule="exact"/>
        <w:tabs>
          <w:tab w:val="left" w:pos="360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5.投标人报价一律以人民币为投标结算货币，结算单位为“元”。</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（七）投标文件的制作要求：</w:t>
      </w:r>
      <w:r/>
    </w:p>
    <w:p>
      <w:pPr>
        <w:ind w:firstLine="480"/>
        <w:jc w:val="left"/>
        <w:spacing w:line="44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1.所有文件、往来函件均应使用简体中文（规格、型号辅助符号例外）。</w:t>
      </w:r>
      <w:r/>
    </w:p>
    <w:p>
      <w:pPr>
        <w:ind w:firstLine="480"/>
        <w:jc w:val="left"/>
        <w:spacing w:line="44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2.投标文件由投标供应商按给定格式如实填写（编写），须有法人（盖章）、法定代表人或法定代表人授权代表签字或盖章，方为有效，未尽事宜可自行补充。</w:t>
      </w:r>
      <w:r/>
    </w:p>
    <w:p>
      <w:pPr>
        <w:ind w:firstLine="480"/>
        <w:jc w:val="left"/>
        <w:spacing w:line="44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3.如无特别说明，投标供应商报价一律以人民币为投标结算货币，结算单位为“元”。</w:t>
      </w:r>
      <w:r/>
    </w:p>
    <w:p>
      <w:pPr>
        <w:ind w:firstLine="480"/>
        <w:jc w:val="left"/>
        <w:spacing w:line="44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4.投标文件格式部分，应由投标供应商按给定格式提供，不得更改。</w:t>
      </w:r>
      <w:r/>
    </w:p>
    <w:p>
      <w:pPr>
        <w:ind w:firstLine="480"/>
        <w:jc w:val="left"/>
        <w:spacing w:line="440" w:lineRule="exact"/>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5.投标供应商在制作电子投标文件时，请正确关联到对应</w:t>
      </w:r>
      <w:r>
        <w:rPr>
          <w:rFonts w:hint="eastAsia" w:ascii="宋体" w:hAnsi="宋体"/>
          <w:color w:val="000000" w:themeColor="text1"/>
          <w:sz w:val="24"/>
          <w:highlight w:val="none"/>
          <w:lang w:eastAsia="zh-CN"/>
          <w14:textFill>
            <w14:solidFill>
              <w14:schemeClr w14:val="tx1"/>
            </w14:solidFill>
          </w14:textFill>
        </w:rPr>
        <w:t xml:space="preserve">页面</w:t>
      </w:r>
      <w:r>
        <w:rPr>
          <w:rFonts w:hint="eastAsia" w:ascii="宋体" w:hAnsi="宋体"/>
          <w:color w:val="000000" w:themeColor="text1"/>
          <w:sz w:val="24"/>
          <w:highlight w:val="none"/>
          <w14:textFill>
            <w14:solidFill>
              <w14:schemeClr w14:val="tx1"/>
            </w14:solidFill>
          </w14:textFill>
        </w:rPr>
        <w:t xml:space="preserve">，在评审过程中，评审专家如因在相对应页面找不到该相关联的文件，由此产生的后果由投标供应商自行承担。</w:t>
      </w:r>
      <w:r/>
    </w:p>
    <w:p>
      <w:pPr>
        <w:ind w:firstLine="480"/>
        <w:jc w:val="left"/>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6.投标费用自理</w:t>
      </w:r>
      <w:r>
        <w:rPr>
          <w:rFonts w:hint="eastAsia" w:ascii="宋体" w:hAnsi="宋体" w:cs="宋体"/>
          <w:color w:val="000000" w:themeColor="text1"/>
          <w:sz w:val="24"/>
          <w:highlight w:val="none"/>
          <w14:textFill>
            <w14:solidFill>
              <w14:schemeClr w14:val="tx1"/>
            </w14:solidFill>
          </w14:textFill>
        </w:rPr>
        <w:t xml:space="preserve">。</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（八）网上投标：</w:t>
      </w:r>
      <w:r/>
    </w:p>
    <w:p>
      <w:pPr>
        <w:numPr>
          <w:ilvl w:val="1"/>
          <w:numId w:val="11"/>
        </w:numPr>
        <w:ind w:left="0" w:firstLine="360"/>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应由其法定代表人或法定代表人授权代表在规定的时间内，凭CA数字证书登录“江苏省政府采购（苏采云）平台”获取招标文件，在投标客户端制作投标文件（电子数据），并在投标截止时间之前上传投标文件。</w:t>
      </w:r>
      <w:r/>
    </w:p>
    <w:p>
      <w:pPr>
        <w:numPr>
          <w:ilvl w:val="1"/>
          <w:numId w:val="11"/>
        </w:numPr>
        <w:ind w:left="0" w:firstLine="360"/>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投标供应商应对CA数字证书妥善保管，如被他人盗用投标，后果自负。</w:t>
      </w:r>
      <w:r/>
    </w:p>
    <w:p>
      <w:pPr>
        <w:numPr>
          <w:ilvl w:val="1"/>
          <w:numId w:val="11"/>
        </w:numPr>
        <w:ind w:left="0" w:firstLine="360"/>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投标供应商按招标文件规定的网上解密时间进行解密，如未按时解密后果自负。</w:t>
      </w:r>
      <w:r/>
    </w:p>
    <w:p>
      <w:pPr>
        <w:numPr>
          <w:ilvl w:val="1"/>
          <w:numId w:val="11"/>
        </w:numPr>
        <w:ind w:left="0" w:firstLine="360"/>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投标供应商应当对招标文件提出的要求和条件作出实质性响应，并在电子投标系统逐条应答。</w:t>
      </w:r>
      <w:r/>
    </w:p>
    <w:p>
      <w:pPr>
        <w:numPr>
          <w:ilvl w:val="1"/>
          <w:numId w:val="11"/>
        </w:numPr>
        <w:ind w:left="0" w:firstLine="360"/>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1"/>
          <w:numId w:val="11"/>
        </w:numPr>
        <w:ind w:left="0" w:firstLine="360"/>
        <w:jc w:val="left"/>
        <w:spacing w:line="440" w:lineRule="exact"/>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投标供应商进行网上投标请参照《江苏省政府采购管理交易系统（苏采云）供应商操作指南》（网址：http://www.ccgp-jiangsu.gov.cn/jiangsu/zlxz/ee/ee3a4bc5a3454aa2b0d9312230633ce9.html）。</w:t>
      </w:r>
      <w:r/>
    </w:p>
    <w:p>
      <w:pPr>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（九）无效投标文件的确认：</w:t>
      </w:r>
      <w:r/>
    </w:p>
    <w:p>
      <w:pPr>
        <w:ind w:firstLine="480"/>
        <w:spacing w:line="360" w:lineRule="auto"/>
        <w:tabs>
          <w:tab w:val="left" w:pos="945" w:leader="none"/>
        </w:tabs>
        <w:rPr>
          <w:rStyle w:val="1470"/>
          <w:rFonts w:ascii="宋体"/>
          <w:sz w:val="24"/>
          <w:szCs w:val="24"/>
          <w:highlight w:val="none"/>
        </w:rPr>
      </w:pPr>
      <w:r>
        <w:rPr>
          <w:rStyle w:val="1470"/>
          <w:rFonts w:hint="eastAsia" w:ascii="宋体" w:hAnsi="宋体" w:cs="宋体"/>
          <w:sz w:val="24"/>
          <w:szCs w:val="24"/>
          <w:highlight w:val="none"/>
        </w:rPr>
        <w:t xml:space="preserve">投标单位有下列情况之一者，投标文件无效：</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w:t>
      </w:r>
      <w:r>
        <w:rPr>
          <w:rFonts w:hint="eastAsia" w:ascii="宋体" w:hAnsi="宋体"/>
          <w:bCs/>
          <w:sz w:val="24"/>
          <w:szCs w:val="24"/>
          <w:highlight w:val="none"/>
        </w:rPr>
        <w:t xml:space="preserve">未按规定在</w:t>
      </w:r>
      <w:r>
        <w:rPr>
          <w:rFonts w:hint="eastAsia" w:ascii="宋体" w:hAnsi="宋体" w:cs="宋体"/>
          <w:sz w:val="24"/>
          <w:szCs w:val="24"/>
          <w:highlight w:val="none"/>
        </w:rPr>
        <w:t xml:space="preserve">江苏省政府采购（苏采云）平台</w:t>
      </w:r>
      <w:r>
        <w:rPr>
          <w:rFonts w:hint="eastAsia" w:ascii="宋体" w:hAnsi="宋体"/>
          <w:bCs/>
          <w:sz w:val="24"/>
          <w:szCs w:val="24"/>
          <w:highlight w:val="none"/>
        </w:rPr>
        <w:t xml:space="preserve">注册的</w:t>
      </w:r>
      <w:r>
        <w:rPr>
          <w:rStyle w:val="1470"/>
          <w:rFonts w:hint="eastAsia" w:ascii="宋体" w:hAnsi="宋体" w:cs="宋体"/>
          <w:sz w:val="24"/>
          <w:szCs w:val="24"/>
          <w:highlight w:val="none"/>
        </w:rPr>
        <w:t xml:space="preserve">；</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w:t>
      </w:r>
      <w:r>
        <w:rPr>
          <w:rStyle w:val="1470"/>
          <w:rFonts w:hint="eastAsia" w:ascii="宋体" w:hAnsi="宋体" w:cs="宋体"/>
          <w:sz w:val="24"/>
          <w:szCs w:val="24"/>
          <w:highlight w:val="none"/>
        </w:rPr>
        <w:t xml:space="preserve">电子投标文件未按规定的期限上传的；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3.</w:t>
      </w:r>
      <w:r>
        <w:rPr>
          <w:rStyle w:val="1470"/>
          <w:rFonts w:hint="eastAsia" w:ascii="宋体" w:hAnsi="宋体" w:cs="宋体"/>
          <w:sz w:val="24"/>
          <w:szCs w:val="24"/>
          <w:highlight w:val="none"/>
        </w:rPr>
        <w:t xml:space="preserve">电子投标文件未按要求签署、盖章的；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4.</w:t>
      </w:r>
      <w:r>
        <w:rPr>
          <w:rStyle w:val="1470"/>
          <w:rFonts w:hint="eastAsia" w:ascii="宋体" w:hAnsi="宋体" w:cs="宋体"/>
          <w:sz w:val="24"/>
          <w:szCs w:val="24"/>
          <w:highlight w:val="none"/>
        </w:rPr>
        <w:t xml:space="preserve">投标人未按采购文件要求解密投标文件的；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5.</w:t>
      </w:r>
      <w:r>
        <w:rPr>
          <w:rStyle w:val="1470"/>
          <w:rFonts w:hint="eastAsia" w:ascii="宋体" w:hAnsi="宋体" w:cs="宋体"/>
          <w:sz w:val="24"/>
          <w:szCs w:val="24"/>
          <w:highlight w:val="none"/>
        </w:rPr>
        <w:t xml:space="preserve">投标人的法定代表人授权代表，无法定代表人授权委托书的；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6.</w:t>
      </w:r>
      <w:r>
        <w:rPr>
          <w:rStyle w:val="1470"/>
          <w:rFonts w:hint="eastAsia" w:ascii="宋体" w:hAnsi="宋体" w:cs="宋体"/>
          <w:sz w:val="24"/>
          <w:szCs w:val="24"/>
          <w:highlight w:val="none"/>
        </w:rPr>
        <w:t xml:space="preserve">不具备招标文件中规定的资格要求及未按招标文件规定的要求提供资格证明文件的；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7.</w:t>
      </w:r>
      <w:r>
        <w:rPr>
          <w:rStyle w:val="1470"/>
          <w:rFonts w:hint="eastAsia" w:ascii="宋体" w:hAnsi="宋体" w:cs="宋体"/>
          <w:sz w:val="24"/>
          <w:szCs w:val="24"/>
          <w:highlight w:val="none"/>
        </w:rPr>
        <w:t xml:space="preserve">投标文件含有采购人不能接受的附加条件的；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8.</w:t>
      </w:r>
      <w:r>
        <w:rPr>
          <w:rStyle w:val="1470"/>
          <w:rFonts w:hint="eastAsia" w:ascii="宋体" w:hAnsi="宋体" w:cs="宋体"/>
          <w:sz w:val="24"/>
          <w:szCs w:val="24"/>
          <w:highlight w:val="none"/>
        </w:rPr>
        <w:t xml:space="preserve">投标文件未按招标文件规定的格式、内容和要求填写、制作的；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9.</w:t>
      </w:r>
      <w:r>
        <w:rPr>
          <w:rStyle w:val="1470"/>
          <w:rFonts w:hint="eastAsia" w:ascii="宋体" w:hAnsi="宋体" w:cs="宋体"/>
          <w:sz w:val="24"/>
          <w:szCs w:val="24"/>
          <w:highlight w:val="none"/>
        </w:rPr>
        <w:t xml:space="preserve">投标文件书写潦草、字迹模糊不清、无法辨认的；</w:t>
      </w:r>
      <w:r/>
    </w:p>
    <w:p>
      <w:pPr>
        <w:numPr>
          <w:ilvl w:val="0"/>
          <w:numId w:val="0"/>
        </w:numPr>
        <w:ind w:left="0" w:firstLine="480"/>
        <w:spacing w:line="360" w:lineRule="auto"/>
        <w:rPr>
          <w:rFonts w:hint="eastAsia" w:ascii="宋体" w:hAnsi="宋体"/>
          <w:bCs/>
          <w:sz w:val="24"/>
          <w:szCs w:val="24"/>
          <w:highlight w:val="none"/>
        </w:rPr>
      </w:pPr>
      <w:r>
        <w:rPr>
          <w:rFonts w:hint="eastAsia" w:ascii="Times New Roman" w:hAnsi="宋体"/>
          <w:bCs/>
          <w:sz w:val="24"/>
          <w:szCs w:val="24"/>
          <w:highlight w:val="none"/>
          <w:lang w:val="en-US" w:eastAsia="zh-CN" w:bidi="ar-SA"/>
        </w:rPr>
        <w:t xml:space="preserve">10.</w:t>
      </w:r>
      <w:r>
        <w:rPr>
          <w:rStyle w:val="1470"/>
          <w:rFonts w:hint="eastAsia" w:ascii="宋体" w:hAnsi="宋体" w:cs="宋体"/>
          <w:sz w:val="24"/>
          <w:szCs w:val="24"/>
          <w:highlight w:val="none"/>
        </w:rPr>
        <w:t xml:space="preserve">投标文件中有招标文件未允许提供的选择性内容的；</w:t>
      </w:r>
      <w:r/>
    </w:p>
    <w:p>
      <w:pPr>
        <w:numPr>
          <w:ilvl w:val="0"/>
          <w:numId w:val="0"/>
        </w:numPr>
        <w:ind w:left="0" w:firstLine="480"/>
        <w:spacing w:line="360" w:lineRule="auto"/>
        <w:rPr>
          <w:rFonts w:hint="eastAsia" w:ascii="宋体" w:hAnsi="宋体"/>
          <w:bCs/>
          <w:sz w:val="24"/>
          <w:szCs w:val="24"/>
          <w:highlight w:val="none"/>
        </w:rPr>
      </w:pPr>
      <w:r>
        <w:rPr>
          <w:rFonts w:hint="eastAsia" w:ascii="Times New Roman" w:hAnsi="宋体"/>
          <w:bCs/>
          <w:sz w:val="24"/>
          <w:szCs w:val="24"/>
          <w:highlight w:val="none"/>
          <w:lang w:val="en-US" w:eastAsia="zh-CN" w:bidi="ar-SA"/>
        </w:rPr>
        <w:t xml:space="preserve">11.</w:t>
      </w:r>
      <w:r>
        <w:rPr>
          <w:rFonts w:hint="eastAsia" w:ascii="宋体" w:hAnsi="宋体"/>
          <w:bCs/>
          <w:sz w:val="24"/>
          <w:szCs w:val="24"/>
          <w:highlight w:val="none"/>
        </w:rPr>
        <w:t xml:space="preserve">不同</w:t>
      </w:r>
      <w:r>
        <w:rPr>
          <w:rFonts w:hint="eastAsia" w:ascii="宋体" w:hAnsi="宋体"/>
          <w:bCs/>
          <w:sz w:val="24"/>
          <w:szCs w:val="24"/>
          <w:highlight w:val="none"/>
          <w:lang w:eastAsia="zh-CN"/>
        </w:rPr>
        <w:t xml:space="preserve">投标</w:t>
      </w:r>
      <w:r>
        <w:rPr>
          <w:rFonts w:hint="eastAsia" w:ascii="宋体" w:hAnsi="宋体"/>
          <w:bCs/>
          <w:sz w:val="24"/>
          <w:szCs w:val="24"/>
          <w:highlight w:val="none"/>
        </w:rPr>
        <w:t xml:space="preserve">人的投标文件上传使用的MAC地址和IP地址一致的；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12.</w:t>
      </w:r>
      <w:r>
        <w:rPr>
          <w:rStyle w:val="1470"/>
          <w:rFonts w:hint="eastAsia" w:ascii="宋体" w:hAnsi="宋体" w:cs="宋体"/>
          <w:sz w:val="24"/>
          <w:szCs w:val="24"/>
          <w:highlight w:val="none"/>
        </w:rPr>
        <w:t xml:space="preserve">恶意串通其他投标单位，故意哄抬价格或压价的；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13.</w:t>
      </w:r>
      <w:r>
        <w:rPr>
          <w:rStyle w:val="1470"/>
          <w:rFonts w:hint="eastAsia" w:ascii="宋体" w:hAnsi="宋体" w:cs="宋体"/>
          <w:sz w:val="24"/>
          <w:szCs w:val="24"/>
          <w:highlight w:val="none"/>
        </w:rPr>
        <w:t xml:space="preserve">提供虚假材料的（包括工商营业执照、财务报表、资格证明文件等）；</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14.</w:t>
      </w:r>
      <w:r>
        <w:rPr>
          <w:rStyle w:val="1470"/>
          <w:rFonts w:hint="eastAsia" w:ascii="宋体" w:hAnsi="宋体" w:cs="宋体"/>
          <w:sz w:val="24"/>
          <w:szCs w:val="24"/>
          <w:highlight w:val="none"/>
        </w:rPr>
        <w:t xml:space="preserve">投标文件未按招标文件格式加盖投标单位公章及法定代表人或授权代表签字或盖章的；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15.</w:t>
      </w:r>
      <w:r>
        <w:rPr>
          <w:rStyle w:val="1470"/>
          <w:rFonts w:hint="eastAsia" w:ascii="宋体" w:hAnsi="宋体" w:cs="宋体"/>
          <w:sz w:val="24"/>
          <w:szCs w:val="24"/>
          <w:highlight w:val="none"/>
        </w:rPr>
        <w:t xml:space="preserve">不同投标人投标文件中的项目相关人员出现同一人的；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16.</w:t>
      </w:r>
      <w:r>
        <w:rPr>
          <w:rStyle w:val="1470"/>
          <w:rFonts w:hint="eastAsia" w:ascii="宋体" w:hAnsi="宋体" w:cs="宋体"/>
          <w:sz w:val="24"/>
          <w:szCs w:val="24"/>
          <w:highlight w:val="none"/>
        </w:rPr>
        <w:t xml:space="preserve">不同投标人聘请同一人为其报价提供技术或经济咨询服务的；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17.</w:t>
      </w:r>
      <w:r>
        <w:rPr>
          <w:rStyle w:val="1470"/>
          <w:rFonts w:hint="eastAsia" w:ascii="宋体" w:hAnsi="宋体" w:cs="宋体"/>
          <w:sz w:val="24"/>
          <w:szCs w:val="24"/>
          <w:highlight w:val="none"/>
        </w:rPr>
        <w:t xml:space="preserve">不同投标人的单位负责人为同一人或者存在直接控股、管理关系的；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18.</w:t>
      </w:r>
      <w:r>
        <w:rPr>
          <w:rStyle w:val="1470"/>
          <w:rFonts w:hint="eastAsia" w:ascii="宋体" w:hAnsi="宋体" w:cs="宋体"/>
          <w:sz w:val="24"/>
          <w:szCs w:val="24"/>
          <w:highlight w:val="none"/>
        </w:rPr>
        <w:t xml:space="preserve">不同投标人的投标文件异常一致或者投标报价呈规律性差异；</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19.</w:t>
      </w:r>
      <w:r>
        <w:rPr>
          <w:rStyle w:val="1470"/>
          <w:rFonts w:hint="eastAsia" w:ascii="宋体" w:hAnsi="宋体" w:cs="宋体"/>
          <w:sz w:val="24"/>
          <w:szCs w:val="24"/>
          <w:highlight w:val="none"/>
        </w:rPr>
        <w:t xml:space="preserve">投标文件中同一方案有选择性报价且未声明以哪一个为准的；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20.</w:t>
      </w:r>
      <w:r>
        <w:rPr>
          <w:rStyle w:val="1470"/>
          <w:rFonts w:hint="eastAsia" w:ascii="宋体" w:hAnsi="宋体" w:cs="宋体"/>
          <w:sz w:val="24"/>
          <w:szCs w:val="24"/>
          <w:highlight w:val="none"/>
        </w:rPr>
        <w:t xml:space="preserve">改变招标文件规定的暂定价格或不可竞争费用的；改变招标文件规定的工期（服务期）、误期违约金、质量标准及质量违约金的；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21.</w:t>
      </w:r>
      <w:r>
        <w:rPr>
          <w:rStyle w:val="1470"/>
          <w:rFonts w:hint="eastAsia" w:ascii="宋体" w:hAnsi="宋体" w:cs="宋体"/>
          <w:sz w:val="24"/>
          <w:szCs w:val="24"/>
          <w:highlight w:val="none"/>
        </w:rPr>
        <w:t xml:space="preserve">被本项目评委确认为无效投标文件的；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22.</w:t>
      </w:r>
      <w:r>
        <w:rPr>
          <w:rStyle w:val="1470"/>
          <w:rFonts w:hint="eastAsia" w:ascii="宋体" w:hAnsi="宋体" w:cs="宋体"/>
          <w:sz w:val="24"/>
          <w:szCs w:val="24"/>
          <w:highlight w:val="none"/>
        </w:rPr>
        <w:t xml:space="preserve">改变招标文件提供的工程量清单中的清单编码、计量单位、工程数量、项目特征；</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23.</w:t>
      </w:r>
      <w:r>
        <w:rPr>
          <w:rStyle w:val="1470"/>
          <w:rFonts w:hint="eastAsia" w:ascii="宋体" w:hAnsi="宋体" w:cs="宋体"/>
          <w:sz w:val="24"/>
          <w:szCs w:val="24"/>
          <w:highlight w:val="none"/>
        </w:rPr>
        <w:t xml:space="preserve">未按要求提供技术文件的；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24.</w:t>
      </w:r>
      <w:r>
        <w:rPr>
          <w:rStyle w:val="1470"/>
          <w:rFonts w:hint="eastAsia" w:ascii="宋体" w:hAnsi="宋体" w:cs="宋体"/>
          <w:sz w:val="24"/>
          <w:szCs w:val="24"/>
          <w:highlight w:val="none"/>
        </w:rPr>
        <w:t xml:space="preserve">投标文件报价出现前后不一致，投标人拒不确认修正后的报价的；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25.</w:t>
      </w:r>
      <w:r>
        <w:rPr>
          <w:rStyle w:val="1470"/>
          <w:rFonts w:hint="eastAsia" w:ascii="宋体" w:hAnsi="宋体" w:cs="宋体"/>
          <w:sz w:val="24"/>
          <w:szCs w:val="24"/>
          <w:highlight w:val="none"/>
        </w:rPr>
        <w:t xml:space="preserve">超过招标文件规定的最高限价的；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26.</w:t>
      </w:r>
      <w:r>
        <w:rPr>
          <w:rStyle w:val="1470"/>
          <w:rFonts w:hint="eastAsia" w:ascii="宋体" w:hAnsi="宋体" w:cs="宋体"/>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w:t>
      </w:r>
      <w:r>
        <w:rPr>
          <w:rFonts w:hint="eastAsia" w:ascii="宋体" w:hAnsi="宋体"/>
          <w:bCs/>
          <w:sz w:val="24"/>
          <w:highlight w:val="none"/>
        </w:rPr>
        <w:t xml:space="preserve">（</w:t>
      </w:r>
      <w:r>
        <w:rPr>
          <w:rFonts w:hint="eastAsia" w:ascii="宋体" w:hAnsi="宋体"/>
          <w:sz w:val="24"/>
          <w:highlight w:val="none"/>
        </w:rPr>
        <w:t xml:space="preserve">自江苏省政府采购（苏采云）平台通知要求回复的截止时间前</w:t>
      </w:r>
      <w:r>
        <w:rPr>
          <w:rFonts w:hint="eastAsia" w:ascii="宋体" w:hAnsi="宋体"/>
          <w:bCs/>
          <w:sz w:val="24"/>
          <w:highlight w:val="none"/>
        </w:rPr>
        <w:t xml:space="preserve">）</w:t>
      </w:r>
      <w:r>
        <w:rPr>
          <w:rStyle w:val="1470"/>
          <w:rFonts w:hint="eastAsia" w:ascii="宋体" w:hAnsi="宋体" w:cs="宋体"/>
          <w:sz w:val="24"/>
          <w:szCs w:val="24"/>
          <w:highlight w:val="none"/>
        </w:rPr>
        <w:t xml:space="preserve">提供书面说明，必要时提交相关证明材料；投标人不能证明其报价合理性的；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27.</w:t>
      </w:r>
      <w:r>
        <w:rPr>
          <w:rStyle w:val="1470"/>
          <w:rFonts w:hint="eastAsia" w:ascii="宋体" w:hAnsi="宋体" w:cs="宋体"/>
          <w:sz w:val="24"/>
          <w:szCs w:val="24"/>
          <w:highlight w:val="none"/>
        </w:rPr>
        <w:t xml:space="preserve">未通过初步资格性审查、投标文件资格性检查、投标文件符合性检查的；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28.</w:t>
      </w:r>
      <w:r>
        <w:rPr>
          <w:rStyle w:val="1470"/>
          <w:rFonts w:hint="eastAsia" w:ascii="宋体" w:hAnsi="宋体" w:cs="宋体"/>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29.</w:t>
      </w:r>
      <w:r>
        <w:rPr>
          <w:rStyle w:val="1470"/>
          <w:rFonts w:hint="eastAsia" w:ascii="宋体" w:hAnsi="宋体" w:cs="宋体"/>
          <w:sz w:val="24"/>
          <w:szCs w:val="24"/>
          <w:highlight w:val="none"/>
        </w:rPr>
        <w:t xml:space="preserve">不同投标人投标文件内容存在非正常一致、项目组成员或者联系人员出现同一人、投标文件中错误（或异常）一致或雷同的；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30.</w:t>
      </w:r>
      <w:r>
        <w:rPr>
          <w:rStyle w:val="1470"/>
          <w:rFonts w:hint="eastAsia" w:ascii="宋体" w:hAnsi="宋体" w:cs="宋体"/>
          <w:sz w:val="24"/>
          <w:szCs w:val="24"/>
          <w:highlight w:val="none"/>
        </w:rPr>
        <w:t xml:space="preserve">不同投标人的委托代理人、项目负责人以及其他相关人员有在同一个单位缴纳社会保险的；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31.</w:t>
      </w:r>
      <w:r>
        <w:rPr>
          <w:rStyle w:val="1470"/>
          <w:rFonts w:hint="eastAsia" w:ascii="宋体" w:hAnsi="宋体" w:cs="宋体"/>
          <w:sz w:val="24"/>
          <w:szCs w:val="24"/>
          <w:highlight w:val="none"/>
        </w:rPr>
        <w:t xml:space="preserve">同一投标文件中单位名称落款与公章不是同一单位的；</w:t>
      </w:r>
      <w:r/>
    </w:p>
    <w:p>
      <w:pPr>
        <w:numPr>
          <w:ilvl w:val="0"/>
          <w:numId w:val="0"/>
        </w:numPr>
        <w:ind w:left="0" w:firstLine="480"/>
        <w:spacing w:line="360" w:lineRule="auto"/>
        <w:rPr>
          <w:rStyle w:val="1470"/>
          <w:rFonts w:ascii="宋体"/>
          <w:sz w:val="24"/>
          <w:szCs w:val="24"/>
          <w:highlight w:val="none"/>
        </w:rPr>
      </w:pPr>
      <w:r>
        <w:rPr>
          <w:rFonts w:ascii="Times New Roman" w:hAnsi="Times New Roman" w:cs="Times New Roman"/>
          <w:sz w:val="24"/>
          <w:szCs w:val="24"/>
          <w:highlight w:val="none"/>
          <w:lang w:val="en-US" w:eastAsia="zh-CN" w:bidi="ar-SA"/>
        </w:rPr>
        <w:t xml:space="preserve">32.</w:t>
      </w:r>
      <w:r>
        <w:rPr>
          <w:rStyle w:val="1470"/>
          <w:rFonts w:hint="eastAsia" w:ascii="宋体" w:hAnsi="宋体" w:cs="宋体"/>
          <w:sz w:val="24"/>
          <w:szCs w:val="24"/>
          <w:highlight w:val="none"/>
        </w:rPr>
        <w:t xml:space="preserve">不同投标人委托同一单位或者个人办理报价事宜的；</w:t>
      </w:r>
      <w:r/>
    </w:p>
    <w:p>
      <w:pPr>
        <w:numPr>
          <w:ilvl w:val="0"/>
          <w:numId w:val="0"/>
        </w:numPr>
        <w:ind w:left="0" w:firstLine="480"/>
        <w:spacing w:line="360" w:lineRule="auto"/>
        <w:rPr>
          <w:rStyle w:val="1470"/>
          <w:rFonts w:hint="eastAsia" w:ascii="宋体" w:hAnsi="宋体" w:cs="宋体"/>
          <w:sz w:val="24"/>
          <w:szCs w:val="24"/>
          <w:highlight w:val="none"/>
        </w:rPr>
      </w:pPr>
      <w:r>
        <w:rPr>
          <w:rFonts w:hint="eastAsia" w:ascii="Times New Roman" w:hAnsi="宋体" w:cs="宋体"/>
          <w:sz w:val="24"/>
          <w:szCs w:val="24"/>
          <w:highlight w:val="none"/>
          <w:lang w:val="en-US" w:eastAsia="zh-CN" w:bidi="ar-SA"/>
        </w:rPr>
        <w:t xml:space="preserve">33.</w:t>
      </w:r>
      <w:r>
        <w:rPr>
          <w:rStyle w:val="1470"/>
          <w:rFonts w:hint="eastAsia" w:ascii="宋体" w:hAnsi="宋体" w:cs="宋体"/>
          <w:sz w:val="24"/>
          <w:szCs w:val="24"/>
          <w:highlight w:val="none"/>
        </w:rPr>
        <w:t xml:space="preserve">未提供联合体协议书的（如为联合体投标</w:t>
      </w:r>
      <w:r>
        <w:rPr>
          <w:rStyle w:val="1470"/>
          <w:rFonts w:hint="eastAsia" w:ascii="宋体" w:hAnsi="宋体" w:cs="宋体"/>
          <w:sz w:val="24"/>
          <w:szCs w:val="24"/>
          <w:highlight w:val="none"/>
          <w:lang w:eastAsia="zh-CN"/>
        </w:rPr>
        <w:t xml:space="preserve">，</w:t>
      </w:r>
      <w:r>
        <w:rPr>
          <w:rStyle w:val="1470"/>
          <w:rFonts w:hint="eastAsia" w:ascii="宋体" w:hAnsi="宋体" w:cs="宋体"/>
          <w:b/>
          <w:bCs/>
          <w:sz w:val="24"/>
          <w:szCs w:val="24"/>
          <w:highlight w:val="none"/>
          <w:lang w:eastAsia="zh-CN"/>
        </w:rPr>
        <w:t xml:space="preserve">本项目不接受联合体参与投标</w:t>
      </w:r>
      <w:r>
        <w:rPr>
          <w:rStyle w:val="1470"/>
          <w:rFonts w:hint="eastAsia" w:ascii="宋体" w:hAnsi="宋体" w:cs="宋体"/>
          <w:sz w:val="24"/>
          <w:szCs w:val="24"/>
          <w:highlight w:val="none"/>
        </w:rPr>
        <w:t xml:space="preserve">）；</w:t>
      </w:r>
      <w:r/>
    </w:p>
    <w:p>
      <w:pPr>
        <w:numPr>
          <w:ilvl w:val="0"/>
          <w:numId w:val="0"/>
        </w:numPr>
        <w:ind w:left="0" w:firstLine="480"/>
        <w:spacing w:line="360" w:lineRule="auto"/>
        <w:rPr>
          <w:rStyle w:val="1470"/>
          <w:rFonts w:hint="eastAsia" w:ascii="宋体" w:hAnsi="宋体" w:cs="宋体"/>
          <w:sz w:val="24"/>
          <w:szCs w:val="24"/>
          <w:highlight w:val="none"/>
        </w:rPr>
      </w:pPr>
      <w:r>
        <w:rPr>
          <w:rFonts w:hint="eastAsia" w:ascii="Times New Roman" w:hAnsi="宋体" w:cs="宋体"/>
          <w:sz w:val="24"/>
          <w:szCs w:val="24"/>
          <w:highlight w:val="none"/>
          <w:lang w:val="en-US" w:eastAsia="zh-CN" w:bidi="ar-SA"/>
        </w:rPr>
        <w:t xml:space="preserve">34.</w:t>
      </w:r>
      <w:r>
        <w:rPr>
          <w:rStyle w:val="1470"/>
          <w:rFonts w:hint="eastAsia" w:ascii="宋体" w:hAnsi="宋体" w:cs="宋体"/>
          <w:sz w:val="24"/>
          <w:szCs w:val="24"/>
          <w:highlight w:val="none"/>
        </w:rPr>
        <w:t xml:space="preserve">联合体各方再以各自的名义单独参加本标段投标，组成新的联合体或加入其他联合体参加本标段投标的（如为联合体投标</w:t>
      </w:r>
      <w:r>
        <w:rPr>
          <w:rStyle w:val="1470"/>
          <w:rFonts w:hint="eastAsia" w:ascii="宋体" w:hAnsi="宋体" w:cs="宋体"/>
          <w:sz w:val="24"/>
          <w:szCs w:val="24"/>
          <w:highlight w:val="none"/>
          <w:lang w:eastAsia="zh-CN"/>
        </w:rPr>
        <w:t xml:space="preserve">，</w:t>
      </w:r>
      <w:r>
        <w:rPr>
          <w:rStyle w:val="1470"/>
          <w:rFonts w:hint="eastAsia" w:ascii="宋体" w:hAnsi="宋体" w:cs="宋体"/>
          <w:b/>
          <w:bCs/>
          <w:sz w:val="24"/>
          <w:szCs w:val="24"/>
          <w:highlight w:val="none"/>
          <w:lang w:eastAsia="zh-CN"/>
        </w:rPr>
        <w:t xml:space="preserve">本项目不接受联合体参与投标</w:t>
      </w:r>
      <w:r>
        <w:rPr>
          <w:rStyle w:val="1470"/>
          <w:rFonts w:hint="eastAsia" w:ascii="宋体" w:hAnsi="宋体" w:cs="宋体"/>
          <w:sz w:val="24"/>
          <w:szCs w:val="24"/>
          <w:highlight w:val="none"/>
        </w:rPr>
        <w:t xml:space="preserve">）；</w:t>
      </w:r>
      <w:r/>
    </w:p>
    <w:p>
      <w:pPr>
        <w:numPr>
          <w:ilvl w:val="0"/>
          <w:numId w:val="0"/>
        </w:numPr>
        <w:ind w:left="0" w:firstLine="480"/>
        <w:spacing w:line="360" w:lineRule="auto"/>
        <w:tabs>
          <w:tab w:val="left" w:pos="945" w:leader="none"/>
        </w:tabs>
        <w:rPr>
          <w:rStyle w:val="1470"/>
          <w:rFonts w:hint="eastAsia" w:ascii="宋体" w:hAnsi="宋体" w:cs="宋体"/>
          <w:sz w:val="24"/>
          <w:szCs w:val="24"/>
          <w:highlight w:val="none"/>
        </w:rPr>
      </w:pPr>
      <w:r>
        <w:rPr>
          <w:rFonts w:ascii="Times New Roman" w:hAnsi="Times New Roman" w:cs="Times New Roman"/>
          <w:sz w:val="24"/>
          <w:szCs w:val="24"/>
          <w:highlight w:val="none"/>
          <w:lang w:val="en-US" w:eastAsia="zh-CN" w:bidi="ar-SA"/>
        </w:rPr>
        <w:t xml:space="preserve">35.</w:t>
      </w:r>
      <w:r>
        <w:rPr>
          <w:rStyle w:val="1470"/>
          <w:rFonts w:hint="eastAsia" w:ascii="宋体" w:hAnsi="宋体" w:cs="宋体"/>
          <w:sz w:val="24"/>
          <w:szCs w:val="24"/>
          <w:highlight w:val="none"/>
        </w:rPr>
        <w:t xml:space="preserve">投标文件内容不全或不符合法律法规和招标文件中规定的其他实质性要求的。</w:t>
      </w:r>
      <w:r/>
    </w:p>
    <w:p>
      <w:pPr>
        <w:numPr>
          <w:ilvl w:val="0"/>
          <w:numId w:val="0"/>
        </w:numPr>
        <w:ind w:left="0" w:firstLine="480"/>
        <w:spacing w:line="360" w:lineRule="auto"/>
        <w:tabs>
          <w:tab w:val="left" w:pos="945" w:leader="none"/>
        </w:tabs>
        <w:rPr>
          <w:rStyle w:val="1470"/>
          <w:rFonts w:hint="eastAsia" w:ascii="宋体" w:hAnsi="宋体" w:eastAsia="宋体" w:cs="宋体"/>
          <w:sz w:val="24"/>
          <w:szCs w:val="24"/>
          <w:highlight w:val="none"/>
        </w:rPr>
      </w:pPr>
      <w:r/>
      <w:bookmarkStart w:id="9" w:name="OLE_LINK21"/>
      <w:r>
        <w:rPr>
          <w:rFonts w:hint="eastAsia" w:ascii="Times New Roman" w:hAnsi="Times New Roman" w:eastAsia="宋体" w:cs="Times New Roman"/>
          <w:sz w:val="24"/>
          <w:szCs w:val="24"/>
          <w:highlight w:val="none"/>
          <w:lang w:val="en-US" w:eastAsia="zh-CN" w:bidi="ar-SA"/>
        </w:rPr>
        <w:t xml:space="preserve">36.</w:t>
      </w:r>
      <w:r>
        <w:rPr>
          <w:rStyle w:val="1470"/>
          <w:rFonts w:hint="eastAsia" w:ascii="宋体" w:hAnsi="宋体" w:eastAsia="宋体" w:cs="宋体"/>
          <w:sz w:val="24"/>
          <w:szCs w:val="24"/>
          <w:highlight w:val="none"/>
        </w:rPr>
        <w:t xml:space="preserve">评审过程中出现下列情形之一的，评审委员会应当启动异常低价投标（响应）审查程序：</w:t>
      </w:r>
      <w:bookmarkEnd w:id="9"/>
      <w:r/>
    </w:p>
    <w:p>
      <w:pPr>
        <w:spacing w:line="440" w:lineRule="exact"/>
        <w:rPr>
          <w:rStyle w:val="1470"/>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Style w:val="1470"/>
          <w:rFonts w:hint="eastAsia" w:ascii="宋体" w:hAnsi="宋体" w:eastAsia="宋体" w:cs="宋体"/>
          <w:sz w:val="24"/>
          <w:szCs w:val="24"/>
          <w:highlight w:val="none"/>
        </w:rPr>
      </w:pPr>
      <w:r>
        <w:rPr>
          <w:rStyle w:val="1470"/>
          <w:rFonts w:hint="eastAsia" w:ascii="宋体" w:hAnsi="宋体" w:eastAsia="宋体" w:cs="宋体"/>
          <w:sz w:val="24"/>
          <w:szCs w:val="24"/>
          <w:highlight w:val="none"/>
        </w:rPr>
        <w:t xml:space="preserve">① 投标（响应）报价低于全部通过符合性审查供应商投标（响应）报价平均值50%的，即投标（响应）报价</w:t>
      </w:r>
      <w:r>
        <w:rPr>
          <w:rStyle w:val="1470"/>
          <w:rFonts w:hint="eastAsia" w:ascii="微软雅黑" w:hAnsi="微软雅黑" w:eastAsia="微软雅黑" w:cs="微软雅黑"/>
          <w:sz w:val="24"/>
          <w:szCs w:val="24"/>
          <w:highlight w:val="none"/>
          <w:lang w:val="en-US" w:eastAsia="zh-CN"/>
        </w:rPr>
        <w:t xml:space="preserve">＜</w:t>
      </w:r>
      <w:r>
        <w:rPr>
          <w:rStyle w:val="1470"/>
          <w:rFonts w:hint="eastAsia" w:ascii="宋体" w:hAnsi="宋体" w:eastAsia="宋体" w:cs="宋体"/>
          <w:sz w:val="24"/>
          <w:szCs w:val="24"/>
          <w:highlight w:val="none"/>
        </w:rPr>
        <w:t xml:space="preserve">全部通过符合性审查供应商投标（响应）报价平均值×50%；</w:t>
      </w:r>
      <w:r/>
    </w:p>
    <w:p>
      <w:pPr>
        <w:spacing w:line="440" w:lineRule="exact"/>
        <w:rPr>
          <w:rStyle w:val="1470"/>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Style w:val="1470"/>
          <w:rFonts w:hint="eastAsia" w:ascii="宋体" w:hAnsi="宋体" w:eastAsia="宋体" w:cs="宋体"/>
          <w:sz w:val="24"/>
          <w:szCs w:val="24"/>
          <w:highlight w:val="none"/>
        </w:rPr>
      </w:pPr>
      <w:r>
        <w:rPr>
          <w:rStyle w:val="1470"/>
          <w:rFonts w:hint="eastAsia" w:ascii="宋体" w:hAnsi="宋体" w:eastAsia="宋体" w:cs="宋体"/>
          <w:sz w:val="24"/>
          <w:szCs w:val="24"/>
          <w:highlight w:val="none"/>
        </w:rPr>
        <w:t xml:space="preserve">② 投标（响应）报价低于通过符合性审查的次低报价供应商投标（响应）报价50%的，即投标（响应）报价</w:t>
      </w:r>
      <w:r>
        <w:rPr>
          <w:rStyle w:val="1470"/>
          <w:rFonts w:hint="eastAsia" w:ascii="微软雅黑" w:hAnsi="微软雅黑" w:eastAsia="微软雅黑" w:cs="微软雅黑"/>
          <w:sz w:val="24"/>
          <w:szCs w:val="24"/>
          <w:highlight w:val="none"/>
          <w:lang w:val="en-US" w:eastAsia="zh-CN"/>
        </w:rPr>
        <w:t xml:space="preserve">＜</w:t>
      </w:r>
      <w:r>
        <w:rPr>
          <w:rStyle w:val="1470"/>
          <w:rFonts w:hint="eastAsia" w:ascii="宋体" w:hAnsi="宋体" w:eastAsia="宋体" w:cs="宋体"/>
          <w:sz w:val="24"/>
          <w:szCs w:val="24"/>
          <w:highlight w:val="none"/>
        </w:rPr>
        <w:t xml:space="preserve">通过符合性审查的次低报价供应商投标（响应）报价×50%；</w:t>
      </w:r>
      <w:r/>
    </w:p>
    <w:p>
      <w:pPr>
        <w:spacing w:line="440" w:lineRule="exact"/>
        <w:rPr>
          <w:rStyle w:val="1470"/>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Style w:val="1470"/>
          <w:rFonts w:hint="eastAsia" w:ascii="宋体" w:hAnsi="宋体" w:eastAsia="宋体" w:cs="宋体"/>
          <w:sz w:val="24"/>
          <w:szCs w:val="24"/>
          <w:highlight w:val="none"/>
        </w:rPr>
      </w:pPr>
      <w:r>
        <w:rPr>
          <w:rStyle w:val="1470"/>
          <w:rFonts w:hint="eastAsia" w:ascii="宋体" w:hAnsi="宋体" w:eastAsia="宋体" w:cs="宋体"/>
          <w:sz w:val="24"/>
          <w:szCs w:val="24"/>
          <w:highlight w:val="none"/>
        </w:rPr>
        <w:t xml:space="preserve">③ 投标（响应）报价低于采购项目最高限价45%的，即投标（响应）报价</w:t>
      </w:r>
      <w:r>
        <w:rPr>
          <w:rStyle w:val="1470"/>
          <w:rFonts w:hint="eastAsia" w:ascii="微软雅黑" w:hAnsi="微软雅黑" w:eastAsia="微软雅黑" w:cs="微软雅黑"/>
          <w:sz w:val="24"/>
          <w:szCs w:val="24"/>
          <w:highlight w:val="none"/>
          <w:lang w:val="en-US" w:eastAsia="zh-CN"/>
        </w:rPr>
        <w:t xml:space="preserve">＜</w:t>
      </w:r>
      <w:r>
        <w:rPr>
          <w:rStyle w:val="1470"/>
          <w:rFonts w:hint="eastAsia" w:ascii="宋体" w:hAnsi="宋体" w:eastAsia="宋体" w:cs="宋体"/>
          <w:sz w:val="24"/>
          <w:szCs w:val="24"/>
          <w:highlight w:val="none"/>
        </w:rPr>
        <w:t xml:space="preserve">采购项目最高限价×45%；</w:t>
      </w:r>
      <w:r/>
    </w:p>
    <w:p>
      <w:pPr>
        <w:spacing w:line="440" w:lineRule="exact"/>
        <w:rPr>
          <w:rStyle w:val="1470"/>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Style w:val="1470"/>
          <w:rFonts w:hint="eastAsia" w:ascii="宋体" w:hAnsi="宋体" w:eastAsia="宋体" w:cs="宋体"/>
          <w:sz w:val="24"/>
          <w:szCs w:val="24"/>
          <w:highlight w:val="none"/>
        </w:rPr>
      </w:pPr>
      <w:r>
        <w:rPr>
          <w:rStyle w:val="1470"/>
          <w:rFonts w:hint="eastAsia" w:ascii="宋体" w:hAnsi="宋体" w:eastAsia="宋体" w:cs="宋体"/>
          <w:sz w:val="24"/>
          <w:szCs w:val="24"/>
          <w:highlight w:val="none"/>
        </w:rPr>
        <w:t xml:space="preserve">④ 评审委员会基于专业判断，认为供应商报价过低，有可能影响产品质量或者不能诚信履</w:t>
      </w:r>
      <w:bookmarkStart w:id="44" w:name="_GoBack"/>
      <w:r/>
      <w:bookmarkEnd w:id="44"/>
      <w:r>
        <w:rPr>
          <w:rStyle w:val="1470"/>
          <w:rFonts w:hint="eastAsia" w:ascii="宋体" w:hAnsi="宋体" w:eastAsia="宋体" w:cs="宋体"/>
          <w:sz w:val="24"/>
          <w:szCs w:val="24"/>
          <w:highlight w:val="none"/>
        </w:rPr>
        <w:t xml:space="preserve">约的其他情形。</w:t>
      </w:r>
      <w:r/>
    </w:p>
    <w:p>
      <w:pPr>
        <w:spacing w:line="440" w:lineRule="exact"/>
        <w:rPr>
          <w:rStyle w:val="1470"/>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Style w:val="1470"/>
          <w:rFonts w:hint="eastAsia" w:ascii="宋体" w:hAnsi="宋体" w:eastAsia="宋体" w:cs="宋体"/>
          <w:sz w:val="24"/>
          <w:szCs w:val="24"/>
          <w:highlight w:val="none"/>
        </w:rPr>
      </w:pPr>
      <w:r>
        <w:rPr>
          <w:rStyle w:val="1470"/>
          <w:rFonts w:hint="eastAsia" w:ascii="宋体" w:hAnsi="宋体" w:eastAsia="宋体" w:cs="宋体"/>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（十）开标、评标：</w:t>
      </w:r>
      <w:r/>
    </w:p>
    <w:p>
      <w:pPr>
        <w:ind w:firstLine="480"/>
        <w:spacing w:line="440" w:lineRule="exact"/>
        <w:tabs>
          <w:tab w:val="left" w:pos="525" w:leader="none"/>
          <w:tab w:val="left" w:pos="1050" w:leader="none"/>
          <w:tab w:val="left" w:pos="12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1.开标工作程序</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10" w:name="_Toc98277344"/>
      <w:r/>
      <w:bookmarkStart w:id="11" w:name="_Toc116946299"/>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bookmarkStart w:id="12" w:name="_Hlk71662661"/>
      <w:r>
        <w:rPr>
          <w:rFonts w:hint="eastAsia" w:asciiTheme="minorEastAsia" w:hAnsiTheme="minorEastAsia" w:eastAsiaTheme="minorEastAsia"/>
          <w:bCs/>
          <w:color w:val="000000" w:themeColor="text1"/>
          <w:sz w:val="24"/>
          <w:highlight w:val="none"/>
          <w14:textFill>
            <w14:solidFill>
              <w14:schemeClr w14:val="tx1"/>
            </w14:solidFill>
          </w14:textFill>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.3投标供应商在开标</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过程中涉及</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asciiTheme="minorEastAsia" w:hAnsiTheme="minorEastAsia"/>
          <w:bCs/>
          <w:color w:val="000000" w:themeColor="text1"/>
          <w:sz w:val="24"/>
          <w:highlight w:val="none"/>
          <w14:textFill>
            <w14:solidFill>
              <w14:schemeClr w14:val="tx1"/>
            </w14:solidFill>
          </w14:textFill>
        </w:rPr>
        <w:t xml:space="preserve">投标供应商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如果对开标过程和开标记录有疑义，应当根据《“苏采云”系统供应商操作手册》规定提出，如苏采云系统中《开标记录表》宣布后5分钟内未提出的，视同认可开标结果。</w:t>
      </w:r>
      <w:bookmarkEnd w:id="10"/>
      <w:r/>
      <w:bookmarkEnd w:id="11"/>
      <w:r/>
      <w:r/>
    </w:p>
    <w:p>
      <w:pPr>
        <w:ind w:firstLine="482"/>
        <w:spacing w:line="440" w:lineRule="exact"/>
        <w:tabs>
          <w:tab w:val="left" w:pos="480" w:leader="none"/>
        </w:tabs>
        <w:rPr>
          <w:rFonts w:asciiTheme="minorEastAsia" w:hAnsiTheme="minorEastAsia" w:eastAsiaTheme="minorEastAsia"/>
          <w:b/>
          <w:color w:val="000000" w:themeColor="text1"/>
          <w:sz w:val="24"/>
          <w:highlight w:val="none"/>
          <w14:textFill>
            <w14:solidFill>
              <w14:schemeClr w14:val="tx1"/>
            </w14:solidFill>
          </w14:textFill>
        </w:rPr>
        <w:outlineLvl w:val="0"/>
      </w:pPr>
      <w:r/>
      <w:bookmarkStart w:id="13" w:name="_Toc116946300"/>
      <w:r/>
      <w:bookmarkStart w:id="14" w:name="_Toc98277345"/>
      <w:r>
        <w:rPr>
          <w:rFonts w:hint="eastAsia" w:asciiTheme="minorEastAsia" w:hAnsiTheme="minorEastAsia" w:eastAsiaTheme="minorEastAsia"/>
          <w:b/>
          <w:color w:val="000000" w:themeColor="text1"/>
          <w:sz w:val="24"/>
          <w:highlight w:val="none"/>
          <w14:textFill>
            <w14:solidFill>
              <w14:schemeClr w14:val="tx1"/>
            </w14:solidFill>
          </w14:textFill>
        </w:rPr>
        <w:t xml:space="preserve">1.</w:t>
      </w:r>
      <w:r>
        <w:rPr>
          <w:rFonts w:asciiTheme="minorEastAsia" w:hAnsiTheme="minorEastAsia" w:eastAsiaTheme="minorEastAsia"/>
          <w:b/>
          <w:color w:val="000000" w:themeColor="text1"/>
          <w:sz w:val="24"/>
          <w:highlight w:val="none"/>
          <w14:textFill>
            <w14:solidFill>
              <w14:schemeClr w14:val="tx1"/>
            </w14:solidFill>
          </w14:textFill>
        </w:rPr>
        <w:t xml:space="preserve">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3"/>
      <w:r/>
      <w:bookmarkEnd w:id="14"/>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15" w:name="_Toc98277346"/>
      <w:r/>
      <w:bookmarkStart w:id="16" w:name="_Toc116946301"/>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投标截止时间后参加投标的供应商或解密投标文件的供应商不足三家的，不进行评审。</w:t>
      </w:r>
      <w:bookmarkEnd w:id="12"/>
      <w:r/>
      <w:bookmarkEnd w:id="15"/>
      <w:r/>
      <w:bookmarkEnd w:id="16"/>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17" w:name="_Toc116946302"/>
      <w:r/>
      <w:bookmarkStart w:id="18" w:name="_Toc98277347"/>
      <w:r>
        <w:rPr>
          <w:rFonts w:asciiTheme="minorEastAsia" w:hAnsiTheme="minorEastAsia" w:eastAsiaTheme="minorEastAsia"/>
          <w:bCs/>
          <w:color w:val="000000" w:themeColor="text1"/>
          <w:sz w:val="24"/>
          <w:highlight w:val="none"/>
          <w14:textFill>
            <w14:solidFill>
              <w14:schemeClr w14:val="tx1"/>
            </w14:solidFill>
          </w14:textFill>
        </w:rPr>
        <w:t xml:space="preserve">1.7</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投标文件报价出现前后不一致的，按照下列规定修正：</w:t>
      </w:r>
      <w:bookmarkEnd w:id="17"/>
      <w:r/>
      <w:bookmarkEnd w:id="18"/>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19" w:name="_Toc98277348"/>
      <w:r/>
      <w:bookmarkStart w:id="20" w:name="_Toc116946303"/>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（一）投标文件中开标一览表（报价表）内容与投标文件中相应内容不一致的，以开标一览表（报价表）为准；</w:t>
      </w:r>
      <w:bookmarkEnd w:id="19"/>
      <w:r/>
      <w:bookmarkEnd w:id="20"/>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21" w:name="_Toc98277349"/>
      <w:r/>
      <w:bookmarkStart w:id="22" w:name="_Toc116946304"/>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（二）大写金额和小写金额不一致的，以大写金额为准；</w:t>
      </w:r>
      <w:bookmarkEnd w:id="21"/>
      <w:r/>
      <w:bookmarkEnd w:id="22"/>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23" w:name="_Toc98277350"/>
      <w:r/>
      <w:bookmarkStart w:id="24" w:name="_Toc116946305"/>
      <w:r>
        <w:rPr>
          <w:rFonts w:hint="eastAsia" w:asciiTheme="minorEastAsia" w:hAnsiTheme="minorEastAsia" w:eastAsiaTheme="minorEastAsia"/>
          <w:bCs/>
          <w:color w:val="000000" w:themeColor="text1"/>
          <w:sz w:val="24"/>
          <w:highlight w:val="none"/>
          <w14:textFill>
            <w14:solidFill>
              <w14:schemeClr w14:val="tx1"/>
            </w14:solidFill>
          </w14:textFill>
        </w:rPr>
        <w:t xml:space="preserve">（三）单价金额小数点或者百分比有明显错位的，以开标一览表的总价为准，并修改单价；</w:t>
      </w:r>
      <w:bookmarkEnd w:id="23"/>
      <w:r/>
      <w:bookmarkEnd w:id="24"/>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25" w:name="_Toc116946306"/>
      <w:r/>
      <w:bookmarkStart w:id="26" w:name="_Toc98277351"/>
      <w:r>
        <w:rPr>
          <w:rFonts w:hint="eastAsia" w:asciiTheme="minorEastAsia" w:hAnsiTheme="minorEastAsia" w:eastAsiaTheme="minorEastAsia"/>
          <w:bCs/>
          <w:color w:val="000000" w:themeColor="text1"/>
          <w:sz w:val="24"/>
          <w:highlight w:val="none"/>
          <w14:textFill>
            <w14:solidFill>
              <w14:schemeClr w14:val="tx1"/>
            </w14:solidFill>
          </w14:textFill>
        </w:rPr>
        <w:t xml:space="preserve">（四）总价金额与按单价汇总金额不一致的，以单价金额计算结果为准。</w:t>
      </w:r>
      <w:bookmarkEnd w:id="25"/>
      <w:r/>
      <w:bookmarkEnd w:id="26"/>
      <w:r/>
      <w:r/>
    </w:p>
    <w:p>
      <w:pPr>
        <w:ind w:firstLine="600"/>
        <w:spacing w:line="440" w:lineRule="exact"/>
        <w:tabs>
          <w:tab w:val="left" w:pos="840" w:leader="none"/>
          <w:tab w:val="left" w:pos="1050" w:leader="none"/>
        </w:tabs>
        <w:rPr>
          <w:rFonts w:ascii="宋体" w:hAnsi="宋体" w:cs="宋体"/>
          <w:color w:val="000000" w:themeColor="text1"/>
          <w:sz w:val="24"/>
          <w:szCs w:val="20"/>
          <w:highlight w:val="none"/>
          <w14:textFill>
            <w14:solidFill>
              <w14:schemeClr w14:val="tx1"/>
            </w14:solidFill>
          </w14:textFill>
        </w:rPr>
      </w:pPr>
      <w:r/>
      <w:bookmarkStart w:id="27" w:name="_Toc116946307"/>
      <w:r/>
      <w:bookmarkStart w:id="28" w:name="_Toc98277352"/>
      <w:r>
        <w:rPr>
          <w:rFonts w:hint="eastAsia" w:asciiTheme="minorEastAsia" w:hAnsiTheme="minorEastAsia" w:eastAsiaTheme="minorEastAsia"/>
          <w:bCs/>
          <w:color w:val="000000" w:themeColor="text1"/>
          <w:sz w:val="24"/>
          <w:highlight w:val="none"/>
          <w14:textFill>
            <w14:solidFill>
              <w14:schemeClr w14:val="tx1"/>
            </w14:solidFill>
          </w14:textFill>
        </w:rPr>
        <w:t xml:space="preserve">同时出现两种以上不一致的，按照上述（1）</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（4）款规定的顺序修正。修正后的报价按照《中华人民共和国财政部令第87号</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由</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法定代表人或其授权的代表签字作为确认后产生约束力，投标供应商不确认的，其投标无效。</w:t>
      </w:r>
      <w:bookmarkEnd w:id="27"/>
      <w:r/>
      <w:bookmarkEnd w:id="28"/>
      <w:r/>
      <w:r/>
    </w:p>
    <w:p>
      <w:pPr>
        <w:ind w:firstLine="480"/>
        <w:spacing w:line="440" w:lineRule="exact"/>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投标供应商资格审查</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40" w:lineRule="exact"/>
        <w:tabs>
          <w:tab w:val="left" w:pos="480"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bookmarkStart w:id="29" w:name="_Toc116946309"/>
      <w:r/>
      <w:bookmarkStart w:id="30" w:name="_Toc98277354"/>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1公开招标采购项目开标结束后，投标文件资格性检查由采购代理机构组建的资格审查小组负责。</w:t>
      </w:r>
      <w:bookmarkEnd w:id="29"/>
      <w:r/>
      <w:bookmarkEnd w:id="30"/>
      <w:r/>
      <w:r/>
    </w:p>
    <w:p>
      <w:pPr>
        <w:ind w:firstLine="523"/>
        <w:spacing w:line="360" w:lineRule="auto"/>
        <w:tabs>
          <w:tab w:val="left" w:pos="945" w:leader="none"/>
        </w:tabs>
        <w:rPr>
          <w:rFonts w:ascii="宋体" w:hAnsi="宋体" w:cs="宋体"/>
          <w:bCs/>
          <w:color w:val="000000" w:themeColor="text1"/>
          <w:sz w:val="24"/>
          <w:highlight w:val="none"/>
          <w14:textFill>
            <w14:solidFill>
              <w14:schemeClr w14:val="tx1"/>
            </w14:solidFill>
          </w14:textFill>
        </w:rPr>
      </w:pPr>
      <w:r/>
      <w:bookmarkStart w:id="31" w:name="_Toc116946310"/>
      <w:r/>
      <w:bookmarkStart w:id="32" w:name="_Toc98277355"/>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依据法律法规和招标文件的规定，</w:t>
      </w:r>
      <w:bookmarkEnd w:id="31"/>
      <w:r/>
      <w:bookmarkEnd w:id="32"/>
      <w:r>
        <w:rPr>
          <w:rFonts w:hint="eastAsia" w:ascii="宋体" w:hAnsi="宋体" w:cs="宋体"/>
          <w:bCs/>
          <w:sz w:val="24"/>
          <w:highlight w:val="none"/>
        </w:rPr>
        <w:t xml:space="preserve">对投标文件中的资格、资信证明等进行审查，以确定投标人提供资格、资信证明材料的合法性、真实性，是否具备投标资格。</w:t>
      </w:r>
      <w:r>
        <w:rPr>
          <w:rFonts w:hint="eastAsia" w:ascii="宋体" w:hAnsi="宋体"/>
          <w:bCs/>
          <w:sz w:val="24"/>
          <w:szCs w:val="24"/>
          <w:highlight w:val="none"/>
        </w:rPr>
        <w:t xml:space="preserve">并进行</w:t>
      </w:r>
      <w:r>
        <w:rPr>
          <w:rFonts w:hint="eastAsia" w:ascii="宋体" w:hAnsi="宋体" w:cs="宋体"/>
          <w:bCs/>
          <w:sz w:val="24"/>
          <w:highlight w:val="none"/>
        </w:rPr>
        <w:t xml:space="preserve">信用信息查询，</w:t>
      </w:r>
      <w:r>
        <w:rPr>
          <w:rFonts w:hint="eastAsia" w:ascii="宋体" w:hAnsi="宋体"/>
          <w:bCs/>
          <w:sz w:val="24"/>
          <w:szCs w:val="24"/>
          <w:highlight w:val="none"/>
        </w:rPr>
        <w:t xml:space="preserve">通过“信用中国”网站（www.creditchina.gov.cn）、中国政府采购网（www.ccgp.gov.cn）查询投标人在投标截止时间之前，是否被列入失信被执行人、重大税收违法案件当事人名单、政府采购严重违法失信行为记录名单，</w:t>
      </w:r>
      <w:r>
        <w:rPr>
          <w:rFonts w:hint="eastAsia" w:ascii="宋体" w:hAnsi="宋体" w:cs="宋体"/>
          <w:sz w:val="24"/>
          <w:szCs w:val="24"/>
          <w:highlight w:val="none"/>
        </w:rPr>
        <w:t xml:space="preserve">根据查询结果，交由评审委员会依法评审</w:t>
      </w:r>
      <w:r>
        <w:rPr>
          <w:rFonts w:hint="eastAsia" w:ascii="宋体" w:hAnsi="宋体"/>
          <w:bCs/>
          <w:sz w:val="24"/>
          <w:szCs w:val="24"/>
          <w:highlight w:val="none"/>
        </w:rPr>
        <w:t xml:space="preserve">。信用查询结果打印留存并归档。</w:t>
      </w:r>
      <w:r/>
    </w:p>
    <w:p>
      <w:pPr>
        <w:ind w:firstLine="600"/>
        <w:spacing w:line="440" w:lineRule="exact"/>
        <w:tabs>
          <w:tab w:val="left" w:pos="840" w:leader="none"/>
          <w:tab w:val="left" w:pos="1050" w:leader="none"/>
        </w:tabs>
        <w:rPr>
          <w:rFonts w:asciiTheme="minorEastAsia" w:hAnsiTheme="minorEastAsia"/>
          <w:bCs/>
          <w:color w:val="000000" w:themeColor="text1"/>
          <w:sz w:val="24"/>
          <w:highlight w:val="none"/>
          <w14:textFill>
            <w14:solidFill>
              <w14:schemeClr w14:val="tx1"/>
            </w14:solidFill>
          </w14:textFill>
        </w:rPr>
      </w:pPr>
      <w:r/>
      <w:bookmarkStart w:id="33" w:name="_Toc98277358"/>
      <w:r/>
      <w:bookmarkStart w:id="34" w:name="_Toc116946314"/>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3</w:t>
      </w:r>
      <w:r>
        <w:rPr>
          <w:rFonts w:hint="eastAsia" w:asciiTheme="minorEastAsia" w:hAnsiTheme="minorEastAsia"/>
          <w:bCs/>
          <w:color w:val="000000" w:themeColor="text1"/>
          <w:sz w:val="24"/>
          <w:highlight w:val="none"/>
          <w14:textFill>
            <w14:solidFill>
              <w14:schemeClr w14:val="tx1"/>
            </w14:solidFill>
          </w14:textFill>
        </w:rPr>
        <w:t xml:space="preserve">资格性审查内容：详见招标文件（二）投标供应商须知中（五）投标文件组成1.1资格、资信证明文件中要求的内容。</w:t>
      </w:r>
      <w:r/>
    </w:p>
    <w:p>
      <w:pPr>
        <w:ind w:firstLine="600"/>
        <w:spacing w:line="440" w:lineRule="exact"/>
        <w:tabs>
          <w:tab w:val="left" w:pos="840"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2.</w:t>
      </w:r>
      <w:r>
        <w:rPr>
          <w:rFonts w:hint="eastAsia" w:asciiTheme="minorEastAsia" w:hAnsiTheme="minorEastAsia"/>
          <w:bCs/>
          <w:color w:val="000000" w:themeColor="text1"/>
          <w:sz w:val="24"/>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资格审查不合格的投标供应商的投标文件不进入后续评审。</w:t>
      </w:r>
      <w:bookmarkEnd w:id="33"/>
      <w:r/>
      <w:bookmarkEnd w:id="34"/>
      <w:r/>
      <w:r/>
    </w:p>
    <w:p>
      <w:pPr>
        <w:ind w:firstLine="480"/>
        <w:spacing w:line="440" w:lineRule="exact"/>
        <w:tabs>
          <w:tab w:val="left" w:pos="525" w:leader="none"/>
          <w:tab w:val="left" w:pos="1050" w:leader="none"/>
          <w:tab w:val="left" w:pos="12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3.评标工作程序：</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3.1由专家组成评标委员会，并实行回避制度。</w:t>
      </w:r>
      <w:r/>
    </w:p>
    <w:p>
      <w:pPr>
        <w:ind w:firstLine="566"/>
        <w:spacing w:line="440" w:lineRule="exact"/>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3</w:t>
      </w:r>
      <w:r>
        <w:rPr>
          <w:rFonts w:asciiTheme="minorEastAsia" w:hAnsiTheme="minorEastAsia" w:eastAsiaTheme="minorEastAsia"/>
          <w:b/>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投标文件符合性检查</w:t>
      </w:r>
      <w:r/>
    </w:p>
    <w:p>
      <w:pPr>
        <w:ind w:firstLine="566"/>
        <w:spacing w:line="440" w:lineRule="exact"/>
        <w:tabs>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.1评委会将对资格符合的投标文件进行</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符合性审查</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，以确定是否对招标文件的实质性要求做出响应。</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3.2.</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2要求投标供应商对投标文件有关事项</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作出</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澄清或者说明；</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.1公开开标后，直到宣布授予中标供应商合同为止，凡属于审查、澄清、评价和比较投标的所有资料，有关授予合同的信息都不应向投标供应商或与评标无关的其他人泄露。</w:t>
      </w:r>
      <w:r/>
    </w:p>
    <w:p>
      <w:pPr>
        <w:ind w:firstLine="600"/>
        <w:spacing w:line="440" w:lineRule="exact"/>
        <w:tabs>
          <w:tab w:val="left" w:pos="525" w:leader="none"/>
        </w:tabs>
        <w:rPr>
          <w:rFonts w:ascii="宋体" w:hAnsi="宋体" w:cs="宋体"/>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.6.1</w:t>
      </w:r>
      <w:bookmarkStart w:id="35" w:name="_Hlk71664018"/>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投标文件资格性检查和符合性检查结束后</w:t>
      </w:r>
      <w:bookmarkEnd w:id="35"/>
      <w:r>
        <w:rPr>
          <w:rFonts w:hint="eastAsia" w:asciiTheme="minorEastAsia" w:hAnsiTheme="minorEastAsia" w:eastAsiaTheme="minorEastAsia"/>
          <w:bCs/>
          <w:color w:val="000000" w:themeColor="text1"/>
          <w:sz w:val="24"/>
          <w:highlight w:val="none"/>
          <w14:textFill>
            <w14:solidFill>
              <w14:schemeClr w14:val="tx1"/>
            </w14:solidFill>
          </w14:textFill>
        </w:rPr>
        <w:t xml:space="preserve">，凡属于“</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w:t>
      </w:r>
      <w:r>
        <w:rPr>
          <w:rFonts w:asciiTheme="minorEastAsia" w:hAnsiTheme="minorEastAsia" w:eastAsiaTheme="minorEastAsia"/>
          <w:bCs/>
          <w:color w:val="000000" w:themeColor="text1"/>
          <w:sz w:val="24"/>
          <w:highlight w:val="none"/>
          <w14:textFill>
            <w14:solidFill>
              <w14:schemeClr w14:val="tx1"/>
            </w14:solidFill>
          </w14:textFill>
        </w:rPr>
        <w:t xml:space="preserve">.6.2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经评审有效的投标文件按招标文件中规定的评标方法和标准，由评标委员会进行比较与评价。</w:t>
      </w:r>
      <w:r/>
    </w:p>
    <w:p>
      <w:pPr>
        <w:ind w:firstLine="600"/>
        <w:spacing w:line="440" w:lineRule="exact"/>
        <w:tabs>
          <w:tab w:val="left" w:pos="1365" w:leader="none"/>
        </w:tabs>
        <w:rPr>
          <w:rFonts w:ascii="宋体" w:hAnsi="宋体" w:cs="宋体"/>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 xml:space="preserve">3.6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.3评审全部结束后，由工作人员在公证或监督下（如有），汇总各投标供应商商务标和技术标得分，确定各投标供应商总分和最终排序。</w:t>
      </w:r>
      <w:r/>
    </w:p>
    <w:p>
      <w:pPr>
        <w:ind w:firstLine="480"/>
        <w:spacing w:line="440" w:lineRule="exact"/>
        <w:tabs>
          <w:tab w:val="left" w:pos="525" w:leader="none"/>
          <w:tab w:val="left" w:pos="1050" w:leader="none"/>
          <w:tab w:val="left" w:pos="120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4.评标方法</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482"/>
        <w:spacing w:line="440" w:lineRule="exact"/>
        <w:tabs>
          <w:tab w:val="left" w:pos="1365" w:leader="none"/>
        </w:tabs>
        <w:rPr>
          <w:rFonts w:ascii="宋体" w:hAnsi="宋体" w:cs="宋体"/>
          <w:b/>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如投标供应商提供虚假材料，将按“政府采购法”相关规定处理并由政府监管部门给予严肃处理。</w:t>
      </w:r>
      <w:r/>
    </w:p>
    <w:p>
      <w:pPr>
        <w:ind w:firstLine="482"/>
        <w:spacing w:line="440" w:lineRule="exact"/>
        <w:tabs>
          <w:tab w:val="left" w:pos="1365" w:leader="none"/>
        </w:tabs>
        <w:rPr>
          <w:rFonts w:ascii="宋体" w:hAnsi="宋体" w:cs="宋体"/>
          <w:b/>
          <w:bCs/>
          <w:color w:val="000000" w:themeColor="text1"/>
          <w:sz w:val="24"/>
          <w:highlight w:val="none"/>
          <w14:textFill>
            <w14:solidFill>
              <w14:schemeClr w14:val="tx1"/>
            </w14:solidFill>
          </w14:textFill>
        </w:rPr>
      </w:pPr>
      <w:r/>
      <w:bookmarkStart w:id="36" w:name="_Toc38197181"/>
      <w:r>
        <w:rPr>
          <w:rFonts w:hint="eastAsia" w:ascii="宋体" w:hAnsi="宋体" w:cs="宋体"/>
          <w:b/>
          <w:bCs/>
          <w:color w:val="000000" w:themeColor="text1"/>
          <w:sz w:val="24"/>
          <w:highlight w:val="none"/>
          <w14:textFill>
            <w14:solidFill>
              <w14:schemeClr w14:val="tx1"/>
            </w14:solidFill>
          </w14:textFill>
        </w:rPr>
        <w:t xml:space="preserve">5.评分标准</w:t>
      </w:r>
      <w:bookmarkEnd w:id="36"/>
      <w:r/>
      <w:r/>
    </w:p>
    <w:p>
      <w:pPr>
        <w:ind w:firstLine="482"/>
        <w:spacing w:line="440" w:lineRule="exact"/>
        <w:tabs>
          <w:tab w:val="left" w:pos="136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5.1综合评分法满分为100分，计分均保留2位小数。</w:t>
      </w:r>
      <w:r/>
    </w:p>
    <w:p>
      <w:pPr>
        <w:ind w:firstLine="482"/>
        <w:spacing w:line="440" w:lineRule="exact"/>
        <w:tabs>
          <w:tab w:val="left" w:pos="136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5.2评分项目及分值：</w:t>
      </w:r>
      <w:r/>
    </w:p>
    <w:p>
      <w:pPr>
        <w:ind w:firstLine="482"/>
        <w:spacing w:line="44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（一）价格分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20</w:t>
      </w:r>
      <w:r>
        <w:rPr>
          <w:rFonts w:hint="eastAsia" w:ascii="宋体" w:hAnsi="宋体" w:cs="宋体"/>
          <w:b/>
          <w:bCs/>
          <w:color w:val="000000" w:themeColor="text1"/>
          <w:sz w:val="24"/>
          <w:szCs w:val="22"/>
          <w:highlight w:val="none"/>
          <w14:textFill>
            <w14:solidFill>
              <w14:schemeClr w14:val="tx1"/>
            </w14:solidFill>
          </w14:textFill>
        </w:rPr>
        <w:t xml:space="preserve">分</w:t>
      </w:r>
      <w:r/>
    </w:p>
    <w:p>
      <w:pPr>
        <w:ind w:firstLine="482"/>
        <w:spacing w:line="44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（二）供应商评价</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7 </w:t>
      </w:r>
      <w:r>
        <w:rPr>
          <w:rFonts w:hint="eastAsia" w:ascii="宋体" w:hAnsi="宋体" w:cs="宋体"/>
          <w:b/>
          <w:bCs/>
          <w:color w:val="000000" w:themeColor="text1"/>
          <w:sz w:val="24"/>
          <w:szCs w:val="22"/>
          <w:highlight w:val="none"/>
          <w14:textFill>
            <w14:solidFill>
              <w14:schemeClr w14:val="tx1"/>
            </w14:solidFill>
          </w14:textFill>
        </w:rPr>
        <w:t xml:space="preserve">分</w:t>
      </w:r>
      <w:r/>
    </w:p>
    <w:p>
      <w:pPr>
        <w:ind w:firstLine="482"/>
        <w:spacing w:line="440" w:lineRule="exac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（三）项目人员配置</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10</w:t>
      </w:r>
      <w:r>
        <w:rPr>
          <w:rFonts w:hint="eastAsia" w:ascii="宋体" w:hAnsi="宋体" w:cs="宋体"/>
          <w:b/>
          <w:bCs/>
          <w:color w:val="000000" w:themeColor="text1"/>
          <w:sz w:val="24"/>
          <w:szCs w:val="22"/>
          <w:highlight w:val="none"/>
          <w14:textFill>
            <w14:solidFill>
              <w14:schemeClr w14:val="tx1"/>
            </w14:solidFill>
          </w14:textFill>
        </w:rPr>
        <w:t xml:space="preserve">分</w:t>
      </w:r>
      <w:r/>
    </w:p>
    <w:p>
      <w:pPr>
        <w:ind w:firstLine="482"/>
        <w:spacing w:line="44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2"/>
          <w:highlight w:val="none"/>
          <w:lang w:eastAsia="zh-CN"/>
          <w14:textFill>
            <w14:solidFill>
              <w14:schemeClr w14:val="tx1"/>
            </w14:solidFill>
          </w14:textFill>
        </w:rPr>
        <w:t xml:space="preserve">）</w:t>
      </w:r>
      <w:r>
        <w:rPr>
          <w:rFonts w:hint="eastAsia" w:ascii="宋体" w:hAnsi="宋体" w:cs="宋体"/>
          <w:b/>
          <w:bCs/>
          <w:color w:val="000000" w:themeColor="text1"/>
          <w:sz w:val="24"/>
          <w:szCs w:val="22"/>
          <w:highlight w:val="none"/>
          <w14:textFill>
            <w14:solidFill>
              <w14:schemeClr w14:val="tx1"/>
            </w14:solidFill>
          </w14:textFill>
        </w:rPr>
        <w:t xml:space="preserve">技术分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2"/>
          <w:highlight w:val="none"/>
          <w14:textFill>
            <w14:solidFill>
              <w14:schemeClr w14:val="tx1"/>
            </w14:solidFill>
          </w14:textFill>
        </w:rPr>
        <w:t xml:space="preserve"> </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63</w:t>
      </w:r>
      <w:r>
        <w:rPr>
          <w:rFonts w:hint="eastAsia" w:ascii="宋体" w:hAnsi="宋体" w:cs="宋体"/>
          <w:b/>
          <w:bCs/>
          <w:color w:val="000000" w:themeColor="text1"/>
          <w:sz w:val="24"/>
          <w:szCs w:val="22"/>
          <w:highlight w:val="none"/>
          <w14:textFill>
            <w14:solidFill>
              <w14:schemeClr w14:val="tx1"/>
            </w14:solidFill>
          </w14:textFill>
        </w:rPr>
        <w:t xml:space="preserve">分</w:t>
      </w:r>
      <w:r/>
    </w:p>
    <w:p>
      <w:pPr>
        <w:ind w:firstLine="482"/>
        <w:spacing w:line="44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5.3各项评分标准：</w:t>
      </w:r>
      <w:r/>
    </w:p>
    <w:p>
      <w:pPr>
        <w:ind w:firstLine="482"/>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（一）价格分（</w:t>
      </w:r>
      <w:r>
        <w:rPr>
          <w:rFonts w:hint="eastAsia" w:ascii="宋体" w:hAnsi="宋体"/>
          <w:b/>
          <w:bCs/>
          <w:color w:val="000000" w:themeColor="text1"/>
          <w:sz w:val="24"/>
          <w:highlight w:val="none"/>
          <w:lang w:val="en-US" w:eastAsia="zh-CN"/>
          <w14:textFill>
            <w14:solidFill>
              <w14:schemeClr w14:val="tx1"/>
            </w14:solidFill>
          </w14:textFill>
        </w:rPr>
        <w:t xml:space="preserve">20</w:t>
      </w:r>
      <w:r>
        <w:rPr>
          <w:rFonts w:hint="eastAsia" w:ascii="宋体" w:hAnsi="宋体"/>
          <w:b/>
          <w:bCs/>
          <w:color w:val="000000" w:themeColor="text1"/>
          <w:sz w:val="24"/>
          <w:highlight w:val="none"/>
          <w14:textFill>
            <w14:solidFill>
              <w14:schemeClr w14:val="tx1"/>
            </w14:solidFill>
          </w14:textFill>
        </w:rPr>
        <w:t xml:space="preserve">分）</w:t>
      </w:r>
      <w:r/>
    </w:p>
    <w:p>
      <w:pPr>
        <w:ind w:firstLine="482"/>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投标总报价低于或等于采购最高限价的，为有效投标报价。超过采购最高限价的投标报价为无效投标报价。无效投标报价的投标文件不进行评审，也不得中标。</w:t>
      </w:r>
      <w:r/>
    </w:p>
    <w:p>
      <w:pPr>
        <w:ind w:firstLine="482"/>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价格得分计算方法：采用低价优先法计算，即满足招标文件要求且投标价格最低的投标报价为评标基准价，其价格分为满分。其他投标供应商的价格分统一按照下列公式计算：</w:t>
      </w:r>
      <w:r/>
    </w:p>
    <w:p>
      <w:pPr>
        <w:ind w:firstLine="482"/>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投标报价得分=（评标基准价／投标报价）×价格分。</w:t>
      </w:r>
      <w:r/>
    </w:p>
    <w:p>
      <w:pPr>
        <w:ind w:firstLine="482"/>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价格扣除：本项目专门面向中小企业，不做价格扣除。</w:t>
      </w:r>
      <w:r/>
    </w:p>
    <w:p>
      <w:pPr>
        <w:ind w:firstLine="482"/>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（二）供应商评价（</w:t>
      </w:r>
      <w:r>
        <w:rPr>
          <w:rFonts w:hint="eastAsia" w:ascii="宋体" w:hAnsi="宋体"/>
          <w:b/>
          <w:bCs/>
          <w:color w:val="000000" w:themeColor="text1"/>
          <w:sz w:val="24"/>
          <w:highlight w:val="none"/>
          <w:lang w:val="en-US" w:eastAsia="zh-CN"/>
          <w14:textFill>
            <w14:solidFill>
              <w14:schemeClr w14:val="tx1"/>
            </w14:solidFill>
          </w14:textFill>
        </w:rPr>
        <w:t xml:space="preserve">7</w:t>
      </w:r>
      <w:r>
        <w:rPr>
          <w:rFonts w:hint="eastAsia" w:ascii="宋体" w:hAnsi="宋体"/>
          <w:b/>
          <w:bCs/>
          <w:color w:val="000000" w:themeColor="text1"/>
          <w:sz w:val="24"/>
          <w:highlight w:val="none"/>
          <w14:textFill>
            <w14:solidFill>
              <w14:schemeClr w14:val="tx1"/>
            </w14:solidFill>
          </w14:textFill>
        </w:rPr>
        <w:t xml:space="preserve">分）</w:t>
      </w:r>
      <w:r/>
    </w:p>
    <w:p>
      <w:pPr>
        <w:contextualSpacing/>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1）业绩（</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eastAsia="宋体" w:cs="Times New Roman"/>
          <w:color w:val="auto"/>
          <w:sz w:val="24"/>
          <w:highlight w:val="none"/>
        </w:rPr>
        <w:t xml:space="preserve">供应商自20</w:t>
      </w:r>
      <w:r>
        <w:rPr>
          <w:rFonts w:hint="default" w:ascii="宋体" w:hAnsi="宋体" w:eastAsia="宋体" w:cs="Times New Roman"/>
          <w:color w:val="auto"/>
          <w:sz w:val="24"/>
          <w:highlight w:val="none"/>
          <w:lang w:val="en-US"/>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年1月1日至</w:t>
      </w:r>
      <w:r>
        <w:rPr>
          <w:rFonts w:hint="eastAsia" w:ascii="宋体" w:hAnsi="宋体" w:eastAsia="宋体" w:cs="Times New Roman"/>
          <w:color w:val="auto"/>
          <w:sz w:val="24"/>
          <w:highlight w:val="none"/>
          <w:lang w:val="en-US" w:eastAsia="zh-CN"/>
        </w:rPr>
        <w:t xml:space="preserve">今</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承担过类似</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业绩的有一项得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投标时提供合同扫描件，</w:t>
      </w:r>
      <w:r>
        <w:rPr>
          <w:rFonts w:hint="eastAsia" w:ascii="宋体" w:hAnsi="宋体"/>
          <w:color w:val="auto"/>
          <w:sz w:val="24"/>
          <w:highlight w:val="none"/>
        </w:rPr>
        <w:t xml:space="preserve">时间以合同签订时间为准。</w:t>
      </w:r>
      <w:r/>
    </w:p>
    <w:p>
      <w:pPr>
        <w:contextualSpacing/>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）投标人有效期内质量管理体系认证、环境管理体系及职业健康安全管理体系认证，每提供一份有效证书</w:t>
      </w:r>
      <w:r>
        <w:rPr>
          <w:rFonts w:hint="eastAsia" w:ascii="宋体" w:hAnsi="宋体"/>
          <w:color w:val="auto"/>
          <w:sz w:val="24"/>
          <w:highlight w:val="none"/>
          <w:lang w:val="en-US" w:eastAsia="zh-CN"/>
        </w:rPr>
        <w:t xml:space="preserve">扫描</w:t>
      </w:r>
      <w:r>
        <w:rPr>
          <w:rFonts w:hint="eastAsia" w:ascii="宋体" w:hAnsi="宋体"/>
          <w:color w:val="auto"/>
          <w:sz w:val="24"/>
          <w:highlight w:val="none"/>
        </w:rPr>
        <w:t xml:space="preserve">件得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投标时</w:t>
      </w:r>
      <w:r>
        <w:rPr>
          <w:rFonts w:hint="eastAsia" w:ascii="宋体" w:hAnsi="宋体"/>
          <w:color w:val="auto"/>
          <w:sz w:val="24"/>
          <w:highlight w:val="none"/>
        </w:rPr>
        <w:t xml:space="preserve">提供证书及《全国认证认可信息公共服务平台》的网络查询截图。</w:t>
      </w:r>
      <w:r/>
    </w:p>
    <w:p>
      <w:pPr>
        <w:contextualSpacing/>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荣誉奖项（</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分）：供应商自20</w:t>
      </w:r>
      <w:r>
        <w:rPr>
          <w:rFonts w:hint="default" w:ascii="宋体" w:hAnsi="宋体"/>
          <w:color w:val="auto"/>
          <w:sz w:val="24"/>
          <w:highlight w:val="none"/>
          <w:lang w:val="en-US"/>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年1月1日至</w:t>
      </w:r>
      <w:r>
        <w:rPr>
          <w:rFonts w:hint="eastAsia" w:ascii="宋体" w:hAnsi="宋体"/>
          <w:color w:val="auto"/>
          <w:sz w:val="24"/>
          <w:highlight w:val="none"/>
          <w:lang w:val="en-US" w:eastAsia="zh-CN"/>
        </w:rPr>
        <w:t xml:space="preserve">今，</w:t>
      </w:r>
      <w:r>
        <w:rPr>
          <w:rFonts w:hint="eastAsia" w:ascii="宋体" w:hAnsi="宋体"/>
          <w:color w:val="auto"/>
          <w:sz w:val="24"/>
          <w:highlight w:val="none"/>
        </w:rPr>
        <w:t xml:space="preserve">获得</w:t>
      </w:r>
      <w:r>
        <w:rPr>
          <w:rFonts w:hint="eastAsia" w:ascii="宋体" w:hAnsi="宋体"/>
          <w:color w:val="auto"/>
          <w:sz w:val="24"/>
          <w:highlight w:val="none"/>
          <w:lang w:val="en-US" w:eastAsia="zh-CN"/>
        </w:rPr>
        <w:t xml:space="preserve">过</w:t>
      </w:r>
      <w:r>
        <w:rPr>
          <w:rFonts w:hint="eastAsia" w:ascii="宋体" w:hAnsi="宋体"/>
          <w:color w:val="auto"/>
          <w:sz w:val="24"/>
          <w:highlight w:val="none"/>
        </w:rPr>
        <w:t xml:space="preserve">市级（含）以上行政主管部门或行业协会颁发的荣誉奖项得1分。（投标文件中提供相关证书</w:t>
      </w:r>
      <w:r>
        <w:rPr>
          <w:rFonts w:hint="eastAsia" w:ascii="宋体" w:hAnsi="宋体"/>
          <w:color w:val="auto"/>
          <w:sz w:val="24"/>
          <w:highlight w:val="none"/>
          <w:lang w:val="en-US" w:eastAsia="zh-CN"/>
        </w:rPr>
        <w:t xml:space="preserve">扫描件</w:t>
      </w:r>
      <w:r>
        <w:rPr>
          <w:rFonts w:hint="eastAsia" w:ascii="宋体" w:hAnsi="宋体"/>
          <w:color w:val="auto"/>
          <w:sz w:val="24"/>
          <w:highlight w:val="none"/>
        </w:rPr>
        <w:t xml:space="preserve">并加盖公章）</w:t>
      </w:r>
      <w:r/>
    </w:p>
    <w:p>
      <w:pPr>
        <w:pStyle w:val="898"/>
        <w:ind w:firstLine="480"/>
        <w:spacing w:line="360" w:lineRule="auto"/>
        <w:rPr>
          <w:rFonts w:hint="eastAsia" w:ascii="宋体" w:hAnsi="宋体" w:eastAsia="宋体" w:cs="Times New Roman"/>
          <w:bCs w:val="0"/>
          <w:color w:val="auto"/>
          <w:sz w:val="24"/>
          <w:highlight w:val="none"/>
          <w:lang w:val="en-US" w:eastAsia="zh-CN" w:bidi="ar-SA"/>
        </w:rPr>
      </w:pPr>
      <w:r>
        <w:rPr>
          <w:rFonts w:hint="eastAsia" w:ascii="宋体" w:hAnsi="宋体" w:eastAsia="宋体" w:cs="Times New Roman"/>
          <w:bCs w:val="0"/>
          <w:color w:val="auto"/>
          <w:sz w:val="24"/>
          <w:highlight w:val="none"/>
          <w:lang w:val="en-US" w:eastAsia="zh-CN" w:bidi="ar-SA"/>
        </w:rPr>
        <w:t xml:space="preserve">4）服务质量（1分）：投标人运用保安管理信息化系统软件管理的得1分。（投标文件中提供自主开发的软件则须提供软件著作权登记证书扫描件，若购买的软件则须提供采购合同及购买发票扫描件）</w:t>
      </w:r>
      <w:r/>
    </w:p>
    <w:p>
      <w:pPr>
        <w:ind w:firstLine="482"/>
        <w:spacing w:line="440" w:lineRule="exact"/>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cs="Times New Roman"/>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Times New Roman"/>
          <w:b/>
          <w:bCs/>
          <w:color w:val="000000" w:themeColor="text1"/>
          <w:sz w:val="24"/>
          <w:highlight w:val="none"/>
          <w14:textFill>
            <w14:solidFill>
              <w14:schemeClr w14:val="tx1"/>
            </w14:solidFill>
          </w14:textFill>
        </w:rPr>
        <w:t xml:space="preserve">项目人员配置（</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Times New Roman"/>
          <w:b/>
          <w:bCs/>
          <w:color w:val="000000" w:themeColor="text1"/>
          <w:sz w:val="24"/>
          <w:highlight w:val="none"/>
          <w14:textFill>
            <w14:solidFill>
              <w14:schemeClr w14:val="tx1"/>
            </w14:solidFill>
          </w14:textFill>
        </w:rPr>
        <w:t xml:space="preserve">分）</w:t>
      </w:r>
      <w:r/>
    </w:p>
    <w:p>
      <w:pPr>
        <w:ind w:left="-5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1）保安队长（</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left="-50" w:firstLine="480"/>
        <w:spacing w:line="360" w:lineRule="auto"/>
        <w:rPr>
          <w:rFonts w:hint="eastAsia"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①年龄在45周岁以下（不含45周岁）的得1分，以身份证为准；</w:t>
      </w:r>
      <w:r/>
    </w:p>
    <w:p>
      <w:pPr>
        <w:ind w:left="-50" w:firstLine="480"/>
        <w:spacing w:line="360" w:lineRule="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②具有大专及以上学历证书的得0.5分，以学历证书为准；</w:t>
      </w:r>
      <w:r/>
    </w:p>
    <w:p>
      <w:pPr>
        <w:ind w:left="-50" w:firstLine="480"/>
        <w:spacing w:line="360" w:lineRule="auto"/>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③具有三级（高级）及以上保安员证书，得0.5分；</w:t>
      </w:r>
      <w:r/>
    </w:p>
    <w:p>
      <w:pPr>
        <w:ind w:left="-5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2）项目组其他人员（</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不含保安队长</w:t>
      </w:r>
      <w:r>
        <w:rPr>
          <w:rFonts w:hint="eastAsia" w:ascii="宋体" w:hAnsi="宋体" w:cs="宋体"/>
          <w:color w:val="auto"/>
          <w:sz w:val="24"/>
          <w:highlight w:val="none"/>
        </w:rPr>
        <w:t xml:space="preserve">）：</w:t>
      </w:r>
      <w:r/>
    </w:p>
    <w:p>
      <w:pPr>
        <w:ind w:left="-50"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派驻保安人员中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三级（高级）及以上保安员每一人得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50"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持有《消防设施操作员（监控操作）》证书或（原）“建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筑物消防员”证书</w:t>
      </w:r>
      <w:r>
        <w:rPr>
          <w:rFonts w:hint="eastAsia" w:ascii="宋体" w:hAnsi="宋体" w:cs="宋体"/>
          <w:color w:val="auto"/>
          <w:sz w:val="24"/>
          <w:highlight w:val="none"/>
          <w:lang w:val="en-US" w:eastAsia="zh-CN"/>
        </w:rPr>
        <w:t xml:space="preserve">的消控人员</w:t>
      </w:r>
      <w:r>
        <w:rPr>
          <w:rFonts w:hint="eastAsia" w:ascii="宋体" w:hAnsi="宋体" w:cs="宋体"/>
          <w:color w:val="auto"/>
          <w:sz w:val="24"/>
          <w:highlight w:val="none"/>
        </w:rPr>
        <w:t xml:space="preserve">满足招标要求外，增加一名得</w:t>
      </w:r>
      <w:r>
        <w:rPr>
          <w:rFonts w:hint="eastAsia" w:ascii="宋体" w:hAnsi="宋体" w:cs="宋体"/>
          <w:color w:val="auto"/>
          <w:sz w:val="24"/>
          <w:highlight w:val="none"/>
          <w:lang w:val="en-US" w:eastAsia="zh-CN"/>
        </w:rPr>
        <w:t xml:space="preserve">1分</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left="-50"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4）派驻保安人员中持有特种设备安全管理员证（A类），有一个得1分，最</w:t>
      </w:r>
      <w:r>
        <w:rPr>
          <w:rFonts w:hint="eastAsia" w:ascii="宋体" w:hAnsi="宋体" w:cs="宋体"/>
          <w:color w:val="auto"/>
          <w:sz w:val="24"/>
          <w:highlight w:val="none"/>
        </w:rPr>
        <w:t xml:space="preserve">高</w:t>
      </w:r>
      <w:r>
        <w:rPr>
          <w:rFonts w:hint="eastAsia" w:ascii="宋体" w:hAnsi="宋体" w:cs="宋体"/>
          <w:color w:val="auto"/>
          <w:sz w:val="24"/>
          <w:highlight w:val="none"/>
          <w:lang w:val="en-US" w:eastAsia="zh-CN"/>
        </w:rPr>
        <w:t xml:space="preserve">得2分。</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注：上述人员须提供以下原件扫描件并加盖公章或者签电子章：①相关证书；②投标供应商与上述人员签订的劳动合同；</w:t>
      </w:r>
      <w:r>
        <w:rPr>
          <w:rFonts w:ascii="宋体" w:hAnsi="宋体"/>
          <w:b/>
          <w:bCs/>
          <w:color w:val="000000" w:themeColor="text1"/>
          <w:sz w:val="24"/>
          <w:highlight w:val="none"/>
          <w14:textFill>
            <w14:solidFill>
              <w14:schemeClr w14:val="tx1"/>
            </w14:solidFill>
          </w14:textFill>
        </w:rPr>
        <w:fldChar w:fldCharType="begin"/>
      </w:r>
      <w:r>
        <w:rPr>
          <w:rFonts w:hint="eastAsia" w:ascii="宋体" w:hAnsi="宋体"/>
          <w:b/>
          <w:bCs/>
          <w:color w:val="000000" w:themeColor="text1"/>
          <w:sz w:val="24"/>
          <w:highlight w:val="none"/>
          <w14:textFill>
            <w14:solidFill>
              <w14:schemeClr w14:val="tx1"/>
            </w14:solidFill>
          </w14:textFill>
        </w:rPr>
        <w:instrText xml:space="preserve">= 3 \* GB3</w:instrText>
      </w:r>
      <w:r>
        <w:rPr>
          <w:rFonts w:ascii="宋体" w:hAnsi="宋体"/>
          <w:b/>
          <w:bCs/>
          <w:color w:val="000000" w:themeColor="text1"/>
          <w:sz w:val="24"/>
          <w:highlight w:val="none"/>
          <w14:textFill>
            <w14:solidFill>
              <w14:schemeClr w14:val="tx1"/>
            </w14:solidFill>
          </w14:textFill>
        </w:rPr>
        <w:fldChar w:fldCharType="separate"/>
      </w:r>
      <w:r>
        <w:rPr>
          <w:rFonts w:hint="eastAsia" w:ascii="宋体" w:hAnsi="宋体"/>
          <w:b/>
          <w:bCs/>
          <w:color w:val="000000" w:themeColor="text1"/>
          <w:sz w:val="24"/>
          <w:highlight w:val="none"/>
          <w14:textFill>
            <w14:solidFill>
              <w14:schemeClr w14:val="tx1"/>
            </w14:solidFill>
          </w14:textFill>
        </w:rPr>
        <w:t xml:space="preserve">③</w:t>
      </w:r>
      <w:r>
        <w:rPr>
          <w:rFonts w:ascii="宋体" w:hAnsi="宋体"/>
          <w:b/>
          <w:bCs/>
          <w:color w:val="000000" w:themeColor="text1"/>
          <w:sz w:val="24"/>
          <w:highlight w:val="none"/>
          <w14:textFill>
            <w14:solidFill>
              <w14:schemeClr w14:val="tx1"/>
            </w14:solidFill>
          </w14:textFill>
        </w:rPr>
        <w:fldChar w:fldCharType="end"/>
      </w:r>
      <w:r>
        <w:rPr>
          <w:rFonts w:hint="eastAsia" w:ascii="宋体" w:hAnsi="宋体"/>
          <w:b/>
          <w:bCs/>
          <w:color w:val="000000" w:themeColor="text1"/>
          <w:sz w:val="24"/>
          <w:highlight w:val="none"/>
          <w14:textFill>
            <w14:solidFill>
              <w14:schemeClr w14:val="tx1"/>
            </w14:solidFill>
          </w14:textFill>
        </w:rPr>
        <w:t xml:space="preserve">由社保机构出具的投标供应商为上述人员缴纳的</w:t>
      </w:r>
      <w:r>
        <w:rPr>
          <w:rFonts w:hint="eastAsia" w:ascii="宋体" w:hAnsi="宋体"/>
          <w:b/>
          <w:bCs/>
          <w:color w:val="000000" w:themeColor="text1"/>
          <w:sz w:val="24"/>
          <w:highlight w:val="none"/>
          <w:lang w:eastAsia="zh-CN"/>
          <w14:textFill>
            <w14:solidFill>
              <w14:schemeClr w14:val="tx1"/>
            </w14:solidFill>
          </w14:textFill>
        </w:rPr>
        <w:t xml:space="preserve">近一年中任意一个月份</w:t>
      </w:r>
      <w:r>
        <w:rPr>
          <w:rFonts w:hint="eastAsia" w:ascii="宋体" w:hAnsi="宋体"/>
          <w:b/>
          <w:bCs/>
          <w:color w:val="000000" w:themeColor="text1"/>
          <w:sz w:val="24"/>
          <w:highlight w:val="none"/>
          <w14:textFill>
            <w14:solidFill>
              <w14:schemeClr w14:val="tx1"/>
            </w14:solidFill>
          </w14:textFill>
        </w:rPr>
        <w:t xml:space="preserve">（不含投标当月）社保证明（如供应商成立时间为</w:t>
      </w:r>
      <w:r>
        <w:rPr>
          <w:rFonts w:hint="eastAsia" w:ascii="宋体" w:hAnsi="宋体"/>
          <w:b/>
          <w:bCs/>
          <w:color w:val="000000" w:themeColor="text1"/>
          <w:sz w:val="24"/>
          <w:highlight w:val="none"/>
          <w:lang w:eastAsia="zh-CN"/>
          <w14:textFill>
            <w14:solidFill>
              <w14:schemeClr w14:val="tx1"/>
            </w14:solidFill>
          </w14:textFill>
        </w:rPr>
        <w:t xml:space="preserve">2026</w:t>
      </w:r>
      <w:r>
        <w:rPr>
          <w:rFonts w:hint="eastAsia" w:ascii="宋体" w:hAnsi="宋体"/>
          <w:b/>
          <w:bCs/>
          <w:color w:val="000000" w:themeColor="text1"/>
          <w:sz w:val="24"/>
          <w:highlight w:val="none"/>
          <w14:textFill>
            <w14:solidFill>
              <w14:schemeClr w14:val="tx1"/>
            </w14:solidFill>
          </w14:textFill>
        </w:rPr>
        <w:t xml:space="preserve">年</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月以后的，则可不提供社保证明材料）；未提供相关资料或者提供资料不全者不得分。</w:t>
      </w:r>
      <w:r/>
    </w:p>
    <w:p>
      <w:pPr>
        <w:ind w:firstLine="241"/>
        <w:spacing w:line="360" w:lineRule="auto"/>
        <w:rPr>
          <w:rStyle w:val="1470"/>
          <w:rFonts w:ascii="宋体" w:hAnsi="宋体" w:cs="宋体"/>
          <w:b/>
          <w:bCs/>
          <w:color w:val="000000" w:themeColor="text1"/>
          <w:sz w:val="24"/>
          <w:highlight w:val="none"/>
          <w14:textFill>
            <w14:solidFill>
              <w14:schemeClr w14:val="tx1"/>
            </w14:solidFill>
          </w14:textFill>
        </w:rPr>
      </w:pPr>
      <w:r>
        <w:rPr>
          <w:rStyle w:val="1470"/>
          <w:rFonts w:hint="eastAsia" w:ascii="宋体" w:hAnsi="宋体" w:cs="宋体"/>
          <w:b/>
          <w:bCs/>
          <w:color w:val="000000" w:themeColor="text1"/>
          <w:sz w:val="24"/>
          <w:highlight w:val="none"/>
          <w14:textFill>
            <w14:solidFill>
              <w14:schemeClr w14:val="tx1"/>
            </w14:solidFill>
          </w14:textFill>
        </w:rPr>
        <w:t xml:space="preserve">（三）技术服务方案（</w:t>
      </w:r>
      <w:r>
        <w:rPr>
          <w:rStyle w:val="1470"/>
          <w:rFonts w:hint="eastAsia" w:ascii="宋体" w:hAnsi="宋体" w:cs="宋体"/>
          <w:b/>
          <w:bCs/>
          <w:color w:val="000000" w:themeColor="text1"/>
          <w:sz w:val="24"/>
          <w:highlight w:val="none"/>
          <w:lang w:val="en-US" w:eastAsia="zh-CN"/>
          <w14:textFill>
            <w14:solidFill>
              <w14:schemeClr w14:val="tx1"/>
            </w14:solidFill>
          </w14:textFill>
        </w:rPr>
        <w:t xml:space="preserve">63</w:t>
      </w:r>
      <w:r>
        <w:rPr>
          <w:rStyle w:val="1470"/>
          <w:rFonts w:hint="eastAsia" w:ascii="宋体" w:hAnsi="宋体" w:cs="宋体"/>
          <w:b/>
          <w:bCs/>
          <w:color w:val="000000" w:themeColor="text1"/>
          <w:sz w:val="24"/>
          <w:highlight w:val="none"/>
          <w14:textFill>
            <w14:solidFill>
              <w14:schemeClr w14:val="tx1"/>
            </w14:solidFill>
          </w14:textFill>
        </w:rPr>
        <w:t xml:space="preserve">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在响应招标文件需求的基础上针对下列各部分进行评价，要求体现针对性、可行性、科学合理性、条理性、完善性，以下各部分如未见阐述则不得分：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目标及整体设想（9分）</w:t>
      </w:r>
      <w:r/>
    </w:p>
    <w:p>
      <w:pPr>
        <w:numPr>
          <w:ilvl w:val="0"/>
          <w:numId w:val="13"/>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保安服务管理目标3分；</w:t>
      </w:r>
      <w:r/>
    </w:p>
    <w:p>
      <w:pPr>
        <w:numPr>
          <w:ilvl w:val="0"/>
          <w:numId w:val="13"/>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项目整体设想3分；</w:t>
      </w:r>
      <w:r/>
    </w:p>
    <w:p>
      <w:pPr>
        <w:numPr>
          <w:ilvl w:val="0"/>
          <w:numId w:val="13"/>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保安服务目标3分。</w:t>
      </w:r>
      <w:r/>
    </w:p>
    <w:p>
      <w:pPr>
        <w:numPr>
          <w:ilvl w:val="0"/>
          <w:numId w:val="0"/>
        </w:numPr>
        <w:ind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9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管理服务体系（6分）</w:t>
      </w:r>
      <w:r/>
    </w:p>
    <w:p>
      <w:pPr>
        <w:numPr>
          <w:ilvl w:val="0"/>
          <w:numId w:val="14"/>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管理服务体系的运作流程3分；</w:t>
      </w:r>
      <w:r/>
    </w:p>
    <w:p>
      <w:pPr>
        <w:numPr>
          <w:ilvl w:val="0"/>
          <w:numId w:val="14"/>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建立现代化的管理服务体系3分。</w:t>
      </w:r>
      <w:r/>
    </w:p>
    <w:p>
      <w:pPr>
        <w:numPr>
          <w:ilvl w:val="0"/>
          <w:numId w:val="0"/>
        </w:numPr>
        <w:ind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岗前培训及阶段性培训管理（9分）</w:t>
      </w:r>
      <w:r/>
    </w:p>
    <w:p>
      <w:pPr>
        <w:numPr>
          <w:ilvl w:val="0"/>
          <w:numId w:val="15"/>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人员招聘管理3分；</w:t>
      </w:r>
      <w:r/>
    </w:p>
    <w:p>
      <w:pPr>
        <w:numPr>
          <w:ilvl w:val="0"/>
          <w:numId w:val="15"/>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人员激励机制3分；</w:t>
      </w:r>
      <w:r/>
    </w:p>
    <w:p>
      <w:pPr>
        <w:numPr>
          <w:ilvl w:val="0"/>
          <w:numId w:val="15"/>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人员培训管理3分。</w:t>
      </w:r>
      <w:r/>
    </w:p>
    <w:p>
      <w:pPr>
        <w:numPr>
          <w:ilvl w:val="0"/>
          <w:numId w:val="0"/>
        </w:numPr>
        <w:ind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9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日常管理标准及措施（6分）</w:t>
      </w:r>
      <w:r/>
    </w:p>
    <w:p>
      <w:pPr>
        <w:numPr>
          <w:ilvl w:val="0"/>
          <w:numId w:val="16"/>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日常管理标准3分；</w:t>
      </w:r>
      <w:r/>
    </w:p>
    <w:p>
      <w:pPr>
        <w:numPr>
          <w:ilvl w:val="0"/>
          <w:numId w:val="16"/>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具体实施日常管理标准的措施3分。</w:t>
      </w:r>
      <w:r/>
    </w:p>
    <w:p>
      <w:pPr>
        <w:numPr>
          <w:ilvl w:val="0"/>
          <w:numId w:val="0"/>
        </w:numPr>
        <w:ind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管理规章制度（6分）</w:t>
      </w:r>
      <w:r/>
    </w:p>
    <w:p>
      <w:pPr>
        <w:numPr>
          <w:ilvl w:val="0"/>
          <w:numId w:val="17"/>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制度适用范围3分；</w:t>
      </w:r>
      <w:r/>
    </w:p>
    <w:p>
      <w:pPr>
        <w:numPr>
          <w:ilvl w:val="0"/>
          <w:numId w:val="17"/>
        </w:numPr>
        <w:ind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各项管理制度3分。</w:t>
      </w:r>
      <w:r/>
    </w:p>
    <w:p>
      <w:pPr>
        <w:numPr>
          <w:ilvl w:val="0"/>
          <w:numId w:val="0"/>
        </w:numPr>
        <w:ind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物资装备的配备及维保使用方案（6分）</w:t>
      </w:r>
      <w:r/>
    </w:p>
    <w:p>
      <w:pPr>
        <w:numPr>
          <w:ilvl w:val="0"/>
          <w:numId w:val="18"/>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物资装备的配备3分；</w:t>
      </w:r>
      <w:r/>
    </w:p>
    <w:p>
      <w:pPr>
        <w:numPr>
          <w:ilvl w:val="0"/>
          <w:numId w:val="18"/>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维保使用方案3分。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r/>
    </w:p>
    <w:p>
      <w:pPr>
        <w:numPr>
          <w:ilvl w:val="0"/>
          <w:numId w:val="12"/>
        </w:numPr>
        <w:ind w:left="0" w:firstLine="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管理重点难点和措施（6分）</w:t>
      </w:r>
      <w:r/>
    </w:p>
    <w:p>
      <w:pPr>
        <w:numPr>
          <w:ilvl w:val="0"/>
          <w:numId w:val="19"/>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管理重点难点3分；</w:t>
      </w:r>
      <w:r/>
    </w:p>
    <w:p>
      <w:pPr>
        <w:numPr>
          <w:ilvl w:val="0"/>
          <w:numId w:val="19"/>
        </w:numPr>
        <w:ind w:left="480"/>
        <w:keepLines w:val="0"/>
        <w:keepNext w:val="0"/>
        <w:pageBreakBefore w:val="0"/>
        <w:spacing w:line="440" w:lineRule="exact"/>
        <w:widowControl w:val="off"/>
        <w:tabs>
          <w:tab w:val="clear" w:pos="312" w:leader="none"/>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管理措施3分。</w:t>
      </w:r>
      <w:r/>
    </w:p>
    <w:p>
      <w:pPr>
        <w:numPr>
          <w:ilvl w:val="0"/>
          <w:numId w:val="0"/>
        </w:numPr>
        <w:ind w:firstLine="72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该项不得分，本项最高得6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8.</w:t>
      </w:r>
      <w:r>
        <w:rPr>
          <w:rFonts w:hint="eastAsia" w:ascii="宋体" w:hAnsi="宋体" w:eastAsia="宋体" w:cs="Times New Roman"/>
          <w:bCs/>
          <w:sz w:val="24"/>
          <w:highlight w:val="none"/>
          <w:lang w:val="en-US" w:eastAsia="zh-CN"/>
        </w:rPr>
        <w:t xml:space="preserve">与采购人及其他单位、部门的综合协调方案（3分）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不得分，本项最高得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9.</w:t>
      </w:r>
      <w:r>
        <w:rPr>
          <w:rFonts w:hint="eastAsia" w:ascii="宋体" w:hAnsi="宋体" w:eastAsia="宋体" w:cs="Times New Roman"/>
          <w:bCs/>
          <w:sz w:val="24"/>
          <w:highlight w:val="none"/>
          <w:lang w:val="en-US" w:eastAsia="zh-CN"/>
        </w:rPr>
        <w:t xml:space="preserve">正式接管前具体措施（3分）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不得分，本项最高得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10.</w:t>
      </w:r>
      <w:r>
        <w:rPr>
          <w:rFonts w:hint="eastAsia" w:ascii="宋体" w:hAnsi="宋体" w:eastAsia="宋体" w:cs="Times New Roman"/>
          <w:bCs/>
          <w:sz w:val="24"/>
          <w:highlight w:val="none"/>
          <w:lang w:val="en-US" w:eastAsia="zh-CN"/>
        </w:rPr>
        <w:t xml:space="preserve">特殊情况应急预案和过失及意外保障措施（3分）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3分，方案较详细，针对性、可操作性较强，思路较合理得2分，方案简单，针对性、可操作性一般，思路可行性不高得1分，方案无可操作性，思路不合理或未提供执行方案，不得分，本项最高得3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11.</w:t>
      </w:r>
      <w:r>
        <w:rPr>
          <w:rFonts w:hint="eastAsia" w:ascii="宋体" w:hAnsi="宋体" w:eastAsia="宋体" w:cs="Times New Roman"/>
          <w:bCs/>
          <w:sz w:val="24"/>
          <w:highlight w:val="none"/>
          <w:lang w:val="en-US" w:eastAsia="zh-CN"/>
        </w:rPr>
        <w:t xml:space="preserve">档案资料管理（2分）：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2分，方案较详细，针对性、可操作性较强，思路较合理得1分，方案简单，针对性、可操作性一般，思路可行性不高得0.5分，方案无可操作性，思路不合理或未提供执行方案，不得分，本项最高得2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12.</w:t>
      </w:r>
      <w:r>
        <w:rPr>
          <w:rFonts w:hint="eastAsia" w:ascii="宋体" w:hAnsi="宋体" w:eastAsia="宋体" w:cs="Times New Roman"/>
          <w:bCs/>
          <w:sz w:val="24"/>
          <w:highlight w:val="none"/>
          <w:lang w:val="en-US" w:eastAsia="zh-CN"/>
        </w:rPr>
        <w:t xml:space="preserve">服务响应时间（2分）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方案详细完整，针对性强、可操作性强，思路合理得2分，方案较详细，针对性、可操作性较强，思路较合理得1分，方案简单，针对性、可操作性一般，思路可行性不高得0.5分，方案无可操作性，思路不合理或未提供执行方案，不得分，本项最高得2分。</w:t>
      </w:r>
      <w:r/>
    </w:p>
    <w:p>
      <w:pPr>
        <w:ind w:left="0" w:firstLine="480"/>
        <w:keepLines w:val="0"/>
        <w:keepNext w:val="0"/>
        <w:pageBreakBefore w:val="0"/>
        <w:spacing w:line="440" w:lineRule="exact"/>
        <w:widowControl w:val="off"/>
        <w:tabs>
          <w:tab w:val="left" w:pos="945" w:leader="none"/>
        </w:tabs>
        <w:rPr>
          <w:rFonts w:hint="eastAsia" w:ascii="宋体" w:hAnsi="宋体" w:eastAsia="宋体" w:cs="Times New Roman"/>
          <w:bCs/>
          <w:sz w:val="24"/>
          <w:highlight w:val="none"/>
          <w:lang w:val="en-US" w:eastAsia="zh-CN"/>
        </w:rPr>
      </w:pPr>
      <w:r>
        <w:rPr>
          <w:rFonts w:hint="eastAsia" w:ascii="宋体" w:hAnsi="宋体" w:cs="Times New Roman"/>
          <w:bCs/>
          <w:sz w:val="24"/>
          <w:highlight w:val="none"/>
          <w:lang w:val="en-US" w:eastAsia="zh-CN"/>
        </w:rPr>
        <w:t xml:space="preserve">13.</w:t>
      </w:r>
      <w:r>
        <w:rPr>
          <w:rFonts w:hint="eastAsia" w:ascii="宋体" w:hAnsi="宋体" w:eastAsia="宋体" w:cs="Times New Roman"/>
          <w:bCs/>
          <w:sz w:val="24"/>
          <w:highlight w:val="none"/>
          <w:lang w:val="en-US" w:eastAsia="zh-CN"/>
        </w:rPr>
        <w:t xml:space="preserve">特色与创新（2分）</w:t>
      </w:r>
      <w:r/>
    </w:p>
    <w:p>
      <w:pPr>
        <w:ind w:left="0" w:firstLine="480"/>
        <w:keepLines w:val="0"/>
        <w:keepNext w:val="0"/>
        <w:pageBreakBefore w:val="0"/>
        <w:spacing w:line="440" w:lineRule="exact"/>
        <w:widowControl w:val="off"/>
        <w:tabs>
          <w:tab w:val="left" w:pos="945" w:leader="none"/>
        </w:tabs>
        <w:rPr>
          <w:rFonts w:hint="eastAsia" w:ascii="宋体" w:hAnsi="宋体" w:eastAsia="宋体"/>
          <w:b/>
          <w:bCs/>
          <w:sz w:val="24"/>
          <w:szCs w:val="24"/>
          <w:highlight w:val="none"/>
          <w:lang w:eastAsia="zh-CN"/>
        </w:rPr>
      </w:pPr>
      <w:r>
        <w:rPr>
          <w:rFonts w:hint="eastAsia" w:ascii="宋体" w:hAnsi="宋体" w:eastAsia="宋体" w:cs="Times New Roman"/>
          <w:bCs/>
          <w:sz w:val="24"/>
          <w:highlight w:val="none"/>
          <w:lang w:val="en-US" w:eastAsia="zh-CN"/>
        </w:rPr>
        <w:t xml:space="preserve">方案详细完整，针对性强、可操作性强，思路合理得2分，方案较详细，针对性、可操作性较强，思路较合理得1分，方案简单，针对性、可操作性一般，思路可行性不高得0.5分，方案无可操作性，思路不合理或未提供执行方案，不得分，本项最高得2分。</w:t>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2"/>
        <w:spacing w:line="44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注：投标供应商须针对本项目的实际情况，结合自身条件，编制相应的“技术部分”。取所有评委打分的平均值。</w:t>
      </w:r>
      <w:r/>
    </w:p>
    <w:p>
      <w:pPr>
        <w:ind w:firstLine="482"/>
        <w:spacing w:line="44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评分办法及评分细则的解释权</w:t>
      </w:r>
      <w:r>
        <w:rPr>
          <w:rFonts w:hint="eastAsia" w:ascii="宋体" w:hAnsi="宋体"/>
          <w:color w:val="000000" w:themeColor="text1"/>
          <w:sz w:val="24"/>
          <w:highlight w:val="none"/>
          <w:lang w:eastAsia="zh-CN"/>
          <w14:textFill>
            <w14:solidFill>
              <w14:schemeClr w14:val="tx1"/>
            </w14:solidFill>
          </w14:textFill>
        </w:rPr>
        <w:t xml:space="preserve">属于</w:t>
      </w:r>
      <w:r>
        <w:rPr>
          <w:rFonts w:hint="eastAsia" w:ascii="宋体" w:hAnsi="宋体"/>
          <w:color w:val="000000" w:themeColor="text1"/>
          <w:sz w:val="24"/>
          <w:highlight w:val="none"/>
          <w14:textFill>
            <w14:solidFill>
              <w14:schemeClr w14:val="tx1"/>
            </w14:solidFill>
          </w14:textFill>
        </w:rPr>
        <w:t xml:space="preserve">采购人，未列入本评分细则的其他条件不作为评分内容。</w:t>
      </w:r>
      <w:r/>
    </w:p>
    <w:p>
      <w:pPr>
        <w:spacing w:line="44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（十一）定标：</w:t>
      </w:r>
      <w:r/>
    </w:p>
    <w:p>
      <w:pPr>
        <w:numPr>
          <w:ilvl w:val="0"/>
          <w:numId w:val="20"/>
        </w:numPr>
        <w:ind w:left="0" w:firstLine="523"/>
        <w:spacing w:line="440" w:lineRule="exact"/>
        <w:tabs>
          <w:tab w:val="left" w:pos="525" w:leader="none"/>
          <w:tab w:val="left" w:pos="94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在收到评标报告2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color w:val="000000" w:themeColor="text1"/>
          <w:sz w:val="24"/>
          <w:highlight w:val="none"/>
          <w14:textFill>
            <w14:solidFill>
              <w14:schemeClr w14:val="tx1"/>
            </w14:solidFill>
          </w14:textFill>
        </w:rPr>
        <w:t xml:space="preserve">作解释</w:t>
      </w:r>
      <w:r>
        <w:rPr>
          <w:rFonts w:hint="eastAsia" w:ascii="宋体" w:hAnsi="宋体"/>
          <w:bCs/>
          <w:color w:val="000000" w:themeColor="text1"/>
          <w:sz w:val="24"/>
          <w:highlight w:val="none"/>
          <w14:textFill>
            <w14:solidFill>
              <w14:schemeClr w14:val="tx1"/>
            </w14:solidFill>
          </w14:textFill>
        </w:rPr>
        <w:t xml:space="preserve">。如有质疑，应在</w:t>
      </w:r>
      <w:r>
        <w:rPr>
          <w:rFonts w:ascii="宋体" w:hAnsi="宋体"/>
          <w:bCs/>
          <w:color w:val="000000" w:themeColor="text1"/>
          <w:sz w:val="24"/>
          <w:highlight w:val="none"/>
          <w14:textFill>
            <w14:solidFill>
              <w14:schemeClr w14:val="tx1"/>
            </w14:solidFill>
          </w14:textFill>
        </w:rPr>
        <w:t xml:space="preserve">法定质疑期限</w:t>
      </w:r>
      <w:r>
        <w:rPr>
          <w:rFonts w:hint="eastAsia" w:ascii="宋体" w:hAnsi="宋体"/>
          <w:bCs/>
          <w:color w:val="000000" w:themeColor="text1"/>
          <w:sz w:val="24"/>
          <w:highlight w:val="none"/>
          <w14:textFill>
            <w14:solidFill>
              <w14:schemeClr w14:val="tx1"/>
            </w14:solidFill>
          </w14:textFill>
        </w:rPr>
        <w:t xml:space="preserve">内，即中标公告期限届满之日起</w:t>
      </w:r>
      <w:r>
        <w:rPr>
          <w:rFonts w:ascii="宋体" w:hAnsi="宋体"/>
          <w:bCs/>
          <w:color w:val="000000" w:themeColor="text1"/>
          <w:sz w:val="24"/>
          <w:highlight w:val="none"/>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个工作日内，以书面形式送达采购人。质疑函应当列明具体的</w:t>
      </w:r>
      <w:r>
        <w:rPr>
          <w:rFonts w:ascii="宋体" w:hAnsi="宋体"/>
          <w:bCs/>
          <w:color w:val="000000" w:themeColor="text1"/>
          <w:sz w:val="24"/>
          <w:highlight w:val="none"/>
          <w14:textFill>
            <w14:solidFill>
              <w14:schemeClr w14:val="tx1"/>
            </w14:solidFill>
          </w14:textFill>
        </w:rPr>
        <w:t xml:space="preserve">质疑事项及事实根据</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认为自己合法权益受到损害的相关证据材料</w:t>
      </w:r>
      <w:r>
        <w:rPr>
          <w:rFonts w:hint="eastAsia" w:ascii="宋体" w:hAnsi="宋体"/>
          <w:bCs/>
          <w:color w:val="000000" w:themeColor="text1"/>
          <w:sz w:val="24"/>
          <w:highlight w:val="none"/>
          <w14:textFill>
            <w14:solidFill>
              <w14:schemeClr w14:val="tx1"/>
            </w14:solidFill>
          </w14:textFill>
        </w:rPr>
        <w:t xml:space="preserve">以及</w:t>
      </w:r>
      <w:r>
        <w:rPr>
          <w:rFonts w:ascii="宋体" w:hAnsi="宋体"/>
          <w:bCs/>
          <w:color w:val="000000" w:themeColor="text1"/>
          <w:sz w:val="24"/>
          <w:highlight w:val="none"/>
          <w14:textFill>
            <w14:solidFill>
              <w14:schemeClr w14:val="tx1"/>
            </w14:solidFill>
          </w14:textFill>
        </w:rPr>
        <w:t xml:space="preserve">质疑供应商的名称、地址、邮编、联系人、联系电话</w:t>
      </w:r>
      <w:r>
        <w:rPr>
          <w:rFonts w:hint="eastAsia" w:ascii="宋体" w:hAnsi="宋体"/>
          <w:bCs/>
          <w:color w:val="000000" w:themeColor="text1"/>
          <w:sz w:val="24"/>
          <w:highlight w:val="none"/>
          <w14:textFill>
            <w14:solidFill>
              <w14:schemeClr w14:val="tx1"/>
            </w14:solidFill>
          </w14:textFill>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highlight w:val="none"/>
          <w14:textFill>
            <w14:solidFill>
              <w14:schemeClr w14:val="tx1"/>
            </w14:solidFill>
          </w14:textFill>
        </w:rPr>
        <w:t xml:space="preserve">法定质疑期限</w:t>
      </w:r>
      <w:r>
        <w:rPr>
          <w:rFonts w:hint="eastAsia" w:ascii="宋体" w:hAnsi="宋体"/>
          <w:bCs/>
          <w:color w:val="000000" w:themeColor="text1"/>
          <w:sz w:val="24"/>
          <w:highlight w:val="none"/>
          <w14:textFill>
            <w14:solidFill>
              <w14:schemeClr w14:val="tx1"/>
            </w14:solidFill>
          </w14:textFill>
        </w:rPr>
        <w:t xml:space="preserve">外送达的质疑函或</w:t>
      </w:r>
      <w:r>
        <w:rPr>
          <w:rFonts w:ascii="宋体" w:hAnsi="宋体"/>
          <w:bCs/>
          <w:color w:val="000000" w:themeColor="text1"/>
          <w:sz w:val="24"/>
          <w:highlight w:val="none"/>
          <w14:textFill>
            <w14:solidFill>
              <w14:schemeClr w14:val="tx1"/>
            </w14:solidFill>
          </w14:textFill>
        </w:rPr>
        <w:t xml:space="preserve">法定质疑期限</w:t>
      </w:r>
      <w:r>
        <w:rPr>
          <w:rFonts w:hint="eastAsia" w:ascii="宋体" w:hAnsi="宋体"/>
          <w:bCs/>
          <w:color w:val="000000" w:themeColor="text1"/>
          <w:sz w:val="24"/>
          <w:highlight w:val="none"/>
          <w14:textFill>
            <w14:solidFill>
              <w14:schemeClr w14:val="tx1"/>
            </w14:solidFill>
          </w14:textFill>
        </w:rPr>
        <w:t xml:space="preserve">内送达的</w:t>
      </w:r>
      <w:r>
        <w:rPr>
          <w:rFonts w:ascii="宋体" w:hAnsi="宋体"/>
          <w:bCs/>
          <w:color w:val="000000" w:themeColor="text1"/>
          <w:sz w:val="24"/>
          <w:highlight w:val="none"/>
          <w14:textFill>
            <w14:solidFill>
              <w14:schemeClr w14:val="tx1"/>
            </w14:solidFill>
          </w14:textFill>
        </w:rPr>
        <w:t xml:space="preserve">质疑函</w:t>
      </w:r>
      <w:r>
        <w:rPr>
          <w:rFonts w:hint="eastAsia" w:ascii="宋体" w:hAnsi="宋体"/>
          <w:bCs/>
          <w:color w:val="000000" w:themeColor="text1"/>
          <w:sz w:val="24"/>
          <w:highlight w:val="none"/>
          <w14:textFill>
            <w14:solidFill>
              <w14:schemeClr w14:val="tx1"/>
            </w14:solidFill>
          </w14:textFill>
        </w:rPr>
        <w:t xml:space="preserve">不符合上述要求</w:t>
      </w:r>
      <w:r>
        <w:rPr>
          <w:rFonts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14:textFill>
            <w14:solidFill>
              <w14:schemeClr w14:val="tx1"/>
            </w14:solidFill>
          </w14:textFill>
        </w:rPr>
        <w:t xml:space="preserve">均</w:t>
      </w:r>
      <w:r>
        <w:rPr>
          <w:rFonts w:ascii="宋体" w:hAnsi="宋体"/>
          <w:bCs/>
          <w:color w:val="000000" w:themeColor="text1"/>
          <w:sz w:val="24"/>
          <w:highlight w:val="none"/>
          <w14:textFill>
            <w14:solidFill>
              <w14:schemeClr w14:val="tx1"/>
            </w14:solidFill>
          </w14:textFill>
        </w:rPr>
        <w:t xml:space="preserve">为无效质疑</w:t>
      </w:r>
      <w:r>
        <w:rPr>
          <w:rFonts w:hint="eastAsia" w:ascii="宋体" w:hAnsi="宋体"/>
          <w:bCs/>
          <w:color w:val="000000" w:themeColor="text1"/>
          <w:sz w:val="24"/>
          <w:highlight w:val="none"/>
          <w14:textFill>
            <w14:solidFill>
              <w14:schemeClr w14:val="tx1"/>
            </w14:solidFill>
          </w14:textFill>
        </w:rPr>
        <w:t xml:space="preserve">，采购人对无效质疑不予受理。如质疑</w:t>
      </w:r>
      <w:r>
        <w:rPr>
          <w:rFonts w:ascii="宋体" w:hAnsi="宋体"/>
          <w:bCs/>
          <w:color w:val="000000" w:themeColor="text1"/>
          <w:sz w:val="24"/>
          <w:highlight w:val="none"/>
          <w14:textFill>
            <w14:solidFill>
              <w14:schemeClr w14:val="tx1"/>
            </w14:solidFill>
          </w14:textFill>
        </w:rPr>
        <w:t xml:space="preserve">查无实据</w:t>
      </w:r>
      <w:r>
        <w:rPr>
          <w:rFonts w:hint="eastAsia" w:ascii="宋体" w:hAnsi="宋体"/>
          <w:bCs/>
          <w:color w:val="000000" w:themeColor="text1"/>
          <w:sz w:val="24"/>
          <w:highlight w:val="none"/>
          <w14:textFill>
            <w14:solidFill>
              <w14:schemeClr w14:val="tx1"/>
            </w14:solidFill>
          </w14:textFill>
        </w:rPr>
        <w:t xml:space="preserve">或投标供应商</w:t>
      </w:r>
      <w:r>
        <w:rPr>
          <w:rFonts w:ascii="宋体" w:hAnsi="宋体"/>
          <w:bCs/>
          <w:color w:val="000000" w:themeColor="text1"/>
          <w:sz w:val="24"/>
          <w:highlight w:val="none"/>
          <w14:textFill>
            <w14:solidFill>
              <w14:schemeClr w14:val="tx1"/>
            </w14:solidFill>
          </w14:textFill>
        </w:rPr>
        <w:t xml:space="preserve">捏造事实</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提供虚假材料进行恶意举报</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不配合或采用不正当手段干扰政府采购质疑的</w:t>
      </w:r>
      <w:r>
        <w:rPr>
          <w:rFonts w:hint="eastAsia" w:ascii="宋体" w:hAnsi="宋体"/>
          <w:bCs/>
          <w:color w:val="000000" w:themeColor="text1"/>
          <w:sz w:val="24"/>
          <w:highlight w:val="none"/>
          <w14:textFill>
            <w14:solidFill>
              <w14:schemeClr w14:val="tx1"/>
            </w14:solidFill>
          </w14:textFill>
        </w:rPr>
        <w:t xml:space="preserve">，将记入投标供应商在江苏省和无锡市的政府采购“供应商</w:t>
      </w:r>
      <w:r>
        <w:rPr>
          <w:rFonts w:ascii="宋体" w:hAnsi="宋体"/>
          <w:bCs/>
          <w:color w:val="000000" w:themeColor="text1"/>
          <w:sz w:val="24"/>
          <w:highlight w:val="none"/>
          <w14:textFill>
            <w14:solidFill>
              <w14:schemeClr w14:val="tx1"/>
            </w14:solidFill>
          </w14:textFill>
        </w:rPr>
        <w:t xml:space="preserve">诚信</w:t>
      </w:r>
      <w:r>
        <w:rPr>
          <w:rFonts w:hint="eastAsia" w:ascii="宋体" w:hAnsi="宋体"/>
          <w:bCs/>
          <w:color w:val="000000" w:themeColor="text1"/>
          <w:sz w:val="24"/>
          <w:highlight w:val="none"/>
          <w14:textFill>
            <w14:solidFill>
              <w14:schemeClr w14:val="tx1"/>
            </w14:solidFill>
          </w14:textFill>
        </w:rPr>
        <w:t xml:space="preserve">记录”，并按相关规定处理。</w:t>
      </w:r>
      <w:r/>
    </w:p>
    <w:p>
      <w:pPr>
        <w:ind w:firstLine="480"/>
        <w:spacing w:line="440" w:lineRule="exact"/>
        <w:tabs>
          <w:tab w:val="left" w:pos="525" w:leader="none"/>
          <w:tab w:val="left" w:pos="115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采购人向中标供应商</w:t>
      </w:r>
      <w:r>
        <w:rPr>
          <w:rFonts w:hint="eastAsia" w:ascii="宋体" w:hAnsi="宋体"/>
          <w:bCs/>
          <w:color w:val="000000" w:themeColor="text1"/>
          <w:sz w:val="24"/>
          <w:highlight w:val="none"/>
          <w:lang w:eastAsia="zh-CN"/>
          <w14:textFill>
            <w14:solidFill>
              <w14:schemeClr w14:val="tx1"/>
            </w14:solidFill>
          </w14:textFill>
        </w:rPr>
        <w:t xml:space="preserve">发出</w:t>
      </w:r>
      <w:r>
        <w:rPr>
          <w:rFonts w:hint="eastAsia" w:ascii="宋体" w:hAnsi="宋体"/>
          <w:bCs/>
          <w:color w:val="000000" w:themeColor="text1"/>
          <w:sz w:val="24"/>
          <w:highlight w:val="none"/>
          <w14:textFill>
            <w14:solidFill>
              <w14:schemeClr w14:val="tx1"/>
            </w14:solidFill>
          </w14:textFill>
        </w:rPr>
        <w:t xml:space="preserve">中标通知书。</w:t>
      </w:r>
      <w:r/>
    </w:p>
    <w:p>
      <w:pPr>
        <w:spacing w:line="440" w:lineRule="exact"/>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（十二）废标的确认：</w:t>
      </w:r>
      <w:r/>
    </w:p>
    <w:p>
      <w:pPr>
        <w:ind w:firstLine="480"/>
        <w:spacing w:line="44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在招标采购中，出现下列情况之一的，应予废标：</w:t>
      </w:r>
      <w:r/>
    </w:p>
    <w:p>
      <w:pPr>
        <w:numPr>
          <w:ilvl w:val="0"/>
          <w:numId w:val="21"/>
        </w:numPr>
        <w:ind w:left="0" w:right="-281" w:firstLine="525"/>
        <w:spacing w:line="440" w:lineRule="exact"/>
        <w:tabs>
          <w:tab w:val="left" w:pos="525" w:leader="none"/>
          <w:tab w:val="left" w:pos="945" w:leader="none"/>
          <w:tab w:val="left" w:pos="126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符合专业条件的投标供应商或者对招标文件作出实质性响应的投标供应商不足三家；</w:t>
      </w:r>
      <w:r/>
    </w:p>
    <w:p>
      <w:pPr>
        <w:numPr>
          <w:ilvl w:val="0"/>
          <w:numId w:val="21"/>
        </w:numPr>
        <w:ind w:left="0" w:firstLine="525"/>
        <w:spacing w:line="440" w:lineRule="exact"/>
        <w:tabs>
          <w:tab w:val="left" w:pos="525" w:leader="none"/>
          <w:tab w:val="left" w:pos="945" w:leader="none"/>
          <w:tab w:val="left" w:pos="126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出现影响采购公正的违法、违规行为；</w:t>
      </w:r>
      <w:r/>
    </w:p>
    <w:p>
      <w:pPr>
        <w:numPr>
          <w:ilvl w:val="0"/>
          <w:numId w:val="21"/>
        </w:numPr>
        <w:ind w:left="0" w:firstLine="525"/>
        <w:spacing w:line="440" w:lineRule="exact"/>
        <w:tabs>
          <w:tab w:val="left" w:pos="525" w:leader="none"/>
          <w:tab w:val="left" w:pos="945" w:leader="none"/>
          <w:tab w:val="left" w:pos="126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投标供应商的报价均超过采购预算，采购人不能支付的；</w:t>
      </w:r>
      <w:r/>
    </w:p>
    <w:p>
      <w:pPr>
        <w:numPr>
          <w:ilvl w:val="0"/>
          <w:numId w:val="21"/>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因重大变故，采购任务取消；</w:t>
      </w:r>
      <w:r/>
    </w:p>
    <w:p>
      <w:pPr>
        <w:numPr>
          <w:ilvl w:val="0"/>
          <w:numId w:val="21"/>
        </w:numPr>
        <w:ind w:left="0" w:firstLine="525"/>
        <w:spacing w:line="440" w:lineRule="exact"/>
        <w:tabs>
          <w:tab w:val="right" w:pos="180" w:leader="none"/>
          <w:tab w:val="left" w:pos="525" w:leader="none"/>
          <w:tab w:val="left" w:pos="945" w:leader="none"/>
          <w:tab w:val="left" w:pos="126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评标委员会认定招标文件存在歧义、重大缺陷导致评审工作无法进行；</w:t>
      </w:r>
      <w:r/>
    </w:p>
    <w:p>
      <w:pPr>
        <w:numPr>
          <w:ilvl w:val="0"/>
          <w:numId w:val="21"/>
        </w:numPr>
        <w:ind w:left="0" w:firstLine="525"/>
        <w:spacing w:line="440" w:lineRule="exact"/>
        <w:tabs>
          <w:tab w:val="right" w:pos="180" w:leader="none"/>
          <w:tab w:val="left" w:pos="525" w:leader="none"/>
          <w:tab w:val="left" w:pos="945" w:leader="none"/>
          <w:tab w:val="left" w:pos="126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因“苏采云”系统故障原因造成开标不成功的。</w:t>
      </w:r>
      <w:r/>
    </w:p>
    <w:p>
      <w:pPr>
        <w:ind w:left="480" w:hanging="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（十三）中标无效的确认：</w:t>
      </w:r>
      <w:r/>
    </w:p>
    <w:p>
      <w:pPr>
        <w:ind w:left="482" w:hanging="64"/>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（1）提供虚假材料谋取中标的；</w:t>
      </w:r>
      <w:r/>
    </w:p>
    <w:p>
      <w:pPr>
        <w:ind w:left="482" w:hanging="64"/>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（2）采取不正当手段诋毁、排挤其他投标供应商的；</w:t>
      </w:r>
      <w:r/>
    </w:p>
    <w:p>
      <w:pPr>
        <w:ind w:left="482" w:hanging="64"/>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（3）与招标采购单位、其他投标供应商恶意串通的；</w:t>
      </w:r>
      <w:r/>
    </w:p>
    <w:p>
      <w:pPr>
        <w:ind w:left="482" w:hanging="64"/>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（4）向招标采购单位行贿或者提供其他不正当利益的；</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（6）拒绝有关部门监督检查或者提供虚假情况的。</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18"/>
        <w:spacing w:line="440" w:lineRule="exact"/>
        <w:tabs>
          <w:tab w:val="left" w:pos="735" w:leader="none"/>
          <w:tab w:val="left" w:pos="136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（十四）签订、履行合同：</w:t>
      </w:r>
      <w:r/>
    </w:p>
    <w:p>
      <w:pPr>
        <w:numPr>
          <w:ilvl w:val="0"/>
          <w:numId w:val="22"/>
        </w:numPr>
        <w:ind w:left="0" w:firstLine="525"/>
        <w:spacing w:line="440" w:lineRule="exact"/>
        <w:tabs>
          <w:tab w:val="left" w:pos="525" w:leader="none"/>
          <w:tab w:val="left" w:pos="945" w:leader="none"/>
          <w:tab w:val="left" w:pos="1050" w:leader="none"/>
        </w:tabs>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采购人</w:t>
      </w:r>
      <w:r>
        <w:rPr>
          <w:rFonts w:hint="eastAsia" w:ascii="宋体" w:hAnsi="宋体"/>
          <w:bCs/>
          <w:color w:val="000000" w:themeColor="text1"/>
          <w:sz w:val="24"/>
          <w:highlight w:val="none"/>
          <w14:textFill>
            <w14:solidFill>
              <w14:schemeClr w14:val="tx1"/>
            </w14:solidFill>
          </w14:textFill>
        </w:rPr>
        <w:t xml:space="preserve">代表</w:t>
      </w:r>
      <w:r>
        <w:rPr>
          <w:rFonts w:ascii="宋体" w:hAnsi="宋体"/>
          <w:bCs/>
          <w:color w:val="000000" w:themeColor="text1"/>
          <w:sz w:val="24"/>
          <w:highlight w:val="none"/>
          <w14:textFill>
            <w14:solidFill>
              <w14:schemeClr w14:val="tx1"/>
            </w14:solidFill>
          </w14:textFill>
        </w:rPr>
        <w:t xml:space="preserve">应当自中标通知书发出之日起三十日内，按照招标文件和中标供应商投标文件的约定，与中标供应商签订书面合同</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所签订的合同不得对招标文件</w:t>
      </w:r>
      <w:r>
        <w:rPr>
          <w:rFonts w:hint="eastAsia" w:ascii="宋体" w:hAnsi="宋体"/>
          <w:bCs/>
          <w:color w:val="000000" w:themeColor="text1"/>
          <w:sz w:val="24"/>
          <w:highlight w:val="none"/>
          <w14:textFill>
            <w14:solidFill>
              <w14:schemeClr w14:val="tx1"/>
            </w14:solidFill>
          </w14:textFill>
        </w:rPr>
        <w:t xml:space="preserve">确定的事项</w:t>
      </w:r>
      <w:r>
        <w:rPr>
          <w:rFonts w:ascii="宋体" w:hAnsi="宋体"/>
          <w:bCs/>
          <w:color w:val="000000" w:themeColor="text1"/>
          <w:sz w:val="24"/>
          <w:highlight w:val="none"/>
          <w14:textFill>
            <w14:solidFill>
              <w14:schemeClr w14:val="tx1"/>
            </w14:solidFill>
          </w14:textFill>
        </w:rPr>
        <w:t xml:space="preserve">和中标供应商投标文件作实质性修改。</w:t>
      </w:r>
      <w:r>
        <w:rPr>
          <w:rFonts w:hint="eastAsia" w:ascii="宋体" w:hAnsi="宋体"/>
          <w:bCs/>
          <w:color w:val="000000" w:themeColor="text1"/>
          <w:sz w:val="24"/>
          <w:highlight w:val="none"/>
          <w14:textFill>
            <w14:solidFill>
              <w14:schemeClr w14:val="tx1"/>
            </w14:solidFill>
          </w14:textFill>
        </w:rPr>
        <w:t xml:space="preserve">采购人</w:t>
      </w:r>
      <w:r>
        <w:rPr>
          <w:rFonts w:ascii="宋体" w:hAnsi="宋体"/>
          <w:bCs/>
          <w:color w:val="000000" w:themeColor="text1"/>
          <w:sz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rPr>
          <w:rFonts w:hint="eastAsia" w:ascii="宋体" w:hAnsi="宋体"/>
          <w:bCs/>
          <w:color w:val="000000" w:themeColor="text1"/>
          <w:sz w:val="24"/>
          <w:highlight w:val="none"/>
          <w14:textFill>
            <w14:solidFill>
              <w14:schemeClr w14:val="tx1"/>
            </w14:solidFill>
          </w14:textFill>
        </w:rPr>
        <w:t xml:space="preserve">合同经见证后生效。</w:t>
      </w:r>
      <w:r/>
    </w:p>
    <w:p>
      <w:pPr>
        <w:numPr>
          <w:ilvl w:val="0"/>
          <w:numId w:val="22"/>
        </w:numPr>
        <w:ind w:left="0" w:firstLine="525"/>
        <w:spacing w:line="440" w:lineRule="exact"/>
        <w:tabs>
          <w:tab w:val="left" w:pos="525" w:leader="none"/>
          <w:tab w:val="left" w:pos="945"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bCs/>
          <w:color w:val="000000" w:themeColor="text1"/>
          <w:sz w:val="24"/>
          <w:highlight w:val="none"/>
          <w:lang w:eastAsia="zh-CN"/>
          <w14:textFill>
            <w14:solidFill>
              <w14:schemeClr w14:val="tx1"/>
            </w14:solidFill>
          </w14:textFill>
        </w:rPr>
        <w:t xml:space="preserve">，或者</w:t>
      </w:r>
      <w:r>
        <w:rPr>
          <w:rFonts w:hint="eastAsia" w:ascii="宋体" w:hAnsi="宋体"/>
          <w:bCs/>
          <w:color w:val="000000" w:themeColor="text1"/>
          <w:sz w:val="24"/>
          <w:highlight w:val="none"/>
          <w14:textFill>
            <w14:solidFill>
              <w14:schemeClr w14:val="tx1"/>
            </w14:solidFill>
          </w14:textFill>
        </w:rPr>
        <w:t xml:space="preserve">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22"/>
        </w:numPr>
        <w:ind w:left="0" w:firstLine="525"/>
        <w:spacing w:line="440" w:lineRule="exact"/>
        <w:tabs>
          <w:tab w:val="left" w:pos="510" w:leader="none"/>
          <w:tab w:val="left" w:pos="945"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中标供应商非因不可抗力未履行招标文件、投标文件和合同规定的义务，一经查实，</w:t>
      </w:r>
      <w:r>
        <w:rPr>
          <w:rFonts w:hint="eastAsia" w:ascii="宋体" w:hAnsi="宋体"/>
          <w:bCs/>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bCs/>
          <w:color w:val="000000" w:themeColor="text1"/>
          <w:sz w:val="24"/>
          <w:highlight w:val="none"/>
          <w14:textFill>
            <w14:solidFill>
              <w14:schemeClr w14:val="tx1"/>
            </w14:solidFill>
          </w14:textFill>
        </w:rPr>
        <w:t xml:space="preserve">将根据具体情况提请政府采购管理部门做出相应处理。</w:t>
      </w:r>
      <w:r/>
    </w:p>
    <w:p>
      <w:pPr>
        <w:spacing w:line="440" w:lineRule="exact"/>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（十五）代理服务费：</w:t>
      </w:r>
      <w:r/>
    </w:p>
    <w:p>
      <w:pPr>
        <w:ind w:firstLine="480"/>
        <w:spacing w:line="440" w:lineRule="exact"/>
        <w:tabs>
          <w:tab w:val="left" w:pos="846"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 本项</w:t>
      </w:r>
      <w:bookmarkStart w:id="37" w:name="OLE_LINK31"/>
      <w:r>
        <w:rPr>
          <w:rFonts w:hint="eastAsia" w:ascii="宋体" w:hAnsi="宋体" w:cs="宋体"/>
          <w:bCs/>
          <w:color w:val="000000" w:themeColor="text1"/>
          <w:sz w:val="24"/>
          <w:highlight w:val="none"/>
          <w14:textFill>
            <w14:solidFill>
              <w14:schemeClr w14:val="tx1"/>
            </w14:solidFill>
          </w14:textFill>
        </w:rPr>
        <w:t xml:space="preserve">目招标代理费由中标供应</w:t>
      </w:r>
      <w:bookmarkEnd w:id="37"/>
      <w:r>
        <w:rPr>
          <w:rFonts w:hint="eastAsia" w:ascii="宋体" w:hAnsi="宋体" w:cs="宋体"/>
          <w:bCs/>
          <w:color w:val="000000" w:themeColor="text1"/>
          <w:sz w:val="24"/>
          <w:highlight w:val="none"/>
          <w14:textFill>
            <w14:solidFill>
              <w14:schemeClr w14:val="tx1"/>
            </w14:solidFill>
          </w14:textFill>
        </w:rPr>
        <w:t xml:space="preserve">商支付，代理服务费按中标金额100万元以内的部分，按照中标价*1.5%计取；中标金额在100万元-500万元的部分，按照中标价*0.8%计取，采用差额累进法计算。</w:t>
      </w:r>
      <w:r/>
    </w:p>
    <w:p>
      <w:pPr>
        <w:jc w:val="left"/>
        <w:spacing w:line="440" w:lineRule="exact"/>
        <w:widowControl/>
        <w:tabs>
          <w:tab w:val="left" w:pos="360" w:leader="none"/>
          <w:tab w:val="left" w:pos="96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（十六）未尽事宜</w:t>
      </w:r>
      <w:r/>
    </w:p>
    <w:p>
      <w:pPr>
        <w:jc w:val="left"/>
        <w:spacing w:line="440" w:lineRule="exact"/>
        <w:widowControl/>
        <w:tabs>
          <w:tab w:val="left" w:pos="360" w:leader="none"/>
          <w:tab w:val="left" w:pos="96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按《中华人民共和国政府采购法》及其他有关政府采购的法律法规的规定执行。</w:t>
      </w:r>
      <w:r/>
    </w:p>
    <w:p>
      <w:pPr>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（十七）政府采购信用担保</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1.履约担保。</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十五。</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2.融资担保。</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合同融资，是指参与政府采购的供应商，凭借中标</w:t>
      </w:r>
      <w:r>
        <w:rPr>
          <w:rFonts w:hint="eastAsia" w:ascii="宋体" w:hAnsi="宋体" w:cs="宋体"/>
          <w:color w:val="000000" w:themeColor="text1"/>
          <w:sz w:val="24"/>
          <w:highlight w:val="none"/>
          <w14:textFill>
            <w14:solidFill>
              <w14:schemeClr w14:val="tx1"/>
            </w14:solidFill>
          </w14:textFill>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成交、中标供应商可根据自身情况，自行决定是否选择采用合同融资形式，在无锡政府采购网——政采贷专栏提供的银行名录内自主选择合作银行。无锡市政府采购合同融资政策告知函（详见附件十六）。</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采购代理机构应在“中标通知书”中增加“政采贷”合同融资政策宣传条款，并将《无锡市政府采购合同融资政策告知函》作为“中标（成交）通知书”附件一同发给中标供应商。</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3.政府采购信用担保合作担保机构和信用融资合作银行</w:t>
      </w:r>
      <w:r/>
    </w:p>
    <w:p>
      <w:pPr>
        <w:ind w:firstLine="480"/>
        <w:jc w:val="left"/>
        <w:spacing w:line="440" w:lineRule="exact"/>
        <w:widowControl/>
        <w:tabs>
          <w:tab w:val="left" w:pos="360" w:leader="none"/>
          <w:tab w:val="left" w:pos="9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jc w:val="left"/>
        <w:spacing w:line="440" w:lineRule="exact"/>
        <w:widowControl/>
        <w:tabs>
          <w:tab w:val="left" w:pos="360" w:leader="none"/>
          <w:tab w:val="left" w:pos="9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jc w:val="lef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p>
    <w:p>
      <w:pPr>
        <w:jc w:val="center"/>
        <w:spacing w:line="380" w:lineRule="exac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三、采购需求</w:t>
      </w:r>
      <w:r/>
    </w:p>
    <w:p>
      <w:pPr>
        <w:jc w:val="center"/>
        <w:spacing w:line="360" w:lineRule="auto"/>
        <w:rPr>
          <w:rFonts w:hint="eastAsia" w:ascii="宋体" w:hAnsi="宋体" w:cs="宋体"/>
          <w:bCs/>
          <w:color w:val="auto"/>
          <w:sz w:val="24"/>
          <w:highlight w:val="none"/>
        </w:rPr>
      </w:pPr>
      <w:r/>
      <w:bookmarkStart w:id="38" w:name="_Toc32496"/>
      <w:r>
        <w:rPr>
          <w:rFonts w:hint="eastAsia" w:ascii="宋体" w:hAnsi="宋体" w:cs="宋体"/>
          <w:sz w:val="24"/>
          <w:szCs w:val="24"/>
          <w:highlight w:val="none"/>
        </w:rPr>
        <w:t xml:space="preserve">（以下内容不允许负偏离，否则按无效标处理）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一、项目基本情况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b w:val="0"/>
          <w:color w:val="auto"/>
          <w:sz w:val="24"/>
          <w:szCs w:val="20"/>
          <w:highlight w:val="none"/>
          <w:lang w:eastAsia="zh-CN"/>
        </w:rPr>
        <w:t xml:space="preserve">新城附小202</w:t>
      </w:r>
      <w:r>
        <w:rPr>
          <w:rFonts w:hint="eastAsia" w:ascii="宋体" w:hAnsi="宋体" w:cs="宋体"/>
          <w:b w:val="0"/>
          <w:color w:val="auto"/>
          <w:sz w:val="24"/>
          <w:szCs w:val="20"/>
          <w:highlight w:val="none"/>
          <w:lang w:val="en-US" w:eastAsia="zh-CN"/>
        </w:rPr>
        <w:t xml:space="preserve">6</w:t>
      </w:r>
      <w:r>
        <w:rPr>
          <w:rFonts w:hint="eastAsia" w:ascii="宋体" w:hAnsi="宋体" w:cs="宋体"/>
          <w:b w:val="0"/>
          <w:color w:val="auto"/>
          <w:sz w:val="24"/>
          <w:szCs w:val="20"/>
          <w:highlight w:val="none"/>
          <w:lang w:eastAsia="zh-CN"/>
        </w:rPr>
        <w:t xml:space="preserve">年保安服务项目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2.采购人：江苏省无锡师范附属太湖新城小学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3.项目预算：</w:t>
      </w:r>
      <w:r>
        <w:rPr>
          <w:rFonts w:hint="eastAsia" w:ascii="宋体" w:hAnsi="宋体" w:cs="宋体"/>
          <w:bCs/>
          <w:color w:val="auto"/>
          <w:sz w:val="24"/>
          <w:szCs w:val="24"/>
          <w:highlight w:val="none"/>
          <w:lang w:val="en-US" w:eastAsia="zh-CN"/>
        </w:rPr>
        <w:t xml:space="preserve">163.8</w:t>
      </w:r>
      <w:r>
        <w:rPr>
          <w:rFonts w:hint="eastAsia" w:ascii="宋体" w:hAnsi="宋体" w:cs="宋体"/>
          <w:color w:val="auto"/>
          <w:sz w:val="24"/>
          <w:highlight w:val="none"/>
          <w:lang w:val="en-US" w:eastAsia="zh-CN"/>
        </w:rPr>
        <w:t xml:space="preserve">万</w:t>
      </w:r>
      <w:r>
        <w:rPr>
          <w:rFonts w:hint="eastAsia" w:ascii="宋体" w:hAnsi="宋体" w:cs="宋体"/>
          <w:color w:val="auto"/>
          <w:sz w:val="24"/>
          <w:highlight w:val="none"/>
        </w:rPr>
        <w:t xml:space="preserve">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4.服务期限：</w:t>
      </w:r>
      <w:r>
        <w:rPr>
          <w:rFonts w:hint="eastAsia" w:ascii="宋体" w:hAnsi="宋体" w:cs="宋体"/>
          <w:bCs/>
          <w:color w:val="auto"/>
          <w:sz w:val="24"/>
          <w:szCs w:val="24"/>
          <w:highlight w:val="none"/>
          <w:lang w:val="en-US" w:eastAsia="zh-CN"/>
        </w:rPr>
        <w:t xml:space="preserve">合同签订之日起</w:t>
      </w:r>
      <w:r>
        <w:rPr>
          <w:rFonts w:hint="eastAsia" w:ascii="宋体" w:hAnsi="宋体" w:cs="宋体"/>
          <w:color w:val="auto"/>
          <w:sz w:val="24"/>
          <w:highlight w:val="none"/>
          <w:lang w:val="en-US" w:eastAsia="zh-CN"/>
        </w:rPr>
        <w:t xml:space="preserve">一年</w:t>
      </w:r>
      <w:r>
        <w:rPr>
          <w:rFonts w:hint="eastAsia" w:ascii="宋体" w:hAnsi="宋体" w:cs="宋体"/>
          <w:bCs/>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5.服务地点：江苏省无锡师范附属太湖新城小学（万新路100号和兴梁道9号）</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二、人员配置及相关要求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1.配置人员不少于26名并持证上岗。</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2.保安人员</w:t>
      </w:r>
      <w:r>
        <w:rPr>
          <w:rFonts w:hint="eastAsia" w:ascii="宋体" w:hAnsi="宋体" w:cs="宋体"/>
          <w:color w:val="auto"/>
          <w:sz w:val="24"/>
          <w:highlight w:val="none"/>
          <w:lang w:val="en-US" w:eastAsia="zh-CN"/>
        </w:rPr>
        <w:t xml:space="preserve">初聘年龄应在50周岁以下，最终聘用的人员不得超过55周岁。其中48-50周岁之间年龄保安员不超过总人数25％的占比，45周岁以下保安人数不少于总人数的50％。拟派人员年龄需真实填入《</w:t>
      </w:r>
      <w:r>
        <w:rPr>
          <w:rFonts w:hint="eastAsia" w:ascii="宋体" w:hAnsi="宋体" w:cs="宋体"/>
          <w:b w:val="0"/>
          <w:color w:val="auto"/>
          <w:sz w:val="24"/>
          <w:szCs w:val="20"/>
          <w:highlight w:val="none"/>
          <w:lang w:eastAsia="zh-CN"/>
        </w:rPr>
        <w:t xml:space="preserve">项目管理机构配备情况表》《保安队长简历表</w:t>
      </w:r>
      <w:r>
        <w:rPr>
          <w:rFonts w:hint="eastAsia" w:ascii="宋体" w:hAnsi="宋体" w:cs="宋体"/>
          <w:color w:val="auto"/>
          <w:sz w:val="24"/>
          <w:highlight w:val="none"/>
          <w:lang w:val="en-US" w:eastAsia="zh-CN"/>
        </w:rPr>
        <w:t xml:space="preserve">》。所有保安人员应进行定期健康检查，并向学校提供健康证</w:t>
      </w:r>
      <w:r>
        <w:rPr>
          <w:rFonts w:hint="eastAsia" w:ascii="宋体" w:hAnsi="宋体" w:cs="宋体"/>
          <w:b/>
          <w:bCs/>
          <w:color w:val="auto"/>
          <w:sz w:val="24"/>
          <w:highlight w:val="none"/>
          <w:lang w:val="en-US" w:eastAsia="zh-CN"/>
        </w:rPr>
        <w:t xml:space="preserve">（投标时无需提供健康证，保安人员入驻时需向学校提供；中标供应商签订合同时，需提供团队成员全员保安证等证书、资料，采购人有权进行政审，通过后方可开展服务）。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eastAsia="宋体" w:cs="宋体"/>
          <w:sz w:val="24"/>
          <w:szCs w:val="24"/>
          <w:highlight w:val="none"/>
          <w:lang w:val="en-US" w:eastAsia="zh-CN" w:bidi="ar"/>
        </w:rPr>
        <w:t xml:space="preserve">建立健全录用保安人员档案资料，</w:t>
      </w:r>
      <w:r>
        <w:rPr>
          <w:rFonts w:hint="eastAsia" w:ascii="宋体" w:hAnsi="宋体" w:cs="宋体"/>
          <w:color w:val="auto"/>
          <w:sz w:val="24"/>
          <w:highlight w:val="none"/>
        </w:rPr>
        <w:t xml:space="preserve">配置人员变动需经过学校同意才能变动，若私自变动人员，学校有权追究其责任。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三、项目总体要求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1.服务要求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负责学校的安全保卫工作，并按照学校的管理模式对保安人员进行管理，依据双方确认的岗位职责要求，执行安全防范任务，承担相应的保安服务责任。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早晚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上学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放学期间</w:t>
      </w:r>
      <w:r>
        <w:rPr>
          <w:rFonts w:hint="eastAsia" w:ascii="宋体" w:hAnsi="宋体" w:eastAsia="宋体" w:cs="宋体"/>
          <w:sz w:val="24"/>
          <w:szCs w:val="24"/>
          <w:highlight w:val="none"/>
          <w:lang w:val="en-US" w:eastAsia="zh-CN" w:bidi="ar"/>
        </w:rPr>
        <w:t xml:space="preserve">要</w:t>
      </w:r>
      <w:r>
        <w:rPr>
          <w:rFonts w:hint="eastAsia" w:ascii="宋体" w:hAnsi="宋体" w:cs="宋体"/>
          <w:sz w:val="24"/>
          <w:szCs w:val="24"/>
          <w:highlight w:val="none"/>
          <w:lang w:val="en-US" w:eastAsia="zh-CN" w:bidi="ar"/>
        </w:rPr>
        <w:t xml:space="preserve">着礼仪服立</w:t>
      </w:r>
      <w:r>
        <w:rPr>
          <w:rFonts w:hint="eastAsia" w:ascii="宋体" w:hAnsi="宋体" w:eastAsia="宋体" w:cs="宋体"/>
          <w:sz w:val="24"/>
          <w:szCs w:val="24"/>
          <w:highlight w:val="none"/>
          <w:lang w:val="en-US" w:eastAsia="zh-CN" w:bidi="ar"/>
        </w:rPr>
        <w:t xml:space="preserve">岗维持秩序，并有详细交接班记录。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每日在校安全巡逻次数不少于5次并做好相关记录</w:t>
      </w:r>
      <w:r>
        <w:rPr>
          <w:rFonts w:hint="eastAsia" w:ascii="宋体" w:hAnsi="宋体" w:cs="宋体"/>
          <w:color w:val="auto"/>
          <w:sz w:val="24"/>
          <w:highlight w:val="none"/>
          <w:lang w:eastAsia="zh-CN"/>
        </w:rPr>
        <w:t xml:space="preserve">，</w:t>
      </w:r>
      <w:r>
        <w:rPr>
          <w:rFonts w:hint="eastAsia" w:ascii="宋体" w:hAnsi="宋体" w:eastAsia="宋体" w:cs="宋体"/>
          <w:sz w:val="24"/>
          <w:szCs w:val="24"/>
          <w:highlight w:val="none"/>
          <w:lang w:val="en-US" w:eastAsia="zh-CN" w:bidi="ar"/>
        </w:rPr>
        <w:t xml:space="preserve">加强夜间巡逻，巡逻时保安人员手持巡更采集器，按指定的时间和路线</w:t>
      </w:r>
      <w:r>
        <w:rPr>
          <w:rFonts w:hint="eastAsia" w:ascii="宋体" w:hAnsi="宋体" w:cs="宋体"/>
          <w:sz w:val="24"/>
          <w:szCs w:val="24"/>
          <w:highlight w:val="none"/>
          <w:lang w:val="en-US" w:eastAsia="zh-CN" w:bidi="ar"/>
        </w:rPr>
        <w:t xml:space="preserve">每两小时</w:t>
      </w:r>
      <w:r>
        <w:rPr>
          <w:rFonts w:hint="eastAsia" w:ascii="宋体" w:hAnsi="宋体" w:eastAsia="宋体" w:cs="宋体"/>
          <w:sz w:val="24"/>
          <w:szCs w:val="24"/>
          <w:highlight w:val="none"/>
          <w:lang w:val="en-US" w:eastAsia="zh-CN" w:bidi="ar"/>
        </w:rPr>
        <w:t xml:space="preserve">巡查一次，在正常情况下到达每个巡更点的时间误差不超过五分钟</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保安队</w:t>
      </w:r>
      <w:r>
        <w:rPr>
          <w:rFonts w:hint="eastAsia" w:ascii="宋体" w:hAnsi="宋体" w:cs="宋体"/>
          <w:color w:val="auto"/>
          <w:sz w:val="24"/>
          <w:highlight w:val="none"/>
          <w:lang w:val="en-US" w:eastAsia="zh-CN"/>
        </w:rPr>
        <w:t xml:space="preserve">长</w:t>
      </w:r>
      <w:r>
        <w:rPr>
          <w:rFonts w:hint="eastAsia" w:ascii="宋体" w:hAnsi="宋体" w:cs="宋体"/>
          <w:color w:val="auto"/>
          <w:sz w:val="24"/>
          <w:highlight w:val="none"/>
        </w:rPr>
        <w:t xml:space="preserve">定期向学校提供考勤表配合采购人的考核工作。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2.人员要求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均须</w:t>
      </w:r>
      <w:r>
        <w:rPr>
          <w:rFonts w:hint="eastAsia" w:ascii="宋体" w:hAnsi="宋体" w:cs="宋体"/>
          <w:color w:val="auto"/>
          <w:sz w:val="24"/>
          <w:highlight w:val="none"/>
        </w:rPr>
        <w:t xml:space="preserve">符合公安部《保安服务管理条例》规定的条件；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（2）政治清白，品行端正、思想作风好、无违法犯罪经历，身体健康、形象端正，工作认真且具有较强的责任心；甲方人事部门有权对重要岗位人员进行考核、政治审查。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）人员确定后，保持稳定。</w:t>
      </w:r>
      <w:r>
        <w:rPr>
          <w:rFonts w:hint="eastAsia" w:ascii="宋体" w:hAnsi="宋体" w:cs="宋体"/>
          <w:color w:val="auto"/>
          <w:sz w:val="24"/>
          <w:highlight w:val="none"/>
          <w:lang w:val="en-US" w:eastAsia="zh-CN"/>
        </w:rPr>
        <w:t xml:space="preserve">在服务期内出现</w:t>
      </w:r>
      <w:r>
        <w:rPr>
          <w:rFonts w:hint="eastAsia" w:ascii="宋体" w:hAnsi="宋体" w:cs="宋体"/>
          <w:color w:val="auto"/>
          <w:sz w:val="24"/>
          <w:highlight w:val="none"/>
        </w:rPr>
        <w:t xml:space="preserve">不符合采购人要求的人员，采购人随时要求安保公司加强管理直至更换符合要求的人员为止。</w:t>
      </w:r>
      <w:r/>
    </w:p>
    <w:p>
      <w:pPr>
        <w:pStyle w:val="1393"/>
        <w:rPr>
          <w:rFonts w:hint="eastAsia" w:eastAsia="宋体"/>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保安人员</w:t>
      </w:r>
      <w:r>
        <w:rPr>
          <w:rFonts w:hint="eastAsia" w:ascii="宋体" w:hAnsi="宋体" w:eastAsia="宋体" w:cs="宋体"/>
          <w:color w:val="auto"/>
          <w:sz w:val="24"/>
          <w:szCs w:val="24"/>
          <w:highlight w:val="none"/>
        </w:rPr>
        <w:t xml:space="preserve">根据不同岗位统一着装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服装费包含在合同总价中，采购人不另行支付</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3.人员业务技能要求</w:t>
      </w:r>
      <w:r/>
    </w:p>
    <w:p>
      <w:pPr>
        <w:ind w:firstLine="480"/>
        <w:jc w:val="left"/>
        <w:spacing w:line="360" w:lineRule="auto"/>
        <w:rPr>
          <w:rFonts w:hint="default" w:ascii="宋体" w:hAnsi="宋体" w:eastAsia="宋体" w:cs="宋体"/>
          <w:bCs/>
          <w:color w:val="auto"/>
          <w:sz w:val="24"/>
          <w:szCs w:val="24"/>
          <w:highlight w:val="none"/>
          <w:shd w:val="clear" w:color="auto" w:fill="ffffff"/>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配备保安队长，</w:t>
      </w:r>
      <w:r>
        <w:rPr>
          <w:rFonts w:hint="eastAsia" w:ascii="宋体" w:hAnsi="宋体" w:eastAsia="宋体" w:cs="宋体"/>
          <w:sz w:val="24"/>
          <w:szCs w:val="24"/>
          <w:highlight w:val="none"/>
          <w:lang w:val="en-US" w:eastAsia="zh-CN" w:bidi="ar"/>
        </w:rPr>
        <w:t xml:space="preserve">从事保安工作2年以上</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传达落实学校的服务要求与管理规定，组织实施并不断完善校园安全保卫整体方案；结合学校发展的实际情况，适时调整各执勤岗位，完善各岗位职责</w:t>
      </w:r>
      <w:r>
        <w:rPr>
          <w:rFonts w:hint="eastAsia" w:ascii="宋体" w:hAnsi="宋体" w:cs="宋体"/>
          <w:color w:val="auto"/>
          <w:sz w:val="24"/>
          <w:highlight w:val="none"/>
        </w:rPr>
        <w:t xml:space="preserve">；全面负责保安队员的培训、督查、休假安排等工作</w:t>
      </w:r>
      <w:r>
        <w:rPr>
          <w:rFonts w:hint="eastAsia" w:ascii="宋体" w:hAnsi="宋体" w:cs="宋体"/>
          <w:color w:val="auto"/>
          <w:sz w:val="24"/>
          <w:highlight w:val="none"/>
          <w:lang w:eastAsia="zh-CN"/>
        </w:rPr>
        <w:t xml:space="preserve">，</w:t>
      </w:r>
      <w:r>
        <w:rPr>
          <w:rFonts w:hint="eastAsia" w:ascii="宋体" w:hAnsi="宋体" w:eastAsia="宋体" w:cs="宋体"/>
          <w:sz w:val="24"/>
          <w:szCs w:val="24"/>
          <w:highlight w:val="none"/>
          <w:lang w:val="en-US" w:eastAsia="zh-CN" w:bidi="ar"/>
        </w:rPr>
        <w:t xml:space="preserve">掌握队员的思想动态，充分调动队员的积极性，保证队伍稳定</w:t>
      </w:r>
      <w:r>
        <w:rPr>
          <w:rFonts w:hint="eastAsia" w:ascii="宋体" w:hAnsi="宋体" w:cs="宋体"/>
          <w:color w:val="auto"/>
          <w:sz w:val="24"/>
          <w:highlight w:val="none"/>
        </w:rPr>
        <w:t xml:space="preserve">；组织队员集中训练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w:t>
      </w:r>
      <w:r>
        <w:rPr>
          <w:rFonts w:hint="eastAsia" w:ascii="宋体" w:hAnsi="宋体" w:cs="宋体"/>
          <w:color w:val="auto"/>
          <w:sz w:val="24"/>
          <w:highlight w:val="none"/>
          <w:lang w:val="en-US" w:eastAsia="zh-CN"/>
        </w:rPr>
        <w:t xml:space="preserve">安全、</w:t>
      </w:r>
      <w:r>
        <w:rPr>
          <w:rFonts w:hint="eastAsia" w:ascii="宋体" w:hAnsi="宋体" w:cs="宋体"/>
          <w:color w:val="auto"/>
          <w:sz w:val="24"/>
          <w:highlight w:val="none"/>
        </w:rPr>
        <w:t xml:space="preserve">纪律、业务、站姿、体能等培训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，做好值班值守等各类台账登记、汇总工作，每月将台账交给安全办公室负责人</w:t>
      </w:r>
      <w:r>
        <w:rPr>
          <w:rFonts w:hint="eastAsia" w:ascii="宋体" w:hAnsi="宋体" w:cs="宋体"/>
          <w:color w:val="auto"/>
          <w:sz w:val="24"/>
          <w:highlight w:val="none"/>
          <w:lang w:eastAsia="zh-CN"/>
        </w:rPr>
        <w:t xml:space="preserve">，</w:t>
      </w:r>
      <w:r>
        <w:rPr>
          <w:rFonts w:hint="eastAsia" w:ascii="宋体" w:hAnsi="宋体" w:eastAsia="宋体" w:cs="宋体"/>
          <w:sz w:val="24"/>
          <w:szCs w:val="24"/>
          <w:highlight w:val="none"/>
          <w:lang w:val="en-US" w:eastAsia="zh-CN" w:bidi="ar"/>
        </w:rPr>
        <w:t xml:space="preserve">配合校方进行校内违规事件的处理</w:t>
      </w:r>
      <w:r>
        <w:rPr>
          <w:rFonts w:hint="eastAsia" w:ascii="宋体" w:hAnsi="宋体" w:cs="宋体"/>
          <w:color w:val="auto"/>
          <w:sz w:val="24"/>
          <w:highlight w:val="none"/>
        </w:rPr>
        <w:t xml:space="preserve">。保安队长在服务过程中，无正当理由不得</w:t>
      </w:r>
      <w:r>
        <w:rPr>
          <w:rFonts w:hint="eastAsia" w:ascii="宋体" w:hAnsi="宋体" w:cs="宋体"/>
          <w:color w:val="auto"/>
          <w:sz w:val="24"/>
          <w:highlight w:val="none"/>
          <w:lang w:eastAsia="zh-CN"/>
        </w:rPr>
        <w:t xml:space="preserve">更换</w:t>
      </w:r>
      <w:r>
        <w:rPr>
          <w:rFonts w:hint="eastAsia" w:ascii="宋体" w:hAnsi="宋体" w:cs="宋体"/>
          <w:color w:val="auto"/>
          <w:sz w:val="24"/>
          <w:highlight w:val="none"/>
        </w:rPr>
        <w:t xml:space="preserve">；如确因不可抗力或其他</w:t>
      </w:r>
      <w:r>
        <w:rPr>
          <w:rFonts w:hint="eastAsia" w:ascii="宋体" w:hAnsi="宋体" w:cs="宋体"/>
          <w:color w:val="auto"/>
          <w:sz w:val="24"/>
          <w:highlight w:val="none"/>
          <w:lang w:val="en-US" w:eastAsia="zh-CN"/>
        </w:rPr>
        <w:t xml:space="preserve">原因</w:t>
      </w:r>
      <w:r>
        <w:rPr>
          <w:rFonts w:hint="eastAsia" w:ascii="宋体" w:hAnsi="宋体" w:cs="宋体"/>
          <w:color w:val="auto"/>
          <w:sz w:val="24"/>
          <w:highlight w:val="none"/>
        </w:rPr>
        <w:t xml:space="preserve">需要更换保安队长，新队长需出具不低于原队长的资历证明材料（参考评分项中的保安队长加分因素），且试用不少于2周合格后方可正式替换原保安队长</w:t>
      </w:r>
      <w:r>
        <w:rPr>
          <w:rFonts w:hint="eastAsia" w:ascii="宋体" w:hAnsi="宋体" w:eastAsia="宋体" w:cs="宋体"/>
          <w:bCs/>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）接受过相关专业培训，安保技能良好，无违法犯罪记录，持有公安机关颁发的《保安人员证》，符合当地公安等外部监管部门的要求；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）会正确使用各类安防、消防器械等技术型设备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做好</w:t>
      </w:r>
      <w:r>
        <w:rPr>
          <w:rFonts w:hint="eastAsia" w:ascii="宋体" w:hAnsi="宋体" w:eastAsia="宋体" w:cs="宋体"/>
          <w:sz w:val="24"/>
          <w:szCs w:val="24"/>
          <w:highlight w:val="none"/>
          <w:lang w:val="en-US" w:eastAsia="zh-CN" w:bidi="ar"/>
        </w:rPr>
        <w:t xml:space="preserve">领用、管理及交接等工作，定期测试报警系统和安防器械完好情况</w:t>
      </w:r>
      <w:r>
        <w:rPr>
          <w:rFonts w:hint="eastAsia" w:ascii="宋体" w:hAnsi="宋体" w:cs="宋体"/>
          <w:color w:val="auto"/>
          <w:sz w:val="24"/>
          <w:highlight w:val="none"/>
        </w:rPr>
        <w:t xml:space="preserve">，能够熟练掌握及执行各类安全管理制度及应急预案；</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）3名保安人员具备《消防设施操作员（监控操作）》证书或（原）“建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筑物消防员”证书。</w:t>
      </w:r>
      <w:r>
        <w:rPr>
          <w:rFonts w:hint="eastAsia" w:ascii="宋体" w:hAnsi="宋体" w:cs="宋体"/>
          <w:b/>
          <w:bCs/>
          <w:i w:val="0"/>
          <w:iCs w:val="0"/>
          <w:color w:val="auto"/>
          <w:sz w:val="24"/>
          <w:szCs w:val="20"/>
          <w:highlight w:val="none"/>
          <w:u w:val="single"/>
        </w:rPr>
        <w:t xml:space="preserve">投标时</w:t>
      </w:r>
      <w:r>
        <w:rPr>
          <w:rFonts w:hint="eastAsia" w:ascii="宋体" w:hAnsi="宋体" w:cs="宋体"/>
          <w:b/>
          <w:bCs/>
          <w:i w:val="0"/>
          <w:iCs w:val="0"/>
          <w:color w:val="auto"/>
          <w:sz w:val="24"/>
          <w:szCs w:val="20"/>
          <w:highlight w:val="none"/>
          <w:u w:val="single"/>
          <w:lang w:val="en-US" w:eastAsia="zh-CN"/>
        </w:rPr>
        <w:t xml:space="preserve">提供《消防设施操作员（监控操作）》证书或（原）“建（构）筑物消防员”证书扫描件。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时间安排</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采购人设两个校区（兴梁道校区和万新路校区），其中兴梁道校区设东门（供师生进出）、西门（供车辆人员进出）；万新路校区设南门、北门（供师生进出）、西门（供车辆进出）。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工作日：要求双人双岗（上午6:00－17:30）</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晚班：万新路南门、兴梁道东门双人双岗（17:30－次日6:30）</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非工作日：万新路南门、兴梁道东门双人双岗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 具体服务内容</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基本服务内容（教育局规定内容）</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（1）学生上学放学期间，维护校门口秩序，疏导师生有序进出，并及时制止学校门前发生的寻衅滋事等行为。必要时应向公安部门报警。</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（3）严格查验外来人员（车辆）随身（车）携带的物品，严禁将各种易燃易爆、剧毒、管制刀具等危险物品带入校园。</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（4）对非放学时间离校学生，应查验班主任或学生主管部门负责人签字同意的请假条，并将请假条留存后，方可放行。</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（5）对校内进行安全检查和治安巡逻。重点巡查学校教室、财务室、仓库和各功能室等重要场所。落实防火、防盗、防爆炸、防破坏等治安防范措施，发现安全问题或隐患，要立即报告，并协助予以妥善处置。</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（6）发现违法犯罪行为，要及时制止，对一时难以制止或发生治安案件及涉嫌刑事犯罪案件，应当立即报警，并采取措施保护现场，积极配合公安部门侦查、处置。</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（7）协助公安部门、辖区民警维护校园周边治安秩序，主动向学校领导和辖区派出所反映校园内外治安情况，提出防范意见和建议，协助学校堵塞安全漏洞，健全防范制度，提高防范能力。</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（8）正确使用学校物防、技防器材等设施设备，妥善保管和维护安保器械，非紧急情况，不得动用钢叉、电警棍等安保器械。按照有关规定做好学校保卫室监控值守工作。</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服务团队职责</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（1）保安人员必须遵守保安工作管理与考核制度和认真履行保安岗位职责，并严格执行学校制定的所有规章制度，接受采购人的监督、管理，维护采购人的利益；</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配备保安队长，具备退伍军人背景，统筹管理校区安保工作；全面负责保安队员的培训、督查、休假安排等工作；组织队员集中训练（包括纪律、业务、站姿、体能等培训），做好值班值守等各类台账登记、汇总工作，每月将台账交给安全办公室负责人。保安队长在服务过程中，无正当理由不得更换；如确因不可抗力或其他</w:t>
      </w:r>
      <w:r>
        <w:rPr>
          <w:rFonts w:hint="eastAsia" w:ascii="宋体" w:hAnsi="宋体" w:cs="宋体"/>
          <w:sz w:val="24"/>
          <w:szCs w:val="24"/>
          <w:highlight w:val="none"/>
          <w:lang w:eastAsia="zh-CN"/>
        </w:rPr>
        <w:t xml:space="preserve">缘由</w:t>
      </w:r>
      <w:r>
        <w:rPr>
          <w:rFonts w:hint="eastAsia" w:ascii="宋体" w:hAnsi="宋体" w:eastAsia="宋体" w:cs="宋体"/>
          <w:sz w:val="24"/>
          <w:szCs w:val="24"/>
          <w:highlight w:val="none"/>
        </w:rPr>
        <w:t xml:space="preserve">需要更换保安队长，新队长需出具不低于原队长的资历证明材料（参考评分项中的保安队长加分因素），且试用不少于2周合格后方可正式替换原保安队长。</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（3）提供校园安保及消控服务（包括但不限于门卫、巡逻、消控等），确保24小时有人值守；</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（4）做好校园内发生重大安全事故的及时处理，突发灾害性事故的应急处置等工作；</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（5）检查核实登记来访人员、车辆信息；</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（6）负责道路交通管理、机动车和非机动车停放管理；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（7）负责防盗、防火管理；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（8）积极主动</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rPr>
        <w:t xml:space="preserve">配合、服从对口管理部门的临时应急调度；</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（9）认真履行工作职责，建立健全科学规范的管理制度并进行有效管理；有专业性培训课程，每月至少提供一次专业技能培训，如防恐、防暴演练等服务。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（10）做好学校来人来访的通报、证件检验、登记、报刊信件收发、快递及包裹传送等，确保收、发准确、及时传送到位</w:t>
      </w:r>
      <w:r>
        <w:rPr>
          <w:rFonts w:hint="eastAsia" w:ascii="宋体" w:hAnsi="宋体" w:cs="宋体"/>
          <w:sz w:val="24"/>
          <w:szCs w:val="24"/>
          <w:highlight w:val="none"/>
          <w:lang w:eastAsia="zh-CN"/>
        </w:rPr>
        <w:t xml:space="preserve">，不</w:t>
      </w:r>
      <w:r>
        <w:rPr>
          <w:rFonts w:hint="eastAsia" w:ascii="宋体" w:hAnsi="宋体" w:eastAsia="宋体" w:cs="宋体"/>
          <w:sz w:val="24"/>
          <w:szCs w:val="24"/>
          <w:highlight w:val="none"/>
        </w:rPr>
        <w:t xml:space="preserve">遗失，并按规范记录接收信息；保安接收邮件等物品要签名登记（不接受学生快递物品），及时送达或通知相关老师（或部门）。家长放置物品要登记清晰，学生拿走物品要提醒确认。运出校园的物资须有学校总务处或相关部门的书面告知单方可放行。</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（11）学生外出（如有时）一律通过学校规定的手续后进出校园，保安须有专人检查学生进出</w:t>
      </w:r>
      <w:r>
        <w:rPr>
          <w:rFonts w:hint="eastAsia" w:ascii="宋体" w:hAnsi="宋体" w:cs="宋体"/>
          <w:sz w:val="24"/>
          <w:szCs w:val="24"/>
          <w:highlight w:val="none"/>
          <w:lang w:eastAsia="zh-CN"/>
        </w:rPr>
        <w:t xml:space="preserve">校园</w:t>
      </w:r>
      <w:r>
        <w:rPr>
          <w:rFonts w:hint="eastAsia" w:ascii="宋体" w:hAnsi="宋体" w:eastAsia="宋体" w:cs="宋体"/>
          <w:sz w:val="24"/>
          <w:szCs w:val="24"/>
          <w:highlight w:val="none"/>
        </w:rPr>
        <w:t xml:space="preserve">情况。</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（12）针对采购人参加的各级各类评审、检查、创建活动，中标供应商应无条件按照采购人要求积极配合。</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（13）根据学校管理要求进行其他校园安保管理工作，协助学校完成其他事项。</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管理细则</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（1）保持门卫与管区内各部门的通信畅通，在遇有异常情况或紧急求助时，保安及时（响应时间不超过5分钟，响应人数不少于3人）赶到现场采取相应措施控制局面；</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（2）采购人在应急突发事件的情况下，有直接设置保安服务岗位和管理调动保安人员的权力；</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（3）服务区域内发生失窃并造成损失，视情况和职责承担相应经济赔偿。</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（4）保安人员在服务期限内的一切伤害责任，均由供应商负责；</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（5）供应商应加强对安保队员的法纪教育和管理，并列入安保队伍考核；</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（6）供应商管理监督好员工；工作时间不抽烟、喝酒、打游戏、看视频等，严禁保安人员与外来人员有吵架、斗殴等现象发生；</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（7）供应商必须做好新上岗职工培训及在岗职工职业培训并有记录，不符合规定的及时调整。</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供应商负责项目所有人员的工资结算，负责承担相关人员的合法用工及其它相关权益；确保不因员工与公司的任何争议影响到采购人的工作开展及权益。如发生保安人员工资拖欠的情况，采购人有权酌情代付，情况严重的，采购人有权终止合同。</w:t>
      </w:r>
      <w:r/>
    </w:p>
    <w:p>
      <w:pPr>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lang w:val="en-US" w:eastAsia="zh-CN" w:bidi="ar"/>
        </w:rPr>
      </w:pPr>
      <w:r>
        <w:rPr>
          <w:rFonts w:hint="eastAsia" w:ascii="宋体" w:hAnsi="宋体" w:eastAsia="宋体" w:cs="宋体"/>
          <w:sz w:val="24"/>
          <w:szCs w:val="24"/>
          <w:highlight w:val="none"/>
        </w:rPr>
        <w:t xml:space="preserve">（9）中标供应商的全部服务人员劳动合同须严格按照《中华人民共和国劳动法》之标准执行，中标供应商应严格按国家有关</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要求，为员工缴纳各项社会保险金，服务人员工资须符合国家、省、市的相关规定，符合无锡市最低工资标准，符合国家法定节假日的加班费和高温费等，同时中标供应商须负责购买公众责任险和员工意外保险（保额不低于150万元）。合同期内，中标供应商的保安人员遭受人身意外伤害或突发疾病，无论是否构成工伤，均由中标供应商负责处理赔偿及善后事宜，与采购人无关。</w:t>
      </w:r>
      <w:r/>
    </w:p>
    <w:p>
      <w:pPr>
        <w:ind w:firstLine="480"/>
        <w:keepLines w:val="0"/>
        <w:keepNext w:val="0"/>
        <w:pageBreakBefore w:val="0"/>
        <w:spacing w:line="360" w:lineRule="auto"/>
        <w:widowControl w:val="off"/>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cs="宋体"/>
          <w:b w:val="0"/>
          <w:bCs w:val="0"/>
          <w:color w:val="auto"/>
          <w:sz w:val="24"/>
          <w:szCs w:val="24"/>
          <w:highlight w:val="none"/>
        </w:rPr>
        <w:t xml:space="preserve">、保安服务付款方式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预付款，每半年支付一次。根据考核情况，中标供应商开具发票后，以银行转账形式支付。经采购人考核后，服务费按服务人数按实结算，每月对中标供应商进行一次考核，考核采用百分制，半年支付时，按6个月考核平均值计算。考核95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100分，全额支付；考核不足95分的，按考核分数</w:t>
      </w:r>
      <w:r>
        <w:rPr>
          <w:rFonts w:hint="eastAsia" w:ascii="宋体" w:hAnsi="宋体" w:cs="宋体"/>
          <w:color w:val="auto"/>
          <w:sz w:val="24"/>
          <w:szCs w:val="24"/>
          <w:highlight w:val="none"/>
          <w:lang w:eastAsia="zh-CN"/>
        </w:rPr>
        <w:t xml:space="preserve">作为</w:t>
      </w:r>
      <w:r>
        <w:rPr>
          <w:rFonts w:hint="eastAsia" w:ascii="宋体" w:hAnsi="宋体" w:cs="宋体"/>
          <w:color w:val="auto"/>
          <w:sz w:val="24"/>
          <w:szCs w:val="24"/>
          <w:highlight w:val="none"/>
        </w:rPr>
        <w:t xml:space="preserve">考核比例进行支付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如半年度考核为90分，半年度考核比例</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90%</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default" w:ascii="宋体" w:hAnsi="宋体" w:cs="宋体"/>
          <w:color w:val="auto"/>
          <w:sz w:val="24"/>
          <w:szCs w:val="24"/>
          <w:highlight w:val="none"/>
          <w:lang w:val="en-US" w:eastAsia="zh-CN"/>
        </w:rPr>
        <w:t xml:space="preserve">合同期内，如发生人员变动，需重新向校方提交服务人员名单总表，且年龄等要求</w:t>
      </w:r>
      <w:r>
        <w:rPr>
          <w:rFonts w:hint="default" w:ascii="宋体" w:hAnsi="宋体" w:cs="宋体"/>
          <w:color w:val="auto"/>
          <w:sz w:val="24"/>
          <w:highlight w:val="none"/>
          <w:lang w:val="en-US" w:eastAsia="zh-CN"/>
        </w:rPr>
        <w:t xml:space="preserve">符合招标文件要求，不得出现偏离，若校</w:t>
      </w:r>
      <w:r>
        <w:rPr>
          <w:rFonts w:hint="eastAsia" w:ascii="宋体" w:hAnsi="宋体" w:cs="宋体"/>
          <w:color w:val="auto"/>
          <w:sz w:val="24"/>
          <w:highlight w:val="none"/>
          <w:lang w:val="en-US" w:eastAsia="zh-CN"/>
        </w:rPr>
        <w:t xml:space="preserve">方在</w:t>
      </w:r>
      <w:r>
        <w:rPr>
          <w:rFonts w:hint="default" w:ascii="宋体" w:hAnsi="宋体" w:cs="宋体"/>
          <w:color w:val="auto"/>
          <w:sz w:val="24"/>
          <w:highlight w:val="none"/>
          <w:lang w:val="en-US" w:eastAsia="zh-CN"/>
        </w:rPr>
        <w:t xml:space="preserve">后期核查过程中发现负偏离，有权每次扣减合同金额的5％；若在上级主管部门（包括但不限于区教育局、市教育局、市公安局等组织的各类检查中）出现保安未按标准操作的通报，每次扣减合同总金额的1%，尾款扣完为止。</w:t>
      </w:r>
      <w:r/>
    </w:p>
    <w:p>
      <w:pPr>
        <w:pStyle w:val="1391"/>
        <w:ind w:firstLine="480"/>
        <w:spacing w:line="360" w:lineRule="auto"/>
        <w:rPr>
          <w:rFonts w:ascii="宋体" w:hAnsi="宋体" w:cs="宋体"/>
          <w:bCs/>
          <w:color w:val="auto"/>
          <w:sz w:val="24"/>
          <w:szCs w:val="24"/>
          <w:highlight w:val="none"/>
        </w:rPr>
      </w:pPr>
      <w:r>
        <w:rPr>
          <w:rFonts w:hint="eastAsia" w:ascii="宋体" w:hAnsi="宋体" w:cs="宋体"/>
          <w:b w:val="0"/>
          <w:bCs/>
          <w:color w:val="auto"/>
          <w:sz w:val="24"/>
          <w:szCs w:val="24"/>
          <w:highlight w:val="none"/>
          <w:lang w:val="en-US" w:eastAsia="zh-CN"/>
        </w:rPr>
        <w:t xml:space="preserve">五</w:t>
      </w:r>
      <w:r>
        <w:rPr>
          <w:rFonts w:hint="eastAsia" w:ascii="宋体" w:hAnsi="宋体" w:cs="宋体"/>
          <w:b w:val="0"/>
          <w:bCs/>
          <w:color w:val="auto"/>
          <w:sz w:val="24"/>
          <w:szCs w:val="24"/>
          <w:highlight w:val="none"/>
        </w:rPr>
        <w:t xml:space="preserve">、有关说明：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bCs/>
          <w:color w:val="auto"/>
          <w:sz w:val="24"/>
          <w:szCs w:val="24"/>
          <w:highlight w:val="none"/>
        </w:rPr>
        <w:t xml:space="preserve">本项目投标报价必须包括：总报价中应包括所服务项目所涉及的所有费用。包括</w:t>
      </w:r>
      <w:r>
        <w:rPr>
          <w:rFonts w:hint="eastAsia" w:ascii="宋体" w:hAnsi="宋体"/>
          <w:bCs/>
          <w:color w:val="auto"/>
          <w:sz w:val="24"/>
          <w:highlight w:val="none"/>
        </w:rPr>
        <w:t xml:space="preserve">承包期内服务需要的人员工资（不得低于无锡市最低保障工资）、社保、人员加班工资、高温费、保险费</w:t>
      </w:r>
      <w:r>
        <w:rPr>
          <w:rFonts w:hint="eastAsia" w:ascii="宋体" w:hAnsi="宋体"/>
          <w:bCs/>
          <w:color w:val="auto"/>
          <w:sz w:val="24"/>
          <w:highlight w:val="none"/>
          <w:lang w:eastAsia="zh-CN"/>
        </w:rPr>
        <w:t xml:space="preserve">（</w:t>
      </w:r>
      <w:r>
        <w:rPr>
          <w:rFonts w:hint="eastAsia" w:ascii="宋体" w:hAnsi="宋体"/>
          <w:color w:val="auto"/>
          <w:sz w:val="24"/>
          <w:highlight w:val="none"/>
        </w:rPr>
        <w:t xml:space="preserve">公众责任险和员工意外保险</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保额不低于150万元）</w:t>
      </w:r>
      <w:r>
        <w:rPr>
          <w:rFonts w:hint="eastAsia" w:ascii="宋体" w:hAnsi="宋体"/>
          <w:bCs/>
          <w:color w:val="auto"/>
          <w:sz w:val="24"/>
          <w:highlight w:val="none"/>
        </w:rPr>
        <w:t xml:space="preserve">、人员餐费、人员服装费（</w:t>
      </w:r>
      <w:r>
        <w:rPr>
          <w:rFonts w:hint="eastAsia" w:ascii="宋体" w:hAnsi="宋体"/>
          <w:bCs/>
          <w:color w:val="auto"/>
          <w:sz w:val="24"/>
          <w:highlight w:val="none"/>
          <w:lang w:val="en-US" w:eastAsia="zh-CN"/>
        </w:rPr>
        <w:t xml:space="preserve">统一着装</w:t>
      </w:r>
      <w:r>
        <w:rPr>
          <w:rFonts w:hint="eastAsia" w:ascii="宋体" w:hAnsi="宋体"/>
          <w:bCs/>
          <w:color w:val="auto"/>
          <w:sz w:val="24"/>
          <w:highlight w:val="none"/>
        </w:rPr>
        <w:t xml:space="preserve">）、考核</w:t>
      </w:r>
      <w:r>
        <w:rPr>
          <w:rFonts w:hint="eastAsia" w:ascii="宋体" w:hAnsi="宋体"/>
          <w:bCs/>
          <w:color w:val="auto"/>
          <w:sz w:val="24"/>
          <w:highlight w:val="none"/>
          <w:lang w:eastAsia="zh-CN"/>
        </w:rPr>
        <w:t xml:space="preserve">、设备器具（</w:t>
      </w:r>
      <w:r>
        <w:rPr>
          <w:rFonts w:hint="eastAsia" w:ascii="宋体" w:hAnsi="宋体"/>
          <w:bCs/>
          <w:color w:val="auto"/>
          <w:sz w:val="24"/>
          <w:highlight w:val="none"/>
          <w:lang w:val="en-US" w:eastAsia="zh-CN"/>
        </w:rPr>
        <w:t xml:space="preserve">各类防暴物资</w:t>
      </w:r>
      <w:r>
        <w:rPr>
          <w:rFonts w:hint="eastAsia" w:ascii="宋体" w:hAnsi="宋体"/>
          <w:bCs/>
          <w:color w:val="auto"/>
          <w:sz w:val="24"/>
          <w:highlight w:val="none"/>
          <w:lang w:eastAsia="zh-CN"/>
        </w:rPr>
        <w:t xml:space="preserve">）、耗材</w:t>
      </w:r>
      <w:r>
        <w:rPr>
          <w:rFonts w:hint="eastAsia" w:ascii="宋体" w:hAnsi="宋体"/>
          <w:bCs/>
          <w:color w:val="auto"/>
          <w:sz w:val="24"/>
          <w:highlight w:val="none"/>
        </w:rPr>
        <w:t xml:space="preserve">、管理费、各种税费及政策性文件规定、合同包含的所有风险、责任等各项应有费用</w:t>
      </w:r>
      <w:r>
        <w:rPr>
          <w:rFonts w:hint="eastAsia" w:ascii="宋体" w:hAnsi="宋体"/>
          <w:bCs/>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员工工资、社保费用、税金、保险、加班费、福利费等法定费用为不可让利部分（不可竞争费用），须按规定计算并报出，投标总报价不可低于上述相关费用合计，否则作无效投标处理。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合同服务期内价格（单价）不予调整，投标供应商报价时应充分考虑服务期内所有可能影响报价的因素（包括国家及地方相关政策规定的最低工资调整）。</w:t>
      </w:r>
      <w:r/>
    </w:p>
    <w:p>
      <w:pPr>
        <w:ind w:firstLine="482"/>
        <w:spacing w:line="360" w:lineRule="auto"/>
        <w:rPr>
          <w:rFonts w:ascii="宋体" w:hAnsi="宋体"/>
          <w:color w:val="auto"/>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投标供应商必须在满足采购文件要求的基础上进行报价，如有投标偏离情况请于投标偏离表（格式见附件）中说明。</w:t>
      </w:r>
      <w:bookmarkEnd w:id="38"/>
      <w:r/>
      <w:r/>
    </w:p>
    <w:p>
      <w:pPr>
        <w:ind w:right="-21"/>
        <w:jc w:val="cente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ind w:right="-21"/>
        <w:jc w:val="center"/>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保安（</w:t>
      </w:r>
      <w:r>
        <w:rPr>
          <w:rFonts w:hint="eastAsia" w:ascii="宋体" w:hAnsi="宋体" w:eastAsia="宋体" w:cs="宋体"/>
          <w:b/>
          <w:bCs/>
          <w:sz w:val="24"/>
          <w:szCs w:val="24"/>
          <w:highlight w:val="none"/>
          <w:lang w:val="en-US" w:eastAsia="zh-CN"/>
        </w:rPr>
        <w:t xml:space="preserve">月度</w:t>
      </w:r>
      <w:r>
        <w:rPr>
          <w:rFonts w:hint="eastAsia" w:ascii="宋体" w:hAnsi="宋体" w:eastAsia="宋体" w:cs="宋体"/>
          <w:b/>
          <w:bCs/>
          <w:sz w:val="24"/>
          <w:szCs w:val="24"/>
          <w:highlight w:val="none"/>
        </w:rPr>
        <w:t xml:space="preserve">）考核细则</w:t>
      </w:r>
      <w:r/>
    </w:p>
    <w:tbl>
      <w:tblPr>
        <w:tblStyle w:val="89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3558"/>
        <w:gridCol w:w="823"/>
        <w:gridCol w:w="3349"/>
        <w:gridCol w:w="731"/>
      </w:tblGrid>
      <w:tr>
        <w:trPr>
          <w:jc w:val="center"/>
        </w:trPr>
        <w:tc>
          <w:tcPr>
            <w:tcW w:w="75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w:t>
            </w:r>
            <w:r/>
          </w:p>
        </w:tc>
        <w:tc>
          <w:tcPr>
            <w:tcW w:w="178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内容</w:t>
            </w:r>
            <w:r/>
          </w:p>
        </w:tc>
        <w:tc>
          <w:tcPr>
            <w:tcW w:w="41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分值</w:t>
            </w:r>
            <w:r/>
          </w:p>
        </w:tc>
        <w:tc>
          <w:tcPr>
            <w:tcW w:w="168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标准</w:t>
            </w:r>
            <w:r/>
          </w:p>
        </w:tc>
        <w:tc>
          <w:tcPr>
            <w:tcW w:w="36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得分</w:t>
            </w:r>
            <w:r/>
          </w:p>
        </w:tc>
      </w:tr>
      <w:tr>
        <w:trPr>
          <w:jc w:val="center"/>
          <w:trHeight w:val="521"/>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内部管理</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1.门岗、巡逻等原始记录</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不完整扣2分/月，没有记录扣10分/月</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1"/>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2.带班人员（班长）每周例会</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没有扣2分/周（凭会议记录）</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56"/>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3.队员集训（规范化执勤、防暴演练）不少于1次/月 </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没有扣2分/月（凭集训记录），且每月末报下月集训计划</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4.保安队长夜间查岗不少于1次/周</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没有扣2分/周（凭查岗记录）</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5.按采购人要求进行全天巡更，每隔两小时1次，且实行上下班考勤打卡</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未按要求巡更或打卡，扣2分/人次（依据系统记录）</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工作态度</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1.校内发生安全事件瞒报或未能及时汇报</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瞒报一次，扣5分，5分钟内未汇报扣2分/次</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2.处理突发性事件的及时性有效性</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一般性事件报保卫处值班人员，重大事件报保卫处长不及时（5分钟内未赶到现场）扣5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3.师生的有效投诉</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产生负面影响，扣5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4.采购人对供应商指出的工作中存在的问题和不足，供应商未能及时整改的</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由于供应商工作失误2分/起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5.采购人交办职责范围内的任务</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无故拖延扣5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消防管理</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1.每月一次的义务消防员培训及演练</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没有扣2分/月，且每月末报下月培训计划</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2.发现校内消防通道堵塞、消防设施损坏等现象，要及时上报保卫处</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没有及时汇报扣2分/起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3.对火情初期处理方式 处理不当造成严重后果</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扣5分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20分/起，并根据后续造成的后果，情节严重的，立即辞退当班保安，且按实际造成的损失扣除供应商当月考核服务费用。</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交通管理</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1.重要路段、学生上下课高峰期有专人指挥引导</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无人指挥造成拥堵或事故，扣2分/起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2.校园机动车、非机动车停车有序，有人管理</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无序或无人管理造成严重后果，扣2分/起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3.发生交通事故及时有效汇报处理 </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未及时汇报，控制现场，扣2分/起（需5分钟内到达现场）</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4.非法车辆在校园内行驶，发生交通事故 </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非法车辆在校园内行驶扣1分/次，发生交通事故无法找到肇事者扣5 -20分/次</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5.徇私舞弊，发生私放车辆进出校园的行为</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发生一次违规行为扣2分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6.校内交通设施检查</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未及时发现问题一次扣1分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治安管理</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1.各进出口登记检查</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需登记车辆未登记，扣1分/起，物品放行无许可证，扣1分/ 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2.没有按采购人要求设岗，队员脱岗、串岗聊天、偷懒不负责任</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少1人扣5分/月，且扣除当月考核服务费用（500元/人次），脱岗、</w:t>
            </w:r>
            <w:r>
              <w:rPr>
                <w:rFonts w:hint="eastAsia" w:ascii="宋体" w:hAnsi="宋体" w:cs="宋体"/>
                <w:sz w:val="24"/>
                <w:szCs w:val="24"/>
                <w:highlight w:val="none"/>
                <w:lang w:eastAsia="zh-CN"/>
              </w:rPr>
              <w:t xml:space="preserve">串岗</w:t>
            </w:r>
            <w:r>
              <w:rPr>
                <w:rFonts w:hint="eastAsia" w:ascii="宋体" w:hAnsi="宋体" w:eastAsia="宋体" w:cs="宋体"/>
                <w:sz w:val="24"/>
                <w:szCs w:val="24"/>
                <w:highlight w:val="none"/>
              </w:rPr>
              <w:t xml:space="preserve">等行为扣2分/起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3.校园内发生治安、盗窃案件，经分析认定与保安队工作失职或失误有关系的</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扣5分/起，且视损失情况扣除费用（由供应商按实际损失金额进行赔偿），如果一经发现存在监守自盗行为的（立即辞退当事人，且按偷盗物品的双倍金额扣除供应商当月考核服务费用）</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4.治安案件的汇报</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汇报不及时，视情况扣5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10分/起</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人、财、</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物配备</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1.未履行合同规定</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2.未经采购人同意，擅自更换保安队长或一次性更换2名以上保安队员的 </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3.未经采购人同意，擅自调（借）队员或不按采购人要求及时更换不合格保安队员的</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4.未及时配备派驻保安的统一服装及附属装备（含大衣、雨衣、胶鞋、电筒、电池、武装带等）并给采购人带来不良影响的</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5.发生其它有损采购人形象或采购人正常工作的 </w:t>
            </w:r>
            <w:r/>
          </w:p>
        </w:tc>
        <w:tc>
          <w:tcPr>
            <w:tcW w:w="413"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restart"/>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满意度</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1.因没有及时上报、信息沟通不到位、执勤工作不到位等原因，引起师生与保安队员发生争执的</w:t>
            </w:r>
            <w:r/>
          </w:p>
        </w:tc>
        <w:tc>
          <w:tcPr>
            <w:tcW w:w="413" w:type="pct"/>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2.出现师生对校园保安工作投诉并经保卫处核实有效</w:t>
            </w:r>
            <w:r/>
          </w:p>
        </w:tc>
        <w:tc>
          <w:tcPr>
            <w:tcW w:w="413" w:type="pct"/>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视情节轻重扣除5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W w:w="750"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w:t>
            </w:r>
            <w:r/>
          </w:p>
        </w:tc>
        <w:tc>
          <w:tcPr>
            <w:tcW w:w="1786"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未响应投标时承诺</w:t>
            </w:r>
            <w:r/>
          </w:p>
        </w:tc>
        <w:tc>
          <w:tcPr>
            <w:tcW w:w="413"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1"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扣除25分</w:t>
            </w:r>
            <w:r/>
          </w:p>
        </w:tc>
        <w:tc>
          <w:tcPr>
            <w:tcW w:w="367"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spacing w:before="90" w:after="90" w:line="440" w:lineRule="exact"/>
        <w:shd w:val="clear" w:color="auto" w:fill="ffffff"/>
        <w:widowControl/>
        <w:rPr>
          <w:rFonts w:ascii="宋体" w:hAnsi="宋体" w:cs="宋体"/>
          <w:b/>
          <w:color w:val="000000" w:themeColor="text1"/>
          <w:sz w:val="26"/>
          <w:szCs w:val="26"/>
          <w:highlight w:val="none"/>
          <w14:textFill>
            <w14:solidFill>
              <w14:schemeClr w14:val="tx1"/>
            </w14:solidFill>
          </w14:textFill>
        </w:rPr>
      </w:pPr>
      <w:r>
        <w:rPr>
          <w:rFonts w:hint="eastAsia" w:ascii="宋体" w:hAnsi="宋体" w:cs="宋体"/>
          <w:b/>
          <w:color w:val="000000" w:themeColor="text1"/>
          <w:sz w:val="26"/>
          <w:szCs w:val="26"/>
          <w:highlight w:val="none"/>
          <w14:textFill>
            <w14:solidFill>
              <w14:schemeClr w14:val="tx1"/>
            </w14:solidFill>
          </w14:textFill>
        </w:rPr>
        <w:t xml:space="preserve">（四）报价要求：</w:t>
      </w:r>
      <w:r/>
    </w:p>
    <w:p>
      <w:pPr>
        <w:ind w:firstLine="480"/>
        <w:spacing w:line="440" w:lineRule="exact"/>
        <w:rPr>
          <w:rFonts w:ascii="宋体" w:hAnsi="宋体" w:cs="宋体"/>
          <w:bCs/>
          <w:color w:val="000000" w:themeColor="text1"/>
          <w:sz w:val="24"/>
          <w:highlight w:val="none"/>
          <w14:textFill>
            <w14:solidFill>
              <w14:schemeClr w14:val="tx1"/>
            </w14:solidFill>
          </w14:textFill>
        </w:rPr>
      </w:pPr>
      <w:r/>
      <w:bookmarkStart w:id="39" w:name="_Toc38197191"/>
      <w:r>
        <w:rPr>
          <w:rFonts w:hint="eastAsia" w:ascii="宋体" w:hAnsi="宋体"/>
          <w:bCs/>
          <w:color w:val="000000" w:themeColor="text1"/>
          <w:sz w:val="24"/>
          <w:highlight w:val="none"/>
          <w:lang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投标供应商的</w:t>
      </w:r>
      <w:r>
        <w:rPr>
          <w:rFonts w:hint="eastAsia"/>
          <w:bCs/>
          <w:color w:val="000000" w:themeColor="text1"/>
          <w:sz w:val="24"/>
          <w:highlight w:val="none"/>
          <w14:textFill>
            <w14:solidFill>
              <w14:schemeClr w14:val="tx1"/>
            </w14:solidFill>
          </w14:textFill>
        </w:rPr>
        <w:t xml:space="preserve">投标报价应包括但不限于</w:t>
      </w:r>
      <w:r>
        <w:rPr>
          <w:rFonts w:hint="eastAsia" w:ascii="宋体" w:hAnsi="宋体" w:cs="宋体"/>
          <w:bCs/>
          <w:color w:val="000000" w:themeColor="text1"/>
          <w:sz w:val="24"/>
          <w:highlight w:val="none"/>
          <w14:textFill>
            <w14:solidFill>
              <w14:schemeClr w14:val="tx1"/>
            </w14:solidFill>
          </w14:textFill>
        </w:rPr>
        <w:t xml:space="preserve">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spacing w:line="440" w:lineRule="exact"/>
        <w:rPr>
          <w:rFonts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投标供应商报价为服务期的总价格，投标供应商应充分考虑涨价因素，在合同执行中不再更改或调整价格。所有根据合同或其他原因，应由投标供应商支付的所有税收和</w:t>
      </w:r>
      <w:r>
        <w:rPr>
          <w:rFonts w:hint="eastAsia" w:ascii="宋体" w:hAnsi="宋体" w:cs="宋体"/>
          <w:bCs/>
          <w:color w:val="000000" w:themeColor="text1"/>
          <w:sz w:val="24"/>
          <w:highlight w:val="none"/>
          <w:lang w:eastAsia="zh-CN"/>
          <w14:textFill>
            <w14:solidFill>
              <w14:schemeClr w14:val="tx1"/>
            </w14:solidFill>
          </w14:textFill>
        </w:rPr>
        <w:t xml:space="preserve">其他</w:t>
      </w:r>
      <w:r>
        <w:rPr>
          <w:rFonts w:hint="eastAsia" w:ascii="宋体" w:hAnsi="宋体" w:cs="宋体"/>
          <w:bCs/>
          <w:color w:val="000000" w:themeColor="text1"/>
          <w:sz w:val="24"/>
          <w:highlight w:val="none"/>
          <w14:textFill>
            <w14:solidFill>
              <w14:schemeClr w14:val="tx1"/>
            </w14:solidFill>
          </w14:textFill>
        </w:rPr>
        <w:t xml:space="preserve">费用，须根据投标时国家及有关部门规定的费用、采购文件中规定的不可竞争费用以及其他有关资料进行计算，并列入投标供应商呈报的总价金额中。本合同实施过程中，由于投标供应商的失误漏项，不允许再补列，也不承担任何经济责任。</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应自行</w:t>
      </w:r>
      <w:r>
        <w:rPr>
          <w:rFonts w:ascii="宋体" w:hAnsi="宋体"/>
          <w:bCs/>
          <w:color w:val="000000" w:themeColor="text1"/>
          <w:sz w:val="24"/>
          <w:highlight w:val="none"/>
          <w14:textFill>
            <w14:solidFill>
              <w14:schemeClr w14:val="tx1"/>
            </w14:solidFill>
          </w14:textFill>
        </w:rPr>
        <w:t xml:space="preserve">踏勘现场</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充分考虑企业管理情况、市场风险等因素，认真测算成本，同时自行承担投标费用，</w:t>
      </w:r>
      <w:r>
        <w:rPr>
          <w:rFonts w:ascii="宋体" w:hAnsi="宋体"/>
          <w:bCs/>
          <w:color w:val="000000" w:themeColor="text1"/>
          <w:sz w:val="24"/>
          <w:highlight w:val="none"/>
          <w14:textFill>
            <w14:solidFill>
              <w14:schemeClr w14:val="tx1"/>
            </w14:solidFill>
          </w14:textFill>
        </w:rPr>
        <w:t xml:space="preserve">凡未列</w:t>
      </w:r>
      <w:r>
        <w:rPr>
          <w:rFonts w:hint="eastAsia" w:ascii="宋体" w:hAnsi="宋体"/>
          <w:bCs/>
          <w:color w:val="000000" w:themeColor="text1"/>
          <w:sz w:val="24"/>
          <w:highlight w:val="none"/>
          <w14:textFill>
            <w14:solidFill>
              <w14:schemeClr w14:val="tx1"/>
            </w14:solidFill>
          </w14:textFill>
        </w:rPr>
        <w:t xml:space="preserve">费用</w:t>
      </w:r>
      <w:r>
        <w:rPr>
          <w:rFonts w:ascii="宋体" w:hAnsi="宋体"/>
          <w:bCs/>
          <w:color w:val="000000" w:themeColor="text1"/>
          <w:sz w:val="24"/>
          <w:highlight w:val="none"/>
          <w14:textFill>
            <w14:solidFill>
              <w14:schemeClr w14:val="tx1"/>
            </w14:solidFill>
          </w14:textFill>
        </w:rPr>
        <w:t xml:space="preserve">，视为</w:t>
      </w:r>
      <w:r>
        <w:rPr>
          <w:rFonts w:hint="eastAsia" w:ascii="宋体" w:hAnsi="宋体"/>
          <w:bCs/>
          <w:color w:val="000000" w:themeColor="text1"/>
          <w:sz w:val="24"/>
          <w:highlight w:val="none"/>
          <w14:textFill>
            <w14:solidFill>
              <w14:schemeClr w14:val="tx1"/>
            </w14:solidFill>
          </w14:textFill>
        </w:rPr>
        <w:t xml:space="preserve">已包含在投标报价中。</w:t>
      </w:r>
      <w:r/>
    </w:p>
    <w:p>
      <w:pPr>
        <w:jc w:val="left"/>
        <w:spacing w:before="90" w:after="90" w:line="440" w:lineRule="exact"/>
        <w:shd w:val="clear" w:color="auto" w:fill="ffffff"/>
        <w:widowControl/>
        <w:rPr>
          <w:rFonts w:ascii="宋体" w:hAnsi="宋体" w:cs="宋体"/>
          <w:b/>
          <w:color w:val="000000" w:themeColor="text1"/>
          <w:sz w:val="26"/>
          <w:szCs w:val="26"/>
          <w:highlight w:val="none"/>
          <w14:textFill>
            <w14:solidFill>
              <w14:schemeClr w14:val="tx1"/>
            </w14:solidFill>
          </w14:textFill>
        </w:rPr>
      </w:pPr>
      <w:r>
        <w:rPr>
          <w:rFonts w:hint="eastAsia" w:ascii="宋体" w:hAnsi="宋体" w:cs="宋体"/>
          <w:b/>
          <w:color w:val="000000" w:themeColor="text1"/>
          <w:sz w:val="26"/>
          <w:szCs w:val="26"/>
          <w:highlight w:val="none"/>
          <w14:textFill>
            <w14:solidFill>
              <w14:schemeClr w14:val="tx1"/>
            </w14:solidFill>
          </w14:textFill>
        </w:rPr>
        <w:t xml:space="preserve">（五）综合说明及其他要求：</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供应商中标后有下列情形之一</w:t>
      </w:r>
      <w:r>
        <w:rPr>
          <w:rFonts w:hint="eastAsia" w:ascii="宋体" w:hAnsi="宋体"/>
          <w:bCs/>
          <w:color w:val="000000" w:themeColor="text1"/>
          <w:sz w:val="24"/>
          <w:highlight w:val="none"/>
          <w14:textFill>
            <w14:solidFill>
              <w14:schemeClr w14:val="tx1"/>
            </w14:solidFill>
          </w14:textFill>
        </w:rPr>
        <w:t xml:space="preserve">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（1）放弃中标项目；</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（2）无正当理由不与采购人签订合同；</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（3）在签订合同时向采购人提出附加条件或者更改合同实质性内容的。</w:t>
      </w:r>
      <w:r/>
    </w:p>
    <w:p>
      <w:pPr>
        <w:ind w:firstLine="480"/>
        <w:spacing w:line="44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中标供应商按管理要求严格落实人员数量配备齐全，做到专岗专人；项目管理人员必须专职；作业期间作业人员或管理人员的变动必须在3个工作日内书面报告采购人。</w:t>
      </w:r>
      <w:r/>
    </w:p>
    <w:p>
      <w:pPr>
        <w:ind w:firstLine="480"/>
        <w:spacing w:line="44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根据《</w:t>
      </w:r>
      <w:r>
        <w:rPr>
          <w:rFonts w:hint="eastAsia" w:ascii="宋体" w:hAnsi="宋体"/>
          <w:bCs/>
          <w:color w:val="000000" w:themeColor="text1"/>
          <w:sz w:val="24"/>
          <w:highlight w:val="none"/>
          <w:lang w:eastAsia="zh-CN"/>
          <w14:textFill>
            <w14:solidFill>
              <w14:schemeClr w14:val="tx1"/>
            </w14:solidFill>
          </w14:textFill>
        </w:rPr>
        <w:t xml:space="preserve">中华人民共和国劳动法</w:t>
      </w:r>
      <w:r>
        <w:rPr>
          <w:rFonts w:hint="eastAsia" w:ascii="宋体" w:hAnsi="宋体"/>
          <w:bCs/>
          <w:color w:val="000000" w:themeColor="text1"/>
          <w:sz w:val="24"/>
          <w:highlight w:val="none"/>
          <w14:textFill>
            <w14:solidFill>
              <w14:schemeClr w14:val="tx1"/>
            </w14:solidFill>
          </w14:textFill>
        </w:rPr>
        <w:t xml:space="preserve">》《中华人民共和国社会保险法》《住房公积金管理条例》，中标供应商必须依法规范用工，符合规定条件的人员须签订劳动合同，依法参加社会保险，未退休人员工资应不低于最新公布的中标供应商所在地最低工资标准。</w:t>
      </w:r>
      <w:r/>
    </w:p>
    <w:p>
      <w:pPr>
        <w:ind w:firstLine="480"/>
        <w:spacing w:line="44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中标供应商须按规定为所有配备人员缴纳社会保险（符合规定条件的缴纳）、提供相关福利等，现场所有人员工资、社保及福利等必须符合国家及地方相关政策最低要求，不享受特殊社保政策；不符合相关要求的，作无效投标文件处理。</w:t>
      </w:r>
      <w:r/>
    </w:p>
    <w:p>
      <w:pPr>
        <w:ind w:firstLine="480"/>
        <w:spacing w:line="440" w:lineRule="exact"/>
        <w:rPr>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中标供应商须为全部保安人员购买人身意外伤害险，并须报给采购人备案管理，服务期满根据实际上交情况做考核处理，如果没有达到要求比例的则相应扣除费用。</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olor w:val="000000" w:themeColor="text1"/>
          <w:sz w:val="24"/>
          <w:highlight w:val="none"/>
          <w14:textFill>
            <w14:solidFill>
              <w14:schemeClr w14:val="tx1"/>
            </w14:solidFill>
          </w14:textFill>
        </w:rPr>
        <w:t xml:space="preserve">。</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中标供应商应按照采购人的要求，及时更换不能胜任工作的工作人员，应在接到书面通知之日起10天内予以调换合格人员；中标供应商应落实采购人根据规章制度和工作需要提出的其他管理要求，并向采购人提供相关证明材料备案。</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中标供应商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验收标准：采购人根据国家有关规定、招标文件、中标供应商的响应文件以及合同约定的内容和考核标准进行验收，验收情况作为支付服务费用的依据。</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根据国家扶持中小企业的有关政策，本项目中标供应商，如需要政府采购合同融资，请按</w:t>
      </w:r>
      <w:r>
        <w:rPr>
          <w:rFonts w:hint="eastAsia" w:ascii="宋体" w:hAnsi="宋体"/>
          <w:bCs/>
          <w:color w:val="000000" w:themeColor="text1"/>
          <w:sz w:val="24"/>
          <w:highlight w:val="none"/>
          <w14:textFill>
            <w14:solidFill>
              <w14:schemeClr w14:val="tx1"/>
            </w14:solidFill>
          </w14:textFill>
        </w:rPr>
        <w:t xml:space="preserve">《关于开展政府采购合同融资工作的通知》（锡财购 〔2020〕17号）、《关于进一步推进政府采购合同融资工作的通知》（ 锡财购〔2022〕7号）文件执行</w:t>
      </w:r>
      <w:r>
        <w:rPr>
          <w:rFonts w:hint="eastAsia" w:ascii="宋体" w:hAnsi="宋体"/>
          <w:color w:val="000000" w:themeColor="text1"/>
          <w:sz w:val="24"/>
          <w:highlight w:val="none"/>
          <w14:textFill>
            <w14:solidFill>
              <w14:schemeClr w14:val="tx1"/>
            </w14:solidFill>
          </w14:textFill>
        </w:rPr>
        <w:t xml:space="preserve">。</w:t>
      </w:r>
      <w:r/>
    </w:p>
    <w:p>
      <w:pPr>
        <w:ind w:firstLine="480"/>
        <w:spacing w:line="440" w:lineRule="exact"/>
        <w:rPr>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中标供应商为</w:t>
      </w:r>
      <w:r>
        <w:rPr>
          <w:rFonts w:hint="eastAsia" w:ascii="宋体" w:hAnsi="宋体"/>
          <w:bCs/>
          <w:color w:val="000000" w:themeColor="text1"/>
          <w:sz w:val="24"/>
          <w:highlight w:val="none"/>
          <w14:textFill>
            <w14:solidFill>
              <w14:schemeClr w14:val="tx1"/>
            </w14:solidFill>
          </w14:textFill>
        </w:rPr>
        <w:t xml:space="preserve">中小微企业或监狱企业或残疾人福</w:t>
      </w:r>
      <w:r>
        <w:rPr>
          <w:rFonts w:hint="eastAsia" w:ascii="宋体" w:hAnsi="宋体"/>
          <w:color w:val="000000" w:themeColor="text1"/>
          <w:sz w:val="24"/>
          <w:highlight w:val="none"/>
          <w14:textFill>
            <w14:solidFill>
              <w14:schemeClr w14:val="tx1"/>
            </w14:solidFill>
          </w14:textFill>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2"/>
        <w:spacing w:line="43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17.</w:t>
      </w:r>
      <w:r>
        <w:rPr>
          <w:rFonts w:hint="eastAsia" w:ascii="宋体" w:hAnsi="宋体"/>
          <w:color w:val="000000" w:themeColor="text1"/>
          <w:sz w:val="24"/>
          <w:highlight w:val="none"/>
          <w14:textFill>
            <w14:solidFill>
              <w14:schemeClr w14:val="tx1"/>
            </w14:solidFill>
          </w14:textFill>
        </w:rPr>
        <w:t xml:space="preserve">凡涉及招标文件的补充说明和修改，均以招标代理公司书面通知为准。</w:t>
      </w:r>
      <w:r/>
    </w:p>
    <w:p>
      <w:pPr>
        <w:pStyle w:val="94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bookmarkEnd w:id="39"/>
      <w:r/>
    </w:p>
    <w:p>
      <w:pPr>
        <w:jc w:val="center"/>
        <w:widowControl/>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p>
    <w:p>
      <w:pPr>
        <w:jc w:val="center"/>
        <w:spacing w:line="460" w:lineRule="exact"/>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四、合同书（格式文本）</w:t>
      </w:r>
      <w:r/>
    </w:p>
    <w:p>
      <w:pPr>
        <w:jc w:val="center"/>
        <w:spacing w:line="360" w:lineRule="auto"/>
        <w:rPr>
          <w:rFonts w:hint="eastAsia" w:ascii="宋体" w:hAnsi="宋体" w:cs="宋体"/>
          <w:b/>
          <w:color w:val="auto"/>
          <w:sz w:val="44"/>
          <w:szCs w:val="44"/>
          <w:highlight w:val="none"/>
        </w:rPr>
      </w:pPr>
      <w:r/>
      <w:bookmarkStart w:id="40" w:name="五．合同条款"/>
      <w:r/>
      <w:bookmarkEnd w:id="40"/>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时不需填写）</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w:t>
      </w:r>
      <w:r>
        <w:rPr>
          <w:rFonts w:hint="eastAsia" w:ascii="宋体" w:hAnsi="宋体" w:cs="宋体"/>
          <w:bCs/>
          <w:color w:val="auto"/>
          <w:sz w:val="24"/>
          <w:highlight w:val="none"/>
          <w:u w:val="single"/>
        </w:rPr>
        <w:t xml:space="preserve">  江苏省无锡师范附属太湖新城小学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住所：</w:t>
      </w:r>
      <w:r>
        <w:rPr>
          <w:rFonts w:hint="eastAsia" w:ascii="宋体" w:hAnsi="宋体" w:cs="宋体"/>
          <w:bCs/>
          <w:color w:val="auto"/>
          <w:sz w:val="24"/>
          <w:highlight w:val="none"/>
          <w:u w:val="single"/>
        </w:rPr>
        <w:t xml:space="preserve">  万新路100号和兴梁道9号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住所：</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政府采购编号：</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采购内容：</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中标总金额：（大写）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服务质量：</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履行期限及地点和方式：</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支付步骤和办法：</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验收要求及违约责任：</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解决争议的方式：</w:t>
      </w:r>
      <w:r>
        <w:rPr>
          <w:rFonts w:hint="eastAsia" w:ascii="宋体" w:hAnsi="宋体" w:cs="宋体"/>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事项：</w:t>
      </w:r>
      <w:r>
        <w:rPr>
          <w:rFonts w:hint="eastAsia" w:ascii="宋体" w:hAnsi="宋体" w:cs="宋体"/>
          <w:bCs/>
          <w:color w:val="auto"/>
          <w:sz w:val="24"/>
          <w:highlight w:val="none"/>
          <w:u w:val="single"/>
        </w:rPr>
        <w:t xml:space="preserve">                                                             </w:t>
      </w:r>
      <w:r/>
    </w:p>
    <w:p>
      <w:pPr>
        <w:numPr>
          <w:ilvl w:val="0"/>
          <w:numId w:val="23"/>
        </w:numPr>
        <w:ind w:left="0" w:firstLine="523"/>
        <w:spacing w:line="360" w:lineRule="auto"/>
        <w:tabs>
          <w:tab w:val="left" w:pos="21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招标文件、投标文件、合同条款及中标通知书，乙方在投标、评标过程中所作其它有关承诺、声明、书面澄清等均为合同不可分割的部分，与主合同具有同等法律效力。</w:t>
      </w:r>
      <w:r/>
    </w:p>
    <w:p>
      <w:pPr>
        <w:numPr>
          <w:ilvl w:val="0"/>
          <w:numId w:val="23"/>
        </w:numPr>
        <w:ind w:left="0" w:firstLine="523"/>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合同备案：</w:t>
      </w:r>
      <w:r/>
    </w:p>
    <w:p>
      <w:pPr>
        <w:ind w:firstLine="480"/>
        <w:spacing w:line="360" w:lineRule="auto"/>
        <w:tabs>
          <w:tab w:val="left" w:pos="210" w:leader="none"/>
          <w:tab w:val="left" w:pos="73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合同一式陆份，甲</w:t>
      </w:r>
      <w:r>
        <w:rPr>
          <w:rFonts w:hint="eastAsia" w:ascii="宋体" w:hAnsi="宋体" w:cs="宋体"/>
          <w:bCs/>
          <w:color w:val="auto"/>
          <w:sz w:val="24"/>
          <w:highlight w:val="none"/>
          <w:lang w:val="en-US" w:eastAsia="zh-CN"/>
        </w:rPr>
        <w:t xml:space="preserve">方叁</w:t>
      </w:r>
      <w:r>
        <w:rPr>
          <w:rFonts w:hint="eastAsia" w:ascii="宋体" w:hAnsi="宋体" w:cs="宋体"/>
          <w:bCs/>
          <w:color w:val="auto"/>
          <w:sz w:val="24"/>
          <w:highlight w:val="none"/>
        </w:rPr>
        <w:t xml:space="preserve">份，</w:t>
      </w:r>
      <w:r>
        <w:rPr>
          <w:rFonts w:hint="eastAsia" w:ascii="宋体" w:hAnsi="宋体" w:cs="宋体"/>
          <w:bCs/>
          <w:color w:val="auto"/>
          <w:sz w:val="24"/>
          <w:highlight w:val="none"/>
          <w:lang w:val="en-US" w:eastAsia="zh-CN"/>
        </w:rPr>
        <w:t xml:space="preserve">乙方贰份，</w:t>
      </w:r>
      <w:r>
        <w:rPr>
          <w:rFonts w:hint="eastAsia" w:ascii="宋体" w:hAnsi="宋体" w:cs="宋体"/>
          <w:bCs/>
          <w:color w:val="auto"/>
          <w:sz w:val="24"/>
          <w:highlight w:val="none"/>
        </w:rPr>
        <w:t xml:space="preserve">采购代理机构壹份。</w:t>
      </w:r>
      <w:r/>
    </w:p>
    <w:p>
      <w:pPr>
        <w:numPr>
          <w:ilvl w:val="0"/>
          <w:numId w:val="23"/>
        </w:numPr>
        <w:ind w:left="0" w:firstLine="523"/>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合同生效：</w:t>
      </w:r>
      <w:r/>
    </w:p>
    <w:p>
      <w:pPr>
        <w:ind w:firstLine="480"/>
        <w:spacing w:line="360" w:lineRule="auto"/>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本合同由供需双方签字、盖章，并经</w:t>
      </w:r>
      <w:r>
        <w:rPr>
          <w:rFonts w:hint="eastAsia" w:ascii="宋体" w:hAnsi="宋体" w:cs="宋体"/>
          <w:bCs/>
          <w:color w:val="auto"/>
          <w:sz w:val="24"/>
          <w:highlight w:val="none"/>
          <w:lang w:eastAsia="zh-CN"/>
        </w:rPr>
        <w:t xml:space="preserve">无锡智邦工程咨询有限公司</w:t>
      </w:r>
      <w:r>
        <w:rPr>
          <w:rFonts w:hint="eastAsia" w:ascii="宋体" w:hAnsi="宋体" w:cs="宋体"/>
          <w:bCs/>
          <w:color w:val="auto"/>
          <w:sz w:val="24"/>
          <w:highlight w:val="none"/>
        </w:rPr>
        <w:t xml:space="preserve">见证后生效。</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甲方：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乙方：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法定（授权）代表人：                      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乙方户名：</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见证</w:t>
      </w:r>
      <w:r>
        <w:rPr>
          <w:rFonts w:hint="eastAsia" w:ascii="宋体" w:hAnsi="宋体" w:cs="宋体"/>
          <w:bCs/>
          <w:color w:val="auto"/>
          <w:sz w:val="24"/>
          <w:highlight w:val="none"/>
          <w:lang w:val="en-US" w:eastAsia="zh-CN"/>
        </w:rPr>
        <w:t xml:space="preserve">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乙方开户银行：</w:t>
      </w:r>
      <w:r>
        <w:rPr>
          <w:rFonts w:hint="eastAsia" w:ascii="宋体" w:hAnsi="宋体" w:cs="宋体"/>
          <w:bCs/>
          <w:color w:val="auto"/>
          <w:sz w:val="24"/>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乙方</w:t>
      </w:r>
      <w:r>
        <w:rPr>
          <w:rFonts w:hint="eastAsia" w:ascii="宋体" w:hAnsi="宋体" w:cs="宋体"/>
          <w:bCs/>
          <w:color w:val="auto"/>
          <w:sz w:val="24"/>
          <w:highlight w:val="none"/>
          <w:lang w:eastAsia="zh-CN"/>
        </w:rPr>
        <w:t xml:space="preserve">账号</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jc w:val="center"/>
        <w:spacing w:line="360" w:lineRule="auto"/>
        <w:rPr>
          <w:rFonts w:hint="eastAsia" w:eastAsia="黑体"/>
          <w:bCs/>
          <w:color w:val="auto"/>
          <w:sz w:val="28"/>
          <w:szCs w:val="28"/>
          <w:highlight w:val="none"/>
          <w:lang w:val="de-D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  </w:t>
      </w:r>
      <w:r>
        <w:rPr>
          <w:rFonts w:hint="eastAsia" w:ascii="宋体" w:hAnsi="宋体" w:cs="宋体"/>
          <w:color w:val="auto"/>
          <w:sz w:val="24"/>
          <w:highlight w:val="none"/>
          <w:u w:val="single"/>
        </w:rPr>
        <w:t xml:space="preserve">江苏省无锡师范附属太湖新城小学</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乙方（中标方）：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根据</w:t>
      </w:r>
      <w:r>
        <w:rPr>
          <w:rFonts w:hint="eastAsia" w:ascii="宋体" w:hAnsi="宋体" w:cs="宋体"/>
          <w:bCs/>
          <w:color w:val="auto"/>
          <w:sz w:val="24"/>
          <w:highlight w:val="none"/>
        </w:rPr>
        <w:t xml:space="preserve">新城附</w:t>
      </w:r>
      <w:r>
        <w:rPr>
          <w:rFonts w:hint="eastAsia" w:ascii="宋体" w:hAnsi="宋体" w:cs="宋体"/>
          <w:bCs/>
          <w:color w:val="000000" w:themeColor="text1"/>
          <w:sz w:val="24"/>
          <w:highlight w:val="none"/>
          <w14:textFill>
            <w14:solidFill>
              <w14:schemeClr w14:val="tx1"/>
            </w14:solidFill>
          </w14:textFill>
        </w:rPr>
        <w:t xml:space="preserve">小202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auto"/>
          <w:sz w:val="24"/>
          <w:highlight w:val="none"/>
        </w:rPr>
        <w:t xml:space="preserve">保安服务项目</w:t>
      </w:r>
      <w:r>
        <w:rPr>
          <w:rFonts w:hint="eastAsia" w:ascii="宋体" w:hAnsi="宋体" w:cs="宋体"/>
          <w:bCs/>
          <w:color w:val="auto"/>
          <w:sz w:val="24"/>
          <w:highlight w:val="none"/>
          <w:lang w:val="en-US" w:eastAsia="zh-CN"/>
        </w:rPr>
        <w:t xml:space="preserve">招标</w:t>
      </w:r>
      <w:r>
        <w:rPr>
          <w:rFonts w:hint="eastAsia" w:ascii="宋体" w:hAnsi="宋体" w:cs="宋体"/>
          <w:color w:val="auto"/>
          <w:sz w:val="24"/>
          <w:highlight w:val="none"/>
        </w:rPr>
        <w:t xml:space="preserve">文件和该文件的中标通知书及乙方投标文件，甲乙双方就此次采购项目及相关问题，同意按下列条款规定执行。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第一条 组成本</w:t>
      </w:r>
      <w:r>
        <w:rPr>
          <w:rFonts w:hint="eastAsia" w:ascii="宋体" w:hAnsi="宋体" w:cs="宋体"/>
          <w:color w:val="auto"/>
          <w:sz w:val="24"/>
          <w:highlight w:val="none"/>
          <w:lang w:eastAsia="zh-CN"/>
        </w:rPr>
        <w:t xml:space="preserve">合</w:t>
      </w:r>
      <w:r>
        <w:rPr>
          <w:rFonts w:hint="eastAsia" w:ascii="宋体" w:hAnsi="宋体" w:cs="宋体"/>
          <w:color w:val="auto"/>
          <w:sz w:val="24"/>
          <w:highlight w:val="none"/>
          <w:lang w:val="en-US" w:eastAsia="zh-CN"/>
        </w:rPr>
        <w:t xml:space="preserve">同</w:t>
      </w:r>
      <w:r>
        <w:rPr>
          <w:rFonts w:hint="eastAsia" w:ascii="宋体" w:hAnsi="宋体" w:cs="宋体"/>
          <w:color w:val="auto"/>
          <w:sz w:val="24"/>
          <w:highlight w:val="none"/>
        </w:rPr>
        <w:t xml:space="preserve">的有关文件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关于本项目的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文件、投标文件、合同条款及中标通知书，乙方在投标、评标过程中，所作其它有关承诺、声明、书面澄清等均为</w:t>
      </w:r>
      <w:r>
        <w:rPr>
          <w:rFonts w:hint="eastAsia" w:ascii="宋体" w:hAnsi="宋体" w:cs="宋体"/>
          <w:color w:val="auto"/>
          <w:sz w:val="24"/>
          <w:highlight w:val="none"/>
          <w:lang w:val="en-US" w:eastAsia="zh-CN"/>
        </w:rPr>
        <w:t xml:space="preserve">本合</w:t>
      </w:r>
      <w:r>
        <w:rPr>
          <w:rFonts w:hint="eastAsia" w:ascii="宋体" w:hAnsi="宋体" w:cs="宋体"/>
          <w:color w:val="auto"/>
          <w:sz w:val="24"/>
          <w:highlight w:val="none"/>
        </w:rPr>
        <w:t xml:space="preserve">同不可分割的部分，与主合同具有同等法律效力，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第二条 保安服务内容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依据双方共同确认的保安服务范围和内容，乙方向甲方提供保安服务，执行安全防范任务，承担相应的保安服务责任。主要负责区域内的治安、消防、门岗及车辆管理工作，做好防火、防盗、防爆、防破坏、防自然灾害等工作，维护甲方正常的安全秩序，负责甲方24小时门卫守护、区域巡逻及交通指挥值班执勤工作；应急突发事件的处理及甲方安排的有关安全保卫的临时性工作。</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第三条 甲方责任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为乙方保安人员提供必备的工作条件，包括值班室、办公桌椅、通讯联络工具，组织训练学习的场所等。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配备符合国家要求的消防设施，对乙方提出的安全防范隐患报告应及时答复和改进。制订并执行内部安全防范规章制度，教育本单位员工配合和支持乙方保安人员履行保安职责。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按合同约定的时间和方式向乙方支付保安服务费。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第四条 乙方责任</w:t>
      </w:r>
      <w:r/>
    </w:p>
    <w:p>
      <w:pPr>
        <w:ind w:left="0" w:firstLine="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1.</w:t>
      </w:r>
      <w:r>
        <w:rPr>
          <w:rFonts w:hint="eastAsia" w:ascii="宋体" w:hAnsi="宋体" w:cs="宋体"/>
          <w:color w:val="auto"/>
          <w:sz w:val="24"/>
          <w:highlight w:val="none"/>
        </w:rPr>
        <w:t xml:space="preserve">乙方指派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名保安员负责甲方的保安服务工作。乙方派驻的保安员年龄应在50周岁</w:t>
      </w:r>
      <w:r>
        <w:rPr>
          <w:rFonts w:hint="eastAsia" w:ascii="宋体" w:hAnsi="宋体" w:cs="宋体"/>
          <w:color w:val="auto"/>
          <w:sz w:val="24"/>
          <w:highlight w:val="none"/>
          <w:lang w:val="en-US" w:eastAsia="zh-CN"/>
        </w:rPr>
        <w:t xml:space="preserve">以下</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55</w:t>
      </w:r>
      <w:r>
        <w:rPr>
          <w:rFonts w:hint="eastAsia" w:ascii="宋体" w:hAnsi="宋体" w:cs="宋体"/>
          <w:color w:val="000000" w:themeColor="text1"/>
          <w:sz w:val="24"/>
          <w:highlight w:val="none"/>
          <w14:textFill>
            <w14:solidFill>
              <w14:schemeClr w14:val="tx1"/>
            </w14:solidFill>
          </w14:textFill>
        </w:rPr>
        <w:t xml:space="preserve">周岁后不得</w:t>
      </w:r>
      <w:r>
        <w:rPr>
          <w:rFonts w:hint="eastAsia" w:ascii="宋体" w:hAnsi="宋体" w:cs="宋体"/>
          <w:color w:val="000000" w:themeColor="text1"/>
          <w:sz w:val="24"/>
          <w:highlight w:val="none"/>
          <w:lang w:eastAsia="zh-CN"/>
          <w14:textFill>
            <w14:solidFill>
              <w14:schemeClr w14:val="tx1"/>
            </w14:solidFill>
          </w14:textFill>
        </w:rPr>
        <w:t xml:space="preserve">再</w:t>
      </w:r>
      <w:r>
        <w:rPr>
          <w:rFonts w:hint="eastAsia" w:ascii="宋体" w:hAnsi="宋体" w:cs="宋体"/>
          <w:color w:val="000000" w:themeColor="text1"/>
          <w:sz w:val="24"/>
          <w:highlight w:val="none"/>
          <w14:textFill>
            <w14:solidFill>
              <w14:schemeClr w14:val="tx1"/>
            </w14:solidFill>
          </w14:textFill>
        </w:rPr>
        <w:t xml:space="preserve">聘用，持证</w:t>
      </w:r>
      <w:r>
        <w:rPr>
          <w:rFonts w:hint="eastAsia" w:ascii="宋体" w:hAnsi="宋体" w:cs="宋体"/>
          <w:color w:val="auto"/>
          <w:sz w:val="24"/>
          <w:highlight w:val="none"/>
        </w:rPr>
        <w:t xml:space="preserve">上岗</w:t>
      </w:r>
      <w:r>
        <w:rPr>
          <w:rFonts w:hint="eastAsia" w:ascii="宋体" w:hAnsi="宋体" w:cs="宋体"/>
          <w:color w:val="auto"/>
          <w:sz w:val="24"/>
          <w:highlight w:val="none"/>
          <w:lang w:val="en-US" w:eastAsia="zh-CN"/>
        </w:rPr>
        <w:t xml:space="preserve">并在入驻时向学校提供健康证</w:t>
      </w:r>
      <w:r>
        <w:rPr>
          <w:rFonts w:hint="eastAsia" w:ascii="宋体" w:hAnsi="宋体" w:cs="宋体"/>
          <w:color w:val="auto"/>
          <w:sz w:val="24"/>
          <w:highlight w:val="none"/>
        </w:rPr>
        <w:t xml:space="preserve">，有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人持有《消防设施操作员（监控操作）》证书或（原）“建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筑物消防员”证书。乙方必须采取措施，确保乙方人员稳定，特别是骨干人员，人员变动须经甲方同意。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保安员应严格履行《安全防范方案》规定的岗位职责要求，并遵守甲方符合法律规定的各项规章制度。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发生在执勤区域内的刑事案件、治安案件和治安灾害事故，及时处理并报告甲方和当地公安机关，采取措施保护发案现场，协助公安机关侦查各类治安刑事案件，依法妥善处理责任范围内的</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突发事件。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落实防火、防盗、防破坏等安全防范措施，发现责任区域内的安全隐患，及时报告甲方并协助予以处理。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选派的保安员必须经过正规的保安培训，身体素质好，无不良记录，并向甲方提供保安人员的人事档案。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为保安人员配备制服及基本保安装备，并负责保安员的工资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任何由于拖欠工资导致的劳动纠纷、纠察、仲裁，均由乙方承担后果</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加强对保安员的在岗培训、监督和管理，确保安全服务的优质高效。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第五条 保安服务费及支付方式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本合同项下保安服务费用（</w:t>
      </w:r>
      <w:r>
        <w:rPr>
          <w:rFonts w:hint="eastAsia" w:ascii="宋体" w:hAnsi="宋体" w:cs="宋体"/>
          <w:color w:val="auto"/>
          <w:sz w:val="24"/>
          <w:highlight w:val="none"/>
          <w:u w:val="single"/>
        </w:rPr>
        <w:t xml:space="preserve">   个月</w:t>
      </w: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整：人民币（小写）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w:t>
      </w:r>
      <w:r/>
    </w:p>
    <w:p>
      <w:pPr>
        <w:ind w:firstLine="240"/>
        <w:spacing w:line="360" w:lineRule="auto"/>
        <w:rPr>
          <w:rFonts w:hint="eastAsia" w:ascii="宋体" w:hAnsi="宋体" w:cs="宋体"/>
          <w:bCs/>
          <w:color w:val="auto"/>
          <w:sz w:val="24"/>
          <w:szCs w:val="24"/>
          <w:highlight w:val="none"/>
          <w:lang w:bidi="zh-CN"/>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支付方式：</w:t>
      </w:r>
      <w:r>
        <w:rPr>
          <w:rFonts w:hint="eastAsia" w:ascii="宋体" w:hAnsi="宋体" w:cs="宋体"/>
          <w:color w:val="auto"/>
          <w:sz w:val="24"/>
          <w:szCs w:val="24"/>
          <w:highlight w:val="none"/>
        </w:rPr>
        <w:t xml:space="preserve">无预付款，每半年支付一次</w:t>
      </w:r>
      <w:r>
        <w:rPr>
          <w:rFonts w:hint="eastAsia" w:ascii="宋体" w:hAnsi="宋体" w:cs="宋体"/>
          <w:color w:val="auto"/>
          <w:sz w:val="24"/>
          <w:highlight w:val="none"/>
        </w:rPr>
        <w:t xml:space="preserve">。</w:t>
      </w:r>
      <w:r>
        <w:rPr>
          <w:rFonts w:hint="eastAsia" w:ascii="宋体" w:hAnsi="宋体" w:cs="宋体"/>
          <w:bCs/>
          <w:color w:val="auto"/>
          <w:sz w:val="24"/>
          <w:szCs w:val="24"/>
          <w:highlight w:val="none"/>
          <w:lang w:bidi="zh-CN"/>
        </w:rPr>
        <w:t xml:space="preserve">根据考核情况，</w:t>
      </w:r>
      <w:r>
        <w:rPr>
          <w:rFonts w:hint="eastAsia" w:ascii="宋体" w:hAnsi="宋体" w:cs="宋体"/>
          <w:bCs/>
          <w:color w:val="auto"/>
          <w:sz w:val="24"/>
          <w:szCs w:val="24"/>
          <w:highlight w:val="none"/>
          <w:lang w:val="en-US" w:bidi="zh-CN"/>
        </w:rPr>
        <w:t xml:space="preserve">乙方</w:t>
      </w:r>
      <w:r>
        <w:rPr>
          <w:rFonts w:hint="eastAsia" w:ascii="宋体" w:hAnsi="宋体" w:cs="宋体"/>
          <w:bCs/>
          <w:color w:val="auto"/>
          <w:sz w:val="24"/>
          <w:szCs w:val="24"/>
          <w:highlight w:val="none"/>
          <w:lang w:bidi="zh-CN"/>
        </w:rPr>
        <w:t xml:space="preserve">开具发票后，以银行转账形式支付。经</w:t>
      </w:r>
      <w:r>
        <w:rPr>
          <w:rFonts w:hint="eastAsia" w:ascii="宋体" w:hAnsi="宋体" w:cs="宋体"/>
          <w:bCs/>
          <w:color w:val="auto"/>
          <w:sz w:val="24"/>
          <w:szCs w:val="24"/>
          <w:highlight w:val="none"/>
          <w:lang w:val="en-US" w:bidi="zh-CN"/>
        </w:rPr>
        <w:t xml:space="preserve">甲方</w:t>
      </w:r>
      <w:r>
        <w:rPr>
          <w:rFonts w:hint="eastAsia" w:ascii="宋体" w:hAnsi="宋体" w:cs="宋体"/>
          <w:bCs/>
          <w:color w:val="auto"/>
          <w:sz w:val="24"/>
          <w:szCs w:val="24"/>
          <w:highlight w:val="none"/>
          <w:lang w:bidi="zh-CN"/>
        </w:rPr>
        <w:t xml:space="preserve">考核后，服务费按服务人数按实结算，每月对</w:t>
      </w:r>
      <w:r>
        <w:rPr>
          <w:rFonts w:hint="eastAsia" w:ascii="宋体" w:hAnsi="宋体" w:cs="宋体"/>
          <w:bCs/>
          <w:color w:val="auto"/>
          <w:sz w:val="24"/>
          <w:szCs w:val="24"/>
          <w:highlight w:val="none"/>
          <w:lang w:val="en-US" w:bidi="zh-CN"/>
        </w:rPr>
        <w:t xml:space="preserve">乙方</w:t>
      </w:r>
      <w:r>
        <w:rPr>
          <w:rFonts w:hint="eastAsia" w:ascii="宋体" w:hAnsi="宋体" w:cs="宋体"/>
          <w:bCs/>
          <w:color w:val="auto"/>
          <w:sz w:val="24"/>
          <w:szCs w:val="24"/>
          <w:highlight w:val="none"/>
          <w:lang w:bidi="zh-CN"/>
        </w:rPr>
        <w:t xml:space="preserve">进行一次考核，考核采用百分制，</w:t>
      </w:r>
      <w:r>
        <w:rPr>
          <w:rFonts w:hint="eastAsia" w:ascii="宋体" w:hAnsi="宋体" w:cs="宋体"/>
          <w:bCs/>
          <w:color w:val="auto"/>
          <w:sz w:val="24"/>
          <w:szCs w:val="24"/>
          <w:highlight w:val="none"/>
          <w:lang w:val="en-US" w:bidi="zh-CN"/>
        </w:rPr>
        <w:t xml:space="preserve">半年支付时，按6个月考核平均值计算</w:t>
      </w:r>
      <w:r>
        <w:rPr>
          <w:rFonts w:hint="eastAsia" w:ascii="宋体" w:hAnsi="宋体" w:cs="宋体"/>
          <w:bCs/>
          <w:color w:val="auto"/>
          <w:sz w:val="24"/>
          <w:szCs w:val="24"/>
          <w:highlight w:val="none"/>
          <w:lang w:bidi="zh-CN"/>
        </w:rPr>
        <w:t xml:space="preserve">。考核9</w:t>
      </w:r>
      <w:r>
        <w:rPr>
          <w:rFonts w:hint="eastAsia" w:ascii="宋体" w:hAnsi="宋体" w:cs="宋体"/>
          <w:bCs/>
          <w:color w:val="auto"/>
          <w:sz w:val="24"/>
          <w:szCs w:val="24"/>
          <w:highlight w:val="none"/>
          <w:lang w:val="en-US" w:bidi="zh-CN"/>
        </w:rPr>
        <w:t xml:space="preserve">5</w:t>
      </w:r>
      <w:r>
        <w:rPr>
          <w:rFonts w:hint="eastAsia" w:ascii="宋体" w:hAnsi="宋体" w:cs="宋体"/>
          <w:bCs/>
          <w:color w:val="auto"/>
          <w:sz w:val="24"/>
          <w:szCs w:val="24"/>
          <w:highlight w:val="none"/>
          <w:lang w:bidi="zh-CN"/>
        </w:rPr>
        <w:t xml:space="preserve">-100分，全额支付；考核不足9</w:t>
      </w:r>
      <w:r>
        <w:rPr>
          <w:rFonts w:hint="eastAsia" w:ascii="宋体" w:hAnsi="宋体" w:cs="宋体"/>
          <w:bCs/>
          <w:color w:val="auto"/>
          <w:sz w:val="24"/>
          <w:szCs w:val="24"/>
          <w:highlight w:val="none"/>
          <w:lang w:val="en-US" w:bidi="zh-CN"/>
        </w:rPr>
        <w:t xml:space="preserve">5</w:t>
      </w:r>
      <w:r>
        <w:rPr>
          <w:rFonts w:hint="eastAsia" w:ascii="宋体" w:hAnsi="宋体" w:cs="宋体"/>
          <w:bCs/>
          <w:color w:val="auto"/>
          <w:sz w:val="24"/>
          <w:szCs w:val="24"/>
          <w:highlight w:val="none"/>
          <w:lang w:bidi="zh-CN"/>
        </w:rPr>
        <w:t xml:space="preserve">分的，按考核分数为考核比例进行支付，如</w:t>
      </w:r>
      <w:r>
        <w:rPr>
          <w:rFonts w:hint="eastAsia" w:ascii="宋体" w:hAnsi="宋体" w:cs="宋体"/>
          <w:bCs/>
          <w:color w:val="auto"/>
          <w:sz w:val="24"/>
          <w:szCs w:val="24"/>
          <w:highlight w:val="none"/>
          <w:lang w:val="en-US" w:bidi="zh-CN"/>
        </w:rPr>
        <w:t xml:space="preserve">半年度</w:t>
      </w:r>
      <w:r>
        <w:rPr>
          <w:rFonts w:hint="eastAsia" w:ascii="宋体" w:hAnsi="宋体" w:cs="宋体"/>
          <w:bCs/>
          <w:color w:val="auto"/>
          <w:sz w:val="24"/>
          <w:szCs w:val="24"/>
          <w:highlight w:val="none"/>
          <w:lang w:bidi="zh-CN"/>
        </w:rPr>
        <w:t xml:space="preserve">考核为90分，则服务费=投标时岗位人工工资单价×实际服务人数×</w:t>
      </w:r>
      <w:r>
        <w:rPr>
          <w:rFonts w:hint="eastAsia" w:ascii="宋体" w:hAnsi="宋体" w:cs="宋体"/>
          <w:bCs/>
          <w:color w:val="auto"/>
          <w:sz w:val="24"/>
          <w:szCs w:val="24"/>
          <w:highlight w:val="none"/>
          <w:lang w:val="en-US" w:bidi="zh-CN"/>
        </w:rPr>
        <w:t xml:space="preserve">半年度</w:t>
      </w:r>
      <w:r>
        <w:rPr>
          <w:rFonts w:hint="eastAsia" w:ascii="宋体" w:hAnsi="宋体" w:cs="宋体"/>
          <w:bCs/>
          <w:color w:val="auto"/>
          <w:sz w:val="24"/>
          <w:szCs w:val="24"/>
          <w:highlight w:val="none"/>
          <w:lang w:bidi="zh-CN"/>
        </w:rPr>
        <w:t xml:space="preserve">考核比例（例：90%）－考核扣款（如有时）</w:t>
      </w:r>
      <w:r/>
    </w:p>
    <w:p>
      <w:pPr>
        <w:pStyle w:val="1325"/>
        <w:spacing w:line="360" w:lineRule="auto"/>
        <w:rPr>
          <w:rFonts w:hint="eastAsia" w:ascii="宋体" w:hAnsi="宋体" w:eastAsia="宋体" w:cs="宋体"/>
          <w:bCs/>
          <w:color w:val="auto"/>
          <w:sz w:val="24"/>
          <w:szCs w:val="24"/>
          <w:highlight w:val="none"/>
          <w:lang w:val="en-US" w:eastAsia="zh-CN" w:bidi="zh-CN"/>
        </w:rPr>
      </w:pPr>
      <w:r>
        <w:rPr>
          <w:rFonts w:hint="eastAsia" w:ascii="宋体" w:hAnsi="宋体" w:eastAsia="宋体" w:cs="宋体"/>
          <w:bCs/>
          <w:color w:val="auto"/>
          <w:sz w:val="24"/>
          <w:szCs w:val="24"/>
          <w:highlight w:val="none"/>
          <w:lang w:val="en-US" w:eastAsia="zh-CN" w:bidi="zh-CN"/>
        </w:rPr>
        <w:t xml:space="preserve">合同期内，如发生人员变动，需重新向校方提交服务人员名单总表，且年龄等要求符合招标文件要求，不得出现偏离，若校</w:t>
      </w:r>
      <w:r>
        <w:rPr>
          <w:rFonts w:hint="eastAsia" w:ascii="宋体" w:hAnsi="宋体" w:cs="宋体"/>
          <w:bCs/>
          <w:color w:val="auto"/>
          <w:sz w:val="24"/>
          <w:szCs w:val="24"/>
          <w:highlight w:val="none"/>
          <w:lang w:val="en-US" w:eastAsia="zh-CN" w:bidi="zh-CN"/>
        </w:rPr>
        <w:t xml:space="preserve">方在</w:t>
      </w:r>
      <w:r>
        <w:rPr>
          <w:rFonts w:hint="eastAsia" w:ascii="宋体" w:hAnsi="宋体" w:eastAsia="宋体" w:cs="宋体"/>
          <w:bCs/>
          <w:color w:val="auto"/>
          <w:sz w:val="24"/>
          <w:szCs w:val="24"/>
          <w:highlight w:val="none"/>
          <w:lang w:val="en-US" w:eastAsia="zh-CN" w:bidi="zh-CN"/>
        </w:rPr>
        <w:t xml:space="preserve">后期核查过程中发现负偏离，有权每次扣减合同金额的5％；若在上级主管部门（包括但不限于，区教育局、市教育局、市公安局等组织的各类检查中）出现保安未按标准操作的通报，每次扣减合同总金额的1%，尾款扣完为止。</w:t>
      </w:r>
      <w:r/>
    </w:p>
    <w:p>
      <w:pPr>
        <w:pStyle w:val="1325"/>
        <w:rPr>
          <w:rFonts w:hint="eastAsia" w:ascii="宋体" w:hAnsi="宋体" w:eastAsia="宋体" w:cs="宋体"/>
          <w:bCs/>
          <w:color w:val="auto"/>
          <w:sz w:val="24"/>
          <w:szCs w:val="24"/>
          <w:highlight w:val="none"/>
          <w:lang w:val="en-US" w:eastAsia="zh-CN" w:bidi="zh-CN"/>
        </w:rPr>
      </w:pPr>
      <w:r>
        <w:rPr>
          <w:rFonts w:hint="eastAsia" w:ascii="宋体" w:hAnsi="宋体" w:eastAsia="宋体" w:cs="宋体"/>
          <w:bCs/>
          <w:color w:val="auto"/>
          <w:sz w:val="24"/>
          <w:szCs w:val="24"/>
          <w:highlight w:val="none"/>
          <w:lang w:val="en-US" w:eastAsia="zh-CN" w:bidi="zh-CN"/>
        </w:rPr>
        <w:t xml:space="preserve">考核表另附。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第六条 合同期限</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合同期限：</w:t>
      </w:r>
      <w:r>
        <w:rPr>
          <w:rFonts w:hint="eastAsia" w:ascii="宋体" w:hAnsi="宋体" w:cs="宋体"/>
          <w:color w:val="auto"/>
          <w:sz w:val="24"/>
          <w:highlight w:val="none"/>
          <w:u w:val="single"/>
          <w:lang w:val="en-US" w:eastAsia="zh-CN"/>
        </w:rPr>
        <w:t xml:space="preserve">一年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第七条 奖惩制度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为了保证学校安全管理质量，防止中标人日常工作不到位、不达标或有违约现象，学校将依据以下条例，随时做出相应的违约处理与处罚，做到“日清日毕，日清日高”。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一、处罚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警告扣10元，一个月内第二次警告的扣20元，第一次书面警告的扣50元，第二次书面警告的扣100元。一个月内出现二次书面警告的给予辞退。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（一）有下列行为的给予警告处罚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当值时不注意仪容、仪表、</w:t>
      </w:r>
      <w:r>
        <w:rPr>
          <w:rFonts w:hint="eastAsia" w:ascii="宋体" w:hAnsi="宋体" w:cs="宋体"/>
          <w:color w:val="auto"/>
          <w:sz w:val="24"/>
          <w:highlight w:val="none"/>
          <w:lang w:eastAsia="zh-CN"/>
        </w:rPr>
        <w:t xml:space="preserve">言谈举止</w:t>
      </w:r>
      <w:r>
        <w:rPr>
          <w:rFonts w:hint="eastAsia" w:ascii="宋体" w:hAnsi="宋体" w:cs="宋体"/>
          <w:color w:val="auto"/>
          <w:sz w:val="24"/>
          <w:highlight w:val="none"/>
        </w:rPr>
        <w:t xml:space="preserve">，经保卫科或学校领导通知班长，提醒教育无效者；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不按要求在规定的时间和位置在门外立岗，迟到、早退、交接班马虎者。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在岗看书、看报、听收（录）音机、吹口哨、吃零售者。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不按规定参加培训、会议者。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做与工作无关之事较轻微者。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岗位职责和要求执行不严，造成一定影响的。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当值班长负有连带责任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处一半罚款。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（二）有下列行为的给予扣款20 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对学校领导布置的任务承诺接收后未按要求履行的。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当值时间擅自离岗未造成经济损失的。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岗位职责要求执行不力，尚未造成损失的。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无特殊情况擅自进入仓库、教师办公室等。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当值时打瞌睡、抽烟者。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6.串岗</w:t>
      </w:r>
      <w:r>
        <w:rPr>
          <w:rFonts w:hint="eastAsia" w:ascii="宋体" w:hAnsi="宋体" w:cs="宋体"/>
          <w:color w:val="auto"/>
          <w:sz w:val="24"/>
          <w:highlight w:val="none"/>
        </w:rPr>
        <w:t xml:space="preserve">聊天5分钟以上者。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做与工作无关之事经提醒一次无效的。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（三）有下列行为的给予扣款50元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不服从领导管理，不服从工作安排，当面顶撞领导的。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当值饮酒或上岗前饮酒工作失态者。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当值时滥用职权，</w:t>
      </w:r>
      <w:r>
        <w:rPr>
          <w:rFonts w:hint="eastAsia" w:ascii="宋体" w:hAnsi="宋体" w:cs="宋体"/>
          <w:color w:val="auto"/>
          <w:sz w:val="24"/>
          <w:highlight w:val="none"/>
          <w:lang w:eastAsia="zh-CN"/>
        </w:rPr>
        <w:t xml:space="preserve">以权谋私</w:t>
      </w:r>
      <w:r>
        <w:rPr>
          <w:rFonts w:hint="eastAsia" w:ascii="宋体" w:hAnsi="宋体" w:cs="宋体"/>
          <w:color w:val="auto"/>
          <w:sz w:val="24"/>
          <w:highlight w:val="none"/>
        </w:rPr>
        <w:t xml:space="preserve">造成的影响不大者。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对工作麻木不仁，造成工作失误不大者；如：放进不该放的人员和车辆，车辆进院后乱停乱放而不及时管理者。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被师生投诉经调查情况属实者。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（四）有下列行为的给予扣100元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擅自离岗或当值睡觉的。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当值夜班时未尽职尽责而发生被盗事件者。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因工作失误造成师生重大投诉的。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不请假旷工一天者。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（五）有下列行为的给予辞退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无论何种原因，与学生家长、学校师生打架者。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不坚守岗位、敲诈勒索、无理伤人、</w:t>
      </w:r>
      <w:r>
        <w:rPr>
          <w:rFonts w:hint="eastAsia" w:ascii="宋体" w:hAnsi="宋体" w:cs="宋体"/>
          <w:color w:val="auto"/>
          <w:sz w:val="24"/>
          <w:highlight w:val="none"/>
          <w:lang w:eastAsia="zh-CN"/>
        </w:rPr>
        <w:t xml:space="preserve">垂危</w:t>
      </w:r>
      <w:r>
        <w:rPr>
          <w:rFonts w:hint="eastAsia" w:ascii="宋体" w:hAnsi="宋体" w:cs="宋体"/>
          <w:color w:val="auto"/>
          <w:sz w:val="24"/>
          <w:highlight w:val="none"/>
        </w:rPr>
        <w:t xml:space="preserve">不救、给学校师生生命财产造成损害者，立即辞退；情节严重者，交司法机关追究其法律责任。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不请假，连续旷工</w:t>
      </w:r>
      <w:r>
        <w:rPr>
          <w:rFonts w:hint="eastAsia" w:ascii="宋体" w:hAnsi="宋体" w:cs="宋体"/>
          <w:color w:val="auto"/>
          <w:sz w:val="24"/>
          <w:highlight w:val="none"/>
          <w:lang w:eastAsia="zh-CN"/>
        </w:rPr>
        <w:t xml:space="preserve">两天</w:t>
      </w:r>
      <w:r>
        <w:rPr>
          <w:rFonts w:hint="eastAsia" w:ascii="宋体" w:hAnsi="宋体" w:cs="宋体"/>
          <w:color w:val="auto"/>
          <w:sz w:val="24"/>
          <w:highlight w:val="none"/>
        </w:rPr>
        <w:t xml:space="preserve">以下者。</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因主观失职而损坏或遗失公物者，除照价赔偿外，立即辞退。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不服从上级管理，出于私利谩骂上级者。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二、处罚办法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由学校相关部门收集处罚信息，出具奖罚明细，由保安队长掌管处罚资金。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第八条 违约责任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甲方无正当理由，违反有关规定，使乙方未能完成规定管理目标的，乙方有权要求甲方在一定期限内解决，逾期未解决，造成乙方经济损失的，由甲方向乙方偿付合同总价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%的违约金。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甲方未按合同规定的期限向乙方支付款项的，每逾期1天甲方向乙方偿付欠款总额的</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5‰滞纳金，但累计滞纳金总额不超过欠款总额的5%。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乙方无正当理由，违反有关规定，擅自收费或擅自提高收费标准的，对擅自收费部分或超出标准的部分，甲方有权要求乙方双倍返还；造成甲方经济损失的，乙方应给予甲方经济赔偿。</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乙方承担上述3、4款一项或多项违约责任后，仍应继续履行合同规定的义务（甲方解除合同的除外）。甲方未能及时追究乙方的任何一项违约责任并不表明甲方放弃追究乙方该项或其他违约责任。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依据本合同，经公安机关确定是由于乙方保安人员进行保安服务工作时的过失或故意行为，造成甲方经济损失的，乙方负责承担赔偿责任</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default" w:ascii="宋体" w:hAnsi="宋体" w:cs="宋体"/>
          <w:color w:val="auto"/>
          <w:sz w:val="24"/>
          <w:szCs w:val="24"/>
          <w:highlight w:val="none"/>
          <w:lang w:val="en-US" w:eastAsia="zh-CN"/>
        </w:rPr>
        <w:t xml:space="preserve">合同期内，如发生人员变动，需重新向校方提交服务人员名单总表，且年龄等要求</w:t>
      </w:r>
      <w:r>
        <w:rPr>
          <w:rFonts w:hint="default" w:ascii="宋体" w:hAnsi="宋体" w:cs="宋体"/>
          <w:color w:val="auto"/>
          <w:sz w:val="24"/>
          <w:highlight w:val="none"/>
          <w:lang w:val="en-US" w:eastAsia="zh-CN"/>
        </w:rPr>
        <w:t xml:space="preserve">符合招标文件要求，不得出现偏离，若校</w:t>
      </w:r>
      <w:r>
        <w:rPr>
          <w:rFonts w:hint="eastAsia" w:ascii="宋体" w:hAnsi="宋体" w:cs="宋体"/>
          <w:color w:val="auto"/>
          <w:sz w:val="24"/>
          <w:highlight w:val="none"/>
          <w:lang w:val="en-US" w:eastAsia="zh-CN"/>
        </w:rPr>
        <w:t xml:space="preserve">方在</w:t>
      </w:r>
      <w:r>
        <w:rPr>
          <w:rFonts w:hint="default" w:ascii="宋体" w:hAnsi="宋体" w:cs="宋体"/>
          <w:color w:val="auto"/>
          <w:sz w:val="24"/>
          <w:highlight w:val="none"/>
          <w:lang w:val="en-US" w:eastAsia="zh-CN"/>
        </w:rPr>
        <w:t xml:space="preserve">后期核查过程中发现负偏离，有权每次扣减合同金额的5％；若在上级主管部门（包括但不限于，区教育局、市教育局、市公安局等组织的各类检查中）出现保安未按标准操作的通报，每次扣减合同总金额的1%，尾款扣完为止。</w:t>
      </w:r>
      <w:r/>
    </w:p>
    <w:p>
      <w:pPr>
        <w:ind w:firstLine="480"/>
        <w:spacing w:line="360" w:lineRule="auto"/>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必须按时发放派驻到</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的保安队员的工资。因</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拖欠保安队员工资而发生的人员上诉、上访情况，</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可先行垫付队员工资，垫付费用从</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支付</w:t>
      </w:r>
      <w:r>
        <w:rPr>
          <w:rFonts w:hint="eastAsia" w:ascii="宋体" w:hAnsi="宋体" w:eastAsia="宋体" w:cs="宋体"/>
          <w:color w:val="auto"/>
          <w:sz w:val="24"/>
          <w:szCs w:val="20"/>
          <w:highlight w:val="none"/>
          <w:lang w:val="en-US" w:eastAsia="zh-CN"/>
        </w:rPr>
        <w:t xml:space="preserve">的履约保证金中优先支付或从给乙方的服务费中支付，</w:t>
      </w:r>
      <w:r>
        <w:rPr>
          <w:rFonts w:hint="eastAsia" w:ascii="宋体" w:hAnsi="宋体" w:eastAsia="宋体" w:cs="宋体"/>
          <w:color w:val="auto"/>
          <w:sz w:val="24"/>
          <w:szCs w:val="20"/>
          <w:highlight w:val="none"/>
        </w:rPr>
        <w:t xml:space="preserve">给</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的服务费用中先行扣除且不能大于</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剩余未支付给</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的服务费。由于</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拖欠</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服务费导致</w:t>
      </w:r>
      <w:r>
        <w:rPr>
          <w:rFonts w:hint="eastAsia" w:ascii="宋体" w:hAnsi="宋体" w:eastAsia="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拖欠保安队员工资造成的损失，由</w:t>
      </w:r>
      <w:r>
        <w:rPr>
          <w:rFonts w:hint="eastAsia" w:ascii="宋体" w:hAnsi="宋体" w:eastAsia="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承担。</w:t>
      </w:r>
      <w:r>
        <w:rPr>
          <w:rFonts w:hint="eastAsia" w:ascii="宋体" w:hAnsi="宋体" w:eastAsia="宋体" w:cs="宋体"/>
          <w:color w:val="auto"/>
          <w:sz w:val="24"/>
          <w:szCs w:val="20"/>
          <w:highlight w:val="none"/>
          <w:lang w:val="en-US" w:eastAsia="zh-CN"/>
        </w:rPr>
        <w:t xml:space="preserve">如因乙方发生3次或以上拖欠工资，或因拖欠工资造成任何劳动纠纷、被劳动纠察大队约谈或诉讼或上访，甲方有权解除合同并没收全部履约保证金。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第九条 合同的变更及终止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第四十九条</w:t>
      </w:r>
      <w:r>
        <w:rPr>
          <w:rFonts w:hint="eastAsia" w:ascii="宋体" w:hAnsi="宋体" w:cs="宋体"/>
          <w:color w:val="auto"/>
          <w:sz w:val="24"/>
          <w:highlight w:val="none"/>
        </w:rPr>
        <w:t xml:space="preserve">、第</w:t>
      </w:r>
      <w:r>
        <w:rPr>
          <w:rFonts w:hint="eastAsia" w:ascii="宋体" w:hAnsi="宋体" w:cs="宋体"/>
          <w:color w:val="auto"/>
          <w:sz w:val="24"/>
          <w:highlight w:val="none"/>
          <w:lang w:val="en-US" w:eastAsia="zh-CN"/>
        </w:rPr>
        <w:t xml:space="preserve">五十</w:t>
      </w:r>
      <w:r>
        <w:rPr>
          <w:rFonts w:hint="eastAsia" w:ascii="宋体" w:hAnsi="宋体" w:cs="宋体"/>
          <w:color w:val="auto"/>
          <w:sz w:val="24"/>
          <w:highlight w:val="none"/>
        </w:rPr>
        <w:t xml:space="preserve">条第二款规定的情形外，本合同一经签订，甲乙双方不得擅自变更、中止或终止合同。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本合同终止时，乙方应移交保安服务管理权，协助甲方做好保安服务的交接和善后工作，移交或配合甲方移交工作用房和全部档案资料等。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第十条 合同生效及其他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合同</w:t>
      </w:r>
      <w:r>
        <w:rPr>
          <w:rFonts w:hint="eastAsia" w:ascii="宋体" w:hAnsi="宋体" w:cs="宋体"/>
          <w:color w:val="auto"/>
          <w:sz w:val="24"/>
          <w:highlight w:val="none"/>
        </w:rPr>
        <w:t xml:space="preserve">经甲乙双方代表签字并盖章并</w:t>
      </w:r>
      <w:r>
        <w:rPr>
          <w:rFonts w:hint="eastAsia" w:ascii="宋体" w:hAnsi="宋体" w:cs="宋体"/>
          <w:color w:val="auto"/>
          <w:sz w:val="24"/>
          <w:highlight w:val="none"/>
          <w:lang w:val="en-US" w:eastAsia="zh-CN"/>
        </w:rPr>
        <w:t xml:space="preserve">经</w:t>
      </w:r>
      <w:r>
        <w:rPr>
          <w:rFonts w:hint="eastAsia" w:ascii="宋体" w:hAnsi="宋体" w:cs="宋体"/>
          <w:color w:val="auto"/>
          <w:sz w:val="24"/>
          <w:highlight w:val="none"/>
        </w:rPr>
        <w:t xml:space="preserve">见证后即生效。履约保证金在本项目验收合格后，在</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提供收到返还履约保证金的收据后无息退还。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合同签订后甲乙双方即直接产生权利与义务的关系，合同执行过程中出现的问题应按照合同约定、法律法规的规定办理，在合同履行过程中，双方如有争议，由各采购人协调解决。如协商不能解决，双方可向无锡仲裁委员会申请仲裁，仲裁期间，除仲裁委员会要求停止履行合同或出现一方确实无法继续履行合同的情形外，本合同应继续履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3.合同</w:t>
      </w:r>
      <w:r>
        <w:rPr>
          <w:rFonts w:hint="eastAsia" w:ascii="宋体" w:hAnsi="宋体" w:cs="宋体"/>
          <w:color w:val="auto"/>
          <w:sz w:val="24"/>
          <w:highlight w:val="none"/>
        </w:rPr>
        <w:t xml:space="preserve">在执行过程中出现的未尽事宜，双方在不违背本合同和</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文件的原则下解决，协商结果以书面形式签订补充协议，且补充协议与本合同具有同等效力。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甲乙双方确认：对本合同条款及后果均已知悉，一致确认不存在欺诈、</w:t>
      </w:r>
      <w:r>
        <w:rPr>
          <w:rFonts w:hint="eastAsia" w:ascii="宋体" w:hAnsi="宋体" w:cs="宋体"/>
          <w:color w:val="auto"/>
          <w:sz w:val="24"/>
          <w:highlight w:val="none"/>
          <w:lang w:eastAsia="zh-CN"/>
        </w:rPr>
        <w:t xml:space="preserve">胁</w:t>
      </w:r>
      <w:r>
        <w:rPr>
          <w:rFonts w:hint="eastAsia" w:ascii="宋体" w:hAnsi="宋体" w:cs="宋体"/>
          <w:color w:val="auto"/>
          <w:sz w:val="24"/>
          <w:highlight w:val="none"/>
        </w:rPr>
        <w:t xml:space="preserve">、迫、乘人之危、重大误解、显失公平等任何可能导致合同无效或被撤销的情形。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第十一条 双方认为需要约定的其它事项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合同不可分割部分：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文件、投标文件。合同条款及中标通知书，乙方在投标、评标过程中所作其它有关承诺、声明、书面澄清等均为合同不可分割的部分，与主合同具有同等法律效力。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合同一式五份，甲方执两份，乙方执</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rPr>
        <w:t xml:space="preserve">份，招标代理一份。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合同生效：本合同由甲乙双方签字、盖章，并经招标代理见证后生效。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1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   方：                                乙  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法定（授权）代表人：                   法定（授权）代表人：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highlight w:val="none"/>
        </w:rPr>
      </w:pPr>
      <w:r>
        <w:rPr>
          <w:rFonts w:hint="eastAsia" w:ascii="宋体" w:hAnsi="宋体" w:cs="宋体"/>
          <w:color w:val="auto"/>
          <w:sz w:val="24"/>
          <w:highlight w:val="none"/>
        </w:rPr>
        <w:t xml:space="preserve">      年   月   日                             年   月   日</w:t>
      </w:r>
      <w:r/>
    </w:p>
    <w:p>
      <w:pPr>
        <w:ind w:firstLine="625"/>
        <w:spacing w:line="460" w:lineRule="exact"/>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ind w:firstLine="482"/>
        <w:spacing w:line="440" w:lineRule="exact"/>
        <w:rPr>
          <w:rFonts w:ascii="宋体" w:hAnsi="宋体"/>
          <w:b/>
          <w:bCs/>
          <w:color w:val="000000" w:themeColor="text1"/>
          <w:sz w:val="24"/>
          <w:highlight w:val="none"/>
          <w14:textFill>
            <w14:solidFill>
              <w14:schemeClr w14:val="tx1"/>
            </w14:solidFill>
          </w14:textFill>
        </w:rPr>
      </w:pPr>
      <w:r>
        <w:rPr>
          <w:rFonts w:hint="eastAsia" w:ascii="黑体" w:hAnsi="宋体" w:eastAsia="黑体"/>
          <w:color w:val="auto"/>
          <w:szCs w:val="24"/>
          <w:highlight w:val="none"/>
        </w:rPr>
        <w:br w:type="column"/>
      </w:r>
      <w:r/>
    </w:p>
    <w:p>
      <w:pPr>
        <w:pStyle w:val="919"/>
        <w:ind w:firstLine="3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五、 附件（投标文件格式）</w:t>
      </w:r>
      <w:r/>
    </w:p>
    <w:p>
      <w:pPr>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pStyle w:val="132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投</w:t>
      </w:r>
      <w:r/>
    </w:p>
    <w:p>
      <w:pPr>
        <w:jc w:val="center"/>
        <w:rPr>
          <w:rFonts w:ascii="宋体" w:hAnsi="宋体" w:cs="宋体"/>
          <w:bCs/>
          <w:color w:val="000000" w:themeColor="text1"/>
          <w:sz w:val="72"/>
          <w:highlight w:val="none"/>
          <w14:textFill>
            <w14:solidFill>
              <w14:schemeClr w14:val="tx1"/>
            </w14:solidFill>
          </w14:textFill>
        </w:rPr>
      </w:pPr>
      <w:r>
        <w:rPr>
          <w:rFonts w:ascii="宋体" w:hAnsi="宋体" w:cs="宋体"/>
          <w:bCs/>
          <w:color w:val="000000" w:themeColor="text1"/>
          <w:sz w:val="72"/>
          <w:highlight w:val="none"/>
          <w14:textFill>
            <w14:solidFill>
              <w14:schemeClr w14:val="tx1"/>
            </w14:solidFill>
          </w14:textFill>
        </w:rPr>
      </w:r>
      <w:r/>
    </w:p>
    <w:p>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标</w:t>
      </w:r>
      <w:r/>
    </w:p>
    <w:p>
      <w:pPr>
        <w:jc w:val="center"/>
        <w:rPr>
          <w:rFonts w:ascii="宋体" w:hAnsi="宋体" w:cs="宋体"/>
          <w:bCs/>
          <w:color w:val="000000" w:themeColor="text1"/>
          <w:sz w:val="72"/>
          <w:highlight w:val="none"/>
          <w14:textFill>
            <w14:solidFill>
              <w14:schemeClr w14:val="tx1"/>
            </w14:solidFill>
          </w14:textFill>
        </w:rPr>
      </w:pPr>
      <w:r>
        <w:rPr>
          <w:rFonts w:ascii="宋体" w:hAnsi="宋体" w:cs="宋体"/>
          <w:bCs/>
          <w:color w:val="000000" w:themeColor="text1"/>
          <w:sz w:val="72"/>
          <w:highlight w:val="none"/>
          <w14:textFill>
            <w14:solidFill>
              <w14:schemeClr w14:val="tx1"/>
            </w14:solidFill>
          </w14:textFill>
        </w:rPr>
      </w:r>
      <w:r/>
    </w:p>
    <w:p>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文</w:t>
      </w:r>
      <w:r/>
    </w:p>
    <w:p>
      <w:pPr>
        <w:jc w:val="center"/>
        <w:rPr>
          <w:rFonts w:ascii="宋体" w:hAnsi="宋体" w:cs="宋体"/>
          <w:bCs/>
          <w:color w:val="000000" w:themeColor="text1"/>
          <w:sz w:val="52"/>
          <w:szCs w:val="52"/>
          <w:highlight w:val="none"/>
          <w14:textFill>
            <w14:solidFill>
              <w14:schemeClr w14:val="tx1"/>
            </w14:solidFill>
          </w14:textFill>
        </w:rPr>
      </w:pPr>
      <w:r>
        <w:rPr>
          <w:rFonts w:ascii="宋体" w:hAnsi="宋体" w:cs="宋体"/>
          <w:bCs/>
          <w:color w:val="000000" w:themeColor="text1"/>
          <w:sz w:val="52"/>
          <w:szCs w:val="52"/>
          <w:highlight w:val="none"/>
          <w14:textFill>
            <w14:solidFill>
              <w14:schemeClr w14:val="tx1"/>
            </w14:solidFill>
          </w14:textFill>
        </w:rPr>
      </w:r>
      <w:r/>
    </w:p>
    <w:p>
      <w:pPr>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件</w:t>
      </w:r>
      <w:r/>
    </w:p>
    <w:p>
      <w:pPr>
        <w:rPr>
          <w:rFonts w:ascii="宋体" w:hAnsi="宋体" w:cs="宋体"/>
          <w:bCs/>
          <w:color w:val="000000" w:themeColor="text1"/>
          <w:sz w:val="28"/>
          <w:highlight w:val="none"/>
          <w14:textFill>
            <w14:solidFill>
              <w14:schemeClr w14:val="tx1"/>
            </w14:solidFill>
          </w14:textFill>
        </w:rPr>
      </w:pPr>
      <w:r>
        <w:rPr>
          <w:rFonts w:ascii="宋体" w:hAnsi="宋体" w:cs="宋体"/>
          <w:bCs/>
          <w:color w:val="000000" w:themeColor="text1"/>
          <w:sz w:val="28"/>
          <w:highlight w:val="none"/>
          <w14:textFill>
            <w14:solidFill>
              <w14:schemeClr w14:val="tx1"/>
            </w14:solidFill>
          </w14:textFill>
        </w:rPr>
      </w:r>
      <w:r/>
    </w:p>
    <w:p>
      <w:pPr>
        <w:ind w:firstLine="2715"/>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1391"/>
        <w:ind w:firstLine="560"/>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1391"/>
        <w:ind w:firstLine="560"/>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1391"/>
        <w:ind w:firstLine="560"/>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1391"/>
        <w:ind w:firstLine="0"/>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pStyle w:val="1391"/>
        <w:ind w:firstLine="0"/>
        <w:rPr>
          <w:rFonts w:ascii="宋体" w:hAnsi="宋体" w:eastAsia="宋体" w:cs="宋体"/>
          <w:bCs/>
          <w:color w:val="000000" w:themeColor="text1"/>
          <w:sz w:val="28"/>
          <w:szCs w:val="28"/>
          <w:highlight w:val="none"/>
          <w14:textFill>
            <w14:solidFill>
              <w14:schemeClr w14:val="tx1"/>
            </w14:solidFill>
          </w14:textFill>
        </w:rPr>
      </w:pPr>
      <w:r>
        <w:rPr>
          <w:rFonts w:ascii="宋体" w:hAnsi="宋体" w:eastAsia="宋体" w:cs="宋体"/>
          <w:bCs/>
          <w:color w:val="000000" w:themeColor="text1"/>
          <w:sz w:val="28"/>
          <w:szCs w:val="28"/>
          <w:highlight w:val="none"/>
          <w14:textFill>
            <w14:solidFill>
              <w14:schemeClr w14:val="tx1"/>
            </w14:solidFill>
          </w14:textFill>
        </w:rPr>
      </w:r>
      <w:r/>
    </w:p>
    <w:p>
      <w:pPr>
        <w:ind w:firstLine="2715"/>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政府采购编号：</w:t>
      </w:r>
      <w:r/>
    </w:p>
    <w:p>
      <w:pPr>
        <w:ind w:firstLine="2703"/>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采购项目名称：</w:t>
      </w:r>
      <w:r/>
    </w:p>
    <w:p>
      <w:pPr>
        <w:ind w:firstLine="2703"/>
        <w:spacing w:line="56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投标供应商：</w:t>
      </w:r>
      <w:r/>
    </w:p>
    <w:p>
      <w:pPr>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1391"/>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391"/>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391"/>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lang w:eastAsia="zh-CN"/>
          <w14:textFill>
            <w14:solidFill>
              <w14:schemeClr w14:val="tx1"/>
            </w14:solidFill>
          </w14:textFill>
        </w:rPr>
        <w:t xml:space="preserve">二〇二</w:t>
      </w:r>
      <w:r>
        <w:rPr>
          <w:rFonts w:hint="eastAsia" w:ascii="宋体" w:hAnsi="宋体" w:cs="宋体"/>
          <w:bCs/>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Cs/>
          <w:color w:val="000000" w:themeColor="text1"/>
          <w:sz w:val="28"/>
          <w:szCs w:val="28"/>
          <w:highlight w:val="none"/>
          <w14:textFill>
            <w14:solidFill>
              <w14:schemeClr w14:val="tx1"/>
            </w14:solidFill>
          </w14:textFill>
        </w:rPr>
        <w:t xml:space="preserve">年  月  日</w:t>
      </w:r>
      <w:r/>
    </w:p>
    <w:p>
      <w:pPr>
        <w:spacing w:line="410" w:lineRule="exact"/>
        <w:rPr>
          <w:rFonts w:ascii="宋体" w:hAnsi="宋体" w:cs="宋体"/>
          <w:color w:val="000000" w:themeColor="text1"/>
          <w:sz w:val="24"/>
          <w:highlight w:val="none"/>
          <w14:textFill>
            <w14:solidFill>
              <w14:schemeClr w14:val="tx1"/>
            </w14:solidFill>
          </w14:textFill>
        </w:rPr>
        <w:outlineLvl w:val="0"/>
      </w:pPr>
      <w:r>
        <w:rPr>
          <w:rFonts w:ascii="宋体" w:hAnsi="宋体" w:cs="宋体"/>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spacing w:line="410" w:lineRule="exact"/>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（一）投标函（格式）：</w:t>
      </w:r>
      <w:r/>
    </w:p>
    <w:p>
      <w:pPr>
        <w:spacing w:line="410" w:lineRule="exact"/>
        <w:rPr>
          <w:rFonts w:ascii="宋体" w:hAnsi="宋体" w:cs="宋体"/>
          <w:b/>
          <w:bCs/>
          <w:color w:val="000000" w:themeColor="text1"/>
          <w:sz w:val="24"/>
          <w:highlight w:val="none"/>
          <w14:textFill>
            <w14:solidFill>
              <w14:schemeClr w14:val="tx1"/>
            </w14:solidFill>
          </w14:textFill>
        </w:rPr>
        <w:outlineLvl w:val="0"/>
      </w:pPr>
      <w:r>
        <w:rPr>
          <w:rFonts w:ascii="宋体" w:hAnsi="宋体" w:cs="宋体"/>
          <w:b/>
          <w:bCs/>
          <w:color w:val="000000" w:themeColor="text1"/>
          <w:sz w:val="24"/>
          <w:highlight w:val="none"/>
          <w14:textFill>
            <w14:solidFill>
              <w14:schemeClr w14:val="tx1"/>
            </w14:solidFill>
          </w14:textFill>
        </w:rPr>
      </w:r>
      <w:r/>
    </w:p>
    <w:p>
      <w:pPr>
        <w:jc w:val="center"/>
        <w:spacing w:line="41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投标函</w:t>
      </w:r>
      <w:r/>
    </w:p>
    <w:p>
      <w:pPr>
        <w:spacing w:before="4" w:line="44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无锡智邦工程咨询有限公司</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我方收到贵方编号招标文件，经仔细阅读和研究，我方决定参加此次</w:t>
      </w:r>
      <w:r>
        <w:rPr>
          <w:rFonts w:hint="eastAsia" w:ascii="宋体" w:hAnsi="宋体" w:cs="宋体"/>
          <w:bCs/>
          <w:color w:val="000000" w:themeColor="text1"/>
          <w:sz w:val="24"/>
          <w:highlight w:val="none"/>
          <w:lang w:eastAsia="zh-CN"/>
          <w14:textFill>
            <w14:solidFill>
              <w14:schemeClr w14:val="tx1"/>
            </w14:solidFill>
          </w14:textFill>
        </w:rPr>
        <w:t xml:space="preserve">新城附小2026年保安服务项目</w:t>
      </w:r>
      <w:r>
        <w:rPr>
          <w:rFonts w:hint="eastAsia" w:ascii="宋体" w:hAnsi="宋体" w:cs="宋体"/>
          <w:bCs/>
          <w:color w:val="000000" w:themeColor="text1"/>
          <w:sz w:val="24"/>
          <w:highlight w:val="none"/>
          <w14:textFill>
            <w14:solidFill>
              <w14:schemeClr w14:val="tx1"/>
            </w14:solidFill>
          </w14:textFill>
        </w:rPr>
        <w:t xml:space="preserve">的投标。</w:t>
      </w:r>
      <w:r/>
    </w:p>
    <w:p>
      <w:pPr>
        <w:numPr>
          <w:ilvl w:val="0"/>
          <w:numId w:val="24"/>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我方愿意按照招标文件的一切要求，提供本项目的投标，投标总价见《开标一览表》。</w:t>
      </w:r>
      <w:r/>
    </w:p>
    <w:p>
      <w:pPr>
        <w:numPr>
          <w:ilvl w:val="0"/>
          <w:numId w:val="24"/>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我方愿意提供</w:t>
      </w:r>
      <w:r>
        <w:rPr>
          <w:rFonts w:hint="eastAsia" w:ascii="宋体" w:hAnsi="宋体" w:cs="宋体"/>
          <w:color w:val="000000" w:themeColor="text1"/>
          <w:sz w:val="24"/>
          <w:highlight w:val="none"/>
          <w:lang w:eastAsia="zh-CN"/>
          <w14:textFill>
            <w14:solidFill>
              <w14:schemeClr w14:val="tx1"/>
            </w14:solidFill>
          </w14:textFill>
        </w:rPr>
        <w:t xml:space="preserve">无锡智邦工程咨询有限公司</w:t>
      </w:r>
      <w:r>
        <w:rPr>
          <w:rFonts w:hint="eastAsia" w:ascii="宋体" w:hAnsi="宋体" w:cs="宋体"/>
          <w:bCs/>
          <w:color w:val="000000" w:themeColor="text1"/>
          <w:sz w:val="24"/>
          <w:highlight w:val="none"/>
          <w14:textFill>
            <w14:solidFill>
              <w14:schemeClr w14:val="tx1"/>
            </w14:solidFill>
          </w14:textFill>
        </w:rPr>
        <w:t xml:space="preserve">在招标文件中要求的文件、资料。</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我方同意按招标文件中的规定，本投标文件投标的有效期限为投标截止之日起90天。</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如果我方的投标文件被接受，我方将履行招标文件中规定的每一项要求，按期、按质、按量，完成任务。</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我方认为贵方有权决定中标者。</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我方愿意遵守《中华人民共和国政府采购法》，并</w:t>
      </w:r>
      <w:r>
        <w:rPr>
          <w:rFonts w:hint="eastAsia" w:ascii="宋体" w:hAnsi="宋体" w:cs="宋体"/>
          <w:bCs/>
          <w:color w:val="000000" w:themeColor="text1"/>
          <w:sz w:val="24"/>
          <w:highlight w:val="none"/>
          <w:lang w:eastAsia="zh-CN"/>
          <w14:textFill>
            <w14:solidFill>
              <w14:schemeClr w14:val="tx1"/>
            </w14:solidFill>
          </w14:textFill>
        </w:rPr>
        <w:t xml:space="preserve">按照《中华人民共和国</w:t>
      </w:r>
      <w:r>
        <w:rPr>
          <w:rFonts w:hint="eastAsia" w:ascii="宋体" w:hAnsi="宋体" w:cs="宋体"/>
          <w:bCs/>
          <w:color w:val="000000" w:themeColor="text1"/>
          <w:sz w:val="24"/>
          <w:highlight w:val="none"/>
          <w14:textFill>
            <w14:solidFill>
              <w14:schemeClr w14:val="tx1"/>
            </w14:solidFill>
          </w14:textFill>
        </w:rPr>
        <w:t xml:space="preserve">民法典》、财政部《政府采购货物和服务招标投标管理办法》</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cs="宋体"/>
          <w:bCs/>
          <w:color w:val="000000" w:themeColor="text1"/>
          <w:sz w:val="24"/>
          <w:highlight w:val="none"/>
          <w14:textFill>
            <w14:solidFill>
              <w14:schemeClr w14:val="tx1"/>
            </w14:solidFill>
          </w14:textFill>
        </w:rPr>
        <w:t xml:space="preserve">合同条款履行自己的全部责任。</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我方认可并遵守招标文件的所有规定，放弃对招标文件提出质疑的权利。</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如我方在投标截止期后撤回投标及中标后拒绝遵守投标承诺或拒绝在规定的时间内与采购人签订合同，我方愿接受相关处罚。</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24"/>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1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line="41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     </w:t>
      </w:r>
      <w:r/>
    </w:p>
    <w:p>
      <w:pPr>
        <w:ind w:firstLine="480"/>
        <w:spacing w:line="41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法定代表人或法定代表人授权代表签字或盖章：</w:t>
      </w:r>
      <w:r/>
    </w:p>
    <w:p>
      <w:pPr>
        <w:ind w:firstLine="480"/>
        <w:spacing w:line="41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电话：                              传真：</w:t>
      </w:r>
      <w:r/>
    </w:p>
    <w:p>
      <w:pPr>
        <w:ind w:firstLine="480"/>
        <w:spacing w:line="41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通讯地址：                          邮编：</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ascii="宋体" w:hAnsi="宋体" w:cs="宋体"/>
          <w:bCs/>
          <w:color w:val="000000" w:themeColor="text1"/>
          <w:sz w:val="28"/>
          <w:szCs w:val="28"/>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（二）（投标供应商）关于资格的声明函（格式）：</w:t>
      </w:r>
      <w:r/>
    </w:p>
    <w:p>
      <w:pPr>
        <w:rPr>
          <w:rFonts w:ascii="宋体" w:hAnsi="宋体" w:cs="宋体"/>
          <w:bCs/>
          <w:color w:val="000000" w:themeColor="text1"/>
          <w:sz w:val="36"/>
          <w:highlight w:val="none"/>
          <w14:textFill>
            <w14:solidFill>
              <w14:schemeClr w14:val="tx1"/>
            </w14:solidFill>
          </w14:textFill>
        </w:rPr>
      </w:pPr>
      <w:r>
        <w:rPr>
          <w:rFonts w:ascii="宋体" w:hAnsi="宋体" w:cs="宋体"/>
          <w:bCs/>
          <w:color w:val="000000" w:themeColor="text1"/>
          <w:sz w:val="36"/>
          <w:highlight w:val="none"/>
          <w14:textFill>
            <w14:solidFill>
              <w14:schemeClr w14:val="tx1"/>
            </w14:solidFill>
          </w14:textFill>
        </w:rPr>
      </w:r>
      <w:r/>
    </w:p>
    <w:p>
      <w:pPr>
        <w:jc w:val="center"/>
        <w:rPr>
          <w:rFonts w:ascii="宋体" w:hAnsi="宋体" w:cs="宋体"/>
          <w:bCs/>
          <w:color w:val="000000" w:themeColor="text1"/>
          <w:sz w:val="28"/>
          <w:szCs w:val="28"/>
          <w:highlight w:val="none"/>
          <w14:textFill>
            <w14:solidFill>
              <w14:schemeClr w14:val="tx1"/>
            </w14:solidFill>
          </w14:textFill>
        </w:rPr>
        <w:outlineLvl w:val="0"/>
      </w:pPr>
      <w:r>
        <w:rPr>
          <w:rFonts w:hint="eastAsia" w:ascii="宋体" w:hAnsi="宋体" w:cs="宋体"/>
          <w:bCs/>
          <w:color w:val="000000" w:themeColor="text1"/>
          <w:sz w:val="28"/>
          <w:szCs w:val="28"/>
          <w:highlight w:val="none"/>
          <w14:textFill>
            <w14:solidFill>
              <w14:schemeClr w14:val="tx1"/>
            </w14:solidFill>
          </w14:textFill>
        </w:rPr>
        <w:t xml:space="preserve">关于资格的声明函</w:t>
      </w:r>
      <w:r/>
    </w:p>
    <w:p>
      <w:pPr>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政府采购编号： </w:t>
      </w:r>
      <w:r/>
    </w:p>
    <w:p>
      <w:pPr>
        <w:tabs>
          <w:tab w:val="left" w:pos="630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spacing w:line="46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4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u w:val="single"/>
          <w:lang w:eastAsia="zh-CN"/>
          <w14:textFill>
            <w14:solidFill>
              <w14:schemeClr w14:val="tx1"/>
            </w14:solidFill>
          </w14:textFill>
        </w:rPr>
        <w:t xml:space="preserve">无锡智邦工程咨询有限公司</w:t>
      </w:r>
      <w:r/>
    </w:p>
    <w:p>
      <w:pPr>
        <w:spacing w:line="46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我公司（单位）愿针对本次项目进行投标。</w:t>
      </w:r>
      <w:r/>
    </w:p>
    <w:p>
      <w:pPr>
        <w:ind w:firstLine="48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46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spacing w:line="46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spacing w:line="46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spacing w:line="46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ind w:firstLine="48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法定代表人（签字或盖章）：</w:t>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pStyle w:val="1166"/>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166"/>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166"/>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w:t>
      </w:r>
      <w:r/>
    </w:p>
    <w:p>
      <w:pPr>
        <w:jc w:val="center"/>
        <w:rPr>
          <w:rFonts w:ascii="宋体" w:hAnsi="宋体" w:cs="宋体"/>
          <w:bCs/>
          <w:color w:val="000000" w:themeColor="text1"/>
          <w:sz w:val="32"/>
          <w:szCs w:val="32"/>
          <w:highlight w:val="none"/>
          <w14:textFill>
            <w14:solidFill>
              <w14:schemeClr w14:val="tx1"/>
            </w14:solidFill>
          </w14:textFill>
        </w:rPr>
        <w:outlineLvl w:val="0"/>
      </w:pPr>
      <w:r>
        <w:rPr>
          <w:rFonts w:ascii="宋体" w:hAnsi="宋体" w:cs="宋体"/>
          <w:bCs/>
          <w:color w:val="000000" w:themeColor="text1"/>
          <w:sz w:val="32"/>
          <w:szCs w:val="32"/>
          <w:highlight w:val="none"/>
          <w14:textFill>
            <w14:solidFill>
              <w14:schemeClr w14:val="tx1"/>
            </w14:solidFill>
          </w14:textFill>
        </w:rPr>
      </w:r>
      <w:r/>
    </w:p>
    <w:p>
      <w:pPr>
        <w:jc w:val="center"/>
        <w:rPr>
          <w:rFonts w:ascii="宋体" w:hAnsi="宋体" w:cs="宋体"/>
          <w:bCs/>
          <w:color w:val="000000" w:themeColor="text1"/>
          <w:sz w:val="28"/>
          <w:szCs w:val="28"/>
          <w:highlight w:val="none"/>
          <w14:textFill>
            <w14:solidFill>
              <w14:schemeClr w14:val="tx1"/>
            </w14:solidFill>
          </w14:textFill>
        </w:rPr>
        <w:outlineLvl w:val="0"/>
      </w:pPr>
      <w:r>
        <w:rPr>
          <w:rFonts w:hint="eastAsia" w:ascii="宋体" w:hAnsi="宋体" w:cs="宋体"/>
          <w:bCs/>
          <w:color w:val="000000" w:themeColor="text1"/>
          <w:sz w:val="32"/>
          <w:szCs w:val="32"/>
          <w:highlight w:val="none"/>
          <w14:textFill>
            <w14:solidFill>
              <w14:schemeClr w14:val="tx1"/>
            </w14:solidFill>
          </w14:textFill>
        </w:rPr>
        <w:t xml:space="preserve">法定代表人授权委托书</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u w:val="single"/>
          <w14:textFill>
            <w14:solidFill>
              <w14:schemeClr w14:val="tx1"/>
            </w14:solidFill>
          </w14:textFill>
        </w:rPr>
      </w:pPr>
      <w:r>
        <w:rPr>
          <w:rFonts w:ascii="宋体" w:hAnsi="宋体" w:cs="宋体"/>
          <w:bCs/>
          <w:color w:val="000000" w:themeColor="text1"/>
          <w:sz w:val="24"/>
          <w:highlight w:val="none"/>
          <w:u w:val="single"/>
          <w14:textFill>
            <w14:solidFill>
              <w14:schemeClr w14:val="tx1"/>
            </w14:solidFill>
          </w14:textFill>
        </w:rPr>
      </w:r>
      <w:r/>
    </w:p>
    <w:p>
      <w:pPr>
        <w:rPr>
          <w:rFonts w:hint="eastAsia" w:ascii="宋体" w:hAnsi="宋体" w:eastAsia="宋体" w:cs="宋体"/>
          <w:bCs/>
          <w:color w:val="000000" w:themeColor="text1"/>
          <w:sz w:val="24"/>
          <w:highlight w:val="none"/>
          <w:u w:val="singl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u w:val="single"/>
          <w:lang w:eastAsia="zh-CN"/>
          <w14:textFill>
            <w14:solidFill>
              <w14:schemeClr w14:val="tx1"/>
            </w14:solidFill>
          </w14:textFill>
        </w:rPr>
        <w:t xml:space="preserve">无锡智邦工程咨询有限公司</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系中华人民共和国合法企业，特授权代表我公司（单位）全权办理针对本项目的投标、参与开标、评标、签约等具体工作，并签署全部有关的文件、协议及合同。</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我公司（单位）对授权代表的签名负全部责任。</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在撤销授权的书面通知送达你处以前，本授权书一直有效，授权代表签署的所有文件（在授权书有效期内签署的）不因授权的撤销而失效。</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授权代表情况：</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授权代表（签字或盖章）：               </w:t>
      </w:r>
      <w:r/>
    </w:p>
    <w:p>
      <w:pPr>
        <w:ind w:firstLine="48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0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单位名称（盖章）：</w:t>
      </w:r>
      <w:r/>
    </w:p>
    <w:p>
      <w:pPr>
        <w:ind w:firstLine="40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投标供应商法定代表人身份证扫描件：</w:t>
      </w:r>
      <w:r/>
    </w:p>
    <w:p>
      <w:pP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4445" t="4445" r="7620" b="10795"/>
                <wp:docPr id="8" name="文本框 2"/>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4445" t="4445" r="20955" b="10795"/>
                <wp:docPr id="9"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法定代表人授权代表身份证扫描件：（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ascii="宋体" w:hAnsi="宋体" w:cs="宋体"/>
          <w:color w:val="000000" w:themeColor="text1"/>
          <w:sz w:val="32"/>
          <w:szCs w:val="32"/>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4445" t="4445" r="10795" b="10795"/>
                <wp:docPr id="10" name="文本框 4"/>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9" o:spid="_x0000_s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4445" t="4445" r="19050" b="10795"/>
                <wp:docPr id="11" name="文本框 5"/>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0" o:spid="_x0000_s1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（四）承诺书（格式）：</w:t>
      </w:r>
      <w:r/>
    </w:p>
    <w:p>
      <w:pPr>
        <w:rPr>
          <w:rFonts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8"/>
          <w:szCs w:val="28"/>
          <w:highlight w:val="none"/>
          <w14:textFill>
            <w14:solidFill>
              <w14:schemeClr w14:val="tx1"/>
            </w14:solidFill>
          </w14:textFill>
        </w:rPr>
      </w:r>
      <w:r/>
    </w:p>
    <w:p>
      <w:pPr>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 承诺书（格式）</w:t>
      </w:r>
      <w:r/>
    </w:p>
    <w:p>
      <w:pPr>
        <w:jc w:val="center"/>
        <w:spacing w:line="500" w:lineRule="exact"/>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spacing w:line="500" w:lineRule="exact"/>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u w:val="single"/>
          <w:lang w:eastAsia="zh-CN"/>
          <w14:textFill>
            <w14:solidFill>
              <w14:schemeClr w14:val="tx1"/>
            </w14:solidFill>
          </w14:textFill>
        </w:rPr>
        <w:t xml:space="preserve">江苏省无锡师范附属太湖新城小学</w:t>
      </w:r>
      <w:r/>
    </w:p>
    <w:p>
      <w:pPr>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color w:val="000000" w:themeColor="text1"/>
          <w:sz w:val="24"/>
          <w:highlight w:val="none"/>
          <w:lang w:eastAsia="zh-CN"/>
          <w14:textFill>
            <w14:solidFill>
              <w14:schemeClr w14:val="tx1"/>
            </w14:solidFill>
          </w14:textFill>
        </w:rPr>
        <w:t xml:space="preserve">作出</w:t>
      </w:r>
      <w:r>
        <w:rPr>
          <w:rFonts w:hint="eastAsia" w:ascii="宋体" w:hAnsi="宋体" w:cs="宋体"/>
          <w:color w:val="000000" w:themeColor="text1"/>
          <w:sz w:val="24"/>
          <w:highlight w:val="none"/>
          <w14:textFill>
            <w14:solidFill>
              <w14:schemeClr w14:val="tx1"/>
            </w14:solidFill>
          </w14:textFill>
        </w:rPr>
        <w:t xml:space="preserve">的任何处理。</w:t>
      </w:r>
      <w:r/>
    </w:p>
    <w:p>
      <w:pPr>
        <w:ind w:firstLine="480"/>
        <w:spacing w:line="5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before="24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before="24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center"/>
        <w:spacing w:before="24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          </w:t>
      </w:r>
      <w:r/>
    </w:p>
    <w:p>
      <w:pPr>
        <w:ind w:right="480" w:firstLine="480"/>
        <w:jc w:val="center"/>
        <w:spacing w:before="24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法定代表人签名或盖章：            </w:t>
      </w:r>
      <w:r/>
    </w:p>
    <w:p>
      <w:pPr>
        <w:ind w:right="480" w:firstLine="6840"/>
        <w:spacing w:before="24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    月    日</w:t>
      </w:r>
      <w:r/>
    </w:p>
    <w:p>
      <w:pPr>
        <w:ind w:firstLine="480"/>
        <w:jc w:val="right"/>
        <w:spacing w:before="24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94"/>
        <w:spacing w:line="500" w:lineRule="exact"/>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Cs/>
          <w:color w:val="000000" w:themeColor="text1"/>
          <w:sz w:val="28"/>
          <w:szCs w:val="28"/>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（五）开标一览表（格式）：</w:t>
      </w:r>
      <w:r/>
    </w:p>
    <w:p>
      <w:pPr>
        <w:rPr>
          <w:rFonts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8"/>
          <w:szCs w:val="28"/>
          <w:highlight w:val="none"/>
          <w14:textFill>
            <w14:solidFill>
              <w14:schemeClr w14:val="tx1"/>
            </w14:solidFill>
          </w14:textFill>
        </w:rPr>
      </w:r>
      <w:r/>
    </w:p>
    <w:p>
      <w:pPr>
        <w:jc w:val="center"/>
        <w:rPr>
          <w:rFonts w:ascii="宋体" w:hAnsi="宋体" w:cs="宋体"/>
          <w:bCs/>
          <w:color w:val="000000" w:themeColor="text1"/>
          <w:sz w:val="28"/>
          <w:szCs w:val="28"/>
          <w:highlight w:val="none"/>
          <w14:textFill>
            <w14:solidFill>
              <w14:schemeClr w14:val="tx1"/>
            </w14:solidFill>
          </w14:textFill>
        </w:rPr>
        <w:outlineLvl w:val="0"/>
      </w:pPr>
      <w:r>
        <w:rPr>
          <w:rFonts w:hint="eastAsia" w:ascii="宋体" w:hAnsi="宋体" w:cs="宋体"/>
          <w:bCs/>
          <w:color w:val="000000" w:themeColor="text1"/>
          <w:sz w:val="28"/>
          <w:szCs w:val="28"/>
          <w:highlight w:val="none"/>
          <w14:textFill>
            <w14:solidFill>
              <w14:schemeClr w14:val="tx1"/>
            </w14:solidFill>
          </w14:textFill>
        </w:rPr>
        <w:t xml:space="preserve">开标一览表 </w:t>
      </w:r>
      <w:r/>
    </w:p>
    <w:p>
      <w:pPr>
        <w:jc w:val="center"/>
        <w:rPr>
          <w:rFonts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项目名称：</w:t>
      </w:r>
      <w:r>
        <w:rPr>
          <w:rFonts w:hint="eastAsia" w:ascii="宋体" w:hAnsi="宋体" w:cs="宋体"/>
          <w:color w:val="000000" w:themeColor="text1"/>
          <w:sz w:val="24"/>
          <w:highlight w:val="none"/>
          <w:lang w:eastAsia="zh-CN"/>
          <w14:textFill>
            <w14:solidFill>
              <w14:schemeClr w14:val="tx1"/>
            </w14:solidFill>
          </w14:textFill>
        </w:rPr>
        <w:t xml:space="preserve">新城附小2026年保安服务项目</w:t>
      </w:r>
      <w:r/>
    </w:p>
    <w:tbl>
      <w:tblPr>
        <w:tblStyle w:val="891"/>
        <w:tblW w:w="937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3"/>
        <w:gridCol w:w="6836"/>
      </w:tblGrid>
      <w:tr>
        <w:trPr>
          <w:cantSplit/>
          <w:trHeight w:val="1767"/>
        </w:trPr>
        <w:tc>
          <w:tcPr>
            <w:tcW w:w="2543" w:type="dxa"/>
            <w:vAlign w:val="center"/>
            <w:textDirection w:val="lrTb"/>
            <w:noWrap/>
          </w:tcPr>
          <w:p>
            <w:pPr>
              <w:pStyle w:val="1237"/>
              <w:ind w:left="280" w:hanging="240"/>
              <w:jc w:val="center"/>
              <w:spacing w:line="30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项目总报价</w:t>
            </w:r>
            <w:r/>
          </w:p>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（人民币）</w:t>
            </w:r>
            <w:r/>
          </w:p>
        </w:tc>
        <w:tc>
          <w:tcPr>
            <w:tcW w:w="6836" w:type="dxa"/>
            <w:vAlign w:val="center"/>
            <w:textDirection w:val="lrTb"/>
            <w:noWrap/>
          </w:tcPr>
          <w:p>
            <w:pPr>
              <w:pStyle w:val="1307"/>
              <w:spacing w:line="360" w:lineRule="auto"/>
              <w:rPr>
                <w:rFonts w:hint="default"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总价报价（大写）：</w:t>
            </w:r>
            <w:r>
              <w:rPr>
                <w:rFonts w:hint="eastAsia" w:hAnsi="宋体" w:cs="宋体"/>
                <w:bCs/>
                <w:color w:val="000000" w:themeColor="text1"/>
                <w:highlight w:val="none"/>
                <w:u w:val="single"/>
                <w14:textFill>
                  <w14:solidFill>
                    <w14:schemeClr w14:val="tx1"/>
                  </w14:solidFill>
                </w14:textFill>
              </w:rPr>
              <w:t xml:space="preserve">　             </w:t>
            </w:r>
            <w:r>
              <w:rPr>
                <w:rFonts w:hint="eastAsia" w:hAnsi="宋体" w:cs="宋体"/>
                <w:bCs/>
                <w:color w:val="000000" w:themeColor="text1"/>
                <w:highlight w:val="none"/>
                <w:u w:val="single"/>
                <w:lang w:val="en-US" w:eastAsia="zh-CN"/>
                <w14:textFill>
                  <w14:solidFill>
                    <w14:schemeClr w14:val="tx1"/>
                  </w14:solidFill>
                </w14:textFill>
              </w:rPr>
              <w:t xml:space="preserve">/年</w:t>
            </w:r>
            <w:r/>
          </w:p>
          <w:p>
            <w:pPr>
              <w:pStyle w:val="1307"/>
              <w:spacing w:line="360" w:lineRule="auto"/>
              <w:rPr>
                <w:highlight w:val="none"/>
              </w:rPr>
            </w:pPr>
            <w:r>
              <w:rPr>
                <w:rFonts w:hint="eastAsia" w:hAnsi="宋体" w:cs="宋体"/>
                <w:bCs/>
                <w:color w:val="000000" w:themeColor="text1"/>
                <w:highlight w:val="none"/>
                <w14:textFill>
                  <w14:solidFill>
                    <w14:schemeClr w14:val="tx1"/>
                  </w14:solidFill>
                </w14:textFill>
              </w:rPr>
              <w:t xml:space="preserve">总价报价（小写）：</w:t>
            </w:r>
            <w:r>
              <w:rPr>
                <w:rFonts w:hint="eastAsia" w:hAnsi="宋体" w:cs="宋体"/>
                <w:bCs/>
                <w:color w:val="000000" w:themeColor="text1"/>
                <w:highlight w:val="none"/>
                <w:u w:val="single"/>
                <w14:textFill>
                  <w14:solidFill>
                    <w14:schemeClr w14:val="tx1"/>
                  </w14:solidFill>
                </w14:textFill>
              </w:rPr>
              <w:t xml:space="preserve">　             </w:t>
            </w:r>
            <w:r>
              <w:rPr>
                <w:rFonts w:hint="eastAsia" w:hAnsi="宋体" w:cs="宋体"/>
                <w:bCs/>
                <w:color w:val="000000" w:themeColor="text1"/>
                <w:highlight w:val="none"/>
                <w:u w:val="single"/>
                <w:lang w:val="en-US" w:eastAsia="zh-CN"/>
                <w14:textFill>
                  <w14:solidFill>
                    <w14:schemeClr w14:val="tx1"/>
                  </w14:solidFill>
                </w14:textFill>
              </w:rPr>
              <w:t xml:space="preserve">/年</w:t>
            </w:r>
            <w:r/>
          </w:p>
        </w:tc>
      </w:tr>
      <w:tr>
        <w:trPr>
          <w:cantSplit/>
          <w:trHeight w:val="1155"/>
        </w:trPr>
        <w:tc>
          <w:tcPr>
            <w:tcW w:w="2543" w:type="dxa"/>
            <w:vAlign w:val="center"/>
            <w:textDirection w:val="lrTb"/>
            <w:noWrap/>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w:t>
            </w:r>
            <w:r/>
          </w:p>
        </w:tc>
        <w:tc>
          <w:tcPr>
            <w:tcW w:w="6836" w:type="dxa"/>
            <w:vAlign w:val="center"/>
            <w:textDirection w:val="lrTb"/>
            <w:noWrap/>
          </w:tcPr>
          <w:p>
            <w:pPr>
              <w:pStyle w:val="1307"/>
              <w:spacing w:line="300" w:lineRule="exact"/>
              <w:rPr>
                <w:rFonts w:hAnsi="宋体" w:cs="宋体"/>
                <w:bCs/>
                <w:color w:val="000000" w:themeColor="text1"/>
                <w:highlight w:val="none"/>
                <w:u w:val="single"/>
                <w14:textFill>
                  <w14:solidFill>
                    <w14:schemeClr w14:val="tx1"/>
                  </w14:solidFill>
                </w14:textFill>
              </w:rPr>
            </w:pPr>
            <w:r>
              <w:rPr>
                <w:rFonts w:hAnsi="宋体" w:cs="宋体"/>
                <w:bCs/>
                <w:color w:val="000000" w:themeColor="text1"/>
                <w:highlight w:val="none"/>
                <w:u w:val="single"/>
                <w14:textFill>
                  <w14:solidFill>
                    <w14:schemeClr w14:val="tx1"/>
                  </w14:solidFill>
                </w14:textFill>
              </w:rPr>
            </w:r>
            <w:r/>
          </w:p>
        </w:tc>
      </w:tr>
      <w:tr>
        <w:trPr>
          <w:cantSplit/>
          <w:trHeight w:val="1155"/>
        </w:trPr>
        <w:tc>
          <w:tcPr>
            <w:tcW w:w="2543" w:type="dxa"/>
            <w:vAlign w:val="center"/>
            <w:textDirection w:val="lrTb"/>
            <w:noWrap/>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服务质量标准</w:t>
            </w:r>
            <w:r/>
          </w:p>
        </w:tc>
        <w:tc>
          <w:tcPr>
            <w:tcW w:w="6836" w:type="dxa"/>
            <w:vAlign w:val="center"/>
            <w:textDirection w:val="lrTb"/>
            <w:noWrap/>
          </w:tcPr>
          <w:p>
            <w:pPr>
              <w:pStyle w:val="1307"/>
              <w:spacing w:line="300" w:lineRule="exact"/>
              <w:rPr>
                <w:rFonts w:hAnsi="宋体" w:cs="宋体"/>
                <w:bCs/>
                <w:color w:val="000000" w:themeColor="text1"/>
                <w:highlight w:val="none"/>
                <w:u w:val="single"/>
                <w14:textFill>
                  <w14:solidFill>
                    <w14:schemeClr w14:val="tx1"/>
                  </w14:solidFill>
                </w14:textFill>
              </w:rPr>
            </w:pPr>
            <w:r>
              <w:rPr>
                <w:rFonts w:hAnsi="宋体" w:cs="宋体"/>
                <w:bCs/>
                <w:color w:val="000000" w:themeColor="text1"/>
                <w:highlight w:val="none"/>
                <w:u w:val="single"/>
                <w14:textFill>
                  <w14:solidFill>
                    <w14:schemeClr w14:val="tx1"/>
                  </w14:solidFill>
                </w14:textFill>
              </w:rPr>
            </w:r>
            <w:r/>
          </w:p>
        </w:tc>
      </w:tr>
      <w:tr>
        <w:trPr>
          <w:cantSplit/>
          <w:trHeight w:val="1747"/>
        </w:trPr>
        <w:tc>
          <w:tcPr>
            <w:tcW w:w="2543"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w:t>
            </w:r>
            <w:r/>
          </w:p>
        </w:tc>
        <w:tc>
          <w:tcPr>
            <w:tcW w:w="6836" w:type="dxa"/>
            <w:vAlign w:val="center"/>
            <w:textDirection w:val="lrTb"/>
            <w:noWrap/>
          </w:tcPr>
          <w:p>
            <w:pPr>
              <w:pStyle w:val="1307"/>
              <w:spacing w:line="360" w:lineRule="auto"/>
              <w:rPr>
                <w:rFonts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r>
            <w:r/>
          </w:p>
        </w:tc>
      </w:tr>
    </w:tbl>
    <w:p>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投标供应商（盖章）： </w:t>
      </w:r>
      <w:r/>
    </w:p>
    <w:p>
      <w:pPr>
        <w:spacing w:line="400" w:lineRule="exact"/>
        <w:rPr>
          <w:rFonts w:ascii="宋体" w:hAnsi="宋体" w:cs="宋体"/>
          <w:bCs/>
          <w:color w:val="000000" w:themeColor="text1"/>
          <w:sz w:val="32"/>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spacing w:line="400" w:lineRule="exact"/>
        <w:rPr>
          <w:rFonts w:ascii="宋体" w:hAnsi="宋体" w:cs="宋体"/>
          <w:bCs/>
          <w:color w:val="000000" w:themeColor="text1"/>
          <w:sz w:val="32"/>
          <w:highlight w:val="none"/>
          <w14:textFill>
            <w14:solidFill>
              <w14:schemeClr w14:val="tx1"/>
            </w14:solidFill>
          </w14:textFill>
        </w:rPr>
      </w:pPr>
      <w:r>
        <w:rPr>
          <w:rFonts w:ascii="宋体" w:hAnsi="宋体" w:cs="宋体"/>
          <w:bCs/>
          <w:color w:val="000000" w:themeColor="text1"/>
          <w:sz w:val="32"/>
          <w:highlight w:val="none"/>
          <w14:textFill>
            <w14:solidFill>
              <w14:schemeClr w14:val="tx1"/>
            </w14:solidFill>
          </w14:textFill>
        </w:rPr>
      </w:r>
      <w:r/>
    </w:p>
    <w:p>
      <w:pPr>
        <w:pStyle w:val="1094"/>
        <w:ind w:firstLine="6746"/>
        <w:jc w:val="both"/>
        <w:rPr>
          <w:rFonts w:ascii="宋体" w:hAnsi="宋体" w:eastAsia="宋体" w:cs="宋体"/>
          <w:b w:val="0"/>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rPr>
          <w:rFonts w:hint="eastAsia" w:ascii="宋体" w:hAnsi="宋体" w:eastAsia="宋体" w:cs="宋体"/>
          <w:b w:val="0"/>
          <w:bCs w:val="0"/>
          <w:color w:val="000000" w:themeColor="text1"/>
          <w:sz w:val="24"/>
          <w:highlight w:val="none"/>
          <w14:textFill>
            <w14:solidFill>
              <w14:schemeClr w14:val="tx1"/>
            </w14:solidFill>
          </w14:textFill>
        </w:rPr>
        <w:br w:type="page" w:clear="all"/>
      </w:r>
      <w:r>
        <w:rPr>
          <w:rFonts w:hint="eastAsia" w:ascii="宋体" w:hAnsi="宋体" w:eastAsia="宋体" w:cs="宋体"/>
          <w:b w:val="0"/>
          <w:color w:val="000000" w:themeColor="text1"/>
          <w:sz w:val="24"/>
          <w:highlight w:val="none"/>
          <w14:textFill>
            <w14:solidFill>
              <w14:schemeClr w14:val="tx1"/>
            </w14:solidFill>
          </w14:textFill>
        </w:rPr>
        <w:t xml:space="preserve">（六）投标供应商情况表（格式）：</w:t>
      </w:r>
      <w:r/>
    </w:p>
    <w:p>
      <w:pPr>
        <w:ind w:left="456"/>
        <w:jc w:val="center"/>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left="456"/>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投标供应商情况表</w:t>
      </w:r>
      <w:r/>
    </w:p>
    <w:p>
      <w:pPr>
        <w:jc w:val="center"/>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（内容写不完的栏目可相应扩展）</w:t>
      </w:r>
      <w:r/>
    </w:p>
    <w:p>
      <w:pPr>
        <w:pStyle w:val="946"/>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投标供应商情况表1</w:t>
      </w:r>
      <w:r/>
    </w:p>
    <w:tbl>
      <w:tblPr>
        <w:tblStyle w:val="89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W w:w="2259"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c>
          <w:tcPr>
            <w:tcW w:w="1757"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W w:w="3004"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tcW w:w="25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W w:w="2259"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c>
          <w:tcPr>
            <w:tcW w:w="1757"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W w:w="3004" w:type="dxa"/>
            <w:textDirection w:val="lrTb"/>
            <w:noWrap/>
          </w:tcPr>
          <w:p>
            <w:pPr>
              <w:ind w:firstLine="84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W w:w="25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W w:w="702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tcW w:w="25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W w:w="21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中级职称人数、</w:t>
            </w:r>
            <w:r/>
          </w:p>
          <w:p>
            <w:pPr>
              <w:ind w:left="959" w:hanging="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高级职称人数</w:t>
            </w:r>
            <w:r/>
          </w:p>
        </w:tc>
      </w:tr>
      <w:tr>
        <w:trPr>
          <w:trHeight w:val="566"/>
        </w:trPr>
        <w:tc>
          <w:tcPr>
            <w:tcW w:w="251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w:t>
            </w:r>
            <w:r>
              <w:rPr>
                <w:rFonts w:hint="eastAsia" w:ascii="宋体" w:hAnsi="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年12月资产总额</w:t>
            </w:r>
            <w:r/>
          </w:p>
        </w:tc>
        <w:tc>
          <w:tcPr>
            <w:tcW w:w="21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W w:w="1906"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W w:w="3004"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W w:w="251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w:t>
            </w:r>
            <w:r>
              <w:rPr>
                <w:rFonts w:hint="eastAsia" w:ascii="宋体" w:hAnsi="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年12月股东权益</w:t>
            </w:r>
            <w:r/>
          </w:p>
        </w:tc>
        <w:tc>
          <w:tcPr>
            <w:tcW w:w="21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W w:w="1906"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w:t>
            </w:r>
            <w:r>
              <w:rPr>
                <w:rFonts w:hint="eastAsia" w:ascii="宋体" w:hAnsi="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年业务收入</w:t>
            </w:r>
            <w:r/>
          </w:p>
        </w:tc>
        <w:tc>
          <w:tcPr>
            <w:tcW w:w="3004"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W w:w="251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w:t>
            </w:r>
            <w:r>
              <w:rPr>
                <w:rFonts w:hint="eastAsia" w:ascii="宋体" w:hAnsi="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cs="宋体"/>
                <w:color w:val="000000" w:themeColor="text1"/>
                <w:sz w:val="24"/>
                <w:szCs w:val="20"/>
                <w:highlight w:val="none"/>
                <w14:textFill>
                  <w14:solidFill>
                    <w14:schemeClr w14:val="tx1"/>
                  </w14:solidFill>
                </w14:textFill>
              </w:rPr>
              <w:t xml:space="preserve">年实现利润</w:t>
            </w:r>
            <w:r/>
          </w:p>
        </w:tc>
        <w:tc>
          <w:tcPr>
            <w:tcW w:w="2110" w:type="dxa"/>
            <w:textDirection w:val="lrTb"/>
            <w:noWrap/>
          </w:tcPr>
          <w:p>
            <w:pPr>
              <w:ind w:firstLine="132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W w:w="1906"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c>
          <w:tcPr>
            <w:tcW w:w="3004"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tcW w:w="25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c>
          <w:tcPr>
            <w:tcW w:w="21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W w:w="1906"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W w:w="3004"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r>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W w:w="4910" w:type="dxa"/>
            <w:textDirection w:val="lrTb"/>
            <w:noWrap/>
          </w:tcPr>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47"/>
        </w:trPr>
        <w:tc>
          <w:tcPr>
            <w:gridSpan w:val="2"/>
            <w:tcW w:w="4620" w:type="dxa"/>
            <w:textDirection w:val="lrTb"/>
            <w:noWrap/>
          </w:tcPr>
          <w:p>
            <w:pPr>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W w:w="4910" w:type="dxa"/>
            <w:textDirection w:val="lrTb"/>
            <w:noWrap/>
          </w:tcPr>
          <w:p>
            <w:pPr>
              <w:ind w:firstLine="480"/>
              <w:jc w:val="left"/>
              <w:spacing w:line="400" w:lineRule="exact"/>
              <w:widowControl/>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tc>
      </w:tr>
    </w:tbl>
    <w:p>
      <w:pPr>
        <w:pStyle w:val="946"/>
        <w:ind w:left="2940"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46"/>
        <w:ind w:firstLine="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单位名称（盖章）：</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法定代表人或授权代表签字：</w:t>
      </w:r>
      <w:r/>
    </w:p>
    <w:p>
      <w:pPr>
        <w:ind w:firstLine="482"/>
        <w:rPr>
          <w:rFonts w:ascii="宋体" w:hAnsi="宋体" w:cs="宋体"/>
          <w:b/>
          <w:bCs/>
          <w:color w:val="000000" w:themeColor="text1"/>
          <w:sz w:val="24"/>
          <w:highlight w:val="none"/>
          <w14:textFill>
            <w14:solidFill>
              <w14:schemeClr w14:val="tx1"/>
            </w14:solidFill>
          </w14:textFill>
        </w:rPr>
        <w:outlineLvl w:val="0"/>
      </w:pPr>
      <w:r>
        <w:rPr>
          <w:rFonts w:ascii="宋体" w:hAnsi="宋体" w:cs="宋体"/>
          <w:b/>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pStyle w:val="1094"/>
        <w:jc w:val="both"/>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（七）</w:t>
      </w:r>
      <w:bookmarkStart w:id="41" w:name="_Hlk32950122"/>
      <w:r>
        <w:rPr>
          <w:rFonts w:hint="eastAsia" w:ascii="宋体" w:hAnsi="宋体" w:eastAsia="宋体" w:cs="宋体"/>
          <w:b w:val="0"/>
          <w:bCs w:val="0"/>
          <w:color w:val="000000" w:themeColor="text1"/>
          <w:sz w:val="24"/>
          <w:highlight w:val="none"/>
          <w14:textFill>
            <w14:solidFill>
              <w14:schemeClr w14:val="tx1"/>
            </w14:solidFill>
          </w14:textFill>
        </w:rPr>
        <w:t xml:space="preserve">项目管理机构配备情况表、</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保安队长简历表</w:t>
      </w:r>
      <w:r>
        <w:rPr>
          <w:rFonts w:hint="eastAsia" w:ascii="宋体" w:hAnsi="宋体" w:eastAsia="宋体" w:cs="宋体"/>
          <w:b w:val="0"/>
          <w:bCs w:val="0"/>
          <w:color w:val="000000" w:themeColor="text1"/>
          <w:sz w:val="24"/>
          <w:highlight w:val="none"/>
          <w14:textFill>
            <w14:solidFill>
              <w14:schemeClr w14:val="tx1"/>
            </w14:solidFill>
          </w14:textFill>
        </w:rPr>
        <w:t xml:space="preserve">（格式见附件）：</w:t>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（1）项目管理机构配备情况表</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24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投标供应商名称（盖章）              政府采购编号：</w:t>
      </w:r>
      <w:bookmarkEnd w:id="41"/>
      <w:r/>
      <w:r/>
    </w:p>
    <w:tbl>
      <w:tblPr>
        <w:tblStyle w:val="89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3"/>
        <w:gridCol w:w="2116"/>
        <w:gridCol w:w="1273"/>
        <w:gridCol w:w="1273"/>
        <w:gridCol w:w="1273"/>
        <w:gridCol w:w="1274"/>
        <w:gridCol w:w="1274"/>
      </w:tblGrid>
      <w:tr>
        <w:trPr>
          <w:jc w:val="center"/>
          <w:trHeight w:val="607"/>
        </w:trPr>
        <w:tc>
          <w:tcPr>
            <w:tcW w:w="7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1062"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岗位名称</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姓名</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性别</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年龄</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学历</w:t>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备注</w:t>
            </w:r>
            <w:r/>
          </w:p>
        </w:tc>
      </w:tr>
      <w:tr>
        <w:trPr>
          <w:jc w:val="center"/>
          <w:trHeight w:val="521"/>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062"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57"/>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062"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63"/>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062"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41"/>
        </w:trPr>
        <w:tc>
          <w:tcPr>
            <w:tcW w:w="739"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1062" w:type="pct"/>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503"/>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95"/>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2" w:type="pct"/>
            <w:vAlign w:val="center"/>
            <w:textDirection w:val="lrTb"/>
            <w:noWrap/>
          </w:tcPr>
          <w:p>
            <w:pPr>
              <w:ind w:firstLine="525"/>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95"/>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2"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65"/>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2" w:type="pct"/>
            <w:vAlign w:val="center"/>
            <w:textDirection w:val="lrTb"/>
            <w:noWrap/>
          </w:tcPr>
          <w:p>
            <w:pPr>
              <w:ind w:firstLine="315"/>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50"/>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2" w:type="pct"/>
            <w:vAlign w:val="center"/>
            <w:textDirection w:val="lrTb"/>
            <w:noWrap/>
          </w:tcPr>
          <w:p>
            <w:pPr>
              <w:ind w:firstLine="525"/>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447"/>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062"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30"/>
        </w:trPr>
        <w:tc>
          <w:tcPr>
            <w:tcW w:w="7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c>
          <w:tcPr>
            <w:tcW w:w="1062" w:type="pct"/>
            <w:vAlign w:val="center"/>
            <w:textDirection w:val="lrTb"/>
            <w:noWrap/>
          </w:tcPr>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639" w:type="pct"/>
            <w:vAlign w:val="center"/>
            <w:textDirection w:val="lrTb"/>
            <w:noWrap/>
          </w:tcPr>
          <w:p>
            <w:pPr>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注：1.上表如需要自行延长。</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2.上表内容须提供人员证书原件扫描件作为填列证明材料，证明材料请附在本表之后。</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w:t>
      </w:r>
      <w:r>
        <w:rPr>
          <w:rFonts w:hint="eastAsia" w:ascii="宋体" w:hAnsi="宋体" w:cs="宋体"/>
          <w:b/>
          <w:color w:val="000000" w:themeColor="text1"/>
          <w:sz w:val="28"/>
          <w:szCs w:val="28"/>
          <w:highlight w:val="none"/>
          <w:lang w:eastAsia="zh-CN"/>
          <w14:textFill>
            <w14:solidFill>
              <w14:schemeClr w14:val="tx1"/>
            </w14:solidFill>
          </w14:textFill>
        </w:rPr>
        <w:t xml:space="preserve">保安队长简历表</w:t>
      </w:r>
      <w:r/>
    </w:p>
    <w:p>
      <w:pPr>
        <w:ind w:right="-292"/>
        <w:spacing w:after="120" w:line="360" w:lineRule="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新城附小2026年保安服务项目</w:t>
      </w:r>
      <w:r/>
    </w:p>
    <w:tbl>
      <w:tblPr>
        <w:tblStyle w:val="89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1656"/>
        <w:gridCol w:w="1662"/>
        <w:gridCol w:w="1656"/>
        <w:gridCol w:w="1657"/>
        <w:gridCol w:w="1667"/>
      </w:tblGrid>
      <w:tr>
        <w:trPr>
          <w:jc w:val="center"/>
          <w:trHeight w:val="567"/>
        </w:trPr>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    名</w:t>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34"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性    别</w:t>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出生年月</w:t>
            </w:r>
            <w:r/>
          </w:p>
        </w:tc>
        <w:tc>
          <w:tcPr>
            <w:tcW w:w="834"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567"/>
        </w:trPr>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文化程度</w:t>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34"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职    称</w:t>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职    务</w:t>
            </w:r>
            <w:r/>
          </w:p>
        </w:tc>
        <w:tc>
          <w:tcPr>
            <w:tcW w:w="834"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567"/>
        </w:trPr>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部    门</w:t>
            </w:r>
            <w:r/>
          </w:p>
        </w:tc>
        <w:tc>
          <w:tcPr>
            <w:gridSpan w:val="2"/>
            <w:tcW w:w="1667"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832"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岗        位</w:t>
            </w:r>
            <w:r/>
          </w:p>
        </w:tc>
        <w:tc>
          <w:tcPr>
            <w:gridSpan w:val="2"/>
            <w:tcW w:w="1667" w:type="pct"/>
            <w:vAlign w:val="center"/>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2006"/>
        </w:trPr>
        <w:tc>
          <w:tcPr>
            <w:gridSpan w:val="6"/>
            <w:tcW w:w="5000" w:type="pct"/>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何年毕业于何院校、何专业、受过何种培训：</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Height w:val="3402"/>
        </w:trPr>
        <w:tc>
          <w:tcPr>
            <w:gridSpan w:val="6"/>
            <w:tcW w:w="5000" w:type="pct"/>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工作经历及从事类似工作的经历：</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w:t>
            </w:r>
            <w:r/>
          </w:p>
        </w:tc>
      </w:tr>
      <w:tr>
        <w:trPr>
          <w:jc w:val="center"/>
          <w:trHeight w:val="2309"/>
        </w:trPr>
        <w:tc>
          <w:tcPr>
            <w:gridSpan w:val="6"/>
            <w:tcW w:w="5000" w:type="pct"/>
            <w:textDirection w:val="lrTb"/>
            <w:noWrap/>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相关说明（若授权领域有变更应予以说明）：</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325"/>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94"/>
        <w:jc w:val="both"/>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（八）商务条款偏离表、技术要求条款偏离表 （格式）：</w:t>
      </w:r>
      <w:r/>
    </w:p>
    <w:p>
      <w:pPr>
        <w:spacing w:line="360" w:lineRule="auto"/>
        <w:rPr>
          <w:rFonts w:ascii="宋体" w:hAnsi="宋体" w:cs="宋体"/>
          <w:b/>
          <w:color w:val="000000" w:themeColor="text1"/>
          <w:sz w:val="30"/>
          <w:szCs w:val="30"/>
          <w:highlight w:val="none"/>
          <w14:textFill>
            <w14:solidFill>
              <w14:schemeClr w14:val="tx1"/>
            </w14:solidFill>
          </w14:textFill>
        </w:rPr>
        <w:outlineLvl w:val="0"/>
      </w:pPr>
      <w:r>
        <w:rPr>
          <w:rFonts w:ascii="宋体" w:hAnsi="宋体" w:cs="宋体"/>
          <w:b/>
          <w:color w:val="000000" w:themeColor="text1"/>
          <w:sz w:val="30"/>
          <w:szCs w:val="30"/>
          <w:highlight w:val="none"/>
          <w14:textFill>
            <w14:solidFill>
              <w14:schemeClr w14:val="tx1"/>
            </w14:solidFill>
          </w14:textFill>
        </w:rPr>
      </w:r>
      <w:r/>
    </w:p>
    <w:p>
      <w:pPr>
        <w:jc w:val="center"/>
        <w:spacing w:line="360" w:lineRule="auto"/>
        <w:rPr>
          <w:rFonts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t xml:space="preserve">（1）商务条款偏离表（格式）</w:t>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项目名称：</w:t>
      </w:r>
      <w:r>
        <w:rPr>
          <w:rFonts w:hint="eastAsia" w:ascii="宋体" w:hAnsi="宋体" w:cs="宋体"/>
          <w:bCs/>
          <w:color w:val="000000" w:themeColor="text1"/>
          <w:spacing w:val="-6"/>
          <w:sz w:val="24"/>
          <w:highlight w:val="none"/>
          <w:lang w:eastAsia="zh-CN"/>
          <w14:textFill>
            <w14:solidFill>
              <w14:schemeClr w14:val="tx1"/>
            </w14:solidFill>
          </w14:textFill>
        </w:rPr>
        <w:t xml:space="preserve">新城附小2026年保安服务项目</w:t>
      </w:r>
      <w:r/>
    </w:p>
    <w:p>
      <w:pPr>
        <w:jc w:val="lef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项目编号：JSZC-320200-ZBZB-G2026-0005</w:t>
      </w:r>
      <w:r/>
    </w:p>
    <w:tbl>
      <w:tblPr>
        <w:tblStyle w:val="8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06"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条款号</w:t>
            </w:r>
            <w:r/>
          </w:p>
        </w:tc>
        <w:tc>
          <w:tcPr>
            <w:tcW w:w="1971"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商务条款</w:t>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投标文件的商务条款</w:t>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偏离情况</w:t>
            </w:r>
            <w:r/>
          </w:p>
        </w:tc>
        <w:tc>
          <w:tcPr>
            <w:tcW w:w="193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p>
        </w:tc>
      </w:tr>
      <w:tr>
        <w:trPr>
          <w:trHeight w:val="1020"/>
        </w:trPr>
        <w:tc>
          <w:tcPr>
            <w:tcW w:w="98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06"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71"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3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1020"/>
        </w:trPr>
        <w:tc>
          <w:tcPr>
            <w:tcW w:w="98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06"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71"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3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1020"/>
        </w:trPr>
        <w:tc>
          <w:tcPr>
            <w:tcW w:w="98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06"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71"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8"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935" w:type="dxa"/>
            <w:vAlign w:val="center"/>
            <w:textDirection w:val="lrTb"/>
            <w:noWrap/>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42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20"/>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注：（1）本表不得删除；</w:t>
      </w:r>
      <w:r/>
    </w:p>
    <w:p>
      <w:pPr>
        <w:ind w:firstLine="420"/>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   （2）如无任何偏离，请于本表 “偏离说明”中注明“无偏离”；</w:t>
      </w:r>
      <w:r/>
    </w:p>
    <w:p>
      <w:pPr>
        <w:ind w:firstLine="420"/>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   （3）如有偏离项，请于本表中列明偏离内容，如需要可自行延长，其余无偏离内容</w:t>
      </w:r>
      <w:r>
        <w:rPr>
          <w:rFonts w:hint="eastAsia" w:ascii="宋体" w:hAnsi="宋体" w:cs="宋体"/>
          <w:bCs/>
          <w:color w:val="000000" w:themeColor="text1"/>
          <w:sz w:val="24"/>
          <w:highlight w:val="none"/>
          <w:lang w:eastAsia="zh-CN"/>
          <w14:textFill>
            <w14:solidFill>
              <w14:schemeClr w14:val="tx1"/>
            </w14:solidFill>
          </w14:textFill>
        </w:rPr>
        <w:t xml:space="preserve">无需</w:t>
      </w:r>
      <w:r>
        <w:rPr>
          <w:rFonts w:hint="eastAsia" w:ascii="宋体" w:hAnsi="宋体" w:cs="宋体"/>
          <w:bCs/>
          <w:color w:val="000000" w:themeColor="text1"/>
          <w:sz w:val="24"/>
          <w:highlight w:val="none"/>
          <w14:textFill>
            <w14:solidFill>
              <w14:schemeClr w14:val="tx1"/>
            </w14:solidFill>
          </w14:textFill>
        </w:rPr>
        <w:t xml:space="preserve">赘述。</w:t>
      </w:r>
      <w:r/>
    </w:p>
    <w:p>
      <w:pPr>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ind w:firstLine="480"/>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3720"/>
        <w:spacing w:line="48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ind w:firstLine="10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法定代表人或法定代表人授权代表签字或盖章：</w:t>
      </w:r>
      <w:r/>
    </w:p>
    <w:p>
      <w:pPr>
        <w:ind w:firstLine="534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日期：    年  月   日</w:t>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ind w:firstLine="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（2）技术要求条款偏离表</w:t>
      </w:r>
      <w:r/>
    </w:p>
    <w:p>
      <w:pPr>
        <w:jc w:val="lef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项目名称：</w:t>
      </w:r>
      <w:r>
        <w:rPr>
          <w:rFonts w:hint="eastAsia" w:ascii="宋体" w:hAnsi="宋体" w:cs="宋体"/>
          <w:bCs/>
          <w:color w:val="000000" w:themeColor="text1"/>
          <w:spacing w:val="-6"/>
          <w:sz w:val="24"/>
          <w:highlight w:val="none"/>
          <w:lang w:eastAsia="zh-CN"/>
          <w14:textFill>
            <w14:solidFill>
              <w14:schemeClr w14:val="tx1"/>
            </w14:solidFill>
          </w14:textFill>
        </w:rPr>
        <w:t xml:space="preserve">新城附小2026年保安服务项目</w:t>
      </w:r>
      <w:r/>
    </w:p>
    <w:p>
      <w:pPr>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项目编号：JSZC-320200-ZBZB-G2026-0005</w:t>
      </w:r>
      <w:r/>
    </w:p>
    <w:tbl>
      <w:tblPr>
        <w:tblStyle w:val="89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4078"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采购要求</w:t>
            </w:r>
            <w:r/>
          </w:p>
        </w:tc>
        <w:tc>
          <w:tcPr>
            <w:tcW w:w="3544"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实报内容</w:t>
            </w:r>
            <w:r/>
          </w:p>
        </w:tc>
        <w:tc>
          <w:tcPr>
            <w:tcW w:w="1559" w:type="dxa"/>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偏离说明</w:t>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c>
          <w:tcPr>
            <w:tcW w:w="708" w:type="dxa"/>
            <w:vAlign w:val="center"/>
            <w:textDirection w:val="lrTb"/>
            <w:noWrap/>
          </w:tcPr>
          <w:p>
            <w:pPr>
              <w:jc w:val="cente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78" w:type="dxa"/>
            <w:textDirection w:val="lrTb"/>
            <w:noWrap/>
          </w:tcPr>
          <w:p>
            <w:pPr>
              <w:tabs>
                <w:tab w:val="left" w:pos="624"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4"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59" w:type="dxa"/>
            <w:textDirection w:val="lrTb"/>
            <w:noWrap/>
          </w:tcPr>
          <w:p>
            <w:pPr>
              <w:spacing w:before="240" w:after="2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420"/>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注：（1）本表不得删除；</w:t>
      </w:r>
      <w:r/>
    </w:p>
    <w:p>
      <w:pPr>
        <w:ind w:firstLine="420"/>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   （2）如无任何偏离，请于本表 “偏离说明”中注明“无偏离”；</w:t>
      </w:r>
      <w:r/>
    </w:p>
    <w:p>
      <w:pPr>
        <w:ind w:firstLine="420"/>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   （3）如有偏离项，请于本表中列明偏离内容，如需要可自行延长，其余无偏离内容</w:t>
      </w:r>
      <w:r>
        <w:rPr>
          <w:rFonts w:hint="eastAsia" w:ascii="宋体" w:hAnsi="宋体" w:cs="宋体"/>
          <w:bCs/>
          <w:color w:val="000000" w:themeColor="text1"/>
          <w:sz w:val="24"/>
          <w:highlight w:val="none"/>
          <w:lang w:eastAsia="zh-CN"/>
          <w14:textFill>
            <w14:solidFill>
              <w14:schemeClr w14:val="tx1"/>
            </w14:solidFill>
          </w14:textFill>
        </w:rPr>
        <w:t xml:space="preserve">无需</w:t>
      </w:r>
      <w:r>
        <w:rPr>
          <w:rFonts w:hint="eastAsia" w:ascii="宋体" w:hAnsi="宋体" w:cs="宋体"/>
          <w:bCs/>
          <w:color w:val="000000" w:themeColor="text1"/>
          <w:sz w:val="24"/>
          <w:highlight w:val="none"/>
          <w14:textFill>
            <w14:solidFill>
              <w14:schemeClr w14:val="tx1"/>
            </w14:solidFill>
          </w14:textFill>
        </w:rPr>
        <w:t xml:space="preserve">赘述。</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720"/>
        <w:spacing w:line="48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ind w:firstLine="10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法定代表人或法定代表人授权代表签字或盖章：</w:t>
      </w:r>
      <w:r/>
    </w:p>
    <w:p>
      <w:pPr>
        <w:ind w:firstLine="534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日期：    年  月   日</w:t>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ind w:firstLine="0"/>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094"/>
        <w:jc w:val="both"/>
        <w:rPr>
          <w:rFonts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（九）供应商类似业绩一览表（格式）：</w:t>
      </w:r>
      <w:r/>
    </w:p>
    <w:p>
      <w:pPr>
        <w:pStyle w:val="1237"/>
        <w:ind w:firstLine="3654"/>
        <w:jc w:val="left"/>
        <w:spacing w:before="11"/>
        <w:rPr>
          <w:rFonts w:ascii="宋体" w:hAnsi="宋体" w:eastAsia="宋体" w:cs="宋体"/>
          <w:b/>
          <w:bCs/>
          <w:color w:val="000000" w:themeColor="text1"/>
          <w:szCs w:val="28"/>
          <w:highlight w:val="none"/>
          <w14:textFill>
            <w14:solidFill>
              <w14:schemeClr w14:val="tx1"/>
            </w14:solidFill>
          </w14:textFill>
        </w:rPr>
      </w:pPr>
      <w:r>
        <w:rPr>
          <w:rFonts w:ascii="宋体" w:hAnsi="宋体" w:eastAsia="宋体" w:cs="宋体"/>
          <w:b/>
          <w:bCs/>
          <w:color w:val="000000" w:themeColor="text1"/>
          <w:szCs w:val="28"/>
          <w:highlight w:val="none"/>
          <w14:textFill>
            <w14:solidFill>
              <w14:schemeClr w14:val="tx1"/>
            </w14:solidFill>
          </w14:textFill>
        </w:rPr>
      </w:r>
      <w:r/>
    </w:p>
    <w:p>
      <w:pPr>
        <w:pStyle w:val="1237"/>
        <w:ind w:firstLine="3654"/>
        <w:jc w:val="left"/>
        <w:spacing w:before="11"/>
        <w:rPr>
          <w:rFonts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供应商类似业绩一览表</w:t>
      </w:r>
      <w:r/>
    </w:p>
    <w:p>
      <w:pPr>
        <w:pStyle w:val="1237"/>
        <w:ind w:left="1020"/>
        <w:spacing w:before="96"/>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bl>
      <w:tblPr>
        <w:tblStyle w:val="891"/>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tcPr>
          <w:p>
            <w:pPr>
              <w:pStyle w:val="1363"/>
              <w:ind w:left="287" w:right="16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560" w:type="dxa"/>
            <w:vAlign w:val="center"/>
            <w:textDirection w:val="lrTb"/>
            <w:noWrap/>
          </w:tcPr>
          <w:p>
            <w:pPr>
              <w:pStyle w:val="1363"/>
              <w:ind w:left="340" w:right="21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1461" w:type="dxa"/>
            <w:vAlign w:val="center"/>
            <w:textDirection w:val="lrTb"/>
            <w:noWrap/>
          </w:tcPr>
          <w:p>
            <w:pPr>
              <w:pStyle w:val="1363"/>
              <w:ind w:left="290" w:right="161"/>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合同签订</w:t>
            </w:r>
            <w:r>
              <w:rPr>
                <w:rFonts w:hint="eastAsia" w:ascii="宋体" w:hAnsi="宋体" w:cs="宋体"/>
                <w:color w:val="000000" w:themeColor="text1"/>
                <w:sz w:val="24"/>
                <w:highlight w:val="none"/>
                <w14:textFill>
                  <w14:solidFill>
                    <w14:schemeClr w14:val="tx1"/>
                  </w14:solidFill>
                </w14:textFill>
              </w:rPr>
              <w:t xml:space="preserve">时间</w:t>
            </w:r>
            <w:r/>
          </w:p>
        </w:tc>
        <w:tc>
          <w:tcPr>
            <w:tcW w:w="1673" w:type="dxa"/>
            <w:vAlign w:val="center"/>
            <w:textDirection w:val="lrTb"/>
            <w:noWrap/>
          </w:tcPr>
          <w:p>
            <w:pPr>
              <w:pStyle w:val="1363"/>
              <w:ind w:left="276" w:right="146"/>
              <w:jc w:val="center"/>
              <w:spacing w:before="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合同金额</w:t>
            </w:r>
            <w:r/>
          </w:p>
          <w:p>
            <w:pPr>
              <w:pStyle w:val="1363"/>
              <w:ind w:left="276" w:right="146"/>
              <w:jc w:val="center"/>
              <w:spacing w:before="15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（人民币）</w:t>
            </w:r>
            <w:r/>
          </w:p>
        </w:tc>
        <w:tc>
          <w:tcPr>
            <w:tcW w:w="1836" w:type="dxa"/>
            <w:vAlign w:val="center"/>
            <w:textDirection w:val="lrTb"/>
            <w:noWrap/>
          </w:tcPr>
          <w:p>
            <w:pPr>
              <w:pStyle w:val="1363"/>
              <w:ind w:left="276" w:right="146"/>
              <w:jc w:val="center"/>
              <w:spacing w:before="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单位</w:t>
            </w:r>
            <w:r/>
          </w:p>
        </w:tc>
        <w:tc>
          <w:tcPr>
            <w:tcW w:w="1883" w:type="dxa"/>
            <w:vAlign w:val="center"/>
            <w:textDirection w:val="lrTb"/>
            <w:noWrap/>
          </w:tcPr>
          <w:p>
            <w:pPr>
              <w:pStyle w:val="1363"/>
              <w:ind w:left="276" w:right="146"/>
              <w:jc w:val="center"/>
              <w:spacing w:before="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trHeight w:val="335"/>
        </w:trPr>
        <w:tc>
          <w:tcPr>
            <w:tcW w:w="977" w:type="dxa"/>
            <w:textDirection w:val="lrTb"/>
            <w:noWrap/>
          </w:tcPr>
          <w:p>
            <w:pPr>
              <w:pStyle w:val="1363"/>
              <w:ind w:left="287" w:right="150"/>
              <w:jc w:val="center"/>
              <w:spacing w:before="1" w:line="314" w:lineRule="exact"/>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1 </w:t>
            </w:r>
            <w:r/>
          </w:p>
        </w:tc>
        <w:tc>
          <w:tcPr>
            <w:tcW w:w="1560" w:type="dxa"/>
            <w:textDirection w:val="lrTb"/>
            <w:noWrap/>
          </w:tcPr>
          <w:p>
            <w:pPr>
              <w:pStyle w:val="1363"/>
              <w:ind w:left="139"/>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461" w:type="dxa"/>
            <w:textDirection w:val="lrTb"/>
            <w:noWrap/>
          </w:tcPr>
          <w:p>
            <w:pPr>
              <w:pStyle w:val="1363"/>
              <w:ind w:left="139"/>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673" w:type="dxa"/>
            <w:textDirection w:val="lrTb"/>
            <w:noWrap/>
          </w:tcPr>
          <w:p>
            <w:pPr>
              <w:pStyle w:val="1363"/>
              <w:ind w:right="694"/>
              <w:jc w:val="right"/>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36" w:type="dxa"/>
            <w:textDirection w:val="lrTb"/>
            <w:noWrap/>
          </w:tcPr>
          <w:p>
            <w:pPr>
              <w:pStyle w:val="1363"/>
              <w:ind w:left="142"/>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83" w:type="dxa"/>
            <w:textDirection w:val="lrTb"/>
            <w:noWrap/>
          </w:tcPr>
          <w:p>
            <w:pPr>
              <w:pStyle w:val="1363"/>
              <w:ind w:left="143"/>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r>
      <w:tr>
        <w:trPr>
          <w:trHeight w:val="337"/>
        </w:trPr>
        <w:tc>
          <w:tcPr>
            <w:tcW w:w="977" w:type="dxa"/>
            <w:textDirection w:val="lrTb"/>
            <w:noWrap/>
          </w:tcPr>
          <w:p>
            <w:pPr>
              <w:pStyle w:val="1363"/>
              <w:ind w:left="287" w:right="150"/>
              <w:jc w:val="center"/>
              <w:spacing w:before="4" w:line="314" w:lineRule="exact"/>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2 </w:t>
            </w:r>
            <w:r/>
          </w:p>
        </w:tc>
        <w:tc>
          <w:tcPr>
            <w:tcW w:w="1560" w:type="dxa"/>
            <w:textDirection w:val="lrTb"/>
            <w:noWrap/>
          </w:tcPr>
          <w:p>
            <w:pPr>
              <w:pStyle w:val="1363"/>
              <w:ind w:left="139"/>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461" w:type="dxa"/>
            <w:textDirection w:val="lrTb"/>
            <w:noWrap/>
          </w:tcPr>
          <w:p>
            <w:pPr>
              <w:pStyle w:val="1363"/>
              <w:ind w:left="139"/>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673" w:type="dxa"/>
            <w:textDirection w:val="lrTb"/>
            <w:noWrap/>
          </w:tcPr>
          <w:p>
            <w:pPr>
              <w:pStyle w:val="1363"/>
              <w:ind w:right="694"/>
              <w:jc w:val="right"/>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36" w:type="dxa"/>
            <w:textDirection w:val="lrTb"/>
            <w:noWrap/>
          </w:tcPr>
          <w:p>
            <w:pPr>
              <w:pStyle w:val="1363"/>
              <w:ind w:left="142"/>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83" w:type="dxa"/>
            <w:textDirection w:val="lrTb"/>
            <w:noWrap/>
          </w:tcPr>
          <w:p>
            <w:pPr>
              <w:pStyle w:val="1363"/>
              <w:ind w:left="143"/>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r>
      <w:tr>
        <w:trPr>
          <w:trHeight w:val="338"/>
        </w:trPr>
        <w:tc>
          <w:tcPr>
            <w:tcW w:w="977" w:type="dxa"/>
            <w:textDirection w:val="lrTb"/>
            <w:noWrap/>
          </w:tcPr>
          <w:p>
            <w:pPr>
              <w:pStyle w:val="1363"/>
              <w:ind w:left="287" w:right="150"/>
              <w:jc w:val="center"/>
              <w:spacing w:before="1" w:line="317" w:lineRule="exact"/>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3 </w:t>
            </w:r>
            <w:r/>
          </w:p>
        </w:tc>
        <w:tc>
          <w:tcPr>
            <w:tcW w:w="1560" w:type="dxa"/>
            <w:textDirection w:val="lrTb"/>
            <w:noWrap/>
          </w:tcPr>
          <w:p>
            <w:pPr>
              <w:pStyle w:val="1363"/>
              <w:ind w:left="139"/>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461" w:type="dxa"/>
            <w:textDirection w:val="lrTb"/>
            <w:noWrap/>
          </w:tcPr>
          <w:p>
            <w:pPr>
              <w:pStyle w:val="1363"/>
              <w:ind w:left="139"/>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673" w:type="dxa"/>
            <w:textDirection w:val="lrTb"/>
            <w:noWrap/>
          </w:tcPr>
          <w:p>
            <w:pPr>
              <w:pStyle w:val="1363"/>
              <w:ind w:right="694"/>
              <w:jc w:val="right"/>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36" w:type="dxa"/>
            <w:textDirection w:val="lrTb"/>
            <w:noWrap/>
          </w:tcPr>
          <w:p>
            <w:pPr>
              <w:pStyle w:val="1363"/>
              <w:ind w:left="142"/>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83" w:type="dxa"/>
            <w:textDirection w:val="lrTb"/>
            <w:noWrap/>
          </w:tcPr>
          <w:p>
            <w:pPr>
              <w:pStyle w:val="1363"/>
              <w:ind w:left="143"/>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r>
      <w:tr>
        <w:trPr>
          <w:trHeight w:val="335"/>
        </w:trPr>
        <w:tc>
          <w:tcPr>
            <w:tcW w:w="977" w:type="dxa"/>
            <w:textDirection w:val="lrTb"/>
            <w:noWrap/>
          </w:tcPr>
          <w:p>
            <w:pPr>
              <w:pStyle w:val="1363"/>
              <w:ind w:left="287" w:right="150"/>
              <w:jc w:val="center"/>
              <w:spacing w:before="1" w:line="314" w:lineRule="exact"/>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4 </w:t>
            </w:r>
            <w:r/>
          </w:p>
        </w:tc>
        <w:tc>
          <w:tcPr>
            <w:tcW w:w="1560" w:type="dxa"/>
            <w:textDirection w:val="lrTb"/>
            <w:noWrap/>
          </w:tcPr>
          <w:p>
            <w:pPr>
              <w:pStyle w:val="1363"/>
              <w:ind w:left="139"/>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461" w:type="dxa"/>
            <w:textDirection w:val="lrTb"/>
            <w:noWrap/>
          </w:tcPr>
          <w:p>
            <w:pPr>
              <w:pStyle w:val="1363"/>
              <w:ind w:left="139"/>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673" w:type="dxa"/>
            <w:textDirection w:val="lrTb"/>
            <w:noWrap/>
          </w:tcPr>
          <w:p>
            <w:pPr>
              <w:pStyle w:val="1363"/>
              <w:ind w:right="694"/>
              <w:jc w:val="right"/>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36" w:type="dxa"/>
            <w:textDirection w:val="lrTb"/>
            <w:noWrap/>
          </w:tcPr>
          <w:p>
            <w:pPr>
              <w:pStyle w:val="1363"/>
              <w:ind w:left="142"/>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83" w:type="dxa"/>
            <w:textDirection w:val="lrTb"/>
            <w:noWrap/>
          </w:tcPr>
          <w:p>
            <w:pPr>
              <w:pStyle w:val="1363"/>
              <w:ind w:left="143"/>
              <w:jc w:val="center"/>
              <w:spacing w:before="1"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r>
      <w:tr>
        <w:trPr>
          <w:trHeight w:val="338"/>
        </w:trPr>
        <w:tc>
          <w:tcPr>
            <w:tcW w:w="977" w:type="dxa"/>
            <w:textDirection w:val="lrTb"/>
            <w:noWrap/>
          </w:tcPr>
          <w:p>
            <w:pPr>
              <w:pStyle w:val="1363"/>
              <w:ind w:left="287" w:right="150"/>
              <w:jc w:val="center"/>
              <w:spacing w:before="4" w:line="314" w:lineRule="exact"/>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5 </w:t>
            </w:r>
            <w:r/>
          </w:p>
        </w:tc>
        <w:tc>
          <w:tcPr>
            <w:tcW w:w="1560" w:type="dxa"/>
            <w:textDirection w:val="lrTb"/>
            <w:noWrap/>
          </w:tcPr>
          <w:p>
            <w:pPr>
              <w:pStyle w:val="1363"/>
              <w:ind w:left="139"/>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461" w:type="dxa"/>
            <w:textDirection w:val="lrTb"/>
            <w:noWrap/>
          </w:tcPr>
          <w:p>
            <w:pPr>
              <w:pStyle w:val="1363"/>
              <w:ind w:left="139"/>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673" w:type="dxa"/>
            <w:textDirection w:val="lrTb"/>
            <w:noWrap/>
          </w:tcPr>
          <w:p>
            <w:pPr>
              <w:pStyle w:val="1363"/>
              <w:ind w:right="694"/>
              <w:jc w:val="right"/>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36" w:type="dxa"/>
            <w:textDirection w:val="lrTb"/>
            <w:noWrap/>
          </w:tcPr>
          <w:p>
            <w:pPr>
              <w:pStyle w:val="1363"/>
              <w:ind w:left="142"/>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83" w:type="dxa"/>
            <w:textDirection w:val="lrTb"/>
            <w:noWrap/>
          </w:tcPr>
          <w:p>
            <w:pPr>
              <w:pStyle w:val="1363"/>
              <w:ind w:left="143"/>
              <w:jc w:val="center"/>
              <w:spacing w:before="4" w:line="314"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r>
      <w:tr>
        <w:trPr>
          <w:trHeight w:val="337"/>
        </w:trPr>
        <w:tc>
          <w:tcPr>
            <w:tcW w:w="977" w:type="dxa"/>
            <w:textDirection w:val="lrTb"/>
            <w:noWrap/>
          </w:tcPr>
          <w:p>
            <w:pPr>
              <w:pStyle w:val="1363"/>
              <w:ind w:left="287" w:right="150"/>
              <w:jc w:val="center"/>
              <w:spacing w:before="1" w:line="317" w:lineRule="exact"/>
              <w:rPr>
                <w:rFonts w:ascii="宋体" w:hAnsi="宋体" w:cs="宋体"/>
                <w:color w:val="000000" w:themeColor="text1"/>
                <w:sz w:val="26"/>
                <w:highlight w:val="none"/>
                <w14:textFill>
                  <w14:solidFill>
                    <w14:schemeClr w14:val="tx1"/>
                  </w14:solidFill>
                </w14:textFill>
              </w:rPr>
            </w:pPr>
            <w:r>
              <w:rPr>
                <w:rFonts w:hint="eastAsia" w:ascii="宋体" w:hAnsi="宋体" w:cs="宋体"/>
                <w:color w:val="000000" w:themeColor="text1"/>
                <w:sz w:val="26"/>
                <w:highlight w:val="none"/>
                <w14:textFill>
                  <w14:solidFill>
                    <w14:schemeClr w14:val="tx1"/>
                  </w14:solidFill>
                </w14:textFill>
              </w:rPr>
              <w:t xml:space="preserve">… </w:t>
            </w:r>
            <w:r/>
          </w:p>
        </w:tc>
        <w:tc>
          <w:tcPr>
            <w:tcW w:w="1560" w:type="dxa"/>
            <w:textDirection w:val="lrTb"/>
            <w:noWrap/>
          </w:tcPr>
          <w:p>
            <w:pPr>
              <w:pStyle w:val="1363"/>
              <w:ind w:left="139"/>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461" w:type="dxa"/>
            <w:textDirection w:val="lrTb"/>
            <w:noWrap/>
          </w:tcPr>
          <w:p>
            <w:pPr>
              <w:pStyle w:val="1363"/>
              <w:ind w:left="139"/>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673" w:type="dxa"/>
            <w:textDirection w:val="lrTb"/>
            <w:noWrap/>
          </w:tcPr>
          <w:p>
            <w:pPr>
              <w:pStyle w:val="1363"/>
              <w:ind w:right="694"/>
              <w:jc w:val="right"/>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36" w:type="dxa"/>
            <w:textDirection w:val="lrTb"/>
            <w:noWrap/>
          </w:tcPr>
          <w:p>
            <w:pPr>
              <w:pStyle w:val="1363"/>
              <w:ind w:left="142"/>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c>
          <w:tcPr>
            <w:tcW w:w="1883" w:type="dxa"/>
            <w:textDirection w:val="lrTb"/>
            <w:noWrap/>
          </w:tcPr>
          <w:p>
            <w:pPr>
              <w:pStyle w:val="1363"/>
              <w:ind w:left="143"/>
              <w:jc w:val="center"/>
              <w:spacing w:before="1" w:line="317" w:lineRule="exact"/>
              <w:rPr>
                <w:rFonts w:ascii="宋体" w:hAnsi="宋体" w:cs="宋体"/>
                <w:color w:val="000000" w:themeColor="text1"/>
                <w:sz w:val="26"/>
                <w:highlight w:val="none"/>
                <w14:textFill>
                  <w14:solidFill>
                    <w14:schemeClr w14:val="tx1"/>
                  </w14:solidFill>
                </w14:textFill>
              </w:rPr>
            </w:pPr>
            <w:r>
              <w:rPr>
                <w:rFonts w:ascii="宋体" w:hAnsi="宋体" w:cs="宋体"/>
                <w:color w:val="000000" w:themeColor="text1"/>
                <w:sz w:val="26"/>
                <w:highlight w:val="none"/>
                <w14:textFill>
                  <w14:solidFill>
                    <w14:schemeClr w14:val="tx1"/>
                  </w14:solidFill>
                </w14:textFill>
              </w:rPr>
            </w:r>
            <w:r/>
          </w:p>
        </w:tc>
      </w:tr>
    </w:tbl>
    <w:p>
      <w:pPr>
        <w:ind w:firstLine="422"/>
        <w:rPr>
          <w:rFonts w:ascii="宋体" w:hAnsi="宋体" w:cs="宋体"/>
          <w:b/>
          <w:color w:val="000000" w:themeColor="text1"/>
          <w:sz w:val="24"/>
          <w:highlight w:val="none"/>
          <w14:textFill>
            <w14:solidFill>
              <w14:schemeClr w14:val="tx1"/>
            </w14:solidFill>
          </w14:textFill>
        </w:rPr>
        <w:outlineLvl w:val="0"/>
      </w:pPr>
      <w:r>
        <w:rPr>
          <w:rFonts w:ascii="宋体" w:hAnsi="宋体" w:cs="宋体"/>
          <w:b/>
          <w:color w:val="000000" w:themeColor="text1"/>
          <w:sz w:val="24"/>
          <w:highlight w:val="none"/>
          <w14:textFill>
            <w14:solidFill>
              <w14:schemeClr w14:val="tx1"/>
            </w14:solidFill>
          </w14:textFill>
        </w:rPr>
      </w:r>
      <w:r/>
    </w:p>
    <w:p>
      <w:pPr>
        <w:ind w:firstLine="422"/>
        <w:rPr>
          <w:rFonts w:ascii="宋体" w:hAnsi="宋体" w:cs="宋体"/>
          <w:b/>
          <w:color w:val="000000" w:themeColor="text1"/>
          <w:sz w:val="24"/>
          <w:highlight w:val="none"/>
          <w14:textFill>
            <w14:solidFill>
              <w14:schemeClr w14:val="tx1"/>
            </w14:solidFill>
          </w14:textFill>
        </w:rPr>
        <w:outlineLvl w:val="0"/>
      </w:pPr>
      <w:r>
        <w:rPr>
          <w:rFonts w:hint="eastAsia" w:ascii="宋体" w:hAnsi="宋体" w:cs="宋体"/>
          <w:b/>
          <w:color w:val="000000" w:themeColor="text1"/>
          <w:sz w:val="24"/>
          <w:highlight w:val="none"/>
          <w14:textFill>
            <w14:solidFill>
              <w14:schemeClr w14:val="tx1"/>
            </w14:solidFill>
          </w14:textFill>
        </w:rPr>
        <w:t xml:space="preserve">注：附评分标准中需要提交的证明材料。如出现证明材料原件扫描件内容不完整或字迹、内容、盖章模糊不清等情况均不得分。</w:t>
      </w:r>
      <w:r/>
    </w:p>
    <w:p>
      <w:pPr>
        <w:pStyle w:val="1237"/>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237"/>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237"/>
        <w:jc w:val="left"/>
        <w:spacing w:before="2"/>
        <w:rPr>
          <w:rFonts w:ascii="宋体" w:hAnsi="宋体" w:eastAsia="宋体" w:cs="宋体"/>
          <w:color w:val="000000" w:themeColor="text1"/>
          <w:sz w:val="31"/>
          <w:highlight w:val="none"/>
          <w14:textFill>
            <w14:solidFill>
              <w14:schemeClr w14:val="tx1"/>
            </w14:solidFill>
          </w14:textFill>
        </w:rPr>
      </w:pPr>
      <w:r>
        <w:rPr>
          <w:rFonts w:ascii="宋体" w:hAnsi="宋体" w:eastAsia="宋体" w:cs="宋体"/>
          <w:color w:val="000000" w:themeColor="text1"/>
          <w:sz w:val="31"/>
          <w:highlight w:val="none"/>
          <w14:textFill>
            <w14:solidFill>
              <w14:schemeClr w14:val="tx1"/>
            </w14:solidFill>
          </w14:textFill>
        </w:rPr>
      </w:r>
      <w:r/>
    </w:p>
    <w:p>
      <w:pPr>
        <w:pStyle w:val="1237"/>
        <w:jc w:val="left"/>
        <w:spacing w:before="2"/>
        <w:rPr>
          <w:rFonts w:ascii="宋体" w:hAnsi="宋体" w:eastAsia="宋体" w:cs="宋体"/>
          <w:color w:val="000000" w:themeColor="text1"/>
          <w:sz w:val="31"/>
          <w:highlight w:val="none"/>
          <w14:textFill>
            <w14:solidFill>
              <w14:schemeClr w14:val="tx1"/>
            </w14:solidFill>
          </w14:textFill>
        </w:rPr>
      </w:pPr>
      <w:r>
        <w:rPr>
          <w:rFonts w:ascii="宋体" w:hAnsi="宋体" w:eastAsia="宋体" w:cs="宋体"/>
          <w:color w:val="000000" w:themeColor="text1"/>
          <w:sz w:val="31"/>
          <w:highlight w:val="none"/>
          <w14:textFill>
            <w14:solidFill>
              <w14:schemeClr w14:val="tx1"/>
            </w14:solidFill>
          </w14:textFill>
        </w:rPr>
      </w:r>
      <w:r/>
    </w:p>
    <w:p>
      <w:pPr>
        <w:pStyle w:val="1237"/>
        <w:jc w:val="left"/>
        <w:spacing w:before="2"/>
        <w:rPr>
          <w:rFonts w:ascii="宋体" w:hAnsi="宋体" w:eastAsia="宋体" w:cs="宋体"/>
          <w:color w:val="000000" w:themeColor="text1"/>
          <w:sz w:val="31"/>
          <w:highlight w:val="none"/>
          <w14:textFill>
            <w14:solidFill>
              <w14:schemeClr w14:val="tx1"/>
            </w14:solidFill>
          </w14:textFill>
        </w:rPr>
      </w:pPr>
      <w:r>
        <w:rPr>
          <w:rFonts w:ascii="宋体" w:hAnsi="宋体" w:eastAsia="宋体" w:cs="宋体"/>
          <w:color w:val="000000" w:themeColor="text1"/>
          <w:sz w:val="31"/>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 xml:space="preserve">投标供应商（盖章）： </w:t>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 xml:space="preserve">法定代表人或法定代表人授权代表签字或盖章： </w:t>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hint="eastAsia" w:ascii="宋体" w:hAnsi="宋体" w:eastAsia="宋体" w:cs="宋体"/>
          <w:color w:val="000000" w:themeColor="text1"/>
          <w:spacing w:val="-10"/>
          <w:sz w:val="24"/>
          <w:highlight w:val="none"/>
          <w14:textFill>
            <w14:solidFill>
              <w14:schemeClr w14:val="tx1"/>
            </w14:solidFill>
          </w14:textFill>
        </w:rPr>
        <w:t xml:space="preserve">日 期 ：  年  月  日 </w:t>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pStyle w:val="1237"/>
        <w:ind w:left="3990" w:right="1079"/>
        <w:spacing w:before="81" w:line="364" w:lineRule="auto"/>
        <w:rPr>
          <w:rFonts w:ascii="宋体" w:hAnsi="宋体" w:eastAsia="宋体" w:cs="宋体"/>
          <w:color w:val="000000" w:themeColor="text1"/>
          <w:spacing w:val="-10"/>
          <w:sz w:val="24"/>
          <w:highlight w:val="none"/>
          <w14:textFill>
            <w14:solidFill>
              <w14:schemeClr w14:val="tx1"/>
            </w14:solidFill>
          </w14:textFill>
        </w:rPr>
      </w:pPr>
      <w:r>
        <w:rPr>
          <w:rFonts w:ascii="宋体" w:hAnsi="宋体" w:eastAsia="宋体" w:cs="宋体"/>
          <w:color w:val="000000" w:themeColor="text1"/>
          <w:spacing w:val="-10"/>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outlineLvl w:val="0"/>
      </w:pPr>
      <w:r>
        <w:rPr>
          <w:rFonts w:ascii="宋体" w:hAnsi="宋体" w:cs="宋体"/>
          <w:color w:val="000000" w:themeColor="text1"/>
          <w:sz w:val="24"/>
          <w:highlight w:val="none"/>
          <w14:textFill>
            <w14:solidFill>
              <w14:schemeClr w14:val="tx1"/>
            </w14:solidFill>
          </w14:textFill>
        </w:rPr>
      </w:r>
      <w:r/>
    </w:p>
    <w:p>
      <w:pPr>
        <w:pStyle w:val="947"/>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（十）服务保障承诺（格式）：</w:t>
      </w:r>
      <w:r/>
    </w:p>
    <w:p>
      <w:pPr>
        <w:rPr>
          <w:rFonts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36"/>
          <w:highlight w:val="none"/>
          <w14:textFill>
            <w14:solidFill>
              <w14:schemeClr w14:val="tx1"/>
            </w14:solidFill>
          </w14:textFill>
        </w:rPr>
      </w:pPr>
      <w:r>
        <w:rPr>
          <w:rFonts w:ascii="宋体" w:hAnsi="宋体" w:cs="宋体"/>
          <w:color w:val="000000" w:themeColor="text1"/>
          <w:sz w:val="36"/>
          <w:highlight w:val="none"/>
          <w14:textFill>
            <w14:solidFill>
              <w14:schemeClr w14:val="tx1"/>
            </w14:solidFill>
          </w14:textFill>
        </w:rPr>
      </w:r>
      <w:r/>
    </w:p>
    <w:p>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 xml:space="preserve">服务承诺</w:t>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                                政府采购编号：  </w:t>
      </w:r>
      <w:r/>
    </w:p>
    <w:p>
      <w:pP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tabs>
          <w:tab w:val="left" w:pos="1418"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内容要求：</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投标供应商须针对本招标文件作出实质性响应（内容由投标供应商自行拟定）</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法定代表人或法定代表人授权代表签字或盖章：</w:t>
      </w:r>
      <w:r/>
    </w:p>
    <w:p>
      <w:pPr>
        <w:spacing w:before="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before="5"/>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w:t>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pStyle w:val="1378"/>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rPr>
          <w:rFonts w:ascii="宋体" w:hAnsi="宋体" w:cs="宋体"/>
          <w:bCs/>
          <w:color w:val="000000" w:themeColor="text1"/>
          <w:sz w:val="28"/>
          <w:szCs w:val="28"/>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（十一）报价明细表（格式）：</w:t>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报价明细表</w:t>
      </w:r>
      <w:r/>
    </w:p>
    <w:p>
      <w:pPr>
        <w:jc w:val="center"/>
        <w:spacing w:line="400" w:lineRule="exact"/>
        <w:rPr>
          <w:rFonts w:ascii="黑体" w:eastAsia="黑体"/>
          <w:bCs/>
          <w:color w:val="000000" w:themeColor="text1"/>
          <w:sz w:val="32"/>
          <w:highlight w:val="none"/>
          <w14:textFill>
            <w14:solidFill>
              <w14:schemeClr w14:val="tx1"/>
            </w14:solidFill>
          </w14:textFill>
        </w:rPr>
      </w:pPr>
      <w:r>
        <w:rPr>
          <w:rFonts w:hint="eastAsia" w:ascii="黑体" w:eastAsia="黑体"/>
          <w:bCs/>
          <w:color w:val="000000" w:themeColor="text1"/>
          <w:highlight w:val="none"/>
          <w14:textFill>
            <w14:solidFill>
              <w14:schemeClr w14:val="tx1"/>
            </w14:solidFill>
          </w14:textFill>
        </w:rPr>
        <w:t xml:space="preserve">报价供应商名称（盖章）                                 政府采购编号：</w:t>
      </w:r>
      <w:r/>
    </w:p>
    <w:tbl>
      <w:tblPr>
        <w:tblStyle w:val="891"/>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3266"/>
        <w:gridCol w:w="1489"/>
        <w:gridCol w:w="1757"/>
        <w:gridCol w:w="1214"/>
      </w:tblGrid>
      <w:tr>
        <w:trPr>
          <w:jc w:val="center"/>
          <w:trHeight w:val="607"/>
        </w:trPr>
        <w:tc>
          <w:tcPr>
            <w:tcW w:w="1426"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3266"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名称</w:t>
            </w:r>
            <w:r/>
          </w:p>
        </w:tc>
        <w:tc>
          <w:tcPr>
            <w:tcW w:w="1489"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报价（元/月）</w:t>
            </w:r>
            <w:r/>
          </w:p>
        </w:tc>
        <w:tc>
          <w:tcPr>
            <w:tcW w:w="1757"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报价（元/年）</w:t>
            </w:r>
            <w:r/>
          </w:p>
        </w:tc>
        <w:tc>
          <w:tcPr>
            <w:tcW w:w="1214"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备注</w:t>
            </w:r>
            <w:r/>
          </w:p>
        </w:tc>
      </w:tr>
      <w:tr>
        <w:trPr>
          <w:jc w:val="center"/>
          <w:trHeight w:val="436"/>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员工工资、福利、法定计提费用</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参照表（1）</w:t>
            </w:r>
            <w:r/>
          </w:p>
        </w:tc>
      </w:tr>
      <w:tr>
        <w:trPr>
          <w:jc w:val="center"/>
          <w:trHeight w:val="457"/>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行政办公费用</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vAlign w:val="center"/>
            <w:textDirection w:val="lrTb"/>
            <w:noWrap/>
          </w:tcPr>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503"/>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卫生清洁费</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参照表（2）、（3）</w:t>
            </w:r>
            <w:r/>
          </w:p>
        </w:tc>
      </w:tr>
      <w:tr>
        <w:trPr>
          <w:jc w:val="center"/>
          <w:trHeight w:val="534"/>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服装费</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Height w:val="555"/>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管理费</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529"/>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6</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合理利润</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510"/>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7</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税金</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561"/>
        </w:trPr>
        <w:tc>
          <w:tcPr>
            <w:tcW w:w="1426"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8</w:t>
            </w:r>
            <w:r/>
          </w:p>
        </w:tc>
        <w:tc>
          <w:tcPr>
            <w:tcW w:w="3266" w:type="dxa"/>
            <w:vAlign w:val="center"/>
            <w:textDirection w:val="lrTb"/>
            <w:noWrap/>
          </w:tcPr>
          <w:p>
            <w:pPr>
              <w:jc w:val="lef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其他支出</w:t>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541"/>
        </w:trPr>
        <w:tc>
          <w:tcPr>
            <w:tcW w:w="142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p>
        </w:tc>
        <w:tc>
          <w:tcPr>
            <w:tcW w:w="32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8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541"/>
        </w:trPr>
        <w:tc>
          <w:tcPr>
            <w:gridSpan w:val="3"/>
            <w:tcW w:w="618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b/>
                <w:color w:val="000000" w:themeColor="text1"/>
                <w:spacing w:val="20"/>
                <w:szCs w:val="21"/>
                <w:highlight w:val="none"/>
                <w14:textFill>
                  <w14:solidFill>
                    <w14:schemeClr w14:val="tx1"/>
                  </w14:solidFill>
                </w14:textFill>
              </w:rPr>
              <w:t xml:space="preserve">合计</w:t>
            </w:r>
            <w:r>
              <w:rPr>
                <w:rFonts w:hint="eastAsia" w:ascii="宋体" w:hAnsi="宋体"/>
                <w:b/>
                <w:color w:val="000000" w:themeColor="text1"/>
                <w:spacing w:val="20"/>
                <w:szCs w:val="21"/>
                <w:highlight w:val="none"/>
                <w:lang w:eastAsia="zh-CN"/>
                <w14:textFill>
                  <w14:solidFill>
                    <w14:schemeClr w14:val="tx1"/>
                  </w14:solidFill>
                </w14:textFill>
              </w:rPr>
              <w:t xml:space="preserve">（</w:t>
            </w:r>
            <w:r>
              <w:rPr>
                <w:rFonts w:hint="eastAsia" w:ascii="宋体" w:hAnsi="宋体"/>
                <w:b/>
                <w:color w:val="000000" w:themeColor="text1"/>
                <w:spacing w:val="20"/>
                <w:szCs w:val="21"/>
                <w:highlight w:val="none"/>
                <w:lang w:val="en-US" w:eastAsia="zh-CN"/>
                <w14:textFill>
                  <w14:solidFill>
                    <w14:schemeClr w14:val="tx1"/>
                  </w14:solidFill>
                </w14:textFill>
              </w:rPr>
              <w:t xml:space="preserve">元/年）</w:t>
            </w:r>
            <w:r/>
          </w:p>
        </w:tc>
        <w:tc>
          <w:tcPr>
            <w:tcW w:w="175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14" w:type="dxa"/>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525"/>
        <w:spacing w:line="48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报价供应商（盖章）：</w:t>
      </w:r>
      <w:r/>
    </w:p>
    <w:p>
      <w:pPr>
        <w:ind w:firstLine="525"/>
        <w:spacing w:line="48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法定代表人或被授权代表签字或盖章：</w:t>
      </w:r>
      <w:r/>
    </w:p>
    <w:p>
      <w:pPr>
        <w:spacing w:line="400" w:lineRule="exact"/>
        <w:rPr>
          <w:rFonts w:ascii="黑体" w:eastAsia="黑体"/>
          <w:bCs/>
          <w:color w:val="000000" w:themeColor="text1"/>
          <w:sz w:val="32"/>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w:t>
      </w:r>
      <w:r/>
    </w:p>
    <w:p>
      <w:pPr>
        <w:ind w:firstLine="482"/>
        <w:rPr>
          <w:rFonts w:hint="default" w:eastAsia="宋体"/>
          <w:b/>
          <w:bCs/>
          <w:color w:val="auto"/>
          <w:sz w:val="24"/>
          <w:szCs w:val="24"/>
          <w:highlight w:val="none"/>
          <w:lang w:val="en-US" w:eastAsia="zh-CN"/>
        </w:rPr>
        <w:outlineLvl w:val="0"/>
      </w:pPr>
      <w:r>
        <w:rPr>
          <w:rFonts w:hint="eastAsia"/>
          <w:b/>
          <w:bCs/>
          <w:color w:val="auto"/>
          <w:sz w:val="24"/>
          <w:szCs w:val="24"/>
          <w:highlight w:val="none"/>
          <w:lang w:val="en-US" w:eastAsia="zh-CN"/>
        </w:rPr>
        <w:t xml:space="preserve">供应商需按采购需求自拟明细内容，未列明在明细表中的但应由供应商负责的内容视为供应商让利，包含在总价中。</w:t>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hint="eastAsia" w:ascii="宋体" w:hAnsi="宋体"/>
          <w:bCs/>
          <w:color w:val="000000" w:themeColor="text1"/>
          <w:szCs w:val="22"/>
          <w:highlight w:val="none"/>
          <w14:textFill>
            <w14:solidFill>
              <w14:schemeClr w14:val="tx1"/>
            </w14:solidFill>
          </w14:textFill>
        </w:rPr>
        <w:t xml:space="preserve">（1）员工工资福利及法定计提费用明细表</w:t>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268"/>
        <w:gridCol w:w="709"/>
        <w:gridCol w:w="1276"/>
        <w:gridCol w:w="1134"/>
        <w:gridCol w:w="1275"/>
        <w:gridCol w:w="1701"/>
      </w:tblGrid>
      <w:tr>
        <w:trPr>
          <w:trHeight w:val="1119"/>
        </w:trPr>
        <w:tc>
          <w:tcPr>
            <w:tcW w:w="817"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序号</w:t>
            </w:r>
            <w:r/>
          </w:p>
        </w:tc>
        <w:tc>
          <w:tcPr>
            <w:tcW w:w="2268"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项目名称</w:t>
            </w:r>
            <w:r/>
          </w:p>
        </w:tc>
        <w:tc>
          <w:tcPr>
            <w:tcW w:w="709"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人数配置</w:t>
            </w:r>
            <w:r/>
          </w:p>
        </w:tc>
        <w:tc>
          <w:tcPr>
            <w:tcW w:w="1276"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人员费用标准（元/月）</w:t>
            </w:r>
            <w:r/>
          </w:p>
        </w:tc>
        <w:tc>
          <w:tcPr>
            <w:tcW w:w="1134"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合计费用（元/月）</w:t>
            </w:r>
            <w:r/>
          </w:p>
        </w:tc>
        <w:tc>
          <w:tcPr>
            <w:tcW w:w="1275"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合计费用（元/年）</w:t>
            </w:r>
            <w:r/>
          </w:p>
        </w:tc>
        <w:tc>
          <w:tcPr>
            <w:tcW w:w="1701" w:type="dxa"/>
            <w:vAlign w:val="center"/>
            <w:textDirection w:val="lrTb"/>
            <w:noWrap/>
          </w:tcPr>
          <w:p>
            <w:pPr>
              <w:jc w:val="center"/>
              <w:rPr>
                <w:rFonts w:ascii="黑体" w:hAnsi="宋体" w:eastAsia="黑体"/>
                <w:b/>
                <w:color w:val="000000" w:themeColor="text1"/>
                <w:szCs w:val="21"/>
                <w:highlight w:val="none"/>
                <w14:textFill>
                  <w14:solidFill>
                    <w14:schemeClr w14:val="tx1"/>
                  </w14:solidFill>
                </w14:textFill>
              </w:rPr>
            </w:pPr>
            <w:r>
              <w:rPr>
                <w:rFonts w:hint="eastAsia" w:ascii="黑体" w:hAnsi="宋体" w:eastAsia="黑体"/>
                <w:b/>
                <w:color w:val="000000" w:themeColor="text1"/>
                <w:szCs w:val="21"/>
                <w:highlight w:val="none"/>
                <w14:textFill>
                  <w14:solidFill>
                    <w14:schemeClr w14:val="tx1"/>
                  </w14:solidFill>
                </w14:textFill>
              </w:rPr>
              <w:t xml:space="preserve">备注</w:t>
            </w:r>
            <w:r/>
          </w:p>
        </w:tc>
      </w:tr>
      <w:tr>
        <w:trPr>
          <w:trHeight w:val="525"/>
        </w:trPr>
        <w:tc>
          <w:tcPr>
            <w:tcW w:w="817"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w:t>
            </w:r>
            <w:r/>
          </w:p>
        </w:tc>
        <w:tc>
          <w:tcPr>
            <w:tcW w:w="2268" w:type="dxa"/>
            <w:vAlign w:val="center"/>
            <w:textDirection w:val="lrTb"/>
            <w:noWrap/>
          </w:tcPr>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员工工资及福利</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0"/>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项目负责人</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6"/>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XX人员</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1"/>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法定节假日加班工资</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93"/>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员工人身意外保险费</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387"/>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高温费</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08"/>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其他员工福利</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8"/>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329"/>
        </w:trPr>
        <w:tc>
          <w:tcPr>
            <w:tcW w:w="817"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w:t>
            </w:r>
            <w:r/>
          </w:p>
        </w:tc>
        <w:tc>
          <w:tcPr>
            <w:tcW w:w="2268"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法定计提费用</w:t>
            </w:r>
            <w:r/>
          </w:p>
        </w:tc>
        <w:tc>
          <w:tcPr>
            <w:tcW w:w="709"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34"/>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养老保险</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389"/>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医疗统筹</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19"/>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失业</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12"/>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工伤</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36"/>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生育</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14"/>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公积金</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20"/>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其他法定计提费用</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20"/>
        </w:trPr>
        <w:tc>
          <w:tcPr>
            <w:tcW w:w="81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226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8"/>
        </w:trPr>
        <w:tc>
          <w:tcPr>
            <w:gridSpan w:val="2"/>
            <w:tcW w:w="308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合计：</w:t>
            </w:r>
            <w:r/>
          </w:p>
        </w:tc>
        <w:tc>
          <w:tcPr>
            <w:tcW w:w="7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3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7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701"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注：1.以上人员费用包括工资、社保、福利费、加班费、公积金等内容，必须符合国家、省、市相关政策以及磋商文件中的相关要求；</w:t>
      </w:r>
      <w:r/>
    </w:p>
    <w:p>
      <w:pPr>
        <w:ind w:firstLine="620"/>
        <w:rPr>
          <w:rFonts w:ascii="宋体" w:hAnsi="宋体" w:cs="宋体"/>
          <w:b/>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2.上述报价表由报价供应商参照，不限于此，可根据采购需求自行添加条目进行投报。</w:t>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（2）投入本项目的工具设备物资明细表</w:t>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508"/>
        <w:gridCol w:w="895"/>
        <w:gridCol w:w="733"/>
        <w:gridCol w:w="732"/>
        <w:gridCol w:w="1066"/>
        <w:gridCol w:w="1299"/>
        <w:gridCol w:w="1300"/>
        <w:gridCol w:w="848"/>
      </w:tblGrid>
      <w:tr>
        <w:trPr>
          <w:trHeight w:val="618"/>
        </w:trPr>
        <w:tc>
          <w:tcPr>
            <w:tcW w:w="874"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1508" w:type="dxa"/>
            <w:vAlign w:val="center"/>
            <w:textDirection w:val="lrTb"/>
            <w:noWrap/>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物品名称</w:t>
            </w:r>
            <w:r/>
          </w:p>
        </w:tc>
        <w:tc>
          <w:tcPr>
            <w:tcW w:w="895" w:type="dxa"/>
            <w:vAlign w:val="center"/>
            <w:textDirection w:val="lrTb"/>
            <w:noWrap/>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品牌</w:t>
            </w:r>
            <w:r/>
          </w:p>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型号</w:t>
            </w:r>
            <w:r/>
          </w:p>
        </w:tc>
        <w:tc>
          <w:tcPr>
            <w:tcW w:w="733"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数量</w:t>
            </w:r>
            <w:r/>
          </w:p>
        </w:tc>
        <w:tc>
          <w:tcPr>
            <w:tcW w:w="732"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单位</w:t>
            </w:r>
            <w:r/>
          </w:p>
        </w:tc>
        <w:tc>
          <w:tcPr>
            <w:tcW w:w="1066"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单价（元）</w:t>
            </w:r>
            <w:r/>
          </w:p>
        </w:tc>
        <w:tc>
          <w:tcPr>
            <w:tcW w:w="1299"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合计费用（元/月）</w:t>
            </w:r>
            <w:r/>
          </w:p>
        </w:tc>
        <w:tc>
          <w:tcPr>
            <w:tcW w:w="1300" w:type="dxa"/>
            <w:vAlign w:val="center"/>
            <w:textDirection w:val="lrTb"/>
            <w:noWrap/>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合计费用（元/年）</w:t>
            </w:r>
            <w:r/>
          </w:p>
        </w:tc>
        <w:tc>
          <w:tcPr>
            <w:tcW w:w="848"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产地</w:t>
            </w:r>
            <w:r/>
          </w:p>
        </w:tc>
      </w:tr>
      <w:tr>
        <w:trPr>
          <w:trHeight w:val="508"/>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1508"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17"/>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1508"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6"/>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150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6"/>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150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91"/>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150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46"/>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150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72"/>
        </w:trPr>
        <w:tc>
          <w:tcPr>
            <w:tcW w:w="874"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p>
        </w:tc>
        <w:tc>
          <w:tcPr>
            <w:tcW w:w="150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9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3"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32"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6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451"/>
        </w:trPr>
        <w:tc>
          <w:tcPr>
            <w:gridSpan w:val="6"/>
            <w:tcW w:w="580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合计：</w:t>
            </w:r>
            <w:r/>
          </w:p>
        </w:tc>
        <w:tc>
          <w:tcPr>
            <w:tcW w:w="129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48"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注：1、由报价供应商根据采购需求自行测算含在报价中。</w:t>
      </w:r>
      <w:r/>
    </w:p>
    <w:p>
      <w:pPr>
        <w:ind w:firstLine="422"/>
        <w:spacing w:line="400" w:lineRule="exact"/>
        <w:rPr>
          <w:rFonts w:ascii="黑体" w:hAnsi="宋体" w:eastAsia="黑体"/>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2.</w:t>
      </w:r>
      <w:r>
        <w:rPr>
          <w:rFonts w:hint="eastAsia" w:ascii="宋体" w:hAnsi="宋体" w:cs="宋体"/>
          <w:b/>
          <w:color w:val="000000" w:themeColor="text1"/>
          <w:szCs w:val="21"/>
          <w:highlight w:val="none"/>
          <w:lang w:val="zh-CN"/>
          <w14:textFill>
            <w14:solidFill>
              <w14:schemeClr w14:val="tx1"/>
            </w14:solidFill>
          </w14:textFill>
        </w:rPr>
        <w:t xml:space="preserve">上表可自行延长。</w:t>
      </w:r>
      <w:r/>
    </w:p>
    <w:p>
      <w:pPr>
        <w:ind w:firstLine="420"/>
        <w:rPr>
          <w:rFonts w:ascii="黑体" w:hAnsi="宋体" w:eastAsia="黑体"/>
          <w:bCs/>
          <w:color w:val="000000" w:themeColor="text1"/>
          <w:highlight w:val="none"/>
          <w14:textFill>
            <w14:solidFill>
              <w14:schemeClr w14:val="tx1"/>
            </w14:solidFill>
          </w14:textFill>
        </w:rPr>
        <w:outlineLvl w:val="0"/>
      </w:pPr>
      <w:r>
        <w:rPr>
          <w:rFonts w:ascii="黑体" w:hAnsi="宋体" w:eastAsia="黑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（3）投入本项目的耗材明细表</w:t>
      </w:r>
      <w:r/>
    </w:p>
    <w:p>
      <w:pPr>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bl>
      <w:tblPr>
        <w:tblStyle w:val="891"/>
        <w:tblW w:w="9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460"/>
        <w:gridCol w:w="1077"/>
        <w:gridCol w:w="1110"/>
        <w:gridCol w:w="1056"/>
        <w:gridCol w:w="1369"/>
        <w:gridCol w:w="1369"/>
        <w:gridCol w:w="1269"/>
      </w:tblGrid>
      <w:tr>
        <w:trPr>
          <w:trHeight w:val="611"/>
        </w:trPr>
        <w:tc>
          <w:tcPr>
            <w:tcW w:w="906"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序号</w:t>
            </w:r>
            <w:r/>
          </w:p>
        </w:tc>
        <w:tc>
          <w:tcPr>
            <w:tcW w:w="1460" w:type="dxa"/>
            <w:vAlign w:val="center"/>
            <w:textDirection w:val="lrTb"/>
            <w:noWrap/>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名称</w:t>
            </w:r>
            <w:r/>
          </w:p>
        </w:tc>
        <w:tc>
          <w:tcPr>
            <w:tcW w:w="1077" w:type="dxa"/>
            <w:vAlign w:val="center"/>
            <w:textDirection w:val="lrTb"/>
            <w:noWrap/>
          </w:tcPr>
          <w:p>
            <w:pP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品牌</w:t>
            </w:r>
            <w:r/>
          </w:p>
        </w:tc>
        <w:tc>
          <w:tcPr>
            <w:tcW w:w="1110"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单价（元）</w:t>
            </w:r>
            <w:r/>
          </w:p>
        </w:tc>
        <w:tc>
          <w:tcPr>
            <w:tcW w:w="1056"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每年用量</w:t>
            </w:r>
            <w:r/>
          </w:p>
        </w:tc>
        <w:tc>
          <w:tcPr>
            <w:tcW w:w="1369"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金额（元/月）</w:t>
            </w:r>
            <w:r/>
          </w:p>
        </w:tc>
        <w:tc>
          <w:tcPr>
            <w:tcW w:w="1369"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金额（元/年）</w:t>
            </w:r>
            <w:r/>
          </w:p>
        </w:tc>
        <w:tc>
          <w:tcPr>
            <w:tcW w:w="1269" w:type="dxa"/>
            <w:vAlign w:val="center"/>
            <w:textDirection w:val="lrTb"/>
            <w:noWrap/>
          </w:tcPr>
          <w:p>
            <w:pPr>
              <w:jc w:val="center"/>
              <w:rPr>
                <w:rFonts w:ascii="黑体" w:hAnsi="宋体" w:eastAsia="黑体"/>
                <w:b/>
                <w:color w:val="000000" w:themeColor="text1"/>
                <w:highlight w:val="none"/>
                <w14:textFill>
                  <w14:solidFill>
                    <w14:schemeClr w14:val="tx1"/>
                  </w14:solidFill>
                </w14:textFill>
              </w:rPr>
            </w:pPr>
            <w:r>
              <w:rPr>
                <w:rFonts w:hint="eastAsia" w:ascii="黑体" w:hAnsi="宋体" w:eastAsia="黑体"/>
                <w:b/>
                <w:color w:val="000000" w:themeColor="text1"/>
                <w:highlight w:val="none"/>
                <w14:textFill>
                  <w14:solidFill>
                    <w14:schemeClr w14:val="tx1"/>
                  </w14:solidFill>
                </w14:textFill>
              </w:rPr>
              <w:t xml:space="preserve">产地</w:t>
            </w:r>
            <w:r/>
          </w:p>
        </w:tc>
      </w:tr>
      <w:tr>
        <w:trPr>
          <w:trHeight w:val="526"/>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3"/>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8"/>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45"/>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41"/>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3"/>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66"/>
        </w:trPr>
        <w:tc>
          <w:tcPr>
            <w:tcW w:w="90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p>
        </w:tc>
        <w:tc>
          <w:tcPr>
            <w:tcW w:w="146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77"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10"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56"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459"/>
        </w:trPr>
        <w:tc>
          <w:tcPr>
            <w:gridSpan w:val="5"/>
            <w:tcW w:w="560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合计：</w:t>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269"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注：1、由报价供应商根据采购需求自行测算含在报价中。</w:t>
      </w:r>
      <w:r/>
    </w:p>
    <w:p>
      <w:pPr>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2.上表可自行延长。</w:t>
      </w:r>
      <w:r/>
    </w:p>
    <w:p>
      <w:pPr>
        <w:jc w:val="lef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325"/>
        <w:ind w:firstLine="0"/>
        <w:rPr>
          <w:rFonts w:ascii="宋体" w:hAnsi="宋体" w:cs="宋体"/>
          <w:b/>
          <w:bCs/>
          <w:color w:val="000000" w:themeColor="text1"/>
          <w:sz w:val="24"/>
          <w:highlight w:val="none"/>
          <w14:textFill>
            <w14:solidFill>
              <w14:schemeClr w14:val="tx1"/>
            </w14:solidFill>
          </w14:textFill>
        </w:rPr>
        <w:sectPr>
          <w:headerReference w:type="default" r:id="rId11"/>
          <w:footerReference w:type="default" r:id="rId16"/>
          <w:footnotePr/>
          <w:endnotePr/>
          <w:type w:val="continuous"/>
          <w:pgSz w:w="11910" w:h="16840" w:orient="portrait"/>
          <w:pgMar w:top="1440" w:right="1083" w:bottom="1440" w:left="1083" w:header="746" w:footer="988" w:gutter="0"/>
          <w:cols w:num="1" w:sep="0" w:space="1701" w:equalWidth="1"/>
          <w:docGrid w:linePitch="360"/>
        </w:sectPr>
      </w:pPr>
      <w:r>
        <w:rPr>
          <w:rFonts w:ascii="宋体" w:hAnsi="宋体" w:cs="宋体"/>
          <w:b/>
          <w:bCs/>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（十二）技术文件：</w:t>
      </w:r>
      <w:r>
        <w:rPr>
          <w:rFonts w:hint="eastAsia" w:ascii="宋体" w:hAnsi="宋体"/>
          <w:b/>
          <w:bCs/>
          <w:color w:val="000000" w:themeColor="text1"/>
          <w:highlight w:val="none"/>
          <w14:textFill>
            <w14:solidFill>
              <w14:schemeClr w14:val="tx1"/>
            </w14:solidFill>
          </w14:textFill>
        </w:rPr>
        <w:t xml:space="preserve">（详见评分标准）</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（十三）（投标供应商）中小企业声明函（格式）：</w:t>
      </w:r>
      <w:r/>
    </w:p>
    <w:p>
      <w:pPr>
        <w:spacing w:line="48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ind w:firstLine="3614"/>
        <w:spacing w:line="48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中小企业声明函</w:t>
      </w:r>
      <w:r/>
    </w:p>
    <w:p>
      <w:pPr>
        <w:pStyle w:val="116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highlight w:val="none"/>
          <w:u w:val="single"/>
          <w14:textFill>
            <w14:solidFill>
              <w14:schemeClr w14:val="tx1"/>
            </w14:solidFill>
          </w14:textFill>
        </w:rPr>
        <w:t xml:space="preserve">（单位名称）</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（项目名称）采</w:t>
      </w:r>
      <w:r>
        <w:rPr>
          <w:rFonts w:hint="eastAsia" w:ascii="宋体" w:hAnsi="宋体" w:cs="宋体"/>
          <w:color w:val="000000" w:themeColor="text1"/>
          <w:sz w:val="24"/>
          <w:highlight w:val="none"/>
          <w14:textFill>
            <w14:solidFill>
              <w14:schemeClr w14:val="tx1"/>
            </w14:solidFill>
          </w14:textFill>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 万元，资产总额为万元，属于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 </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w:t>
      </w:r>
      <w:r>
        <w:rPr>
          <w:rFonts w:hint="eastAsia" w:ascii="宋体" w:hAnsi="宋体" w:cs="宋体"/>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 万元，资产总额为万元，属于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名称（盖章）： </w:t>
      </w:r>
      <w:r/>
    </w:p>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 </w:t>
      </w:r>
      <w:r/>
    </w:p>
    <w:p>
      <w:pPr>
        <w:ind w:firstLine="482"/>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82"/>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82"/>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pStyle w:val="14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（十四）（投标供应商）残疾人福利性单位声明函（格式）：</w:t>
      </w:r>
      <w:bookmarkStart w:id="42" w:name="OLE_LINK14"/>
      <w:r/>
      <w:bookmarkEnd w:id="42"/>
      <w:r/>
      <w:bookmarkStart w:id="43" w:name="OLE_LINK13"/>
      <w:r/>
      <w:bookmarkEnd w:id="43"/>
      <w:r/>
      <w:r/>
    </w:p>
    <w:p>
      <w:pPr>
        <w:spacing w:line="588" w:lineRule="exact"/>
        <w:rPr>
          <w:rFonts w:ascii="宋体" w:hAnsi="宋体" w:cs="宋体"/>
          <w:b/>
          <w:color w:val="000000" w:themeColor="text1"/>
          <w:spacing w:val="6"/>
          <w:sz w:val="30"/>
          <w:szCs w:val="30"/>
          <w:highlight w:val="none"/>
          <w14:textFill>
            <w14:solidFill>
              <w14:schemeClr w14:val="tx1"/>
            </w14:solidFill>
          </w14:textFill>
        </w:rPr>
      </w:pPr>
      <w:r>
        <w:rPr>
          <w:rFonts w:ascii="宋体" w:hAnsi="宋体" w:cs="宋体"/>
          <w:b/>
          <w:color w:val="000000" w:themeColor="text1"/>
          <w:spacing w:val="6"/>
          <w:sz w:val="30"/>
          <w:szCs w:val="30"/>
          <w:highlight w:val="none"/>
          <w14:textFill>
            <w14:solidFill>
              <w14:schemeClr w14:val="tx1"/>
            </w14:solidFill>
          </w14:textFill>
        </w:rPr>
      </w:r>
      <w:r/>
    </w:p>
    <w:p>
      <w:pPr>
        <w:jc w:val="center"/>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ind w:firstLine="504"/>
        <w:spacing w:line="480" w:lineRule="auto"/>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
        <w:spacing w:line="48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480"/>
        <w:spacing w:line="580" w:lineRule="exact"/>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5640"/>
        <w:spacing w:line="5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供应商名称（盖章）：</w:t>
      </w:r>
      <w:r/>
    </w:p>
    <w:p>
      <w:pPr>
        <w:ind w:firstLine="5640"/>
        <w:spacing w:line="400" w:lineRule="exact"/>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日  期：</w:t>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spacing w:before="5"/>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sectPr>
      <w:footerReference w:type="default" r:id="rId17"/>
      <w:footnotePr/>
      <w:endnotePr/>
      <w:type w:val="nextPage"/>
      <w:pgSz w:w="11906" w:h="16838" w:orient="portrait"/>
      <w:pgMar w:top="1440" w:right="1083" w:bottom="1440"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隶书">
    <w:panose1 w:val="02010509060101010101"/>
  </w:font>
  <w:font w:name="楷体">
    <w:panose1 w:val="02010609060101010101"/>
  </w:font>
  <w:font w:name="华文楷体">
    <w:panose1 w:val="02010600040101010101"/>
  </w:font>
  <w:font w:name="Wingdings">
    <w:panose1 w:val="05000000000000000000"/>
  </w:font>
  <w:font w:name="MS Sans Serif">
    <w:panose1 w:val="020B0503020202020204"/>
  </w:font>
  <w:font w:name="Calibri">
    <w:panose1 w:val="020F0502020204030204"/>
  </w:font>
  <w:font w:name="微软雅黑">
    <w:panose1 w:val="020B0503020204020204"/>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华文细黑">
    <w:panose1 w:val="02010600040101010101"/>
  </w:font>
  <w:font w:name="Cambria">
    <w:panose1 w:val="0204050305040603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53035" cy="1530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52892" cy="153339"/>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2.0pt;height:12.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47320" cy="153035"/>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47322" cy="153339"/>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1.6pt;height:12.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Fonts w:hint="eastAsia" w:eastAsia="宋体"/>
        <w:lang w:val="en-US" w:eastAsia="zh-CN"/>
      </w:rPr>
    </w:pPr>
    <w:r>
      <w:rPr>
        <w:rFonts w:hint="eastAsia" w:ascii="宋体" w:hAnsi="宋体" w:cs="宋体"/>
        <w:bCs/>
        <w:spacing w:val="-6"/>
        <w:sz w:val="24"/>
        <w:lang w:eastAsia="zh-CN"/>
      </w:rPr>
      <w:t xml:space="preserve">新城附小2026年保安服务项目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Bdr>
        <w:bottom w:val="single" w:color="auto" w:sz="8" w:space="0"/>
      </w:pBdr>
    </w:pPr>
    <w:r>
      <w:rPr>
        <w:rFonts w:hint="eastAsia" w:ascii="宋体" w:hAnsi="宋体" w:cs="宋体"/>
        <w:bCs/>
        <w:spacing w:val="-6"/>
        <w:sz w:val="24"/>
        <w:lang w:eastAsia="zh-CN"/>
      </w:rPr>
      <w:t xml:space="preserve">新城附小2026年保安服务项目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tabs>
        <w:tab w:val="center" w:pos="4153" w:leader="none"/>
        <w:tab w:val="clear" w:pos="7143" w:leader="none"/>
        <w:tab w:val="right" w:pos="8306" w:leader="none"/>
        <w:tab w:val="clear" w:pos="14287" w:leader="none"/>
      </w:tabs>
      <w:rPr>
        <w:rFonts w:hint="eastAsia" w:ascii="宋体" w:hAnsi="宋体" w:eastAsia="宋体" w:cs="宋体"/>
        <w:sz w:val="24"/>
        <w:lang w:eastAsia="zh-CN"/>
      </w:rPr>
      <w:pBdr>
        <w:bottom w:val="single" w:color="auto" w:sz="18" w:space="1"/>
      </w:pBdr>
    </w:pPr>
    <w:r>
      <w:rPr>
        <w:rFonts w:hint="eastAsia" w:ascii="宋体" w:hAnsi="宋体" w:cs="宋体"/>
        <w:bCs/>
        <w:sz w:val="24"/>
        <w:lang w:eastAsia="zh-CN"/>
      </w:rPr>
      <w:t xml:space="preserve">新城附小2026年保安服务项目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3"/>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30"/>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1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72"/>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9">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8"/>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3">
    <w:multiLevelType w:val="hybridMultilevel"/>
    <w:lvl w:ilvl="0">
      <w:start w:val="1"/>
      <w:numFmt w:val="decimal"/>
      <w:pStyle w:val="141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357"/>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Roman"/>
      <w:pStyle w:val="1374"/>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7">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8">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92"/>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415"/>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2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0"/>
  </w:num>
  <w:num w:numId="4">
    <w:abstractNumId w:val="6"/>
  </w:num>
  <w:num w:numId="5">
    <w:abstractNumId w:val="3"/>
  </w:num>
  <w:num w:numId="6">
    <w:abstractNumId w:val="14"/>
  </w:num>
  <w:num w:numId="7">
    <w:abstractNumId w:val="16"/>
  </w:num>
  <w:num w:numId="8">
    <w:abstractNumId w:val="22"/>
  </w:num>
  <w:num w:numId="9">
    <w:abstractNumId w:val="13"/>
  </w:num>
  <w:num w:numId="10">
    <w:abstractNumId w:val="1"/>
  </w:num>
  <w:num w:numId="11">
    <w:abstractNumId w:val="17"/>
  </w:num>
  <w:num w:numId="12">
    <w:abstractNumId w:val="11"/>
  </w:num>
  <w:num w:numId="13">
    <w:abstractNumId w:val="9"/>
  </w:num>
  <w:num w:numId="14">
    <w:abstractNumId w:val="18"/>
  </w:num>
  <w:num w:numId="15">
    <w:abstractNumId w:val="23"/>
  </w:num>
  <w:num w:numId="16">
    <w:abstractNumId w:val="5"/>
  </w:num>
  <w:num w:numId="17">
    <w:abstractNumId w:val="0"/>
  </w:num>
  <w:num w:numId="18">
    <w:abstractNumId w:val="4"/>
  </w:num>
  <w:num w:numId="19">
    <w:abstractNumId w:val="21"/>
  </w:num>
  <w:num w:numId="20">
    <w:abstractNumId w:val="19"/>
  </w:num>
  <w:num w:numId="21">
    <w:abstractNumId w:val="10"/>
  </w:num>
  <w:num w:numId="22">
    <w:abstractNumId w:val="15"/>
  </w:num>
  <w:num w:numId="23">
    <w:abstractNumId w:val="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0" w:default="1">
    <w:name w:val="Normal"/>
    <w:next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name w:val="Heading 1"/>
    <w:basedOn w:val="880"/>
    <w:next w:val="880"/>
    <w:uiPriority w:val="9"/>
    <w:qFormat/>
    <w:pPr>
      <w:keepLines/>
      <w:keepNext/>
      <w:spacing w:before="480" w:after="200"/>
      <w:outlineLvl w:val="0"/>
    </w:pPr>
    <w:rPr>
      <w:rFonts w:ascii="Arial" w:hAnsi="Arial" w:eastAsia="Arial" w:cs="Arial"/>
      <w:sz w:val="40"/>
      <w:szCs w:val="40"/>
    </w:rPr>
  </w:style>
  <w:style w:type="paragraph" w:styleId="882">
    <w:name w:val="Heading 2"/>
    <w:basedOn w:val="880"/>
    <w:next w:val="880"/>
    <w:link w:val="948"/>
    <w:uiPriority w:val="9"/>
    <w:unhideWhenUsed/>
    <w:qFormat/>
    <w:pPr>
      <w:keepLines/>
      <w:keepNext/>
      <w:spacing w:before="360" w:after="200"/>
      <w:outlineLvl w:val="1"/>
    </w:pPr>
    <w:rPr>
      <w:rFonts w:ascii="Arial" w:hAnsi="Arial" w:eastAsia="Arial" w:cs="Arial"/>
      <w:sz w:val="34"/>
    </w:rPr>
  </w:style>
  <w:style w:type="paragraph" w:styleId="883">
    <w:name w:val="Heading 3"/>
    <w:basedOn w:val="880"/>
    <w:next w:val="880"/>
    <w:link w:val="949"/>
    <w:uiPriority w:val="9"/>
    <w:unhideWhenUsed/>
    <w:qFormat/>
    <w:pPr>
      <w:keepLines/>
      <w:keepNext/>
      <w:spacing w:before="320" w:after="200"/>
      <w:outlineLvl w:val="2"/>
    </w:pPr>
    <w:rPr>
      <w:rFonts w:ascii="Arial" w:hAnsi="Arial" w:eastAsia="Arial" w:cs="Arial"/>
      <w:sz w:val="30"/>
      <w:szCs w:val="30"/>
    </w:rPr>
  </w:style>
  <w:style w:type="paragraph" w:styleId="884">
    <w:name w:val="Heading 4"/>
    <w:basedOn w:val="880"/>
    <w:next w:val="880"/>
    <w:link w:val="950"/>
    <w:uiPriority w:val="9"/>
    <w:unhideWhenUsed/>
    <w:qFormat/>
    <w:pPr>
      <w:keepLines/>
      <w:keepNext/>
      <w:spacing w:before="320" w:after="200"/>
      <w:outlineLvl w:val="3"/>
    </w:pPr>
    <w:rPr>
      <w:rFonts w:ascii="Arial" w:hAnsi="Arial" w:eastAsia="Arial" w:cs="Arial"/>
      <w:b/>
      <w:bCs/>
      <w:sz w:val="26"/>
      <w:szCs w:val="26"/>
    </w:rPr>
  </w:style>
  <w:style w:type="paragraph" w:styleId="885">
    <w:name w:val="Heading 5"/>
    <w:basedOn w:val="880"/>
    <w:next w:val="880"/>
    <w:link w:val="951"/>
    <w:uiPriority w:val="9"/>
    <w:unhideWhenUsed/>
    <w:qFormat/>
    <w:pPr>
      <w:keepLines/>
      <w:keepNext/>
      <w:spacing w:before="320" w:after="200"/>
      <w:outlineLvl w:val="4"/>
    </w:pPr>
    <w:rPr>
      <w:rFonts w:ascii="Arial" w:hAnsi="Arial" w:eastAsia="Arial" w:cs="Arial"/>
      <w:b/>
      <w:bCs/>
      <w:sz w:val="24"/>
    </w:rPr>
  </w:style>
  <w:style w:type="paragraph" w:styleId="886">
    <w:name w:val="Heading 6"/>
    <w:basedOn w:val="880"/>
    <w:next w:val="880"/>
    <w:link w:val="952"/>
    <w:uiPriority w:val="9"/>
    <w:unhideWhenUsed/>
    <w:qFormat/>
    <w:pPr>
      <w:keepLines/>
      <w:keepNext/>
      <w:spacing w:before="320" w:after="200"/>
      <w:outlineLvl w:val="5"/>
    </w:pPr>
    <w:rPr>
      <w:rFonts w:ascii="Arial" w:hAnsi="Arial" w:eastAsia="Arial" w:cs="Arial"/>
      <w:b/>
      <w:bCs/>
      <w:sz w:val="22"/>
      <w:szCs w:val="22"/>
    </w:rPr>
  </w:style>
  <w:style w:type="paragraph" w:styleId="887">
    <w:name w:val="Heading 7"/>
    <w:basedOn w:val="880"/>
    <w:next w:val="880"/>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Heading 8"/>
    <w:basedOn w:val="880"/>
    <w:next w:val="880"/>
    <w:link w:val="954"/>
    <w:uiPriority w:val="9"/>
    <w:unhideWhenUsed/>
    <w:qFormat/>
    <w:pPr>
      <w:keepLines/>
      <w:keepNext/>
      <w:spacing w:before="320" w:after="200"/>
      <w:outlineLvl w:val="7"/>
    </w:pPr>
    <w:rPr>
      <w:rFonts w:ascii="Arial" w:hAnsi="Arial" w:eastAsia="Arial" w:cs="Arial"/>
      <w:i/>
      <w:iCs/>
      <w:sz w:val="22"/>
      <w:szCs w:val="22"/>
    </w:rPr>
  </w:style>
  <w:style w:type="paragraph" w:styleId="889">
    <w:name w:val="Heading 9"/>
    <w:basedOn w:val="880"/>
    <w:next w:val="880"/>
    <w:link w:val="955"/>
    <w:uiPriority w:val="9"/>
    <w:unhideWhenUsed/>
    <w:qFormat/>
    <w:pPr>
      <w:keepLines/>
      <w:keepNext/>
      <w:spacing w:before="320" w:after="200"/>
      <w:outlineLvl w:val="8"/>
    </w:pPr>
    <w:rPr>
      <w:rFonts w:ascii="Arial" w:hAnsi="Arial" w:eastAsia="Arial" w:cs="Arial"/>
      <w:i/>
      <w:iCs/>
      <w:szCs w:val="21"/>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customStyle="1">
    <w:name w:val="正文首行缩进 21"/>
    <w:basedOn w:val="893"/>
    <w:link w:val="1210"/>
    <w:uiPriority w:val="0"/>
    <w:qFormat/>
    <w:pPr>
      <w:ind w:left="420" w:firstLine="420"/>
      <w:spacing w:after="120"/>
    </w:pPr>
    <w:rPr>
      <w:rFonts w:ascii="Cambria" w:hAnsi="Cambria" w:eastAsia="华文细黑"/>
      <w:b w:val="0"/>
      <w:sz w:val="21"/>
    </w:rPr>
  </w:style>
  <w:style w:type="paragraph" w:styleId="893" w:customStyle="1">
    <w:name w:val="正文文本缩进1"/>
    <w:basedOn w:val="880"/>
    <w:link w:val="1128"/>
    <w:uiPriority w:val="0"/>
    <w:unhideWhenUsed/>
    <w:qFormat/>
    <w:pPr>
      <w:ind w:firstLine="576"/>
    </w:pPr>
    <w:rPr>
      <w:b/>
      <w:sz w:val="30"/>
    </w:rPr>
  </w:style>
  <w:style w:type="paragraph" w:styleId="894">
    <w:name w:val="toc 7"/>
    <w:basedOn w:val="880"/>
    <w:next w:val="880"/>
    <w:uiPriority w:val="39"/>
    <w:unhideWhenUsed/>
    <w:qFormat/>
    <w:pPr>
      <w:ind w:left="1701"/>
      <w:spacing w:after="57"/>
    </w:pPr>
  </w:style>
  <w:style w:type="paragraph" w:styleId="895">
    <w:name w:val="Normal Indent"/>
    <w:basedOn w:val="880"/>
    <w:uiPriority w:val="99"/>
    <w:semiHidden/>
    <w:unhideWhenUsed/>
    <w:qFormat/>
    <w:pPr>
      <w:ind w:firstLine="420"/>
    </w:pPr>
  </w:style>
  <w:style w:type="paragraph" w:styleId="896">
    <w:name w:val="Caption"/>
    <w:basedOn w:val="880"/>
    <w:next w:val="8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7">
    <w:name w:val="annotation text"/>
    <w:basedOn w:val="880"/>
    <w:uiPriority w:val="99"/>
    <w:semiHidden/>
    <w:unhideWhenUsed/>
    <w:qFormat/>
    <w:pPr>
      <w:jc w:val="left"/>
    </w:pPr>
  </w:style>
  <w:style w:type="paragraph" w:styleId="898">
    <w:name w:val="Body Text"/>
    <w:basedOn w:val="880"/>
    <w:next w:val="880"/>
    <w:uiPriority w:val="0"/>
    <w:qFormat/>
    <w:rPr>
      <w:rFonts w:ascii="仿宋_GB2312" w:eastAsia="仿宋_GB2312"/>
      <w:sz w:val="28"/>
    </w:rPr>
  </w:style>
  <w:style w:type="paragraph" w:styleId="899">
    <w:name w:val="Body Text Indent"/>
    <w:basedOn w:val="880"/>
    <w:uiPriority w:val="99"/>
    <w:qFormat/>
    <w:pPr>
      <w:ind w:firstLine="600"/>
    </w:pPr>
    <w:rPr>
      <w:rFonts w:ascii="宋体" w:hAnsi="Courier New" w:cs="宋体"/>
      <w:color w:val="000000"/>
      <w:sz w:val="30"/>
      <w:szCs w:val="30"/>
    </w:rPr>
  </w:style>
  <w:style w:type="paragraph" w:styleId="900">
    <w:name w:val="index 4"/>
    <w:basedOn w:val="880"/>
    <w:next w:val="880"/>
    <w:uiPriority w:val="99"/>
    <w:qFormat/>
    <w:pPr>
      <w:ind w:left="840" w:hanging="210"/>
      <w:jc w:val="left"/>
    </w:pPr>
    <w:rPr>
      <w:sz w:val="20"/>
    </w:rPr>
  </w:style>
  <w:style w:type="paragraph" w:styleId="901">
    <w:name w:val="toc 5"/>
    <w:basedOn w:val="880"/>
    <w:next w:val="880"/>
    <w:uiPriority w:val="39"/>
    <w:unhideWhenUsed/>
    <w:qFormat/>
    <w:pPr>
      <w:ind w:left="1134"/>
      <w:spacing w:after="57"/>
    </w:pPr>
  </w:style>
  <w:style w:type="paragraph" w:styleId="902">
    <w:name w:val="toc 3"/>
    <w:basedOn w:val="880"/>
    <w:next w:val="880"/>
    <w:uiPriority w:val="39"/>
    <w:unhideWhenUsed/>
    <w:qFormat/>
    <w:pPr>
      <w:ind w:left="567"/>
      <w:spacing w:after="57"/>
    </w:pPr>
  </w:style>
  <w:style w:type="paragraph" w:styleId="903">
    <w:name w:val="Plain Text"/>
    <w:basedOn w:val="880"/>
    <w:uiPriority w:val="0"/>
    <w:qFormat/>
    <w:rPr>
      <w:rFonts w:ascii="宋体" w:hAnsi="Courier New"/>
    </w:rPr>
  </w:style>
  <w:style w:type="paragraph" w:styleId="904">
    <w:name w:val="toc 8"/>
    <w:basedOn w:val="880"/>
    <w:next w:val="880"/>
    <w:uiPriority w:val="39"/>
    <w:unhideWhenUsed/>
    <w:qFormat/>
    <w:pPr>
      <w:ind w:left="1984"/>
      <w:spacing w:after="57"/>
    </w:pPr>
  </w:style>
  <w:style w:type="paragraph" w:styleId="905">
    <w:name w:val="endnote text"/>
    <w:basedOn w:val="880"/>
    <w:link w:val="1092"/>
    <w:uiPriority w:val="99"/>
    <w:semiHidden/>
    <w:unhideWhenUsed/>
    <w:qFormat/>
    <w:rPr>
      <w:sz w:val="20"/>
    </w:rPr>
  </w:style>
  <w:style w:type="paragraph" w:styleId="906">
    <w:name w:val="Balloon Text"/>
    <w:basedOn w:val="880"/>
    <w:link w:val="1475"/>
    <w:uiPriority w:val="99"/>
    <w:semiHidden/>
    <w:unhideWhenUsed/>
    <w:qFormat/>
    <w:rPr>
      <w:sz w:val="18"/>
      <w:szCs w:val="18"/>
    </w:rPr>
  </w:style>
  <w:style w:type="paragraph" w:styleId="907">
    <w:name w:val="Footer"/>
    <w:basedOn w:val="880"/>
    <w:link w:val="965"/>
    <w:uiPriority w:val="99"/>
    <w:unhideWhenUsed/>
    <w:qFormat/>
    <w:pPr>
      <w:tabs>
        <w:tab w:val="center" w:pos="7143" w:leader="none"/>
        <w:tab w:val="right" w:pos="14287" w:leader="none"/>
      </w:tabs>
    </w:pPr>
  </w:style>
  <w:style w:type="paragraph" w:styleId="908">
    <w:name w:val="Header"/>
    <w:basedOn w:val="880"/>
    <w:link w:val="963"/>
    <w:uiPriority w:val="99"/>
    <w:unhideWhenUsed/>
    <w:qFormat/>
    <w:pPr>
      <w:tabs>
        <w:tab w:val="center" w:pos="7143" w:leader="none"/>
        <w:tab w:val="right" w:pos="14287" w:leader="none"/>
      </w:tabs>
    </w:pPr>
  </w:style>
  <w:style w:type="paragraph" w:styleId="909">
    <w:name w:val="toc 1"/>
    <w:basedOn w:val="880"/>
    <w:next w:val="880"/>
    <w:uiPriority w:val="39"/>
    <w:unhideWhenUsed/>
    <w:qFormat/>
    <w:pPr>
      <w:spacing w:after="57"/>
    </w:pPr>
  </w:style>
  <w:style w:type="paragraph" w:styleId="910">
    <w:name w:val="toc 4"/>
    <w:basedOn w:val="880"/>
    <w:next w:val="880"/>
    <w:uiPriority w:val="39"/>
    <w:unhideWhenUsed/>
    <w:qFormat/>
    <w:pPr>
      <w:ind w:left="850"/>
      <w:spacing w:after="57"/>
    </w:pPr>
  </w:style>
  <w:style w:type="paragraph" w:styleId="911">
    <w:name w:val="Subtitle"/>
    <w:basedOn w:val="880"/>
    <w:next w:val="880"/>
    <w:link w:val="958"/>
    <w:uiPriority w:val="11"/>
    <w:qFormat/>
    <w:pPr>
      <w:spacing w:before="200" w:after="200"/>
    </w:pPr>
    <w:rPr>
      <w:sz w:val="24"/>
    </w:rPr>
  </w:style>
  <w:style w:type="paragraph" w:styleId="912">
    <w:name w:val="footnote text"/>
    <w:basedOn w:val="880"/>
    <w:link w:val="1091"/>
    <w:uiPriority w:val="99"/>
    <w:semiHidden/>
    <w:unhideWhenUsed/>
    <w:qFormat/>
    <w:pPr>
      <w:spacing w:after="40"/>
    </w:pPr>
    <w:rPr>
      <w:sz w:val="18"/>
    </w:rPr>
  </w:style>
  <w:style w:type="paragraph" w:styleId="913">
    <w:name w:val="toc 6"/>
    <w:basedOn w:val="880"/>
    <w:next w:val="880"/>
    <w:uiPriority w:val="39"/>
    <w:unhideWhenUsed/>
    <w:qFormat/>
    <w:pPr>
      <w:ind w:left="1417"/>
      <w:spacing w:after="57"/>
    </w:pPr>
  </w:style>
  <w:style w:type="paragraph" w:styleId="914">
    <w:name w:val="table of figures"/>
    <w:basedOn w:val="880"/>
    <w:next w:val="880"/>
    <w:uiPriority w:val="99"/>
    <w:unhideWhenUsed/>
    <w:qFormat/>
  </w:style>
  <w:style w:type="paragraph" w:styleId="915">
    <w:name w:val="toc 2"/>
    <w:basedOn w:val="880"/>
    <w:next w:val="880"/>
    <w:uiPriority w:val="39"/>
    <w:unhideWhenUsed/>
    <w:qFormat/>
    <w:pPr>
      <w:ind w:left="283"/>
      <w:spacing w:after="57"/>
    </w:pPr>
  </w:style>
  <w:style w:type="paragraph" w:styleId="916">
    <w:name w:val="toc 9"/>
    <w:basedOn w:val="880"/>
    <w:next w:val="880"/>
    <w:uiPriority w:val="39"/>
    <w:unhideWhenUsed/>
    <w:qFormat/>
    <w:pPr>
      <w:ind w:left="2268"/>
      <w:spacing w:after="57"/>
    </w:pPr>
  </w:style>
  <w:style w:type="paragraph" w:styleId="917">
    <w:name w:val="Normal (Web)"/>
    <w:basedOn w:val="880"/>
    <w:uiPriority w:val="99"/>
    <w:semiHidden/>
    <w:unhideWhenUsed/>
    <w:qFormat/>
    <w:pPr>
      <w:jc w:val="left"/>
      <w:spacing w:beforeAutospacing="1" w:afterAutospacing="1"/>
    </w:pPr>
    <w:rPr>
      <w:sz w:val="24"/>
    </w:rPr>
  </w:style>
  <w:style w:type="paragraph" w:styleId="918">
    <w:name w:val="Title"/>
    <w:basedOn w:val="880"/>
    <w:next w:val="880"/>
    <w:link w:val="957"/>
    <w:uiPriority w:val="10"/>
    <w:qFormat/>
    <w:pPr>
      <w:contextualSpacing/>
      <w:spacing w:before="300" w:after="200"/>
    </w:pPr>
    <w:rPr>
      <w:sz w:val="48"/>
      <w:szCs w:val="48"/>
    </w:rPr>
  </w:style>
  <w:style w:type="paragraph" w:styleId="919">
    <w:name w:val="Body Text First Indent"/>
    <w:basedOn w:val="898"/>
    <w:uiPriority w:val="0"/>
    <w:qFormat/>
    <w:pPr>
      <w:ind w:firstLine="420"/>
      <w:jc w:val="left"/>
      <w:widowControl/>
    </w:pPr>
    <w:rPr>
      <w:sz w:val="30"/>
    </w:rPr>
  </w:style>
  <w:style w:type="table" w:styleId="9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endnote reference"/>
    <w:uiPriority w:val="99"/>
    <w:semiHidden/>
    <w:unhideWhenUsed/>
    <w:qFormat/>
    <w:rPr>
      <w:vertAlign w:val="superscript"/>
    </w:rPr>
  </w:style>
  <w:style w:type="character" w:styleId="922">
    <w:name w:val="page number"/>
    <w:uiPriority w:val="0"/>
    <w:qFormat/>
    <w:rPr>
      <w:rFonts w:cs="Times New Roman"/>
    </w:rPr>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footnote reference"/>
    <w:uiPriority w:val="99"/>
    <w:unhideWhenUsed/>
    <w:qFormat/>
    <w:rPr>
      <w:vertAlign w:val="superscript"/>
    </w:rPr>
  </w:style>
  <w:style w:type="paragraph" w:styleId="925" w:customStyle="1">
    <w:name w:val="BodyText1I2"/>
    <w:basedOn w:val="926"/>
    <w:uiPriority w:val="99"/>
    <w:qFormat/>
    <w:pPr>
      <w:ind w:firstLine="420"/>
    </w:pPr>
  </w:style>
  <w:style w:type="paragraph" w:styleId="926" w:customStyle="1">
    <w:name w:val="BodyTextIndent"/>
    <w:basedOn w:val="880"/>
    <w:uiPriority w:val="99"/>
    <w:qFormat/>
    <w:pPr>
      <w:ind w:left="257"/>
      <w:spacing w:line="360" w:lineRule="auto"/>
    </w:pPr>
    <w:rPr>
      <w:rFonts w:ascii="宋体" w:hAnsi="宋体" w:eastAsia="仿宋_GB2312"/>
      <w:b/>
      <w:sz w:val="24"/>
    </w:rPr>
  </w:style>
  <w:style w:type="character" w:styleId="927" w:customStyle="1">
    <w:name w:val="Heading 2 Char"/>
    <w:basedOn w:val="890"/>
    <w:uiPriority w:val="9"/>
    <w:qFormat/>
    <w:rPr>
      <w:rFonts w:ascii="Arial" w:hAnsi="Arial" w:eastAsia="Arial" w:cs="Arial"/>
      <w:sz w:val="34"/>
    </w:rPr>
  </w:style>
  <w:style w:type="character" w:styleId="928" w:customStyle="1">
    <w:name w:val="Heading 3 Char"/>
    <w:basedOn w:val="890"/>
    <w:uiPriority w:val="9"/>
    <w:qFormat/>
    <w:rPr>
      <w:rFonts w:ascii="Arial" w:hAnsi="Arial" w:eastAsia="Arial" w:cs="Arial"/>
      <w:sz w:val="30"/>
      <w:szCs w:val="30"/>
    </w:rPr>
  </w:style>
  <w:style w:type="character" w:styleId="929" w:customStyle="1">
    <w:name w:val="Heading 4 Char"/>
    <w:basedOn w:val="890"/>
    <w:uiPriority w:val="9"/>
    <w:qFormat/>
    <w:rPr>
      <w:rFonts w:ascii="Arial" w:hAnsi="Arial" w:eastAsia="Arial" w:cs="Arial"/>
      <w:b/>
      <w:bCs/>
      <w:sz w:val="26"/>
      <w:szCs w:val="26"/>
    </w:rPr>
  </w:style>
  <w:style w:type="character" w:styleId="930" w:customStyle="1">
    <w:name w:val="Heading 5 Char"/>
    <w:basedOn w:val="890"/>
    <w:uiPriority w:val="9"/>
    <w:qFormat/>
    <w:rPr>
      <w:rFonts w:ascii="Arial" w:hAnsi="Arial" w:eastAsia="Arial" w:cs="Arial"/>
      <w:b/>
      <w:bCs/>
      <w:sz w:val="24"/>
      <w:szCs w:val="24"/>
    </w:rPr>
  </w:style>
  <w:style w:type="character" w:styleId="931" w:customStyle="1">
    <w:name w:val="Heading 6 Char"/>
    <w:basedOn w:val="890"/>
    <w:uiPriority w:val="9"/>
    <w:qFormat/>
    <w:rPr>
      <w:rFonts w:ascii="Arial" w:hAnsi="Arial" w:eastAsia="Arial" w:cs="Arial"/>
      <w:b/>
      <w:bCs/>
      <w:sz w:val="22"/>
      <w:szCs w:val="22"/>
    </w:rPr>
  </w:style>
  <w:style w:type="character" w:styleId="932" w:customStyle="1">
    <w:name w:val="Heading 7 Char"/>
    <w:basedOn w:val="890"/>
    <w:uiPriority w:val="9"/>
    <w:qFormat/>
    <w:rPr>
      <w:rFonts w:ascii="Arial" w:hAnsi="Arial" w:eastAsia="Arial" w:cs="Arial"/>
      <w:b/>
      <w:bCs/>
      <w:i/>
      <w:iCs/>
      <w:sz w:val="22"/>
      <w:szCs w:val="22"/>
    </w:rPr>
  </w:style>
  <w:style w:type="character" w:styleId="933" w:customStyle="1">
    <w:name w:val="Heading 8 Char"/>
    <w:basedOn w:val="890"/>
    <w:uiPriority w:val="9"/>
    <w:qFormat/>
    <w:rPr>
      <w:rFonts w:ascii="Arial" w:hAnsi="Arial" w:eastAsia="Arial" w:cs="Arial"/>
      <w:i/>
      <w:iCs/>
      <w:sz w:val="22"/>
      <w:szCs w:val="22"/>
    </w:rPr>
  </w:style>
  <w:style w:type="character" w:styleId="934" w:customStyle="1">
    <w:name w:val="Heading 9 Char"/>
    <w:basedOn w:val="890"/>
    <w:uiPriority w:val="9"/>
    <w:qFormat/>
    <w:rPr>
      <w:rFonts w:ascii="Arial" w:hAnsi="Arial" w:eastAsia="Arial" w:cs="Arial"/>
      <w:i/>
      <w:iCs/>
      <w:sz w:val="21"/>
      <w:szCs w:val="21"/>
    </w:rPr>
  </w:style>
  <w:style w:type="character" w:styleId="935" w:customStyle="1">
    <w:name w:val="Title Char"/>
    <w:basedOn w:val="890"/>
    <w:uiPriority w:val="10"/>
    <w:qFormat/>
    <w:rPr>
      <w:sz w:val="48"/>
      <w:szCs w:val="48"/>
    </w:rPr>
  </w:style>
  <w:style w:type="character" w:styleId="936" w:customStyle="1">
    <w:name w:val="Subtitle Char"/>
    <w:basedOn w:val="890"/>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character" w:styleId="939" w:customStyle="1">
    <w:name w:val="Header Char"/>
    <w:basedOn w:val="890"/>
    <w:uiPriority w:val="99"/>
    <w:qFormat/>
  </w:style>
  <w:style w:type="character" w:styleId="940" w:customStyle="1">
    <w:name w:val="Caption Char"/>
    <w:uiPriority w:val="99"/>
    <w:qFormat/>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character" w:styleId="944" w:customStyle="1">
    <w:name w:val="标题 2 Char"/>
    <w:link w:val="945"/>
    <w:uiPriority w:val="0"/>
    <w:qFormat/>
    <w:rPr>
      <w:rFonts w:ascii="Cambria" w:hAnsi="Cambria"/>
      <w:b/>
      <w:bCs/>
      <w:sz w:val="32"/>
      <w:szCs w:val="32"/>
    </w:rPr>
  </w:style>
  <w:style w:type="paragraph" w:styleId="945" w:customStyle="1">
    <w:name w:val="标题 21"/>
    <w:basedOn w:val="880"/>
    <w:next w:val="946"/>
    <w:link w:val="944"/>
    <w:uiPriority w:val="0"/>
    <w:qFormat/>
    <w:pPr>
      <w:keepLines/>
      <w:keepNext/>
      <w:spacing w:before="260" w:after="260" w:line="416" w:lineRule="auto"/>
      <w:outlineLvl w:val="1"/>
    </w:pPr>
    <w:rPr>
      <w:rFonts w:ascii="Cambria" w:hAnsi="Cambria"/>
      <w:b/>
      <w:bCs/>
      <w:sz w:val="32"/>
      <w:szCs w:val="32"/>
    </w:rPr>
  </w:style>
  <w:style w:type="paragraph" w:styleId="946" w:customStyle="1">
    <w:name w:val="正文缩进1"/>
    <w:basedOn w:val="880"/>
    <w:link w:val="1139"/>
    <w:uiPriority w:val="0"/>
    <w:unhideWhenUsed/>
    <w:qFormat/>
    <w:pPr>
      <w:ind w:firstLine="420"/>
    </w:pPr>
  </w:style>
  <w:style w:type="paragraph" w:styleId="947" w:customStyle="1">
    <w:name w:val="引文目录1"/>
    <w:basedOn w:val="880"/>
    <w:next w:val="880"/>
    <w:uiPriority w:val="0"/>
    <w:qFormat/>
    <w:pPr>
      <w:ind w:left="420"/>
    </w:pPr>
  </w:style>
  <w:style w:type="character" w:styleId="948" w:customStyle="1">
    <w:name w:val="标题 2 Char1"/>
    <w:link w:val="882"/>
    <w:uiPriority w:val="9"/>
    <w:qFormat/>
    <w:rPr>
      <w:rFonts w:ascii="Arial" w:hAnsi="Arial" w:eastAsia="Arial" w:cs="Arial"/>
      <w:sz w:val="34"/>
    </w:rPr>
  </w:style>
  <w:style w:type="character" w:styleId="949" w:customStyle="1">
    <w:name w:val="标题 3 Char1"/>
    <w:link w:val="883"/>
    <w:uiPriority w:val="9"/>
    <w:qFormat/>
    <w:rPr>
      <w:rFonts w:ascii="Arial" w:hAnsi="Arial" w:eastAsia="Arial" w:cs="Arial"/>
      <w:sz w:val="30"/>
      <w:szCs w:val="30"/>
    </w:rPr>
  </w:style>
  <w:style w:type="character" w:styleId="950" w:customStyle="1">
    <w:name w:val="标题 4 Char1"/>
    <w:link w:val="884"/>
    <w:uiPriority w:val="9"/>
    <w:qFormat/>
    <w:rPr>
      <w:rFonts w:ascii="Arial" w:hAnsi="Arial" w:eastAsia="Arial" w:cs="Arial"/>
      <w:b/>
      <w:bCs/>
      <w:sz w:val="26"/>
      <w:szCs w:val="26"/>
    </w:rPr>
  </w:style>
  <w:style w:type="character" w:styleId="951" w:customStyle="1">
    <w:name w:val="标题 5 Char1"/>
    <w:link w:val="885"/>
    <w:uiPriority w:val="9"/>
    <w:qFormat/>
    <w:rPr>
      <w:rFonts w:ascii="Arial" w:hAnsi="Arial" w:eastAsia="Arial" w:cs="Arial"/>
      <w:b/>
      <w:bCs/>
      <w:sz w:val="24"/>
      <w:szCs w:val="24"/>
    </w:rPr>
  </w:style>
  <w:style w:type="character" w:styleId="952" w:customStyle="1">
    <w:name w:val="标题 6 Char1"/>
    <w:link w:val="886"/>
    <w:uiPriority w:val="9"/>
    <w:qFormat/>
    <w:rPr>
      <w:rFonts w:ascii="Arial" w:hAnsi="Arial" w:eastAsia="Arial" w:cs="Arial"/>
      <w:b/>
      <w:bCs/>
      <w:sz w:val="22"/>
      <w:szCs w:val="22"/>
    </w:rPr>
  </w:style>
  <w:style w:type="character" w:styleId="953" w:customStyle="1">
    <w:name w:val="标题 7 Char1"/>
    <w:link w:val="887"/>
    <w:uiPriority w:val="9"/>
    <w:qFormat/>
    <w:rPr>
      <w:rFonts w:ascii="Arial" w:hAnsi="Arial" w:eastAsia="Arial" w:cs="Arial"/>
      <w:b/>
      <w:bCs/>
      <w:i/>
      <w:iCs/>
      <w:sz w:val="22"/>
      <w:szCs w:val="22"/>
    </w:rPr>
  </w:style>
  <w:style w:type="character" w:styleId="954" w:customStyle="1">
    <w:name w:val="标题 8 Char1"/>
    <w:link w:val="888"/>
    <w:uiPriority w:val="9"/>
    <w:qFormat/>
    <w:rPr>
      <w:rFonts w:ascii="Arial" w:hAnsi="Arial" w:eastAsia="Arial" w:cs="Arial"/>
      <w:i/>
      <w:iCs/>
      <w:sz w:val="22"/>
      <w:szCs w:val="22"/>
    </w:rPr>
  </w:style>
  <w:style w:type="character" w:styleId="955" w:customStyle="1">
    <w:name w:val="标题 9 Char1"/>
    <w:link w:val="889"/>
    <w:uiPriority w:val="9"/>
    <w:qFormat/>
    <w:rPr>
      <w:rFonts w:ascii="Arial" w:hAnsi="Arial" w:eastAsia="Arial" w:cs="Arial"/>
      <w:i/>
      <w:iCs/>
      <w:sz w:val="21"/>
      <w:szCs w:val="21"/>
    </w:rPr>
  </w:style>
  <w:style w:type="paragraph" w:styleId="956">
    <w:name w:val="No Spacing"/>
    <w:uiPriority w:val="1"/>
    <w:qFormat/>
    <w:rPr>
      <w:rFonts w:hint="default" w:ascii="Times New Roman" w:hAnsi="Times New Roman" w:eastAsia="宋体" w:cs="Times New Roman"/>
      <w:lang w:val="en-US" w:eastAsia="zh-CN" w:bidi="ar-SA"/>
    </w:rPr>
  </w:style>
  <w:style w:type="character" w:styleId="957" w:customStyle="1">
    <w:name w:val="标题 Char2"/>
    <w:link w:val="918"/>
    <w:uiPriority w:val="10"/>
    <w:qFormat/>
    <w:rPr>
      <w:sz w:val="48"/>
      <w:szCs w:val="48"/>
    </w:rPr>
  </w:style>
  <w:style w:type="character" w:styleId="958" w:customStyle="1">
    <w:name w:val="副标题 Char2"/>
    <w:link w:val="911"/>
    <w:uiPriority w:val="11"/>
    <w:qFormat/>
    <w:rPr>
      <w:sz w:val="24"/>
      <w:szCs w:val="24"/>
    </w:rPr>
  </w:style>
  <w:style w:type="paragraph" w:styleId="959">
    <w:name w:val="Quote"/>
    <w:basedOn w:val="880"/>
    <w:next w:val="880"/>
    <w:link w:val="960"/>
    <w:uiPriority w:val="29"/>
    <w:qFormat/>
    <w:pPr>
      <w:ind w:left="720" w:right="720"/>
    </w:pPr>
    <w:rPr>
      <w:i/>
    </w:rPr>
  </w:style>
  <w:style w:type="character" w:styleId="960" w:customStyle="1">
    <w:name w:val="引用 Char2"/>
    <w:link w:val="959"/>
    <w:uiPriority w:val="29"/>
    <w:qFormat/>
    <w:rPr>
      <w:i/>
    </w:rPr>
  </w:style>
  <w:style w:type="paragraph" w:styleId="961">
    <w:name w:val="Intense Quote"/>
    <w:basedOn w:val="880"/>
    <w:next w:val="880"/>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Char2"/>
    <w:link w:val="961"/>
    <w:uiPriority w:val="30"/>
    <w:qFormat/>
    <w:rPr>
      <w:i/>
    </w:rPr>
  </w:style>
  <w:style w:type="character" w:styleId="963" w:customStyle="1">
    <w:name w:val="页眉 Char1"/>
    <w:link w:val="908"/>
    <w:uiPriority w:val="99"/>
    <w:qFormat/>
  </w:style>
  <w:style w:type="character" w:styleId="964" w:customStyle="1">
    <w:name w:val="Footer Char"/>
    <w:link w:val="907"/>
    <w:uiPriority w:val="99"/>
    <w:qFormat/>
  </w:style>
  <w:style w:type="character" w:styleId="965" w:customStyle="1">
    <w:name w:val="页脚 Char2"/>
    <w:link w:val="907"/>
    <w:uiPriority w:val="99"/>
    <w:qFormat/>
  </w:style>
  <w:style w:type="table" w:styleId="9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脚注文本 Char2"/>
    <w:link w:val="912"/>
    <w:uiPriority w:val="99"/>
    <w:qFormat/>
    <w:rPr>
      <w:sz w:val="18"/>
    </w:rPr>
  </w:style>
  <w:style w:type="character" w:styleId="1092" w:customStyle="1">
    <w:name w:val="尾注文本 Char1"/>
    <w:link w:val="905"/>
    <w:uiPriority w:val="99"/>
    <w:qFormat/>
    <w:rPr>
      <w:sz w:val="20"/>
    </w:rPr>
  </w:style>
  <w:style w:type="paragraph" w:styleId="1093" w:customStyle="1">
    <w:name w:val="标题 11"/>
    <w:basedOn w:val="880"/>
    <w:link w:val="1171"/>
    <w:uiPriority w:val="0"/>
    <w:qFormat/>
    <w:pPr>
      <w:ind w:left="233"/>
      <w:jc w:val="left"/>
      <w:outlineLvl w:val="0"/>
    </w:pPr>
    <w:rPr>
      <w:rFonts w:ascii="黑体" w:hAnsi="黑体" w:eastAsia="黑体"/>
      <w:b/>
      <w:bCs/>
      <w:sz w:val="72"/>
      <w:szCs w:val="72"/>
      <w:lang w:eastAsia="en-US"/>
    </w:rPr>
  </w:style>
  <w:style w:type="paragraph" w:styleId="1094" w:customStyle="1">
    <w:name w:val="标题 31"/>
    <w:basedOn w:val="880"/>
    <w:next w:val="880"/>
    <w:link w:val="1140"/>
    <w:uiPriority w:val="0"/>
    <w:qFormat/>
    <w:pPr>
      <w:jc w:val="center"/>
      <w:keepNext/>
      <w:outlineLvl w:val="2"/>
    </w:pPr>
    <w:rPr>
      <w:rFonts w:eastAsia="楷体_GB2312"/>
      <w:b/>
      <w:bCs/>
      <w:sz w:val="15"/>
    </w:rPr>
  </w:style>
  <w:style w:type="paragraph" w:styleId="1095" w:customStyle="1">
    <w:name w:val="标题 41"/>
    <w:basedOn w:val="880"/>
    <w:next w:val="880"/>
    <w:link w:val="1258"/>
    <w:uiPriority w:val="0"/>
    <w:qFormat/>
    <w:pPr>
      <w:jc w:val="center"/>
      <w:keepNext/>
      <w:outlineLvl w:val="3"/>
    </w:pPr>
    <w:rPr>
      <w:rFonts w:eastAsia="楷体_GB2312"/>
      <w:b/>
      <w:bCs/>
      <w:sz w:val="13"/>
    </w:rPr>
  </w:style>
  <w:style w:type="paragraph" w:styleId="1096" w:customStyle="1">
    <w:name w:val="标题 51"/>
    <w:basedOn w:val="880"/>
    <w:next w:val="880"/>
    <w:link w:val="1107"/>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97" w:customStyle="1">
    <w:name w:val="标题 61"/>
    <w:basedOn w:val="880"/>
    <w:next w:val="880"/>
    <w:link w:val="1148"/>
    <w:uiPriority w:val="0"/>
    <w:qFormat/>
    <w:pPr>
      <w:ind w:left="102"/>
      <w:jc w:val="left"/>
      <w:outlineLvl w:val="5"/>
    </w:pPr>
    <w:rPr>
      <w:rFonts w:ascii="黑体" w:hAnsi="黑体" w:eastAsia="黑体"/>
      <w:sz w:val="28"/>
      <w:szCs w:val="28"/>
      <w:lang w:eastAsia="en-US"/>
    </w:rPr>
  </w:style>
  <w:style w:type="paragraph" w:styleId="1098" w:customStyle="1">
    <w:name w:val="标题 71"/>
    <w:basedOn w:val="880"/>
    <w:next w:val="880"/>
    <w:link w:val="1126"/>
    <w:uiPriority w:val="0"/>
    <w:qFormat/>
    <w:pPr>
      <w:ind w:left="102"/>
      <w:jc w:val="left"/>
      <w:outlineLvl w:val="6"/>
    </w:pPr>
    <w:rPr>
      <w:rFonts w:ascii="黑体" w:hAnsi="黑体" w:eastAsia="黑体"/>
      <w:sz w:val="24"/>
      <w:lang w:eastAsia="en-US"/>
    </w:rPr>
  </w:style>
  <w:style w:type="paragraph" w:styleId="1099" w:customStyle="1">
    <w:name w:val="标题 81"/>
    <w:basedOn w:val="880"/>
    <w:link w:val="1167"/>
    <w:uiPriority w:val="0"/>
    <w:qFormat/>
    <w:pPr>
      <w:ind w:left="102"/>
      <w:jc w:val="left"/>
      <w:outlineLvl w:val="7"/>
    </w:pPr>
    <w:rPr>
      <w:rFonts w:ascii="宋体" w:hAnsi="宋体"/>
      <w:b/>
      <w:bCs/>
      <w:szCs w:val="21"/>
      <w:lang w:eastAsia="en-US"/>
    </w:rPr>
  </w:style>
  <w:style w:type="paragraph" w:styleId="1100" w:customStyle="1">
    <w:name w:val="标题 91"/>
    <w:basedOn w:val="880"/>
    <w:next w:val="880"/>
    <w:link w:val="1209"/>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101" w:customStyle="1">
    <w:name w:val="默认段落字体11"/>
    <w:uiPriority w:val="0"/>
    <w:qFormat/>
    <w:rPr>
      <w:sz w:val="21"/>
      <w:szCs w:val="24"/>
    </w:rPr>
  </w:style>
  <w:style w:type="table" w:styleId="1102" w:customStyle="1">
    <w:name w:val="普通表格1"/>
    <w:uiPriority w:val="0"/>
    <w:semiHidden/>
    <w:qFormat/>
    <w:tblPr>
      <w:tblCellMar>
        <w:left w:w="0" w:type="dxa"/>
        <w:top w:w="0" w:type="dxa"/>
        <w:right w:w="0" w:type="dxa"/>
        <w:bottom w:w="0" w:type="dxa"/>
      </w:tblCellMar>
    </w:tblPr>
  </w:style>
  <w:style w:type="character" w:styleId="1103" w:customStyle="1">
    <w:name w:val="HTML 定义1"/>
    <w:uiPriority w:val="99"/>
    <w:unhideWhenUsed/>
    <w:qFormat/>
    <w:rPr>
      <w:i/>
    </w:rPr>
  </w:style>
  <w:style w:type="character" w:styleId="1104" w:customStyle="1">
    <w:name w:val="尾注引用1"/>
    <w:uiPriority w:val="0"/>
    <w:qFormat/>
    <w:rPr>
      <w:vertAlign w:val="superscript"/>
    </w:rPr>
  </w:style>
  <w:style w:type="character" w:styleId="1105" w:customStyle="1">
    <w:name w:val="HTML 键盘1"/>
    <w:uiPriority w:val="99"/>
    <w:unhideWhenUsed/>
    <w:qFormat/>
    <w:rPr>
      <w:rFonts w:ascii="Consolas" w:hAnsi="Consolas" w:eastAsia="Consolas" w:cs="Consolas"/>
      <w:color w:val="ffffff"/>
      <w:sz w:val="21"/>
      <w:szCs w:val="21"/>
      <w:shd w:val="clear" w:color="auto" w:fill="333333"/>
    </w:rPr>
  </w:style>
  <w:style w:type="character" w:styleId="1106" w:customStyle="1">
    <w:name w:val="HTML 代码1"/>
    <w:uiPriority w:val="99"/>
    <w:unhideWhenUsed/>
    <w:qFormat/>
    <w:rPr>
      <w:rFonts w:ascii="Courier New" w:hAnsi="Courier New"/>
      <w:sz w:val="20"/>
    </w:rPr>
  </w:style>
  <w:style w:type="character" w:styleId="1107" w:customStyle="1">
    <w:name w:val="标题 5 Char"/>
    <w:link w:val="1096"/>
    <w:uiPriority w:val="0"/>
    <w:qFormat/>
    <w:rPr>
      <w:rFonts w:ascii="宋体" w:hAnsi="宋体"/>
      <w:b/>
      <w:sz w:val="24"/>
    </w:rPr>
  </w:style>
  <w:style w:type="character" w:styleId="1108" w:customStyle="1">
    <w:name w:val="已访问的超链接1"/>
    <w:uiPriority w:val="99"/>
    <w:qFormat/>
    <w:rPr>
      <w:color w:val="000000"/>
      <w:sz w:val="21"/>
      <w:szCs w:val="24"/>
      <w:u w:val="none"/>
    </w:rPr>
  </w:style>
  <w:style w:type="character" w:styleId="1109" w:customStyle="1">
    <w:name w:val="textcontents"/>
    <w:uiPriority w:val="0"/>
    <w:qFormat/>
    <w:rPr>
      <w:rFonts w:cs="Cambria"/>
    </w:rPr>
  </w:style>
  <w:style w:type="character" w:styleId="1110" w:customStyle="1">
    <w:name w:val="副标题 Char1"/>
    <w:uiPriority w:val="0"/>
    <w:qFormat/>
    <w:rPr>
      <w:rFonts w:ascii="Cambria" w:hAnsi="Cambria" w:cs="Times New Roman"/>
      <w:b/>
      <w:bCs/>
      <w:sz w:val="32"/>
      <w:szCs w:val="32"/>
    </w:rPr>
  </w:style>
  <w:style w:type="character" w:styleId="1111" w:customStyle="1">
    <w:name w:val="HTML 打字机1"/>
    <w:uiPriority w:val="0"/>
    <w:unhideWhenUsed/>
    <w:qFormat/>
    <w:rPr>
      <w:rFonts w:ascii="宋体" w:hAnsi="宋体" w:eastAsia="宋体" w:cs="宋体"/>
      <w:sz w:val="24"/>
      <w:szCs w:val="24"/>
    </w:rPr>
  </w:style>
  <w:style w:type="character" w:styleId="1112" w:customStyle="1">
    <w:name w:val="强调1"/>
    <w:uiPriority w:val="0"/>
    <w:qFormat/>
    <w:rPr>
      <w:i/>
    </w:rPr>
  </w:style>
  <w:style w:type="character" w:styleId="1113" w:customStyle="1">
    <w:name w:val="批注引用1"/>
    <w:uiPriority w:val="0"/>
    <w:qFormat/>
    <w:rPr>
      <w:sz w:val="21"/>
      <w:szCs w:val="21"/>
    </w:rPr>
  </w:style>
  <w:style w:type="character" w:styleId="1114" w:customStyle="1">
    <w:name w:val="正文首行缩进 Char1"/>
    <w:uiPriority w:val="99"/>
    <w:semiHidden/>
    <w:qFormat/>
    <w:rPr>
      <w:rFonts w:ascii="仿宋_GB2312" w:eastAsia="仿宋_GB2312"/>
      <w:sz w:val="21"/>
      <w:szCs w:val="24"/>
    </w:rPr>
  </w:style>
  <w:style w:type="character" w:styleId="1115" w:customStyle="1">
    <w:name w:val="超链接1"/>
    <w:uiPriority w:val="99"/>
    <w:qFormat/>
    <w:rPr>
      <w:color w:val="0000ff"/>
      <w:sz w:val="21"/>
      <w:szCs w:val="24"/>
      <w:u w:val="single"/>
    </w:rPr>
  </w:style>
  <w:style w:type="character" w:styleId="1116" w:customStyle="1">
    <w:name w:val="脚注引用1"/>
    <w:uiPriority w:val="0"/>
    <w:qFormat/>
    <w:rPr>
      <w:rFonts w:ascii="宋体" w:hAnsi="宋体" w:eastAsia="宋体"/>
      <w:vertAlign w:val="superscript"/>
    </w:rPr>
  </w:style>
  <w:style w:type="character" w:styleId="1117" w:customStyle="1">
    <w:name w:val="Char Char Char"/>
    <w:uiPriority w:val="0"/>
    <w:qFormat/>
    <w:rPr>
      <w:rFonts w:ascii="宋体" w:hAnsi="宋体" w:eastAsia="宋体"/>
      <w:b/>
      <w:sz w:val="24"/>
      <w:lang w:val="en-US" w:eastAsia="zh-CN" w:bidi="ar-SA"/>
    </w:rPr>
  </w:style>
  <w:style w:type="character" w:styleId="1118" w:customStyle="1">
    <w:name w:val="要点1"/>
    <w:uiPriority w:val="0"/>
    <w:qFormat/>
    <w:rPr>
      <w:b/>
      <w:sz w:val="21"/>
      <w:szCs w:val="24"/>
    </w:rPr>
  </w:style>
  <w:style w:type="character" w:styleId="1119" w:customStyle="1">
    <w:name w:val="HTML 预设格式 Char1"/>
    <w:uiPriority w:val="0"/>
    <w:qFormat/>
    <w:rPr>
      <w:rFonts w:ascii="Courier New" w:hAnsi="Courier New" w:cs="Courier New"/>
      <w:sz w:val="21"/>
      <w:szCs w:val="24"/>
    </w:rPr>
  </w:style>
  <w:style w:type="character" w:styleId="1120" w:customStyle="1">
    <w:name w:val="HTML 样本1"/>
    <w:uiPriority w:val="99"/>
    <w:unhideWhenUsed/>
    <w:qFormat/>
    <w:rPr>
      <w:rFonts w:ascii="Consolas" w:hAnsi="Consolas" w:eastAsia="Consolas" w:cs="Consolas"/>
      <w:sz w:val="21"/>
      <w:szCs w:val="21"/>
    </w:rPr>
  </w:style>
  <w:style w:type="character" w:styleId="1121" w:customStyle="1">
    <w:name w:val="页码1"/>
    <w:uiPriority w:val="0"/>
    <w:qFormat/>
  </w:style>
  <w:style w:type="character" w:styleId="1122" w:customStyle="1">
    <w:name w:val="Char Char2"/>
    <w:uiPriority w:val="0"/>
    <w:qFormat/>
    <w:rPr>
      <w:rFonts w:eastAsia="华文细黑"/>
      <w:sz w:val="21"/>
      <w:szCs w:val="24"/>
      <w:lang w:val="en-US" w:eastAsia="zh-CN" w:bidi="ar-SA"/>
    </w:rPr>
  </w:style>
  <w:style w:type="character" w:styleId="1123" w:customStyle="1">
    <w:name w:val="称呼 Char"/>
    <w:link w:val="1124"/>
    <w:uiPriority w:val="0"/>
    <w:qFormat/>
    <w:rPr>
      <w:sz w:val="28"/>
      <w:szCs w:val="24"/>
    </w:rPr>
  </w:style>
  <w:style w:type="paragraph" w:styleId="1124" w:customStyle="1">
    <w:name w:val="称呼1"/>
    <w:basedOn w:val="880"/>
    <w:next w:val="880"/>
    <w:link w:val="1123"/>
    <w:uiPriority w:val="0"/>
    <w:qFormat/>
    <w:pPr>
      <w:ind w:firstLine="420"/>
      <w:spacing w:after="20" w:line="288" w:lineRule="auto"/>
    </w:pPr>
    <w:rPr>
      <w:sz w:val="28"/>
    </w:rPr>
  </w:style>
  <w:style w:type="character" w:styleId="1125" w:customStyle="1">
    <w:name w:val="明显引用 Char1"/>
    <w:uiPriority w:val="0"/>
    <w:qFormat/>
    <w:rPr>
      <w:b/>
      <w:bCs/>
      <w:i/>
      <w:iCs/>
      <w:color w:val="4f81bd"/>
      <w:sz w:val="21"/>
      <w:szCs w:val="24"/>
    </w:rPr>
  </w:style>
  <w:style w:type="character" w:styleId="1126" w:customStyle="1">
    <w:name w:val="标题 7 Char"/>
    <w:link w:val="1098"/>
    <w:uiPriority w:val="0"/>
    <w:qFormat/>
    <w:rPr>
      <w:rFonts w:ascii="黑体" w:hAnsi="黑体" w:eastAsia="黑体"/>
      <w:sz w:val="24"/>
      <w:szCs w:val="24"/>
      <w:lang w:eastAsia="en-US"/>
    </w:rPr>
  </w:style>
  <w:style w:type="character" w:styleId="1127" w:customStyle="1">
    <w:name w:val="正文文本 Char1"/>
    <w:uiPriority w:val="0"/>
    <w:qFormat/>
    <w:rPr>
      <w:sz w:val="21"/>
      <w:szCs w:val="22"/>
    </w:rPr>
  </w:style>
  <w:style w:type="character" w:styleId="1128" w:customStyle="1">
    <w:name w:val="正文文本缩进 Char"/>
    <w:link w:val="893"/>
    <w:uiPriority w:val="0"/>
    <w:qFormat/>
    <w:rPr>
      <w:b/>
      <w:sz w:val="30"/>
      <w:szCs w:val="24"/>
    </w:rPr>
  </w:style>
  <w:style w:type="character" w:styleId="1129" w:customStyle="1">
    <w:name w:val="正文文本 2 Char"/>
    <w:link w:val="1130"/>
    <w:uiPriority w:val="0"/>
    <w:qFormat/>
    <w:rPr>
      <w:rFonts w:ascii="华文细黑" w:hAnsi="Calibri" w:eastAsia="华文细黑" w:cs="Cambria"/>
      <w:color w:val="000000"/>
      <w:sz w:val="28"/>
      <w:szCs w:val="24"/>
    </w:rPr>
  </w:style>
  <w:style w:type="paragraph" w:styleId="1130" w:customStyle="1">
    <w:name w:val="正文文本 21"/>
    <w:basedOn w:val="880"/>
    <w:link w:val="1129"/>
    <w:uiPriority w:val="0"/>
    <w:qFormat/>
    <w:pPr>
      <w:spacing w:line="360" w:lineRule="auto"/>
      <w:tabs>
        <w:tab w:val="left" w:pos="540" w:leader="none"/>
      </w:tabs>
    </w:pPr>
    <w:rPr>
      <w:rFonts w:ascii="华文细黑" w:hAnsi="Calibri" w:eastAsia="华文细黑"/>
      <w:color w:val="000000"/>
      <w:sz w:val="28"/>
    </w:rPr>
  </w:style>
  <w:style w:type="character" w:styleId="1131" w:customStyle="1">
    <w:name w:val="Char Char9"/>
    <w:uiPriority w:val="0"/>
    <w:qFormat/>
    <w:rPr>
      <w:sz w:val="18"/>
      <w:szCs w:val="18"/>
    </w:rPr>
  </w:style>
  <w:style w:type="character" w:styleId="1132" w:customStyle="1">
    <w:name w:val="正文文本缩进 Char1"/>
    <w:uiPriority w:val="0"/>
    <w:qFormat/>
    <w:rPr>
      <w:rFonts w:ascii="仿宋_GB2312" w:eastAsia="仿宋_GB2312"/>
      <w:sz w:val="28"/>
    </w:rPr>
  </w:style>
  <w:style w:type="character" w:styleId="1133" w:customStyle="1">
    <w:name w:val="正文文本 3 Char"/>
    <w:link w:val="1134"/>
    <w:uiPriority w:val="0"/>
    <w:qFormat/>
    <w:rPr>
      <w:sz w:val="16"/>
      <w:szCs w:val="16"/>
    </w:rPr>
  </w:style>
  <w:style w:type="paragraph" w:styleId="1134" w:customStyle="1">
    <w:name w:val="正文文本 31"/>
    <w:basedOn w:val="880"/>
    <w:link w:val="1133"/>
    <w:uiPriority w:val="0"/>
    <w:qFormat/>
    <w:pPr>
      <w:spacing w:after="120"/>
    </w:pPr>
    <w:rPr>
      <w:sz w:val="16"/>
      <w:szCs w:val="16"/>
    </w:rPr>
  </w:style>
  <w:style w:type="character" w:styleId="113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36" w:customStyle="1">
    <w:name w:val="Char Char22"/>
    <w:uiPriority w:val="0"/>
    <w:qFormat/>
    <w:rPr>
      <w:rFonts w:ascii="幼圆" w:hAnsi="华文细黑" w:eastAsia="幼圆" w:cs="Tahoma"/>
      <w:b/>
      <w:bCs/>
      <w:color w:val="ff0000"/>
      <w:sz w:val="30"/>
      <w:szCs w:val="30"/>
    </w:rPr>
  </w:style>
  <w:style w:type="character" w:styleId="1137" w:customStyle="1">
    <w:name w:val="apple-converted-space"/>
    <w:uiPriority w:val="0"/>
    <w:qFormat/>
  </w:style>
  <w:style w:type="character" w:styleId="1138" w:customStyle="1">
    <w:name w:val="不明显参考1"/>
    <w:uiPriority w:val="0"/>
    <w:qFormat/>
    <w:rPr>
      <w:smallCaps/>
      <w:color w:val="c0504d"/>
      <w:u w:val="single"/>
    </w:rPr>
  </w:style>
  <w:style w:type="character" w:styleId="1139" w:customStyle="1">
    <w:name w:val="正文缩进 Char"/>
    <w:link w:val="946"/>
    <w:uiPriority w:val="0"/>
    <w:qFormat/>
    <w:rPr>
      <w:sz w:val="21"/>
      <w:szCs w:val="24"/>
    </w:rPr>
  </w:style>
  <w:style w:type="character" w:styleId="1140" w:customStyle="1">
    <w:name w:val="标题 3 Char"/>
    <w:link w:val="1094"/>
    <w:uiPriority w:val="0"/>
    <w:qFormat/>
    <w:rPr>
      <w:rFonts w:eastAsia="楷体_GB2312"/>
      <w:b/>
      <w:bCs/>
      <w:sz w:val="15"/>
      <w:szCs w:val="24"/>
    </w:rPr>
  </w:style>
  <w:style w:type="character" w:styleId="1141" w:customStyle="1">
    <w:name w:val="Char Char1"/>
    <w:uiPriority w:val="0"/>
    <w:qFormat/>
    <w:rPr>
      <w:rFonts w:ascii="幼圆" w:hAnsi="Tahoma" w:eastAsia="幼圆" w:cs="Tahoma"/>
      <w:b/>
      <w:bCs/>
      <w:sz w:val="32"/>
      <w:szCs w:val="32"/>
      <w:lang w:val="en-US" w:eastAsia="zh-CN" w:bidi="ar-SA"/>
    </w:rPr>
  </w:style>
  <w:style w:type="character" w:styleId="1142" w:customStyle="1">
    <w:name w:val="Typewriter"/>
    <w:uiPriority w:val="0"/>
    <w:qFormat/>
    <w:rPr>
      <w:rFonts w:ascii="华文细黑" w:hAnsi="华文细黑"/>
      <w:sz w:val="20"/>
    </w:rPr>
  </w:style>
  <w:style w:type="character" w:styleId="1143" w:customStyle="1">
    <w:name w:val="Char Char"/>
    <w:uiPriority w:val="0"/>
    <w:qFormat/>
    <w:rPr>
      <w:rFonts w:eastAsia="华文细黑"/>
      <w:b/>
      <w:bCs/>
      <w:sz w:val="21"/>
      <w:szCs w:val="24"/>
      <w:lang w:val="en-US" w:eastAsia="zh-CN" w:bidi="ar-SA"/>
    </w:rPr>
  </w:style>
  <w:style w:type="character" w:styleId="1144" w:customStyle="1">
    <w:name w:val="Char Char17"/>
    <w:uiPriority w:val="0"/>
    <w:qFormat/>
    <w:rPr>
      <w:b/>
      <w:bCs/>
      <w:sz w:val="24"/>
      <w:szCs w:val="24"/>
    </w:rPr>
  </w:style>
  <w:style w:type="character" w:styleId="1145" w:customStyle="1">
    <w:name w:val="称呼 Char1"/>
    <w:uiPriority w:val="0"/>
    <w:qFormat/>
  </w:style>
  <w:style w:type="character" w:styleId="1146" w:customStyle="1">
    <w:name w:val="日期 Char"/>
    <w:link w:val="1147"/>
    <w:uiPriority w:val="0"/>
    <w:qFormat/>
    <w:rPr>
      <w:sz w:val="24"/>
    </w:rPr>
  </w:style>
  <w:style w:type="paragraph" w:styleId="1147" w:customStyle="1">
    <w:name w:val="日期1"/>
    <w:basedOn w:val="880"/>
    <w:next w:val="880"/>
    <w:link w:val="1146"/>
    <w:uiPriority w:val="0"/>
    <w:qFormat/>
    <w:rPr>
      <w:sz w:val="24"/>
      <w:szCs w:val="20"/>
    </w:rPr>
  </w:style>
  <w:style w:type="character" w:styleId="1148" w:customStyle="1">
    <w:name w:val="标题 6 Char"/>
    <w:link w:val="1097"/>
    <w:uiPriority w:val="0"/>
    <w:qFormat/>
    <w:rPr>
      <w:rFonts w:ascii="黑体" w:hAnsi="黑体" w:eastAsia="黑体"/>
      <w:sz w:val="28"/>
      <w:szCs w:val="28"/>
      <w:lang w:eastAsia="en-US"/>
    </w:rPr>
  </w:style>
  <w:style w:type="character" w:styleId="1149" w:customStyle="1">
    <w:name w:val="infodetail1"/>
    <w:uiPriority w:val="0"/>
    <w:qFormat/>
    <w:rPr>
      <w:rFonts w:ascii="ˎ̥" w:hAnsi="ˎ̥"/>
      <w:sz w:val="24"/>
      <w:szCs w:val="24"/>
    </w:rPr>
  </w:style>
  <w:style w:type="character" w:styleId="1150" w:customStyle="1">
    <w:name w:val="批注文字 Char1"/>
    <w:uiPriority w:val="0"/>
    <w:semiHidden/>
    <w:qFormat/>
    <w:rPr>
      <w:rFonts w:ascii="Times New Roman" w:hAnsi="Times New Roman" w:eastAsia="宋体" w:cs="Times New Roman"/>
      <w:szCs w:val="24"/>
    </w:rPr>
  </w:style>
  <w:style w:type="character" w:styleId="1151" w:customStyle="1">
    <w:name w:val="纯文本 Char"/>
    <w:link w:val="1152"/>
    <w:uiPriority w:val="0"/>
    <w:qFormat/>
    <w:rPr>
      <w:rFonts w:ascii="宋体" w:hAnsi="Courier New"/>
      <w:sz w:val="21"/>
    </w:rPr>
  </w:style>
  <w:style w:type="paragraph" w:styleId="1152" w:customStyle="1">
    <w:name w:val="纯文本1"/>
    <w:basedOn w:val="880"/>
    <w:link w:val="1151"/>
    <w:uiPriority w:val="0"/>
    <w:qFormat/>
    <w:rPr>
      <w:rFonts w:ascii="宋体" w:hAnsi="Courier New"/>
      <w:szCs w:val="20"/>
    </w:rPr>
  </w:style>
  <w:style w:type="character" w:styleId="1153" w:customStyle="1">
    <w:name w:val="标题 Char"/>
    <w:link w:val="1154"/>
    <w:uiPriority w:val="0"/>
    <w:qFormat/>
    <w:rPr>
      <w:rFonts w:ascii="幼圆" w:hAnsi="Tahoma" w:eastAsia="幼圆" w:cs="Tahoma"/>
      <w:b/>
      <w:bCs/>
      <w:sz w:val="32"/>
      <w:szCs w:val="32"/>
    </w:rPr>
  </w:style>
  <w:style w:type="paragraph" w:styleId="1154" w:customStyle="1">
    <w:name w:val="标题1"/>
    <w:basedOn w:val="880"/>
    <w:next w:val="880"/>
    <w:link w:val="1153"/>
    <w:uiPriority w:val="0"/>
    <w:qFormat/>
    <w:pPr>
      <w:jc w:val="center"/>
      <w:spacing w:before="120" w:after="120" w:line="360" w:lineRule="auto"/>
      <w:outlineLvl w:val="0"/>
    </w:pPr>
    <w:rPr>
      <w:rFonts w:ascii="幼圆" w:hAnsi="Tahoma" w:eastAsia="幼圆"/>
      <w:b/>
      <w:bCs/>
      <w:sz w:val="32"/>
      <w:szCs w:val="32"/>
    </w:rPr>
  </w:style>
  <w:style w:type="character" w:styleId="1155" w:customStyle="1">
    <w:name w:val="itm1"/>
    <w:uiPriority w:val="0"/>
    <w:qFormat/>
    <w:rPr>
      <w:rFonts w:hint="eastAsia" w:ascii="宋体" w:hAnsi="宋体" w:eastAsia="宋体"/>
      <w:sz w:val="21"/>
      <w:szCs w:val="21"/>
    </w:rPr>
  </w:style>
  <w:style w:type="character" w:styleId="1156" w:customStyle="1">
    <w:name w:val="Char Char18"/>
    <w:uiPriority w:val="0"/>
    <w:qFormat/>
    <w:rPr>
      <w:rFonts w:ascii="Tahoma" w:hAnsi="Tahoma" w:eastAsia="幼圆"/>
      <w:b/>
      <w:bCs/>
      <w:sz w:val="24"/>
      <w:szCs w:val="24"/>
    </w:rPr>
  </w:style>
  <w:style w:type="character" w:styleId="1157" w:customStyle="1">
    <w:name w:val="日期 Char1"/>
    <w:uiPriority w:val="0"/>
    <w:qFormat/>
    <w:rPr>
      <w:sz w:val="21"/>
      <w:szCs w:val="22"/>
    </w:rPr>
  </w:style>
  <w:style w:type="character" w:styleId="1158" w:customStyle="1">
    <w:name w:val="l15 Char"/>
    <w:link w:val="1159"/>
    <w:uiPriority w:val="0"/>
    <w:qFormat/>
    <w:rPr>
      <w:color w:val="000000"/>
      <w:sz w:val="23"/>
      <w:szCs w:val="23"/>
    </w:rPr>
  </w:style>
  <w:style w:type="paragraph" w:styleId="1159" w:customStyle="1">
    <w:name w:val="l15"/>
    <w:basedOn w:val="880"/>
    <w:link w:val="1158"/>
    <w:uiPriority w:val="0"/>
    <w:qFormat/>
    <w:pPr>
      <w:jc w:val="left"/>
      <w:spacing w:before="100" w:beforeAutospacing="1" w:after="100" w:afterAutospacing="1" w:line="300" w:lineRule="atLeast"/>
      <w:widowControl/>
    </w:pPr>
    <w:rPr>
      <w:color w:val="000000"/>
      <w:sz w:val="23"/>
      <w:szCs w:val="23"/>
    </w:rPr>
  </w:style>
  <w:style w:type="character" w:styleId="1160" w:customStyle="1">
    <w:name w:val="批注文字 Char Char"/>
    <w:uiPriority w:val="0"/>
    <w:qFormat/>
    <w:rPr>
      <w:rFonts w:ascii="华文细黑" w:hAnsi="Cambria" w:eastAsia="华文细黑" w:cs="Cambria"/>
      <w:sz w:val="28"/>
      <w:szCs w:val="20"/>
    </w:rPr>
  </w:style>
  <w:style w:type="character" w:styleId="1161" w:customStyle="1">
    <w:name w:val="正文文本缩进 3 Char"/>
    <w:link w:val="1162"/>
    <w:uiPriority w:val="0"/>
    <w:qFormat/>
    <w:rPr>
      <w:rFonts w:ascii="Cambria" w:hAnsi="Cambria" w:eastAsia="华文细黑" w:cs="Cambria"/>
      <w:sz w:val="16"/>
      <w:szCs w:val="16"/>
    </w:rPr>
  </w:style>
  <w:style w:type="paragraph" w:styleId="1162" w:customStyle="1">
    <w:name w:val="正文文本缩进 31"/>
    <w:basedOn w:val="880"/>
    <w:link w:val="1161"/>
    <w:uiPriority w:val="0"/>
    <w:qFormat/>
    <w:pPr>
      <w:ind w:left="420"/>
      <w:spacing w:after="120"/>
    </w:pPr>
    <w:rPr>
      <w:rFonts w:ascii="Cambria" w:hAnsi="Cambria" w:eastAsia="华文细黑"/>
      <w:sz w:val="16"/>
      <w:szCs w:val="16"/>
    </w:rPr>
  </w:style>
  <w:style w:type="character" w:styleId="1163" w:customStyle="1">
    <w:name w:val="CODE"/>
    <w:uiPriority w:val="0"/>
    <w:qFormat/>
    <w:rPr>
      <w:rFonts w:ascii="华文细黑" w:hAnsi="华文细黑"/>
      <w:sz w:val="20"/>
    </w:rPr>
  </w:style>
  <w:style w:type="character" w:styleId="1164" w:customStyle="1">
    <w:name w:val="more"/>
    <w:uiPriority w:val="0"/>
    <w:qFormat/>
  </w:style>
  <w:style w:type="character" w:styleId="1165" w:customStyle="1">
    <w:name w:val="页脚 Char"/>
    <w:link w:val="1166"/>
    <w:uiPriority w:val="0"/>
    <w:qFormat/>
    <w:rPr>
      <w:sz w:val="18"/>
      <w:szCs w:val="18"/>
    </w:rPr>
  </w:style>
  <w:style w:type="paragraph" w:styleId="1166" w:customStyle="1">
    <w:name w:val="页脚1"/>
    <w:basedOn w:val="880"/>
    <w:link w:val="1165"/>
    <w:uiPriority w:val="0"/>
    <w:qFormat/>
    <w:pPr>
      <w:jc w:val="left"/>
      <w:tabs>
        <w:tab w:val="center" w:pos="4153" w:leader="none"/>
        <w:tab w:val="right" w:pos="8306" w:leader="none"/>
      </w:tabs>
    </w:pPr>
    <w:rPr>
      <w:sz w:val="18"/>
      <w:szCs w:val="18"/>
    </w:rPr>
  </w:style>
  <w:style w:type="character" w:styleId="1167" w:customStyle="1">
    <w:name w:val="标题 8 Char"/>
    <w:link w:val="1099"/>
    <w:uiPriority w:val="0"/>
    <w:qFormat/>
    <w:rPr>
      <w:rFonts w:ascii="宋体" w:hAnsi="宋体"/>
      <w:b/>
      <w:bCs/>
      <w:sz w:val="21"/>
      <w:szCs w:val="21"/>
      <w:lang w:eastAsia="en-US"/>
    </w:rPr>
  </w:style>
  <w:style w:type="character" w:styleId="1168" w:customStyle="1">
    <w:name w:val="标题 311"/>
    <w:uiPriority w:val="0"/>
    <w:qFormat/>
    <w:rPr>
      <w:rFonts w:hint="eastAsia" w:ascii="黑体" w:hAnsi="ˎ̥" w:eastAsia="黑体"/>
      <w:sz w:val="28"/>
    </w:rPr>
  </w:style>
  <w:style w:type="character" w:styleId="1169" w:customStyle="1">
    <w:name w:val="chword"/>
    <w:uiPriority w:val="0"/>
    <w:qFormat/>
  </w:style>
  <w:style w:type="character" w:styleId="1170" w:customStyle="1">
    <w:name w:val="hover4"/>
    <w:uiPriority w:val="0"/>
    <w:qFormat/>
    <w:rPr>
      <w:color w:val="999999"/>
    </w:rPr>
  </w:style>
  <w:style w:type="character" w:styleId="1171" w:customStyle="1">
    <w:name w:val="标题 1 Char"/>
    <w:link w:val="1093"/>
    <w:uiPriority w:val="0"/>
    <w:qFormat/>
    <w:rPr>
      <w:rFonts w:ascii="黑体" w:hAnsi="黑体" w:eastAsia="黑体"/>
      <w:b/>
      <w:bCs/>
      <w:sz w:val="72"/>
      <w:szCs w:val="72"/>
      <w:lang w:eastAsia="en-US"/>
    </w:rPr>
  </w:style>
  <w:style w:type="character" w:styleId="1172" w:customStyle="1">
    <w:name w:val="批注主题 Char"/>
    <w:link w:val="1173"/>
    <w:uiPriority w:val="0"/>
    <w:qFormat/>
    <w:rPr>
      <w:b/>
      <w:bCs/>
      <w:sz w:val="21"/>
      <w:szCs w:val="24"/>
    </w:rPr>
  </w:style>
  <w:style w:type="paragraph" w:styleId="1173" w:customStyle="1">
    <w:name w:val="批注主题1"/>
    <w:basedOn w:val="1174"/>
    <w:next w:val="1174"/>
    <w:link w:val="1172"/>
    <w:uiPriority w:val="0"/>
    <w:qFormat/>
    <w:rPr>
      <w:b/>
      <w:bCs/>
    </w:rPr>
  </w:style>
  <w:style w:type="paragraph" w:styleId="1174" w:customStyle="1">
    <w:name w:val="批注文字1"/>
    <w:basedOn w:val="880"/>
    <w:link w:val="1248"/>
    <w:uiPriority w:val="99"/>
    <w:qFormat/>
    <w:pPr>
      <w:jc w:val="left"/>
    </w:pPr>
  </w:style>
  <w:style w:type="character" w:styleId="1175" w:customStyle="1">
    <w:name w:val="15"/>
    <w:uiPriority w:val="0"/>
    <w:qFormat/>
    <w:rPr>
      <w:rFonts w:ascii="Calibri" w:hAnsi="Calibri"/>
      <w:sz w:val="21"/>
      <w:szCs w:val="24"/>
    </w:rPr>
  </w:style>
  <w:style w:type="character" w:styleId="1176" w:customStyle="1">
    <w:name w:val="Char Char3"/>
    <w:uiPriority w:val="0"/>
    <w:qFormat/>
    <w:rPr>
      <w:rFonts w:ascii="幼圆" w:hAnsi="华文细黑" w:eastAsia="幼圆" w:cs="Tahoma"/>
      <w:b/>
      <w:bCs/>
      <w:sz w:val="24"/>
      <w:szCs w:val="24"/>
      <w:lang w:val="en-US" w:eastAsia="zh-CN" w:bidi="ar-SA"/>
    </w:rPr>
  </w:style>
  <w:style w:type="character" w:styleId="1177" w:customStyle="1">
    <w:name w:val="HTML Markup"/>
    <w:uiPriority w:val="0"/>
    <w:qFormat/>
    <w:rPr>
      <w:vanish/>
      <w:color w:val="ff0000"/>
    </w:rPr>
  </w:style>
  <w:style w:type="character" w:styleId="1178" w:customStyle="1">
    <w:name w:val="批注框文本 Char"/>
    <w:link w:val="1179"/>
    <w:uiPriority w:val="0"/>
    <w:qFormat/>
    <w:rPr>
      <w:sz w:val="18"/>
      <w:szCs w:val="18"/>
    </w:rPr>
  </w:style>
  <w:style w:type="paragraph" w:styleId="1179" w:customStyle="1">
    <w:name w:val="批注框文本1"/>
    <w:basedOn w:val="880"/>
    <w:link w:val="1178"/>
    <w:uiPriority w:val="0"/>
    <w:qFormat/>
    <w:rPr>
      <w:sz w:val="18"/>
      <w:szCs w:val="18"/>
    </w:rPr>
  </w:style>
  <w:style w:type="character" w:styleId="1180" w:customStyle="1">
    <w:name w:val="表格正文 Char"/>
    <w:link w:val="1181"/>
    <w:uiPriority w:val="0"/>
    <w:qFormat/>
    <w:rPr>
      <w:szCs w:val="24"/>
    </w:rPr>
  </w:style>
  <w:style w:type="paragraph" w:styleId="1181" w:customStyle="1">
    <w:name w:val="表格正文"/>
    <w:basedOn w:val="880"/>
    <w:link w:val="1180"/>
    <w:uiPriority w:val="0"/>
    <w:qFormat/>
    <w:rPr>
      <w:sz w:val="20"/>
    </w:rPr>
  </w:style>
  <w:style w:type="character" w:styleId="1182" w:customStyle="1">
    <w:name w:val="Char Char41"/>
    <w:uiPriority w:val="0"/>
    <w:qFormat/>
    <w:rPr>
      <w:rFonts w:eastAsia="华文细黑"/>
      <w:b/>
      <w:bCs/>
      <w:sz w:val="21"/>
      <w:szCs w:val="24"/>
      <w:lang w:val="en-US" w:eastAsia="zh-CN" w:bidi="ar-SA"/>
    </w:rPr>
  </w:style>
  <w:style w:type="character" w:styleId="1183" w:customStyle="1">
    <w:name w:val="Keyboard"/>
    <w:uiPriority w:val="0"/>
    <w:qFormat/>
    <w:rPr>
      <w:rFonts w:ascii="华文细黑" w:hAnsi="华文细黑"/>
      <w:b/>
      <w:sz w:val="20"/>
    </w:rPr>
  </w:style>
  <w:style w:type="character" w:styleId="1184" w:customStyle="1">
    <w:name w:val="书籍标题1"/>
    <w:uiPriority w:val="0"/>
    <w:qFormat/>
    <w:rPr>
      <w:b/>
      <w:bCs/>
      <w:smallCaps/>
      <w:spacing w:val="5"/>
    </w:rPr>
  </w:style>
  <w:style w:type="character" w:styleId="1185" w:customStyle="1">
    <w:name w:val="文档结构图 Char"/>
    <w:link w:val="1186"/>
    <w:uiPriority w:val="0"/>
    <w:qFormat/>
    <w:rPr>
      <w:sz w:val="21"/>
      <w:szCs w:val="24"/>
      <w:shd w:val="clear" w:color="auto" w:fill="000080"/>
    </w:rPr>
  </w:style>
  <w:style w:type="paragraph" w:styleId="1186" w:customStyle="1">
    <w:name w:val="文档结构图1"/>
    <w:basedOn w:val="880"/>
    <w:link w:val="1185"/>
    <w:uiPriority w:val="0"/>
    <w:qFormat/>
    <w:pPr>
      <w:shd w:val="clear" w:color="auto" w:fill="000080"/>
    </w:pPr>
  </w:style>
  <w:style w:type="character" w:styleId="1187" w:customStyle="1">
    <w:name w:val="Heading 1 Char"/>
    <w:uiPriority w:val="0"/>
    <w:qFormat/>
    <w:rPr>
      <w:rFonts w:ascii="黑体" w:hAnsi="黑体" w:eastAsia="黑体"/>
      <w:b/>
      <w:bCs/>
      <w:sz w:val="72"/>
      <w:szCs w:val="72"/>
      <w:lang w:val="en-US" w:eastAsia="en-US" w:bidi="ar-SA"/>
    </w:rPr>
  </w:style>
  <w:style w:type="character" w:styleId="1188" w:customStyle="1">
    <w:name w:val="font01"/>
    <w:uiPriority w:val="0"/>
    <w:qFormat/>
    <w:rPr>
      <w:rFonts w:hint="eastAsia" w:ascii="宋体" w:hAnsi="宋体" w:eastAsia="宋体" w:cs="宋体"/>
      <w:color w:val="000000"/>
      <w:sz w:val="22"/>
      <w:szCs w:val="22"/>
      <w:u w:val="none"/>
    </w:rPr>
  </w:style>
  <w:style w:type="character" w:styleId="1189" w:customStyle="1">
    <w:name w:val="Char Char211"/>
    <w:uiPriority w:val="0"/>
    <w:semiHidden/>
    <w:qFormat/>
    <w:rPr>
      <w:rFonts w:eastAsia="华文细黑"/>
      <w:sz w:val="21"/>
      <w:szCs w:val="24"/>
      <w:lang w:val="en-US" w:eastAsia="zh-CN" w:bidi="ar-SA"/>
    </w:rPr>
  </w:style>
  <w:style w:type="character" w:styleId="1190" w:customStyle="1">
    <w:name w:val="引用 Char1"/>
    <w:uiPriority w:val="0"/>
    <w:qFormat/>
    <w:rPr>
      <w:i/>
      <w:iCs/>
      <w:color w:val="000000"/>
      <w:sz w:val="21"/>
      <w:szCs w:val="24"/>
    </w:rPr>
  </w:style>
  <w:style w:type="character" w:styleId="1191" w:customStyle="1">
    <w:name w:val="Variable"/>
    <w:uiPriority w:val="0"/>
    <w:qFormat/>
    <w:rPr>
      <w:i/>
    </w:rPr>
  </w:style>
  <w:style w:type="character" w:styleId="1192" w:customStyle="1">
    <w:name w:val="正文文本缩进 2 Char"/>
    <w:link w:val="1193"/>
    <w:uiPriority w:val="0"/>
    <w:qFormat/>
    <w:rPr>
      <w:sz w:val="21"/>
      <w:szCs w:val="24"/>
    </w:rPr>
  </w:style>
  <w:style w:type="paragraph" w:styleId="1193" w:customStyle="1">
    <w:name w:val="正文文本缩进 21"/>
    <w:basedOn w:val="880"/>
    <w:link w:val="1192"/>
    <w:uiPriority w:val="0"/>
    <w:qFormat/>
    <w:pPr>
      <w:ind w:left="420"/>
      <w:spacing w:after="120" w:line="480" w:lineRule="auto"/>
    </w:pPr>
  </w:style>
  <w:style w:type="character" w:styleId="1194" w:customStyle="1">
    <w:name w:val="more4"/>
    <w:uiPriority w:val="0"/>
    <w:qFormat/>
  </w:style>
  <w:style w:type="character" w:styleId="1195" w:customStyle="1">
    <w:name w:val="sugg-loading"/>
    <w:uiPriority w:val="0"/>
    <w:qFormat/>
  </w:style>
  <w:style w:type="character" w:styleId="1196" w:customStyle="1">
    <w:name w:val="Char Char19"/>
    <w:uiPriority w:val="0"/>
    <w:qFormat/>
    <w:rPr>
      <w:rFonts w:ascii="仿宋_GB2312" w:hAnsi="仿宋_GB2312"/>
      <w:b/>
      <w:bCs/>
      <w:sz w:val="28"/>
      <w:szCs w:val="28"/>
    </w:rPr>
  </w:style>
  <w:style w:type="character" w:styleId="1197" w:customStyle="1">
    <w:name w:val="正文文本 3 Char1"/>
    <w:uiPriority w:val="0"/>
    <w:semiHidden/>
    <w:qFormat/>
    <w:rPr>
      <w:rFonts w:ascii="Times New Roman" w:hAnsi="Times New Roman" w:eastAsia="宋体" w:cs="Times New Roman"/>
      <w:sz w:val="16"/>
      <w:szCs w:val="16"/>
    </w:rPr>
  </w:style>
  <w:style w:type="character" w:styleId="1198" w:customStyle="1">
    <w:name w:val="明显强调1"/>
    <w:uiPriority w:val="0"/>
    <w:qFormat/>
    <w:rPr>
      <w:b/>
      <w:bCs/>
      <w:i/>
      <w:iCs/>
      <w:color w:val="4f81bd"/>
    </w:rPr>
  </w:style>
  <w:style w:type="character" w:styleId="1199" w:customStyle="1">
    <w:name w:val="明显引用 Char"/>
    <w:link w:val="1200"/>
    <w:uiPriority w:val="0"/>
    <w:qFormat/>
    <w:rPr>
      <w:b/>
      <w:bCs/>
      <w:i/>
      <w:iCs/>
      <w:color w:val="4f81bd"/>
      <w:sz w:val="21"/>
      <w:szCs w:val="22"/>
    </w:rPr>
  </w:style>
  <w:style w:type="paragraph" w:styleId="1200" w:customStyle="1">
    <w:name w:val="明显引用1"/>
    <w:basedOn w:val="880"/>
    <w:next w:val="880"/>
    <w:link w:val="1199"/>
    <w:uiPriority w:val="0"/>
    <w:qFormat/>
    <w:pPr>
      <w:ind w:left="936" w:right="936"/>
      <w:spacing w:before="200" w:after="280"/>
      <w:pBdr>
        <w:bottom w:val="single" w:color="4F81BD" w:sz="4" w:space="4"/>
      </w:pBdr>
    </w:pPr>
    <w:rPr>
      <w:b/>
      <w:bCs/>
      <w:i/>
      <w:iCs/>
      <w:color w:val="4f81bd"/>
      <w:szCs w:val="22"/>
    </w:rPr>
  </w:style>
  <w:style w:type="character" w:styleId="1201" w:customStyle="1">
    <w:name w:val="页眉 Char"/>
    <w:link w:val="1202"/>
    <w:uiPriority w:val="99"/>
    <w:qFormat/>
    <w:rPr>
      <w:sz w:val="18"/>
      <w:szCs w:val="18"/>
    </w:rPr>
  </w:style>
  <w:style w:type="paragraph" w:styleId="1202" w:customStyle="1">
    <w:name w:val="页眉11"/>
    <w:basedOn w:val="880"/>
    <w:link w:val="1201"/>
    <w:uiPriority w:val="0"/>
    <w:qFormat/>
    <w:pPr>
      <w:jc w:val="center"/>
      <w:tabs>
        <w:tab w:val="center" w:pos="4153" w:leader="none"/>
        <w:tab w:val="right" w:pos="8306" w:leader="none"/>
      </w:tabs>
      <w:pBdr>
        <w:bottom w:val="single" w:color="000000" w:sz="6" w:space="1"/>
      </w:pBdr>
    </w:pPr>
    <w:rPr>
      <w:sz w:val="18"/>
      <w:szCs w:val="18"/>
    </w:rPr>
  </w:style>
  <w:style w:type="character" w:styleId="1203" w:customStyle="1">
    <w:name w:val="标题 Char1"/>
    <w:uiPriority w:val="10"/>
    <w:qFormat/>
    <w:rPr>
      <w:rFonts w:ascii="Cambria" w:hAnsi="Cambria" w:cs="Times New Roman"/>
      <w:b/>
      <w:bCs/>
      <w:sz w:val="32"/>
      <w:szCs w:val="32"/>
    </w:rPr>
  </w:style>
  <w:style w:type="character" w:styleId="1204" w:customStyle="1">
    <w:name w:val="Char Char20"/>
    <w:uiPriority w:val="0"/>
    <w:qFormat/>
    <w:rPr>
      <w:rFonts w:ascii="Tahoma" w:hAnsi="Tahoma" w:eastAsia="幼圆"/>
      <w:b/>
      <w:bCs/>
      <w:sz w:val="28"/>
      <w:szCs w:val="28"/>
    </w:rPr>
  </w:style>
  <w:style w:type="character" w:styleId="1205" w:customStyle="1">
    <w:name w:val="tit"/>
    <w:uiPriority w:val="0"/>
    <w:qFormat/>
    <w:rPr>
      <w:color w:val="db2200"/>
    </w:rPr>
  </w:style>
  <w:style w:type="character" w:styleId="1206" w:customStyle="1">
    <w:name w:val="HTML 预设格式 Char"/>
    <w:link w:val="1207"/>
    <w:uiPriority w:val="0"/>
    <w:qFormat/>
    <w:rPr>
      <w:rFonts w:ascii="黑体" w:hAnsi="Courier New" w:eastAsia="黑体"/>
    </w:rPr>
  </w:style>
  <w:style w:type="paragraph" w:styleId="1207" w:customStyle="1">
    <w:name w:val="HTML 预设格式1"/>
    <w:basedOn w:val="880"/>
    <w:link w:val="120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8" w:customStyle="1">
    <w:name w:val="普通文字 Char Char1"/>
    <w:uiPriority w:val="0"/>
    <w:qFormat/>
    <w:rPr>
      <w:rFonts w:ascii="华文细黑" w:hAnsi="华文细黑" w:eastAsia="华文细黑" w:cs="华文细黑"/>
      <w:sz w:val="21"/>
      <w:szCs w:val="21"/>
      <w:lang w:val="en-US" w:eastAsia="zh-CN" w:bidi="ar-SA"/>
    </w:rPr>
  </w:style>
  <w:style w:type="character" w:styleId="1209" w:customStyle="1">
    <w:name w:val="标题 9 Char"/>
    <w:link w:val="1100"/>
    <w:uiPriority w:val="0"/>
    <w:qFormat/>
    <w:rPr>
      <w:rFonts w:ascii="Tahoma" w:hAnsi="Tahoma" w:eastAsia="幼圆"/>
      <w:sz w:val="21"/>
      <w:szCs w:val="21"/>
      <w:lang w:eastAsia="en-US"/>
    </w:rPr>
  </w:style>
  <w:style w:type="character" w:styleId="1210" w:customStyle="1">
    <w:name w:val="正文首行缩进 2 Char"/>
    <w:link w:val="892"/>
    <w:uiPriority w:val="0"/>
    <w:qFormat/>
    <w:rPr>
      <w:rFonts w:ascii="Cambria" w:hAnsi="Cambria" w:eastAsia="华文细黑" w:cs="Cambria"/>
      <w:sz w:val="21"/>
      <w:szCs w:val="24"/>
    </w:rPr>
  </w:style>
  <w:style w:type="character" w:styleId="1211" w:customStyle="1">
    <w:name w:val="批注主题 Char1"/>
    <w:uiPriority w:val="0"/>
    <w:qFormat/>
    <w:rPr>
      <w:b/>
      <w:bCs/>
      <w:sz w:val="21"/>
      <w:szCs w:val="22"/>
    </w:rPr>
  </w:style>
  <w:style w:type="character" w:styleId="1212" w:customStyle="1">
    <w:name w:val="font31"/>
    <w:uiPriority w:val="0"/>
    <w:qFormat/>
    <w:rPr>
      <w:rFonts w:hint="eastAsia" w:ascii="宋体" w:hAnsi="宋体" w:eastAsia="宋体" w:cs="宋体"/>
      <w:color w:val="000000"/>
      <w:sz w:val="24"/>
      <w:szCs w:val="24"/>
      <w:u w:val="none"/>
    </w:rPr>
  </w:style>
  <w:style w:type="character" w:styleId="1213" w:customStyle="1">
    <w:name w:val="手改 Char Char"/>
    <w:uiPriority w:val="0"/>
    <w:qFormat/>
    <w:rPr>
      <w:sz w:val="21"/>
      <w:szCs w:val="24"/>
    </w:rPr>
  </w:style>
  <w:style w:type="character" w:styleId="1214" w:customStyle="1">
    <w:name w:val="Char Char16"/>
    <w:uiPriority w:val="0"/>
    <w:qFormat/>
    <w:rPr>
      <w:rFonts w:ascii="Tahoma" w:hAnsi="Tahoma" w:eastAsia="幼圆"/>
      <w:sz w:val="24"/>
      <w:szCs w:val="24"/>
    </w:rPr>
  </w:style>
  <w:style w:type="character" w:styleId="1215" w:customStyle="1">
    <w:name w:val="普通(网站) Char Char"/>
    <w:uiPriority w:val="0"/>
    <w:qFormat/>
    <w:rPr>
      <w:rFonts w:ascii="宋体" w:hAnsi="宋体"/>
      <w:sz w:val="24"/>
      <w:szCs w:val="24"/>
    </w:rPr>
  </w:style>
  <w:style w:type="character" w:styleId="1216" w:customStyle="1">
    <w:name w:val="Char Char4"/>
    <w:uiPriority w:val="0"/>
    <w:qFormat/>
    <w:rPr>
      <w:rFonts w:ascii="华文细黑" w:hAnsi="华文细黑" w:eastAsia="幼圆" w:cs="Tahoma"/>
      <w:b/>
      <w:sz w:val="28"/>
      <w:szCs w:val="32"/>
      <w:lang w:val="en-US" w:eastAsia="zh-CN" w:bidi="ar-SA"/>
    </w:rPr>
  </w:style>
  <w:style w:type="character" w:styleId="1217" w:customStyle="1">
    <w:name w:val="脚注文本 Char"/>
    <w:link w:val="1218"/>
    <w:uiPriority w:val="0"/>
    <w:qFormat/>
    <w:rPr>
      <w:sz w:val="18"/>
      <w:szCs w:val="18"/>
    </w:rPr>
  </w:style>
  <w:style w:type="paragraph" w:styleId="1218" w:customStyle="1">
    <w:name w:val="脚注文本1"/>
    <w:basedOn w:val="880"/>
    <w:link w:val="1217"/>
    <w:uiPriority w:val="0"/>
    <w:qFormat/>
    <w:pPr>
      <w:ind w:firstLine="425"/>
      <w:jc w:val="left"/>
      <w:spacing w:after="60" w:line="360" w:lineRule="exact"/>
    </w:pPr>
    <w:rPr>
      <w:sz w:val="18"/>
      <w:szCs w:val="18"/>
    </w:rPr>
  </w:style>
  <w:style w:type="character" w:styleId="1219" w:customStyle="1">
    <w:name w:val="标题5 Char Char"/>
    <w:link w:val="1220"/>
    <w:uiPriority w:val="0"/>
    <w:qFormat/>
    <w:rPr>
      <w:rFonts w:ascii="Tahoma" w:hAnsi="Tahoma"/>
      <w:b/>
      <w:bCs/>
      <w:sz w:val="24"/>
      <w:szCs w:val="32"/>
    </w:rPr>
  </w:style>
  <w:style w:type="paragraph" w:styleId="1220" w:customStyle="1">
    <w:name w:val="标题5"/>
    <w:basedOn w:val="1094"/>
    <w:link w:val="1219"/>
    <w:uiPriority w:val="0"/>
    <w:qFormat/>
    <w:pPr>
      <w:jc w:val="both"/>
      <w:keepLines/>
      <w:spacing w:before="260" w:after="260" w:line="413" w:lineRule="auto"/>
    </w:pPr>
    <w:rPr>
      <w:rFonts w:ascii="Tahoma" w:hAnsi="Tahoma" w:eastAsia="宋体"/>
      <w:sz w:val="24"/>
      <w:szCs w:val="32"/>
    </w:rPr>
  </w:style>
  <w:style w:type="character" w:styleId="1221" w:customStyle="1">
    <w:name w:val="Char Char31"/>
    <w:uiPriority w:val="0"/>
    <w:qFormat/>
    <w:rPr>
      <w:rFonts w:ascii="幼圆" w:hAnsi="华文细黑" w:eastAsia="幼圆" w:cs="Tahoma"/>
      <w:b/>
      <w:bCs/>
      <w:sz w:val="24"/>
      <w:szCs w:val="24"/>
      <w:lang w:val="en-US" w:eastAsia="zh-CN" w:bidi="ar-SA"/>
    </w:rPr>
  </w:style>
  <w:style w:type="character" w:styleId="1222" w:customStyle="1">
    <w:name w:val="more6"/>
    <w:uiPriority w:val="0"/>
    <w:qFormat/>
  </w:style>
  <w:style w:type="character" w:styleId="1223" w:customStyle="1">
    <w:name w:val="表格正文 Char Char"/>
    <w:uiPriority w:val="0"/>
    <w:qFormat/>
    <w:rPr>
      <w:sz w:val="21"/>
      <w:szCs w:val="24"/>
    </w:rPr>
  </w:style>
  <w:style w:type="character" w:styleId="1224" w:customStyle="1">
    <w:name w:val="10"/>
    <w:uiPriority w:val="0"/>
    <w:qFormat/>
    <w:rPr>
      <w:rFonts w:ascii="Calibri" w:hAnsi="Calibri"/>
      <w:sz w:val="21"/>
      <w:szCs w:val="24"/>
    </w:rPr>
  </w:style>
  <w:style w:type="character" w:styleId="1225" w:customStyle="1">
    <w:name w:val="副标题 Char"/>
    <w:link w:val="1226"/>
    <w:uiPriority w:val="0"/>
    <w:qFormat/>
    <w:rPr>
      <w:rFonts w:ascii="幼圆" w:hAnsi="幼圆"/>
      <w:b/>
      <w:bCs/>
      <w:sz w:val="32"/>
      <w:szCs w:val="32"/>
    </w:rPr>
  </w:style>
  <w:style w:type="paragraph" w:styleId="1226" w:customStyle="1">
    <w:name w:val="副标题1"/>
    <w:basedOn w:val="880"/>
    <w:next w:val="880"/>
    <w:link w:val="1225"/>
    <w:uiPriority w:val="0"/>
    <w:qFormat/>
    <w:pPr>
      <w:jc w:val="center"/>
      <w:spacing w:before="240" w:after="60" w:line="312" w:lineRule="auto"/>
      <w:outlineLvl w:val="1"/>
    </w:pPr>
    <w:rPr>
      <w:rFonts w:ascii="幼圆" w:hAnsi="幼圆"/>
      <w:b/>
      <w:bCs/>
      <w:sz w:val="32"/>
      <w:szCs w:val="32"/>
    </w:rPr>
  </w:style>
  <w:style w:type="character" w:styleId="1227" w:customStyle="1">
    <w:name w:val="明显参考1"/>
    <w:uiPriority w:val="0"/>
    <w:qFormat/>
    <w:rPr>
      <w:b/>
      <w:bCs/>
      <w:smallCaps/>
      <w:color w:val="c0504d"/>
      <w:spacing w:val="5"/>
      <w:u w:val="single"/>
    </w:rPr>
  </w:style>
  <w:style w:type="character" w:styleId="1228" w:customStyle="1">
    <w:name w:val="结束语 Char"/>
    <w:link w:val="1229"/>
    <w:uiPriority w:val="0"/>
    <w:qFormat/>
    <w:rPr>
      <w:sz w:val="28"/>
      <w:szCs w:val="24"/>
    </w:rPr>
  </w:style>
  <w:style w:type="paragraph" w:styleId="1229" w:customStyle="1">
    <w:name w:val="结束语1"/>
    <w:basedOn w:val="880"/>
    <w:link w:val="1228"/>
    <w:uiPriority w:val="0"/>
    <w:qFormat/>
    <w:pPr>
      <w:ind w:left="100" w:firstLine="420"/>
      <w:spacing w:after="20" w:line="288" w:lineRule="auto"/>
    </w:pPr>
    <w:rPr>
      <w:sz w:val="28"/>
    </w:rPr>
  </w:style>
  <w:style w:type="character" w:styleId="1230" w:customStyle="1">
    <w:name w:val="尾注文本 Char"/>
    <w:link w:val="1231"/>
    <w:uiPriority w:val="0"/>
    <w:qFormat/>
  </w:style>
  <w:style w:type="paragraph" w:styleId="1231" w:customStyle="1">
    <w:name w:val="尾注文本1"/>
    <w:basedOn w:val="880"/>
    <w:link w:val="1230"/>
    <w:uiPriority w:val="0"/>
    <w:qFormat/>
    <w:pPr>
      <w:jc w:val="left"/>
      <w:widowControl/>
    </w:pPr>
    <w:rPr>
      <w:sz w:val="20"/>
      <w:szCs w:val="20"/>
    </w:rPr>
  </w:style>
  <w:style w:type="character" w:styleId="1232" w:customStyle="1">
    <w:name w:val="普通(网站) Char"/>
    <w:link w:val="1233"/>
    <w:uiPriority w:val="0"/>
    <w:qFormat/>
    <w:rPr>
      <w:rFonts w:ascii="华文细黑" w:hAnsi="华文细黑" w:eastAsia="华文细黑" w:cs="Cambria"/>
      <w:color w:val="000000"/>
      <w:sz w:val="19"/>
      <w:szCs w:val="19"/>
    </w:rPr>
  </w:style>
  <w:style w:type="paragraph" w:styleId="1233" w:customStyle="1">
    <w:name w:val="普通(网站)1"/>
    <w:basedOn w:val="880"/>
    <w:link w:val="1232"/>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234" w:customStyle="1">
    <w:name w:val="Char Char42"/>
    <w:uiPriority w:val="0"/>
    <w:qFormat/>
    <w:rPr>
      <w:rFonts w:ascii="华文细黑" w:hAnsi="华文细黑" w:eastAsia="幼圆" w:cs="Tahoma"/>
      <w:b/>
      <w:sz w:val="28"/>
      <w:szCs w:val="32"/>
      <w:lang w:val="en-US" w:eastAsia="zh-CN" w:bidi="ar-SA"/>
    </w:rPr>
  </w:style>
  <w:style w:type="character" w:styleId="1235" w:customStyle="1">
    <w:name w:val="Definition"/>
    <w:uiPriority w:val="0"/>
    <w:qFormat/>
    <w:rPr>
      <w:i/>
    </w:rPr>
  </w:style>
  <w:style w:type="character" w:styleId="1236" w:customStyle="1">
    <w:name w:val="正文文本 Char"/>
    <w:link w:val="1237"/>
    <w:uiPriority w:val="0"/>
    <w:qFormat/>
    <w:rPr>
      <w:rFonts w:ascii="仿宋_GB2312" w:eastAsia="仿宋_GB2312"/>
      <w:sz w:val="28"/>
      <w:szCs w:val="24"/>
    </w:rPr>
  </w:style>
  <w:style w:type="paragraph" w:styleId="1237" w:customStyle="1">
    <w:name w:val="正文文本11"/>
    <w:basedOn w:val="880"/>
    <w:next w:val="880"/>
    <w:link w:val="1236"/>
    <w:uiPriority w:val="0"/>
    <w:qFormat/>
    <w:rPr>
      <w:rFonts w:ascii="仿宋_GB2312" w:eastAsia="仿宋_GB2312"/>
      <w:sz w:val="28"/>
    </w:rPr>
  </w:style>
  <w:style w:type="character" w:styleId="1238" w:customStyle="1">
    <w:name w:val="引用 Char"/>
    <w:link w:val="1239"/>
    <w:uiPriority w:val="0"/>
    <w:qFormat/>
    <w:rPr>
      <w:i/>
      <w:iCs/>
      <w:color w:val="000000"/>
      <w:sz w:val="21"/>
      <w:szCs w:val="22"/>
    </w:rPr>
  </w:style>
  <w:style w:type="paragraph" w:styleId="1239" w:customStyle="1">
    <w:name w:val="引用1"/>
    <w:basedOn w:val="880"/>
    <w:next w:val="880"/>
    <w:link w:val="1238"/>
    <w:uiPriority w:val="0"/>
    <w:qFormat/>
    <w:rPr>
      <w:i/>
      <w:iCs/>
      <w:color w:val="000000"/>
      <w:szCs w:val="22"/>
    </w:rPr>
  </w:style>
  <w:style w:type="character" w:styleId="1240" w:customStyle="1">
    <w:name w:val="text_list1"/>
    <w:uiPriority w:val="0"/>
    <w:qFormat/>
    <w:rPr>
      <w:rFonts w:ascii="Arial" w:hAnsi="Arial" w:cs="Arial"/>
      <w:color w:val="000000"/>
      <w:spacing w:val="272"/>
      <w:sz w:val="16"/>
      <w:szCs w:val="16"/>
    </w:rPr>
  </w:style>
  <w:style w:type="character" w:styleId="1241" w:customStyle="1">
    <w:name w:val="CITE"/>
    <w:uiPriority w:val="0"/>
    <w:qFormat/>
    <w:rPr>
      <w:i/>
    </w:rPr>
  </w:style>
  <w:style w:type="character" w:styleId="1242" w:customStyle="1">
    <w:name w:val="署名 Char"/>
    <w:uiPriority w:val="0"/>
    <w:qFormat/>
    <w:rPr>
      <w:rFonts w:ascii="Cambria" w:hAnsi="Cambria" w:eastAsia="华文细黑"/>
      <w:sz w:val="21"/>
      <w:szCs w:val="24"/>
      <w:lang w:bidi="ar-SA"/>
    </w:rPr>
  </w:style>
  <w:style w:type="character" w:styleId="1243" w:customStyle="1">
    <w:name w:val="页脚 Char1"/>
    <w:uiPriority w:val="0"/>
    <w:semiHidden/>
    <w:qFormat/>
    <w:rPr>
      <w:rFonts w:ascii="Times New Roman" w:hAnsi="Times New Roman" w:eastAsia="宋体" w:cs="Times New Roman"/>
      <w:sz w:val="18"/>
      <w:szCs w:val="18"/>
    </w:rPr>
  </w:style>
  <w:style w:type="character" w:styleId="1244" w:customStyle="1">
    <w:name w:val="不明显强调1"/>
    <w:uiPriority w:val="0"/>
    <w:qFormat/>
    <w:rPr>
      <w:i/>
      <w:iCs/>
      <w:color w:val="808080"/>
    </w:rPr>
  </w:style>
  <w:style w:type="character" w:styleId="1245" w:customStyle="1">
    <w:name w:val="批注框文本 Char1"/>
    <w:uiPriority w:val="0"/>
    <w:qFormat/>
    <w:rPr>
      <w:sz w:val="18"/>
      <w:szCs w:val="18"/>
    </w:rPr>
  </w:style>
  <w:style w:type="character" w:styleId="1246" w:customStyle="1">
    <w:name w:val="正文首行缩进 Char"/>
    <w:link w:val="1247"/>
    <w:uiPriority w:val="0"/>
    <w:qFormat/>
    <w:rPr>
      <w:rFonts w:ascii="仿宋_GB2312" w:eastAsia="仿宋_GB2312"/>
      <w:sz w:val="30"/>
      <w:szCs w:val="24"/>
    </w:rPr>
  </w:style>
  <w:style w:type="paragraph" w:styleId="1247" w:customStyle="1">
    <w:name w:val="正文首行缩进1"/>
    <w:basedOn w:val="1237"/>
    <w:link w:val="1246"/>
    <w:uiPriority w:val="0"/>
    <w:qFormat/>
    <w:pPr>
      <w:ind w:firstLine="420"/>
      <w:jc w:val="left"/>
      <w:spacing w:after="120"/>
      <w:widowControl/>
    </w:pPr>
    <w:rPr>
      <w:sz w:val="30"/>
    </w:rPr>
  </w:style>
  <w:style w:type="character" w:styleId="1248" w:customStyle="1">
    <w:name w:val="批注文字 Char"/>
    <w:link w:val="1174"/>
    <w:uiPriority w:val="99"/>
    <w:qFormat/>
    <w:rPr>
      <w:sz w:val="21"/>
      <w:szCs w:val="24"/>
    </w:rPr>
  </w:style>
  <w:style w:type="character" w:styleId="1249" w:customStyle="1">
    <w:name w:val="脚注文本 Char1"/>
    <w:uiPriority w:val="0"/>
    <w:qFormat/>
    <w:rPr>
      <w:sz w:val="18"/>
      <w:szCs w:val="18"/>
    </w:rPr>
  </w:style>
  <w:style w:type="character" w:styleId="1250" w:customStyle="1">
    <w:name w:val="Char Char11"/>
    <w:uiPriority w:val="0"/>
    <w:qFormat/>
    <w:rPr>
      <w:rFonts w:ascii="幼圆" w:hAnsi="Tahoma" w:eastAsia="幼圆" w:cs="Tahoma"/>
      <w:b/>
      <w:bCs/>
      <w:sz w:val="32"/>
      <w:szCs w:val="32"/>
      <w:lang w:val="en-US" w:eastAsia="zh-CN" w:bidi="ar-SA"/>
    </w:rPr>
  </w:style>
  <w:style w:type="character" w:styleId="1251" w:customStyle="1">
    <w:name w:val="Sample"/>
    <w:uiPriority w:val="0"/>
    <w:qFormat/>
    <w:rPr>
      <w:rFonts w:ascii="华文细黑" w:hAnsi="华文细黑"/>
    </w:rPr>
  </w:style>
  <w:style w:type="character" w:styleId="1252" w:customStyle="1">
    <w:name w:val="文档结构图 Char1"/>
    <w:uiPriority w:val="0"/>
    <w:qFormat/>
    <w:rPr>
      <w:rFonts w:ascii="华文细黑"/>
      <w:sz w:val="18"/>
      <w:szCs w:val="18"/>
    </w:rPr>
  </w:style>
  <w:style w:type="character" w:styleId="1253" w:customStyle="1">
    <w:name w:val="Comment"/>
    <w:uiPriority w:val="0"/>
    <w:qFormat/>
    <w:rPr>
      <w:vanish/>
    </w:rPr>
  </w:style>
  <w:style w:type="character" w:styleId="1254" w:customStyle="1">
    <w:name w:val="Char Char21"/>
    <w:uiPriority w:val="0"/>
    <w:qFormat/>
    <w:rPr>
      <w:rFonts w:ascii="华文细黑" w:hAnsi="华文细黑" w:eastAsia="幼圆" w:cs="Tahoma"/>
      <w:b/>
      <w:sz w:val="30"/>
      <w:szCs w:val="30"/>
    </w:rPr>
  </w:style>
  <w:style w:type="character" w:styleId="1255" w:customStyle="1">
    <w:name w:val="结束语 Char1"/>
    <w:uiPriority w:val="0"/>
    <w:qFormat/>
  </w:style>
  <w:style w:type="character" w:styleId="1256" w:customStyle="1">
    <w:name w:val="默认段落字体1"/>
    <w:uiPriority w:val="0"/>
    <w:qFormat/>
    <w:rPr>
      <w:sz w:val="21"/>
      <w:szCs w:val="24"/>
      <w:lang w:val="en-US" w:eastAsia="zh-CN" w:bidi="ar-SA"/>
    </w:rPr>
  </w:style>
  <w:style w:type="character" w:styleId="1257" w:customStyle="1">
    <w:name w:val="Para head"/>
    <w:uiPriority w:val="0"/>
    <w:qFormat/>
    <w:rPr>
      <w:rFonts w:ascii="Arial" w:hAnsi="Arial" w:eastAsia="Times New Roman"/>
      <w:sz w:val="20"/>
    </w:rPr>
  </w:style>
  <w:style w:type="character" w:styleId="1258" w:customStyle="1">
    <w:name w:val="标题 4 Char"/>
    <w:link w:val="1095"/>
    <w:uiPriority w:val="0"/>
    <w:qFormat/>
    <w:rPr>
      <w:rFonts w:eastAsia="楷体_GB2312"/>
      <w:b/>
      <w:bCs/>
      <w:sz w:val="13"/>
      <w:szCs w:val="24"/>
    </w:rPr>
  </w:style>
  <w:style w:type="character" w:styleId="1259" w:customStyle="1">
    <w:name w:val="tit12"/>
    <w:uiPriority w:val="0"/>
    <w:qFormat/>
    <w:rPr>
      <w:color w:val="db2200"/>
    </w:rPr>
  </w:style>
  <w:style w:type="character" w:styleId="1260" w:customStyle="1">
    <w:name w:val="Char Char23"/>
    <w:uiPriority w:val="0"/>
    <w:qFormat/>
    <w:rPr>
      <w:rFonts w:ascii="幼圆" w:hAnsi="华文细黑" w:eastAsia="幼圆" w:cs="Tahoma"/>
      <w:b/>
      <w:bCs/>
      <w:sz w:val="30"/>
      <w:szCs w:val="24"/>
    </w:rPr>
  </w:style>
  <w:style w:type="character" w:styleId="1261" w:customStyle="1">
    <w:name w:val="正文文本 2 Char1"/>
    <w:uiPriority w:val="0"/>
    <w:semiHidden/>
    <w:qFormat/>
    <w:rPr>
      <w:rFonts w:ascii="Times New Roman" w:hAnsi="Times New Roman" w:eastAsia="宋体" w:cs="Times New Roman"/>
      <w:szCs w:val="24"/>
    </w:rPr>
  </w:style>
  <w:style w:type="paragraph" w:styleId="1262" w:customStyle="1">
    <w:name w:val="菲页(卷)"/>
    <w:basedOn w:val="1093"/>
    <w:next w:val="1263"/>
    <w:uiPriority w:val="0"/>
    <w:qFormat/>
    <w:pPr>
      <w:ind w:left="780" w:hanging="360"/>
      <w:jc w:val="center"/>
      <w:keepNext/>
      <w:widowControl/>
      <w:outlineLvl w:val="1"/>
    </w:pPr>
    <w:rPr>
      <w:rFonts w:hAnsi="Times New Roman"/>
      <w:b w:val="0"/>
      <w:bCs w:val="0"/>
      <w:sz w:val="52"/>
      <w:szCs w:val="20"/>
      <w:lang w:eastAsia="zh-CN"/>
    </w:rPr>
  </w:style>
  <w:style w:type="paragraph" w:styleId="126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64" w:customStyle="1">
    <w:name w:val="重点"/>
    <w:basedOn w:val="880"/>
    <w:uiPriority w:val="0"/>
    <w:qFormat/>
    <w:pPr>
      <w:ind w:firstLine="420"/>
      <w:spacing w:after="20" w:line="288" w:lineRule="auto"/>
      <w:shd w:val="pct10" w:color="auto" w:fill="auto"/>
    </w:pPr>
    <w:rPr>
      <w:rFonts w:eastAsia="黑体"/>
      <w:b/>
    </w:rPr>
  </w:style>
  <w:style w:type="paragraph" w:styleId="1265" w:customStyle="1">
    <w:name w:val="z-Bottom of Form"/>
    <w:next w:val="880"/>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266" w:customStyle="1">
    <w:name w:val="索引 11"/>
    <w:basedOn w:val="880"/>
    <w:next w:val="880"/>
    <w:uiPriority w:val="0"/>
    <w:qFormat/>
    <w:rPr>
      <w:szCs w:val="20"/>
    </w:rPr>
  </w:style>
  <w:style w:type="paragraph" w:styleId="1267" w:customStyle="1">
    <w:name w:val="正文(缩进)"/>
    <w:basedOn w:val="880"/>
    <w:uiPriority w:val="0"/>
    <w:qFormat/>
    <w:pPr>
      <w:ind w:firstLine="200"/>
      <w:spacing w:line="360" w:lineRule="auto"/>
      <w:widowControl/>
    </w:pPr>
    <w:rPr>
      <w:rFonts w:eastAsia="仿宋_GB2312"/>
      <w:sz w:val="24"/>
      <w:szCs w:val="20"/>
    </w:rPr>
  </w:style>
  <w:style w:type="paragraph" w:styleId="1268" w:customStyle="1">
    <w:name w:val="样式2"/>
    <w:basedOn w:val="1093"/>
    <w:uiPriority w:val="0"/>
    <w:qFormat/>
    <w:pPr>
      <w:numPr>
        <w:ilvl w:val="0"/>
        <w:numId w:val="1"/>
      </w:numPr>
      <w:jc w:val="both"/>
      <w:keepLines/>
      <w:keepNext/>
      <w:spacing w:before="340" w:after="330" w:line="578" w:lineRule="auto"/>
    </w:pPr>
    <w:rPr>
      <w:rFonts w:ascii="Times New Roman" w:hAnsi="Times New Roman"/>
      <w:sz w:val="32"/>
      <w:szCs w:val="44"/>
    </w:rPr>
  </w:style>
  <w:style w:type="paragraph" w:styleId="1269" w:customStyle="1">
    <w:name w:val="xl27"/>
    <w:basedOn w:val="88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70" w:customStyle="1">
    <w:name w:val="a2"/>
    <w:basedOn w:val="880"/>
    <w:uiPriority w:val="0"/>
    <w:qFormat/>
    <w:pPr>
      <w:jc w:val="left"/>
      <w:spacing w:before="100" w:beforeAutospacing="1" w:after="100" w:afterAutospacing="1"/>
      <w:widowControl/>
    </w:pPr>
    <w:rPr>
      <w:rFonts w:ascii="宋体" w:hAnsi="宋体" w:cs="宋体"/>
      <w:sz w:val="24"/>
    </w:rPr>
  </w:style>
  <w:style w:type="paragraph" w:styleId="1271" w:customStyle="1">
    <w:name w:val="产品型号"/>
    <w:basedOn w:val="88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72" w:customStyle="1">
    <w:name w:val="项目编号1"/>
    <w:basedOn w:val="880"/>
    <w:next w:val="880"/>
    <w:uiPriority w:val="0"/>
    <w:qFormat/>
    <w:pPr>
      <w:numPr>
        <w:ilvl w:val="0"/>
        <w:numId w:val="2"/>
      </w:numPr>
      <w:jc w:val="left"/>
      <w:spacing w:line="360" w:lineRule="auto"/>
    </w:pPr>
    <w:rPr>
      <w:rFonts w:ascii="宋体"/>
      <w:sz w:val="24"/>
    </w:rPr>
  </w:style>
  <w:style w:type="paragraph" w:styleId="1273" w:customStyle="1">
    <w:name w:val="xl68"/>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4" w:customStyle="1">
    <w:name w:val="xl37"/>
    <w:basedOn w:val="8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75" w:customStyle="1">
    <w:name w:val="函数注释2"/>
    <w:basedOn w:val="880"/>
    <w:uiPriority w:val="0"/>
    <w:qFormat/>
    <w:pPr>
      <w:ind w:left="1680" w:firstLine="420"/>
      <w:spacing w:after="20" w:line="288" w:lineRule="auto"/>
    </w:pPr>
  </w:style>
  <w:style w:type="paragraph" w:styleId="1276" w:customStyle="1">
    <w:name w:val="样式"/>
    <w:basedOn w:val="880"/>
    <w:next w:val="893"/>
    <w:uiPriority w:val="0"/>
    <w:qFormat/>
    <w:pPr>
      <w:ind w:firstLine="540"/>
      <w:spacing w:line="360" w:lineRule="auto"/>
      <w:widowControl/>
    </w:pPr>
    <w:rPr>
      <w:rFonts w:ascii="宋体" w:hAnsi="MS Sans Serif"/>
      <w:spacing w:val="12"/>
      <w:sz w:val="24"/>
    </w:rPr>
  </w:style>
  <w:style w:type="paragraph" w:styleId="1277" w:customStyle="1">
    <w:name w:val="xl33"/>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8" w:customStyle="1">
    <w:name w:val="xl66"/>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9" w:customStyle="1">
    <w:name w:val="列表 31"/>
    <w:basedOn w:val="880"/>
    <w:uiPriority w:val="0"/>
    <w:qFormat/>
    <w:pPr>
      <w:ind w:left="100" w:hanging="200"/>
      <w:jc w:val="left"/>
      <w:widowControl/>
    </w:pPr>
    <w:rPr>
      <w:sz w:val="20"/>
      <w:szCs w:val="20"/>
    </w:rPr>
  </w:style>
  <w:style w:type="paragraph" w:styleId="1280" w:customStyle="1">
    <w:name w:val="索引 61"/>
    <w:basedOn w:val="880"/>
    <w:next w:val="880"/>
    <w:uiPriority w:val="0"/>
    <w:qFormat/>
    <w:pPr>
      <w:ind w:left="1000"/>
    </w:pPr>
    <w:rPr>
      <w:szCs w:val="20"/>
    </w:rPr>
  </w:style>
  <w:style w:type="paragraph" w:styleId="1281" w:customStyle="1">
    <w:name w:val="索引 21"/>
    <w:basedOn w:val="880"/>
    <w:next w:val="880"/>
    <w:uiPriority w:val="0"/>
    <w:qFormat/>
    <w:pPr>
      <w:ind w:left="200"/>
    </w:pPr>
    <w:rPr>
      <w:szCs w:val="20"/>
    </w:rPr>
  </w:style>
  <w:style w:type="paragraph" w:styleId="1282" w:customStyle="1">
    <w:name w:val="名词解释11"/>
    <w:basedOn w:val="1283"/>
    <w:uiPriority w:val="0"/>
    <w:qFormat/>
    <w:pPr>
      <w:ind w:firstLine="0"/>
      <w:spacing w:after="0"/>
    </w:pPr>
  </w:style>
  <w:style w:type="paragraph" w:styleId="1283" w:customStyle="1">
    <w:name w:val="名词解释"/>
    <w:basedOn w:val="880"/>
    <w:uiPriority w:val="0"/>
    <w:qFormat/>
    <w:pPr>
      <w:ind w:left="2325" w:hanging="2325"/>
      <w:spacing w:after="20" w:line="288" w:lineRule="auto"/>
    </w:pPr>
    <w:rPr>
      <w:szCs w:val="20"/>
    </w:rPr>
  </w:style>
  <w:style w:type="paragraph" w:styleId="1284" w:customStyle="1">
    <w:name w:val="xl39"/>
    <w:basedOn w:val="8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85" w:customStyle="1">
    <w:name w:val="程序代码"/>
    <w:basedOn w:val="880"/>
    <w:uiPriority w:val="0"/>
    <w:qFormat/>
    <w:pPr>
      <w:ind w:left="839" w:firstLine="420"/>
      <w:spacing w:after="20" w:line="288" w:lineRule="auto"/>
    </w:pPr>
    <w:rPr>
      <w:rFonts w:eastAsia="仿宋_GB2312"/>
    </w:rPr>
  </w:style>
  <w:style w:type="paragraph" w:styleId="1286" w:customStyle="1">
    <w:name w:val="_Style 13"/>
    <w:basedOn w:val="880"/>
    <w:next w:val="1237"/>
    <w:uiPriority w:val="0"/>
    <w:qFormat/>
    <w:pPr>
      <w:spacing w:line="0" w:lineRule="atLeast"/>
    </w:pPr>
    <w:rPr>
      <w:sz w:val="30"/>
      <w:szCs w:val="20"/>
    </w:rPr>
  </w:style>
  <w:style w:type="paragraph" w:styleId="1287"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288" w:customStyle="1">
    <w:name w:val="目录 91"/>
    <w:basedOn w:val="880"/>
    <w:next w:val="880"/>
    <w:uiPriority w:val="0"/>
    <w:unhideWhenUsed/>
    <w:qFormat/>
    <w:pPr>
      <w:ind w:left="3360"/>
    </w:pPr>
    <w:rPr>
      <w:rFonts w:ascii="仿宋_GB2312" w:hAnsi="仿宋_GB2312" w:eastAsia="华文细黑" w:cs="Cambria"/>
      <w:szCs w:val="22"/>
    </w:rPr>
  </w:style>
  <w:style w:type="paragraph" w:styleId="1289" w:customStyle="1">
    <w:name w:val="标准文字"/>
    <w:basedOn w:val="880"/>
    <w:uiPriority w:val="0"/>
    <w:qFormat/>
    <w:pPr>
      <w:ind w:firstLine="420"/>
      <w:spacing w:after="20" w:line="360" w:lineRule="auto"/>
    </w:pPr>
  </w:style>
  <w:style w:type="paragraph" w:styleId="1290" w:customStyle="1">
    <w:name w:val="格式３"/>
    <w:basedOn w:val="880"/>
    <w:uiPriority w:val="0"/>
    <w:qFormat/>
    <w:pPr>
      <w:ind w:left="600" w:hanging="600"/>
      <w:spacing w:line="420" w:lineRule="atLeast"/>
    </w:pPr>
    <w:rPr>
      <w:rFonts w:hint="eastAsia" w:ascii="宋体" w:hAnsi="宋体"/>
      <w:color w:val="000000"/>
      <w:sz w:val="24"/>
      <w:szCs w:val="20"/>
    </w:rPr>
  </w:style>
  <w:style w:type="paragraph" w:styleId="1291" w:customStyle="1">
    <w:name w:val="Char Char Char Char Char Char"/>
    <w:basedOn w:val="880"/>
    <w:uiPriority w:val="0"/>
    <w:qFormat/>
    <w:pPr>
      <w:jc w:val="left"/>
      <w:spacing w:after="160" w:line="240" w:lineRule="exact"/>
      <w:widowControl/>
    </w:pPr>
    <w:rPr>
      <w:rFonts w:ascii="黑体" w:hAnsi="Verdana" w:eastAsia="黑体"/>
      <w:sz w:val="32"/>
      <w:szCs w:val="32"/>
    </w:rPr>
  </w:style>
  <w:style w:type="paragraph" w:styleId="1292" w:customStyle="1">
    <w:name w:val="项目编号3"/>
    <w:basedOn w:val="880"/>
    <w:next w:val="880"/>
    <w:uiPriority w:val="0"/>
    <w:qFormat/>
    <w:pPr>
      <w:numPr>
        <w:ilvl w:val="0"/>
        <w:numId w:val="3"/>
      </w:numPr>
      <w:ind w:left="0" w:firstLine="200"/>
      <w:jc w:val="left"/>
      <w:spacing w:line="360" w:lineRule="auto"/>
    </w:pPr>
    <w:rPr>
      <w:rFonts w:ascii="宋体"/>
      <w:sz w:val="24"/>
    </w:rPr>
  </w:style>
  <w:style w:type="paragraph" w:styleId="1293" w:customStyle="1">
    <w:name w:val="文本块1"/>
    <w:basedOn w:val="880"/>
    <w:uiPriority w:val="0"/>
    <w:unhideWhenUsed/>
    <w:qFormat/>
    <w:pPr>
      <w:ind w:left="420" w:right="33"/>
      <w:jc w:val="left"/>
    </w:pPr>
    <w:rPr>
      <w:sz w:val="24"/>
    </w:rPr>
  </w:style>
  <w:style w:type="paragraph" w:styleId="1294" w:customStyle="1">
    <w:name w:val="Char Char Char1 Char"/>
    <w:basedOn w:val="945"/>
    <w:next w:val="880"/>
    <w:uiPriority w:val="0"/>
    <w:qFormat/>
    <w:pPr>
      <w:jc w:val="left"/>
      <w:spacing w:before="120" w:after="120" w:line="240" w:lineRule="auto"/>
    </w:pPr>
    <w:rPr>
      <w:rFonts w:ascii="Arial" w:hAnsi="Arial" w:eastAsia="黑体"/>
      <w:bCs w:val="0"/>
      <w:szCs w:val="20"/>
    </w:rPr>
  </w:style>
  <w:style w:type="paragraph" w:styleId="1295" w:customStyle="1">
    <w:name w:val="xl32"/>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6" w:customStyle="1">
    <w:name w:val="样式 小四 段前: 5 磅 段后: 5 磅 首行缩进:  2 字符"/>
    <w:basedOn w:val="880"/>
    <w:uiPriority w:val="0"/>
    <w:qFormat/>
    <w:pPr>
      <w:spacing w:line="360" w:lineRule="auto"/>
    </w:pPr>
    <w:rPr>
      <w:rFonts w:ascii="宋体" w:hAnsi="宋体"/>
      <w:szCs w:val="21"/>
    </w:rPr>
  </w:style>
  <w:style w:type="paragraph" w:styleId="1297" w:customStyle="1">
    <w:name w:val="aa"/>
    <w:basedOn w:val="880"/>
    <w:uiPriority w:val="0"/>
    <w:qFormat/>
    <w:pPr>
      <w:jc w:val="left"/>
      <w:spacing w:before="100" w:beforeAutospacing="1" w:after="100" w:afterAutospacing="1"/>
      <w:widowControl/>
    </w:pPr>
    <w:rPr>
      <w:rFonts w:ascii="宋体" w:hAnsi="宋体" w:cs="宋体"/>
      <w:sz w:val="24"/>
    </w:rPr>
  </w:style>
  <w:style w:type="paragraph" w:styleId="1298" w:customStyle="1">
    <w:name w:val="章标题"/>
    <w:next w:val="880"/>
    <w:uiPriority w:val="0"/>
    <w:qFormat/>
    <w:pPr>
      <w:jc w:val="both"/>
      <w:outlineLvl w:val="1"/>
    </w:pPr>
    <w:rPr>
      <w:rFonts w:hint="default" w:ascii="黑体" w:hAnsi="Times New Roman" w:eastAsia="黑体" w:cs="Times New Roman"/>
      <w:sz w:val="21"/>
      <w:lang w:val="en-US" w:eastAsia="zh-CN" w:bidi="ar-SA"/>
    </w:rPr>
  </w:style>
  <w:style w:type="paragraph" w:styleId="1299" w:customStyle="1">
    <w:name w:val="TOC 标题1"/>
    <w:basedOn w:val="1093"/>
    <w:next w:val="880"/>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00" w:customStyle="1">
    <w:name w:val="目录 81"/>
    <w:basedOn w:val="880"/>
    <w:next w:val="880"/>
    <w:uiPriority w:val="0"/>
    <w:unhideWhenUsed/>
    <w:qFormat/>
    <w:pPr>
      <w:ind w:left="2940"/>
    </w:pPr>
    <w:rPr>
      <w:rFonts w:ascii="仿宋_GB2312" w:hAnsi="仿宋_GB2312" w:eastAsia="华文细黑" w:cs="Cambria"/>
      <w:szCs w:val="22"/>
    </w:rPr>
  </w:style>
  <w:style w:type="paragraph" w:styleId="1301" w:customStyle="1">
    <w:name w:val="表格"/>
    <w:basedOn w:val="880"/>
    <w:uiPriority w:val="0"/>
    <w:qFormat/>
    <w:pPr>
      <w:jc w:val="center"/>
    </w:pPr>
    <w:rPr>
      <w:rFonts w:ascii="Wingdings" w:hAnsi="Wingdings" w:eastAsia="华文细黑" w:cs="Cambria"/>
      <w:szCs w:val="20"/>
    </w:rPr>
  </w:style>
  <w:style w:type="paragraph" w:styleId="1302" w:customStyle="1">
    <w:name w:val="Char Char Char Char Char Char Char"/>
    <w:basedOn w:val="880"/>
    <w:uiPriority w:val="0"/>
    <w:qFormat/>
    <w:pPr>
      <w:jc w:val="left"/>
      <w:spacing w:after="160" w:line="240" w:lineRule="exact"/>
      <w:widowControl/>
    </w:pPr>
    <w:rPr>
      <w:rFonts w:ascii="Arial" w:hAnsi="Arial" w:eastAsia="Times New Roman" w:cs="Verdana"/>
      <w:b/>
      <w:sz w:val="24"/>
      <w:lang w:eastAsia="en-US"/>
    </w:rPr>
  </w:style>
  <w:style w:type="paragraph" w:styleId="1303" w:customStyle="1">
    <w:name w:val="H2"/>
    <w:basedOn w:val="880"/>
    <w:next w:val="880"/>
    <w:uiPriority w:val="0"/>
    <w:qFormat/>
    <w:pPr>
      <w:jc w:val="left"/>
      <w:keepNext/>
      <w:spacing w:before="100" w:after="100"/>
      <w:outlineLvl w:val="2"/>
    </w:pPr>
    <w:rPr>
      <w:rFonts w:ascii="Cambria" w:hAnsi="Cambria" w:eastAsia="华文细黑" w:cs="Cambria"/>
      <w:b/>
      <w:sz w:val="36"/>
      <w:szCs w:val="20"/>
    </w:rPr>
  </w:style>
  <w:style w:type="paragraph" w:styleId="1304" w:customStyle="1">
    <w:name w:val="TOC 标题2"/>
    <w:basedOn w:val="1093"/>
    <w:next w:val="880"/>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05" w:customStyle="1">
    <w:name w:val="样式1"/>
    <w:basedOn w:val="880"/>
    <w:uiPriority w:val="0"/>
    <w:qFormat/>
    <w:pPr>
      <w:jc w:val="center"/>
    </w:pPr>
    <w:rPr>
      <w:rFonts w:ascii="楷体" w:hAnsi="Cambria" w:eastAsia="楷体" w:cs="Cambria"/>
      <w:b/>
      <w:sz w:val="32"/>
      <w:szCs w:val="28"/>
    </w:rPr>
  </w:style>
  <w:style w:type="paragraph" w:styleId="1306" w:customStyle="1">
    <w:name w:val="xl38"/>
    <w:basedOn w:val="88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07" w:customStyle="1">
    <w:name w:val="普通文字"/>
    <w:basedOn w:val="880"/>
    <w:next w:val="880"/>
    <w:uiPriority w:val="0"/>
    <w:qFormat/>
    <w:rPr>
      <w:rFonts w:ascii="宋体"/>
      <w:sz w:val="24"/>
    </w:rPr>
  </w:style>
  <w:style w:type="paragraph" w:styleId="1308" w:customStyle="1">
    <w:name w:val="z-Top of Form"/>
    <w:next w:val="880"/>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09" w:customStyle="1">
    <w:name w:val="默认段落字体 Para Char Char Char"/>
    <w:basedOn w:val="880"/>
    <w:uiPriority w:val="0"/>
    <w:qFormat/>
  </w:style>
  <w:style w:type="paragraph" w:styleId="1310" w:customStyle="1">
    <w:name w:val="xl74"/>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11" w:customStyle="1">
    <w:name w:val="Char Char Char Char"/>
    <w:basedOn w:val="880"/>
    <w:uiPriority w:val="0"/>
    <w:qFormat/>
    <w:pPr>
      <w:numPr>
        <w:ilvl w:val="0"/>
        <w:numId w:val="4"/>
      </w:numPr>
      <w:ind w:left="560" w:firstLine="480"/>
      <w:jc w:val="left"/>
      <w:spacing w:after="120" w:line="360" w:lineRule="auto"/>
      <w:widowControl/>
      <w:tabs>
        <w:tab w:val="clear" w:pos="780" w:leader="none"/>
      </w:tabs>
    </w:pPr>
    <w:rPr>
      <w:rFonts w:ascii="Verdana" w:hAnsi="Verdana"/>
      <w:sz w:val="24"/>
    </w:rPr>
  </w:style>
  <w:style w:type="paragraph" w:styleId="1312" w:customStyle="1">
    <w:name w:val="目录 11"/>
    <w:basedOn w:val="880"/>
    <w:uiPriority w:val="0"/>
    <w:qFormat/>
    <w:pPr>
      <w:ind w:left="102"/>
      <w:jc w:val="left"/>
      <w:spacing w:before="133"/>
    </w:pPr>
    <w:rPr>
      <w:rFonts w:ascii="宋体" w:hAnsi="宋体"/>
      <w:szCs w:val="21"/>
      <w:lang w:eastAsia="en-US"/>
    </w:rPr>
  </w:style>
  <w:style w:type="paragraph" w:styleId="1313" w:customStyle="1">
    <w:name w:val="列出段落2"/>
    <w:basedOn w:val="880"/>
    <w:uiPriority w:val="0"/>
    <w:unhideWhenUsed/>
    <w:qFormat/>
    <w:pPr>
      <w:ind w:firstLine="420"/>
    </w:pPr>
  </w:style>
  <w:style w:type="paragraph" w:styleId="1314" w:customStyle="1">
    <w:name w:val="列表2"/>
    <w:basedOn w:val="880"/>
    <w:uiPriority w:val="0"/>
    <w:qFormat/>
    <w:pPr>
      <w:ind w:left="1469" w:hanging="420"/>
      <w:spacing w:after="20" w:line="288" w:lineRule="auto"/>
      <w:tabs>
        <w:tab w:val="left" w:pos="1470" w:leader="none"/>
      </w:tabs>
    </w:pPr>
  </w:style>
  <w:style w:type="paragraph" w:styleId="1315" w:customStyle="1">
    <w:name w:val="ZDY正文"/>
    <w:basedOn w:val="880"/>
    <w:uiPriority w:val="0"/>
    <w:qFormat/>
    <w:pPr>
      <w:ind w:firstLine="200"/>
      <w:jc w:val="left"/>
      <w:spacing w:line="360" w:lineRule="auto"/>
    </w:pPr>
    <w:rPr>
      <w:rFonts w:ascii="宋体" w:hAnsi="宋体"/>
      <w:sz w:val="24"/>
    </w:rPr>
  </w:style>
  <w:style w:type="paragraph" w:styleId="1316" w:customStyle="1">
    <w:name w:val="样式 标题 3 + (中文) 黑体 小四 非加粗 段前: 7.8 磅 段后: 0 磅 行距: 固定值 20 磅"/>
    <w:basedOn w:val="1094"/>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17" w:customStyle="1">
    <w:name w:val="索引 31"/>
    <w:basedOn w:val="880"/>
    <w:next w:val="880"/>
    <w:uiPriority w:val="0"/>
    <w:qFormat/>
    <w:pPr>
      <w:ind w:left="400"/>
    </w:pPr>
    <w:rPr>
      <w:szCs w:val="20"/>
    </w:rPr>
  </w:style>
  <w:style w:type="paragraph" w:styleId="1318" w:customStyle="1">
    <w:name w:val="xl50"/>
    <w:basedOn w:val="880"/>
    <w:uiPriority w:val="0"/>
    <w:qFormat/>
    <w:pPr>
      <w:jc w:val="center"/>
      <w:spacing w:before="100" w:beforeAutospacing="1" w:after="100" w:afterAutospacing="1"/>
      <w:widowControl/>
    </w:pPr>
    <w:rPr>
      <w:rFonts w:ascii="宋体" w:hAnsi="宋体"/>
      <w:b/>
      <w:bCs/>
      <w:sz w:val="40"/>
      <w:szCs w:val="40"/>
    </w:rPr>
  </w:style>
  <w:style w:type="paragraph" w:styleId="1319" w:customStyle="1">
    <w:name w:val="样式 纯文本 + 楷体_GB2312 小四 行距: 固定值 20 磅1"/>
    <w:basedOn w:val="1152"/>
    <w:uiPriority w:val="0"/>
    <w:qFormat/>
    <w:pPr>
      <w:ind w:firstLine="200"/>
      <w:spacing w:line="400" w:lineRule="exact"/>
    </w:pPr>
    <w:rPr>
      <w:rFonts w:ascii="楷体_GB2312" w:eastAsia="楷体_GB2312"/>
      <w:sz w:val="24"/>
    </w:rPr>
  </w:style>
  <w:style w:type="paragraph" w:styleId="1320" w:customStyle="1">
    <w:name w:val="索引 81"/>
    <w:basedOn w:val="880"/>
    <w:next w:val="880"/>
    <w:uiPriority w:val="0"/>
    <w:qFormat/>
    <w:pPr>
      <w:ind w:left="1400"/>
    </w:pPr>
    <w:rPr>
      <w:szCs w:val="20"/>
    </w:rPr>
  </w:style>
  <w:style w:type="paragraph" w:styleId="1321" w:customStyle="1">
    <w:name w:val="列表项目符号 51"/>
    <w:basedOn w:val="880"/>
    <w:uiPriority w:val="0"/>
    <w:qFormat/>
    <w:pPr>
      <w:ind w:left="2040" w:hanging="360"/>
      <w:spacing w:line="360" w:lineRule="exact"/>
      <w:widowControl/>
      <w:tabs>
        <w:tab w:val="left" w:pos="2040" w:leader="none"/>
      </w:tabs>
    </w:pPr>
    <w:rPr>
      <w:rFonts w:eastAsia="楷体_GB2312"/>
      <w:sz w:val="24"/>
      <w:szCs w:val="20"/>
    </w:rPr>
  </w:style>
  <w:style w:type="paragraph" w:styleId="1322" w:customStyle="1">
    <w:name w:val="样式 标题 2 + Times New Roman 四号 非加粗 段前: 5 磅 段后: 0 磅 行距: 固定值 20..."/>
    <w:basedOn w:val="945"/>
    <w:uiPriority w:val="0"/>
    <w:qFormat/>
    <w:pPr>
      <w:spacing w:before="100" w:after="0" w:line="400" w:lineRule="exact"/>
    </w:pPr>
    <w:rPr>
      <w:rFonts w:eastAsia="幼圆" w:cs="华文细黑"/>
      <w:b w:val="0"/>
      <w:bCs w:val="0"/>
      <w:color w:val="ff0000"/>
      <w:sz w:val="30"/>
      <w:szCs w:val="20"/>
      <w:lang w:eastAsia="en-US"/>
    </w:rPr>
  </w:style>
  <w:style w:type="paragraph" w:styleId="1323" w:customStyle="1">
    <w:name w:val="题注1"/>
    <w:basedOn w:val="880"/>
    <w:next w:val="880"/>
    <w:uiPriority w:val="0"/>
    <w:qFormat/>
    <w:rPr>
      <w:rFonts w:ascii="幼圆" w:hAnsi="幼圆" w:eastAsia="幼圆" w:cs="Cambria"/>
      <w:sz w:val="20"/>
      <w:szCs w:val="20"/>
    </w:rPr>
  </w:style>
  <w:style w:type="paragraph" w:styleId="1324" w:customStyle="1">
    <w:name w:val="默认段落字体 Para Char"/>
    <w:basedOn w:val="880"/>
    <w:uiPriority w:val="0"/>
    <w:qFormat/>
    <w:pPr>
      <w:ind w:firstLine="200"/>
      <w:spacing w:line="360" w:lineRule="auto"/>
    </w:pPr>
    <w:rPr>
      <w:rFonts w:ascii="华文细黑" w:hAnsi="华文细黑" w:eastAsia="华文细黑" w:cs="华文细黑"/>
      <w:sz w:val="24"/>
    </w:rPr>
  </w:style>
  <w:style w:type="paragraph" w:styleId="1325">
    <w:name w:val="List Paragraph"/>
    <w:basedOn w:val="880"/>
    <w:uiPriority w:val="34"/>
    <w:qFormat/>
    <w:pPr>
      <w:ind w:firstLine="420"/>
    </w:pPr>
    <w:rPr>
      <w:rFonts w:ascii="Calibri" w:hAnsi="Calibri"/>
      <w:szCs w:val="22"/>
    </w:rPr>
  </w:style>
  <w:style w:type="paragraph" w:styleId="1326" w:customStyle="1">
    <w:name w:val="yyn"/>
    <w:basedOn w:val="880"/>
    <w:uiPriority w:val="0"/>
    <w:qFormat/>
    <w:pPr>
      <w:ind w:right="562" w:firstLine="576"/>
      <w:keepNext/>
      <w:spacing w:line="360" w:lineRule="auto"/>
      <w:widowControl/>
    </w:pPr>
    <w:rPr>
      <w:rFonts w:ascii="宋体"/>
      <w:sz w:val="28"/>
      <w:szCs w:val="20"/>
    </w:rPr>
  </w:style>
  <w:style w:type="paragraph" w:styleId="1327" w:customStyle="1">
    <w:name w:val="Char Char Char1 Char Char Char"/>
    <w:basedOn w:val="880"/>
    <w:uiPriority w:val="0"/>
    <w:qFormat/>
    <w:pPr>
      <w:ind w:firstLine="200"/>
    </w:pPr>
    <w:rPr>
      <w:rFonts w:ascii="Tahoma" w:hAnsi="Tahoma"/>
      <w:sz w:val="24"/>
      <w:szCs w:val="20"/>
    </w:rPr>
  </w:style>
  <w:style w:type="paragraph" w:styleId="1328" w:customStyle="1">
    <w:name w:val="Definition Term"/>
    <w:basedOn w:val="880"/>
    <w:next w:val="1329"/>
    <w:uiPriority w:val="0"/>
    <w:qFormat/>
    <w:pPr>
      <w:jc w:val="left"/>
    </w:pPr>
    <w:rPr>
      <w:rFonts w:ascii="Cambria" w:hAnsi="Cambria" w:eastAsia="华文细黑" w:cs="Cambria"/>
      <w:sz w:val="24"/>
      <w:szCs w:val="20"/>
    </w:rPr>
  </w:style>
  <w:style w:type="paragraph" w:styleId="1329" w:customStyle="1">
    <w:name w:val="Definition List"/>
    <w:basedOn w:val="880"/>
    <w:next w:val="1328"/>
    <w:uiPriority w:val="0"/>
    <w:qFormat/>
    <w:pPr>
      <w:ind w:left="360"/>
      <w:jc w:val="left"/>
    </w:pPr>
    <w:rPr>
      <w:rFonts w:ascii="Cambria" w:hAnsi="Cambria" w:eastAsia="华文细黑" w:cs="Cambria"/>
      <w:sz w:val="24"/>
      <w:szCs w:val="20"/>
    </w:rPr>
  </w:style>
  <w:style w:type="paragraph" w:styleId="1330" w:customStyle="1">
    <w:name w:val="列表项目符号 31"/>
    <w:basedOn w:val="880"/>
    <w:uiPriority w:val="0"/>
    <w:qFormat/>
    <w:pPr>
      <w:numPr>
        <w:ilvl w:val="0"/>
        <w:numId w:val="5"/>
      </w:numPr>
    </w:pPr>
  </w:style>
  <w:style w:type="paragraph" w:styleId="1331" w:customStyle="1">
    <w:name w:val="表蕊"/>
    <w:basedOn w:val="880"/>
    <w:uiPriority w:val="0"/>
    <w:qFormat/>
    <w:pPr>
      <w:jc w:val="left"/>
      <w:spacing w:line="320" w:lineRule="atLeast"/>
    </w:pPr>
    <w:rPr>
      <w:rFonts w:eastAsia="楷体_GB2312"/>
      <w:spacing w:val="-10"/>
      <w:szCs w:val="20"/>
    </w:rPr>
  </w:style>
  <w:style w:type="paragraph" w:styleId="1332" w:customStyle="1">
    <w:name w:val="表中"/>
    <w:basedOn w:val="880"/>
    <w:uiPriority w:val="0"/>
    <w:qFormat/>
    <w:pPr>
      <w:jc w:val="center"/>
      <w:spacing w:line="360" w:lineRule="atLeast"/>
    </w:pPr>
    <w:rPr>
      <w:szCs w:val="20"/>
    </w:rPr>
  </w:style>
  <w:style w:type="paragraph" w:styleId="1333" w:customStyle="1">
    <w:name w:val="回信地址"/>
    <w:basedOn w:val="880"/>
    <w:uiPriority w:val="0"/>
    <w:qFormat/>
    <w:pPr>
      <w:ind w:right="-120" w:firstLine="420"/>
      <w:jc w:val="left"/>
      <w:keepLines/>
      <w:spacing w:after="20" w:line="200" w:lineRule="atLeast"/>
      <w:widowControl/>
    </w:pPr>
    <w:rPr>
      <w:sz w:val="16"/>
      <w:szCs w:val="20"/>
    </w:rPr>
  </w:style>
  <w:style w:type="paragraph" w:styleId="1334" w:customStyle="1">
    <w:name w:val="菲页2"/>
    <w:basedOn w:val="1094"/>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335" w:customStyle="1">
    <w:name w:val="xl52"/>
    <w:basedOn w:val="88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36" w:customStyle="1">
    <w:name w:val="图形"/>
    <w:basedOn w:val="880"/>
    <w:uiPriority w:val="0"/>
    <w:qFormat/>
    <w:pPr>
      <w:ind w:firstLine="420"/>
      <w:jc w:val="center"/>
      <w:spacing w:after="20" w:line="288" w:lineRule="auto"/>
    </w:pPr>
  </w:style>
  <w:style w:type="paragraph" w:styleId="1337" w:customStyle="1">
    <w:name w:val="标题0"/>
    <w:basedOn w:val="1154"/>
    <w:next w:val="1154"/>
    <w:uiPriority w:val="0"/>
    <w:qFormat/>
    <w:pPr>
      <w:ind w:firstLine="420"/>
      <w:spacing w:before="240" w:after="60" w:line="288" w:lineRule="auto"/>
    </w:pPr>
    <w:rPr>
      <w:rFonts w:ascii="Arial" w:hAnsi="Arial" w:eastAsia="宋体"/>
      <w:sz w:val="52"/>
    </w:rPr>
  </w:style>
  <w:style w:type="paragraph" w:styleId="1338" w:customStyle="1">
    <w:name w:val="Char"/>
    <w:basedOn w:val="880"/>
    <w:uiPriority w:val="0"/>
    <w:qFormat/>
    <w:pPr>
      <w:jc w:val="left"/>
      <w:spacing w:after="160" w:line="240" w:lineRule="exact"/>
      <w:widowControl/>
    </w:pPr>
  </w:style>
  <w:style w:type="paragraph" w:styleId="1339" w:customStyle="1">
    <w:name w:val="正文2"/>
    <w:basedOn w:val="880"/>
    <w:uiPriority w:val="0"/>
    <w:qFormat/>
    <w:pPr>
      <w:ind w:firstLine="200"/>
      <w:jc w:val="left"/>
      <w:spacing w:after="160" w:line="360" w:lineRule="auto"/>
      <w:widowControl/>
    </w:pPr>
    <w:rPr>
      <w:rFonts w:ascii="Verdana" w:hAnsi="Verdana" w:eastAsia="黑体"/>
      <w:szCs w:val="20"/>
      <w:lang w:eastAsia="en-US"/>
    </w:rPr>
  </w:style>
  <w:style w:type="paragraph" w:styleId="1340" w:customStyle="1">
    <w:name w:val="_Style 5"/>
    <w:basedOn w:val="1093"/>
    <w:next w:val="880"/>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341" w:customStyle="1">
    <w:name w:val="列表 41"/>
    <w:basedOn w:val="880"/>
    <w:uiPriority w:val="0"/>
    <w:qFormat/>
    <w:pPr>
      <w:ind w:left="100" w:hanging="200"/>
      <w:jc w:val="left"/>
      <w:widowControl/>
    </w:pPr>
    <w:rPr>
      <w:sz w:val="20"/>
      <w:szCs w:val="20"/>
    </w:rPr>
  </w:style>
  <w:style w:type="paragraph" w:styleId="1342" w:customStyle="1">
    <w:name w:val="列表_名词"/>
    <w:basedOn w:val="1282"/>
    <w:uiPriority w:val="0"/>
    <w:qFormat/>
    <w:pPr>
      <w:ind w:left="2745" w:hanging="420"/>
      <w:tabs>
        <w:tab w:val="left" w:pos="2745" w:leader="none"/>
      </w:tabs>
    </w:pPr>
  </w:style>
  <w:style w:type="paragraph" w:styleId="1343" w:customStyle="1">
    <w:name w:val="；要求；"/>
    <w:basedOn w:val="880"/>
    <w:uiPriority w:val="0"/>
    <w:qFormat/>
    <w:pPr>
      <w:ind w:left="420"/>
      <w:spacing w:line="600" w:lineRule="exact"/>
    </w:pPr>
    <w:rPr>
      <w:sz w:val="28"/>
    </w:rPr>
  </w:style>
  <w:style w:type="paragraph" w:styleId="1344" w:customStyle="1">
    <w:name w:val="Char Char Char Char Char Char Char Char Char Char1"/>
    <w:basedOn w:val="880"/>
    <w:uiPriority w:val="0"/>
    <w:qFormat/>
    <w:pPr>
      <w:ind w:left="425" w:hanging="425"/>
      <w:tabs>
        <w:tab w:val="left" w:pos="425" w:leader="none"/>
      </w:tabs>
    </w:pPr>
    <w:rPr>
      <w:sz w:val="28"/>
      <w:szCs w:val="20"/>
    </w:rPr>
  </w:style>
  <w:style w:type="paragraph" w:styleId="1345" w:customStyle="1">
    <w:name w:val="xl24"/>
    <w:basedOn w:val="88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6" w:customStyle="1">
    <w:name w:val="索引 41"/>
    <w:basedOn w:val="880"/>
    <w:next w:val="880"/>
    <w:uiPriority w:val="0"/>
    <w:qFormat/>
    <w:pPr>
      <w:ind w:left="600"/>
    </w:pPr>
    <w:rPr>
      <w:rFonts w:ascii="Cambria" w:hAnsi="Cambria" w:eastAsia="华文细黑" w:cs="Cambria"/>
    </w:rPr>
  </w:style>
  <w:style w:type="paragraph" w:styleId="1347" w:customStyle="1">
    <w:name w:val="目录 61"/>
    <w:basedOn w:val="880"/>
    <w:next w:val="880"/>
    <w:uiPriority w:val="0"/>
    <w:unhideWhenUsed/>
    <w:qFormat/>
    <w:pPr>
      <w:ind w:left="2100"/>
    </w:pPr>
    <w:rPr>
      <w:rFonts w:ascii="仿宋_GB2312" w:hAnsi="仿宋_GB2312" w:eastAsia="华文细黑" w:cs="Cambria"/>
      <w:szCs w:val="22"/>
    </w:rPr>
  </w:style>
  <w:style w:type="paragraph" w:styleId="1348" w:customStyle="1">
    <w:name w:val="Preformatted"/>
    <w:basedOn w:val="88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49" w:customStyle="1">
    <w:name w:val="font7"/>
    <w:basedOn w:val="880"/>
    <w:uiPriority w:val="0"/>
    <w:qFormat/>
    <w:pPr>
      <w:ind w:firstLine="420"/>
      <w:jc w:val="left"/>
      <w:spacing w:before="100" w:beforeAutospacing="1" w:after="100" w:afterAutospacing="1" w:line="288" w:lineRule="auto"/>
      <w:widowControl/>
    </w:pPr>
    <w:rPr>
      <w:b/>
      <w:bCs/>
      <w:sz w:val="24"/>
    </w:rPr>
  </w:style>
  <w:style w:type="paragraph" w:styleId="1350" w:customStyle="1">
    <w:name w:val="目录 71"/>
    <w:basedOn w:val="880"/>
    <w:next w:val="880"/>
    <w:uiPriority w:val="0"/>
    <w:unhideWhenUsed/>
    <w:qFormat/>
    <w:pPr>
      <w:ind w:left="2520"/>
    </w:pPr>
    <w:rPr>
      <w:rFonts w:ascii="仿宋_GB2312" w:hAnsi="仿宋_GB2312" w:eastAsia="华文细黑" w:cs="Cambria"/>
      <w:szCs w:val="22"/>
    </w:rPr>
  </w:style>
  <w:style w:type="paragraph" w:styleId="1351" w:customStyle="1">
    <w:name w:val="xl41"/>
    <w:basedOn w:val="88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52" w:customStyle="1">
    <w:name w:val="修订1"/>
    <w:uiPriority w:val="0"/>
    <w:unhideWhenUsed/>
    <w:qFormat/>
    <w:rPr>
      <w:rFonts w:hint="default" w:ascii="Times New Roman" w:hAnsi="Times New Roman" w:eastAsia="宋体" w:cs="Times New Roman"/>
      <w:sz w:val="21"/>
      <w:szCs w:val="24"/>
      <w:lang w:val="en-US" w:eastAsia="zh-CN" w:bidi="ar-SA"/>
    </w:rPr>
  </w:style>
  <w:style w:type="paragraph" w:styleId="1353" w:customStyle="1">
    <w:name w:val="_Style 4"/>
    <w:basedOn w:val="880"/>
    <w:uiPriority w:val="0"/>
    <w:qFormat/>
    <w:pPr>
      <w:ind w:firstLine="200"/>
      <w:spacing w:line="360" w:lineRule="auto"/>
    </w:pPr>
  </w:style>
  <w:style w:type="paragraph" w:styleId="1354" w:customStyle="1">
    <w:name w:val="默认段落字体 Para Char Char Char Char Char Char Char"/>
    <w:basedOn w:val="880"/>
    <w:uiPriority w:val="0"/>
    <w:qFormat/>
    <w:rPr>
      <w:rFonts w:eastAsia="华文细黑" w:cs="Cambria"/>
      <w:sz w:val="24"/>
      <w:szCs w:val="20"/>
    </w:rPr>
  </w:style>
  <w:style w:type="paragraph" w:styleId="1355"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56" w:customStyle="1">
    <w:name w:val="Default Paragraph Font Para Char"/>
    <w:basedOn w:val="880"/>
    <w:uiPriority w:val="0"/>
    <w:qFormat/>
    <w:pPr>
      <w:jc w:val="left"/>
      <w:spacing w:after="160" w:line="240" w:lineRule="exact"/>
      <w:widowControl/>
    </w:pPr>
  </w:style>
  <w:style w:type="paragraph" w:styleId="1357" w:customStyle="1">
    <w:name w:val="列表项目符号 21"/>
    <w:basedOn w:val="880"/>
    <w:uiPriority w:val="0"/>
    <w:qFormat/>
    <w:pPr>
      <w:numPr>
        <w:ilvl w:val="0"/>
        <w:numId w:val="6"/>
      </w:numPr>
      <w:ind w:left="780"/>
      <w:tabs>
        <w:tab w:val="left" w:pos="780" w:leader="none"/>
      </w:tabs>
    </w:pPr>
  </w:style>
  <w:style w:type="paragraph" w:styleId="1358" w:customStyle="1">
    <w:name w:val="列表1"/>
    <w:basedOn w:val="880"/>
    <w:uiPriority w:val="0"/>
    <w:qFormat/>
    <w:pPr>
      <w:ind w:left="420" w:hanging="420"/>
      <w:spacing w:after="20" w:line="288" w:lineRule="auto"/>
      <w:tabs>
        <w:tab w:val="left" w:pos="420" w:leader="none"/>
      </w:tabs>
    </w:pPr>
    <w:rPr>
      <w:szCs w:val="20"/>
      <w:lang w:val="en-GB"/>
    </w:rPr>
  </w:style>
  <w:style w:type="paragraph" w:styleId="1359" w:customStyle="1">
    <w:name w:val="函数注释1"/>
    <w:basedOn w:val="880"/>
    <w:uiPriority w:val="0"/>
    <w:qFormat/>
    <w:pPr>
      <w:ind w:left="1678" w:right="210" w:hanging="1049"/>
      <w:jc w:val="left"/>
      <w:spacing w:after="20" w:line="320" w:lineRule="exact"/>
    </w:pPr>
    <w:rPr>
      <w:szCs w:val="20"/>
    </w:rPr>
  </w:style>
  <w:style w:type="paragraph" w:styleId="1360" w:customStyle="1">
    <w:name w:val="p0"/>
    <w:basedOn w:val="880"/>
    <w:uiPriority w:val="0"/>
    <w:qFormat/>
    <w:pPr>
      <w:widowControl/>
    </w:pPr>
    <w:rPr>
      <w:szCs w:val="21"/>
    </w:rPr>
  </w:style>
  <w:style w:type="paragraph" w:styleId="1361" w:customStyle="1">
    <w:name w:val="列表 21"/>
    <w:basedOn w:val="880"/>
    <w:uiPriority w:val="0"/>
    <w:qFormat/>
    <w:pPr>
      <w:ind w:left="100" w:hanging="200"/>
      <w:jc w:val="left"/>
      <w:widowControl/>
    </w:pPr>
    <w:rPr>
      <w:sz w:val="20"/>
      <w:szCs w:val="20"/>
    </w:rPr>
  </w:style>
  <w:style w:type="paragraph" w:styleId="1362" w:customStyle="1">
    <w:name w:val="目录 41"/>
    <w:basedOn w:val="880"/>
    <w:next w:val="880"/>
    <w:uiPriority w:val="0"/>
    <w:unhideWhenUsed/>
    <w:qFormat/>
    <w:pPr>
      <w:ind w:left="1260"/>
    </w:pPr>
    <w:rPr>
      <w:rFonts w:ascii="仿宋_GB2312" w:hAnsi="仿宋_GB2312" w:eastAsia="华文细黑" w:cs="Cambria"/>
      <w:szCs w:val="22"/>
    </w:rPr>
  </w:style>
  <w:style w:type="paragraph" w:styleId="1363" w:customStyle="1">
    <w:name w:val="Table Paragraph"/>
    <w:basedOn w:val="880"/>
    <w:uiPriority w:val="0"/>
    <w:qFormat/>
    <w:pPr>
      <w:jc w:val="left"/>
    </w:pPr>
    <w:rPr>
      <w:rFonts w:ascii="Calibri" w:hAnsi="Calibri"/>
      <w:sz w:val="22"/>
      <w:szCs w:val="22"/>
      <w:lang w:eastAsia="en-US"/>
    </w:rPr>
  </w:style>
  <w:style w:type="paragraph" w:styleId="1364" w:customStyle="1">
    <w:name w:val="xl25"/>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65" w:customStyle="1">
    <w:name w:val="TOC Heading1"/>
    <w:next w:val="880"/>
    <w:uiPriority w:val="0"/>
    <w:qFormat/>
    <w:rPr>
      <w:rFonts w:hint="default" w:ascii="Calibri" w:hAnsi="Calibri" w:eastAsia="宋体" w:cs="Times New Roman"/>
      <w:sz w:val="32"/>
      <w:lang w:val="en-US" w:eastAsia="zh-CN" w:bidi="ar-SA"/>
    </w:rPr>
  </w:style>
  <w:style w:type="paragraph" w:styleId="1366" w:customStyle="1">
    <w:name w:val="目录 51"/>
    <w:basedOn w:val="880"/>
    <w:next w:val="880"/>
    <w:uiPriority w:val="0"/>
    <w:unhideWhenUsed/>
    <w:qFormat/>
    <w:pPr>
      <w:ind w:left="1680"/>
    </w:pPr>
    <w:rPr>
      <w:rFonts w:ascii="仿宋_GB2312" w:hAnsi="仿宋_GB2312" w:eastAsia="华文细黑" w:cs="Cambria"/>
      <w:szCs w:val="22"/>
    </w:rPr>
  </w:style>
  <w:style w:type="paragraph" w:styleId="1367" w:customStyle="1">
    <w:name w:val="Char Char Char Char Char Char Char1"/>
    <w:basedOn w:val="880"/>
    <w:uiPriority w:val="0"/>
    <w:qFormat/>
    <w:pPr>
      <w:jc w:val="left"/>
      <w:spacing w:after="160" w:line="240" w:lineRule="exact"/>
      <w:widowControl/>
    </w:pPr>
    <w:rPr>
      <w:rFonts w:ascii="Arial" w:hAnsi="Arial" w:eastAsia="Times New Roman" w:cs="Verdana"/>
      <w:b/>
      <w:sz w:val="24"/>
      <w:lang w:eastAsia="en-US"/>
    </w:rPr>
  </w:style>
  <w:style w:type="paragraph" w:styleId="1368" w:customStyle="1">
    <w:name w:val="空半行"/>
    <w:basedOn w:val="880"/>
    <w:uiPriority w:val="0"/>
    <w:qFormat/>
    <w:pPr>
      <w:spacing w:line="120" w:lineRule="exact"/>
    </w:pPr>
    <w:rPr>
      <w:rFonts w:ascii="Cambria" w:hAnsi="Cambria" w:eastAsia="Tahoma" w:cs="Cambria"/>
      <w:color w:val="ffffff"/>
      <w:sz w:val="30"/>
      <w:szCs w:val="20"/>
    </w:rPr>
  </w:style>
  <w:style w:type="paragraph" w:styleId="1369" w:customStyle="1">
    <w:name w:val="xl47"/>
    <w:basedOn w:val="8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70" w:customStyle="1">
    <w:name w:val="1"/>
    <w:basedOn w:val="880"/>
    <w:uiPriority w:val="0"/>
    <w:qFormat/>
    <w:pPr>
      <w:ind w:firstLine="200"/>
      <w:spacing w:line="360" w:lineRule="auto"/>
    </w:pPr>
    <w:rPr>
      <w:rFonts w:ascii="华文细黑" w:hAnsi="华文细黑" w:eastAsia="华文细黑" w:cs="华文细黑"/>
      <w:sz w:val="24"/>
    </w:rPr>
  </w:style>
  <w:style w:type="paragraph" w:styleId="1371" w:customStyle="1">
    <w:name w:val="目录 21"/>
    <w:basedOn w:val="880"/>
    <w:next w:val="880"/>
    <w:uiPriority w:val="0"/>
    <w:qFormat/>
    <w:pPr>
      <w:ind w:left="521"/>
      <w:jc w:val="left"/>
      <w:spacing w:before="13"/>
    </w:pPr>
    <w:rPr>
      <w:rFonts w:ascii="宋体" w:hAnsi="宋体"/>
      <w:szCs w:val="21"/>
      <w:lang w:eastAsia="en-US"/>
    </w:rPr>
  </w:style>
  <w:style w:type="paragraph" w:styleId="137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73" w:customStyle="1">
    <w:name w:val="标准式样"/>
    <w:basedOn w:val="1371"/>
    <w:uiPriority w:val="0"/>
    <w:qFormat/>
    <w:pPr>
      <w:ind w:left="210" w:firstLine="420"/>
      <w:spacing w:before="0" w:line="288" w:lineRule="auto"/>
    </w:pPr>
    <w:rPr>
      <w:rFonts w:ascii="Times New Roman" w:hAnsi="Times New Roman"/>
      <w:smallCaps/>
      <w:sz w:val="20"/>
      <w:szCs w:val="20"/>
      <w:lang w:eastAsia="zh-CN"/>
    </w:rPr>
  </w:style>
  <w:style w:type="paragraph" w:styleId="1374" w:customStyle="1">
    <w:name w:val="Char Char Char Char Char Char Char Char Char Char"/>
    <w:basedOn w:val="880"/>
    <w:uiPriority w:val="0"/>
    <w:qFormat/>
    <w:pPr>
      <w:numPr>
        <w:ilvl w:val="0"/>
        <w:numId w:val="7"/>
      </w:numPr>
    </w:pPr>
  </w:style>
  <w:style w:type="paragraph" w:styleId="1375" w:customStyle="1">
    <w:name w:val="font6"/>
    <w:basedOn w:val="880"/>
    <w:uiPriority w:val="0"/>
    <w:qFormat/>
    <w:pPr>
      <w:ind w:firstLine="420"/>
      <w:jc w:val="left"/>
      <w:spacing w:before="100" w:beforeAutospacing="1" w:after="100" w:afterAutospacing="1" w:line="288" w:lineRule="auto"/>
      <w:widowControl/>
    </w:pPr>
    <w:rPr>
      <w:sz w:val="24"/>
    </w:rPr>
  </w:style>
  <w:style w:type="paragraph" w:styleId="1376" w:customStyle="1">
    <w:name w:val="索引 91"/>
    <w:basedOn w:val="880"/>
    <w:next w:val="880"/>
    <w:uiPriority w:val="0"/>
    <w:qFormat/>
    <w:pPr>
      <w:ind w:left="1600"/>
    </w:pPr>
    <w:rPr>
      <w:szCs w:val="20"/>
    </w:rPr>
  </w:style>
  <w:style w:type="paragraph" w:styleId="1377" w:customStyle="1">
    <w:name w:val="font0"/>
    <w:basedOn w:val="880"/>
    <w:uiPriority w:val="0"/>
    <w:qFormat/>
    <w:pPr>
      <w:jc w:val="left"/>
      <w:spacing w:before="100" w:beforeAutospacing="1" w:after="100" w:afterAutospacing="1"/>
      <w:widowControl/>
    </w:pPr>
    <w:rPr>
      <w:rFonts w:hint="eastAsia" w:ascii="宋体" w:hAnsi="宋体"/>
      <w:sz w:val="18"/>
      <w:szCs w:val="18"/>
    </w:rPr>
  </w:style>
  <w:style w:type="paragraph" w:styleId="1378"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79" w:customStyle="1">
    <w:name w:val="索引 71"/>
    <w:basedOn w:val="880"/>
    <w:next w:val="880"/>
    <w:uiPriority w:val="0"/>
    <w:qFormat/>
    <w:pPr>
      <w:ind w:left="1200"/>
    </w:pPr>
    <w:rPr>
      <w:szCs w:val="20"/>
    </w:rPr>
  </w:style>
  <w:style w:type="paragraph" w:styleId="1380" w:customStyle="1">
    <w:name w:val="目录文字"/>
    <w:basedOn w:val="880"/>
    <w:uiPriority w:val="0"/>
    <w:qFormat/>
    <w:pPr>
      <w:jc w:val="left"/>
      <w:spacing w:line="480" w:lineRule="auto"/>
      <w:widowControl/>
    </w:pPr>
    <w:rPr>
      <w:rFonts w:ascii="宋体" w:hAnsi="宋体"/>
      <w:sz w:val="24"/>
      <w:szCs w:val="20"/>
    </w:rPr>
  </w:style>
  <w:style w:type="paragraph" w:styleId="1381" w:customStyle="1">
    <w:name w:val="xl36"/>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82" w:customStyle="1">
    <w:name w:val="CM4"/>
    <w:basedOn w:val="1355"/>
    <w:next w:val="1355"/>
    <w:uiPriority w:val="0"/>
    <w:qFormat/>
    <w:pPr>
      <w:spacing w:line="468" w:lineRule="atLeast"/>
    </w:pPr>
    <w:rPr>
      <w:rFonts w:ascii="Times New Roman PSMT" w:hAnsi="Times New Roman" w:eastAsia="Times New Roman PSMT" w:cs="Times New Roman PSMT"/>
    </w:rPr>
  </w:style>
  <w:style w:type="paragraph" w:styleId="1383" w:customStyle="1">
    <w:name w:val="Char Char Char Char Char Char Char Char Char Char Char Char Char Char Char Char"/>
    <w:basedOn w:val="880"/>
    <w:uiPriority w:val="0"/>
    <w:qFormat/>
    <w:pPr>
      <w:tabs>
        <w:tab w:val="left" w:pos="360" w:leader="none"/>
      </w:tabs>
    </w:pPr>
    <w:rPr>
      <w:sz w:val="24"/>
    </w:rPr>
  </w:style>
  <w:style w:type="paragraph" w:styleId="1384" w:customStyle="1">
    <w:name w:val="xl65"/>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5" w:customStyle="1">
    <w:name w:val="Char Char Char Char1"/>
    <w:basedOn w:val="880"/>
    <w:uiPriority w:val="0"/>
    <w:qFormat/>
  </w:style>
  <w:style w:type="paragraph" w:styleId="1386" w:customStyle="1">
    <w:name w:val="正文缩进2格"/>
    <w:basedOn w:val="880"/>
    <w:uiPriority w:val="99"/>
    <w:qFormat/>
    <w:pPr>
      <w:ind w:firstLine="639"/>
      <w:spacing w:line="600" w:lineRule="exact"/>
    </w:pPr>
    <w:rPr>
      <w:rFonts w:ascii="仿宋_GB2312" w:hAnsi="宋体" w:eastAsia="仿宋_GB2312"/>
      <w:sz w:val="28"/>
      <w:szCs w:val="22"/>
    </w:rPr>
  </w:style>
  <w:style w:type="paragraph" w:styleId="1387" w:customStyle="1">
    <w:name w:val="Javis"/>
    <w:basedOn w:val="880"/>
    <w:uiPriority w:val="0"/>
    <w:qFormat/>
    <w:pPr>
      <w:ind w:right="210"/>
    </w:pPr>
    <w:rPr>
      <w:rFonts w:cs="宋体"/>
      <w:sz w:val="24"/>
      <w:szCs w:val="20"/>
    </w:rPr>
  </w:style>
  <w:style w:type="paragraph" w:styleId="1388" w:customStyle="1">
    <w:name w:val="H3"/>
    <w:basedOn w:val="880"/>
    <w:next w:val="880"/>
    <w:uiPriority w:val="0"/>
    <w:qFormat/>
    <w:pPr>
      <w:jc w:val="left"/>
      <w:keepNext/>
      <w:spacing w:before="100" w:after="100"/>
      <w:outlineLvl w:val="3"/>
    </w:pPr>
    <w:rPr>
      <w:rFonts w:ascii="Cambria" w:hAnsi="Cambria" w:eastAsia="华文细黑" w:cs="Cambria"/>
      <w:b/>
      <w:sz w:val="28"/>
      <w:szCs w:val="20"/>
    </w:rPr>
  </w:style>
  <w:style w:type="paragraph" w:styleId="1389" w:customStyle="1">
    <w:name w:val="索引 51"/>
    <w:basedOn w:val="880"/>
    <w:next w:val="880"/>
    <w:uiPriority w:val="0"/>
    <w:qFormat/>
    <w:pPr>
      <w:ind w:left="800"/>
    </w:pPr>
    <w:rPr>
      <w:szCs w:val="20"/>
    </w:rPr>
  </w:style>
  <w:style w:type="paragraph" w:styleId="1390" w:customStyle="1">
    <w:name w:val="Char1"/>
    <w:basedOn w:val="880"/>
    <w:uiPriority w:val="0"/>
    <w:qFormat/>
    <w:pPr>
      <w:jc w:val="left"/>
      <w:spacing w:after="160" w:line="240" w:lineRule="exact"/>
      <w:widowControl/>
    </w:pPr>
    <w:rPr>
      <w:rFonts w:ascii="Verdana" w:hAnsi="Verdana" w:eastAsia="仿宋_GB2312"/>
      <w:sz w:val="24"/>
      <w:szCs w:val="20"/>
      <w:lang w:eastAsia="en-US"/>
    </w:rPr>
  </w:style>
  <w:style w:type="paragraph" w:styleId="1391" w:customStyle="1">
    <w:name w:val="列出段落1"/>
    <w:basedOn w:val="880"/>
    <w:uiPriority w:val="0"/>
    <w:qFormat/>
    <w:pPr>
      <w:ind w:firstLine="420"/>
    </w:pPr>
    <w:rPr>
      <w:rFonts w:ascii="Cambria" w:hAnsi="Cambria" w:eastAsia="华文细黑" w:cs="Cambria"/>
    </w:rPr>
  </w:style>
  <w:style w:type="paragraph" w:styleId="1392" w:customStyle="1">
    <w:name w:val="TOC 标题11"/>
    <w:basedOn w:val="1093"/>
    <w:next w:val="880"/>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93" w:customStyle="1">
    <w:name w:val="_Style 1"/>
    <w:basedOn w:val="880"/>
    <w:uiPriority w:val="0"/>
    <w:qFormat/>
    <w:pPr>
      <w:ind w:firstLine="420"/>
      <w:spacing w:line="360" w:lineRule="auto"/>
    </w:pPr>
    <w:rPr>
      <w:rFonts w:ascii="Calibri" w:hAnsi="Calibri"/>
      <w:sz w:val="24"/>
      <w:szCs w:val="22"/>
    </w:rPr>
  </w:style>
  <w:style w:type="paragraph" w:styleId="1394" w:customStyle="1">
    <w:name w:val="Char Char Char Char2"/>
    <w:basedOn w:val="1186"/>
    <w:uiPriority w:val="0"/>
    <w:qFormat/>
    <w:pPr>
      <w:spacing w:line="360" w:lineRule="auto"/>
    </w:pPr>
    <w:rPr>
      <w:rFonts w:ascii="Tahoma" w:hAnsi="Tahoma"/>
      <w:sz w:val="24"/>
    </w:rPr>
  </w:style>
  <w:style w:type="paragraph" w:styleId="1395" w:customStyle="1">
    <w:name w:val="无间隔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6" w:customStyle="1">
    <w:name w:val="xl42"/>
    <w:basedOn w:val="88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97" w:customStyle="1">
    <w:name w:val="目录 31"/>
    <w:basedOn w:val="880"/>
    <w:uiPriority w:val="0"/>
    <w:qFormat/>
    <w:pPr>
      <w:ind w:left="941"/>
      <w:jc w:val="left"/>
      <w:spacing w:before="13"/>
    </w:pPr>
    <w:rPr>
      <w:rFonts w:ascii="Calibri" w:hAnsi="Calibri"/>
      <w:szCs w:val="21"/>
      <w:lang w:eastAsia="en-US"/>
    </w:rPr>
  </w:style>
  <w:style w:type="paragraph" w:styleId="1398" w:customStyle="1">
    <w:name w:val="xl31"/>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99" w:customStyle="1">
    <w:name w:val="H6"/>
    <w:basedOn w:val="880"/>
    <w:next w:val="880"/>
    <w:uiPriority w:val="0"/>
    <w:qFormat/>
    <w:pPr>
      <w:jc w:val="left"/>
      <w:keepNext/>
      <w:spacing w:before="100" w:after="100"/>
      <w:outlineLvl w:val="6"/>
    </w:pPr>
    <w:rPr>
      <w:rFonts w:ascii="Cambria" w:hAnsi="Cambria" w:eastAsia="华文细黑" w:cs="Cambria"/>
      <w:b/>
      <w:sz w:val="16"/>
      <w:szCs w:val="20"/>
    </w:rPr>
  </w:style>
  <w:style w:type="paragraph" w:styleId="1400" w:customStyle="1">
    <w:name w:val="font5"/>
    <w:basedOn w:val="880"/>
    <w:uiPriority w:val="0"/>
    <w:qFormat/>
    <w:pPr>
      <w:jc w:val="left"/>
      <w:spacing w:before="100" w:beforeAutospacing="1" w:after="100" w:afterAutospacing="1"/>
      <w:widowControl/>
    </w:pPr>
    <w:rPr>
      <w:rFonts w:hint="eastAsia" w:ascii="宋体" w:hAnsi="宋体"/>
      <w:sz w:val="18"/>
      <w:szCs w:val="18"/>
    </w:rPr>
  </w:style>
  <w:style w:type="paragraph" w:styleId="1401" w:customStyle="1">
    <w:name w:val="xl35"/>
    <w:basedOn w:val="8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2" w:customStyle="1">
    <w:name w:val="CM41"/>
    <w:basedOn w:val="1355"/>
    <w:next w:val="1355"/>
    <w:uiPriority w:val="0"/>
    <w:qFormat/>
    <w:pPr>
      <w:spacing w:after="478"/>
    </w:pPr>
    <w:rPr>
      <w:rFonts w:ascii="Times New Roman PSMT" w:hAnsi="Times New Roman" w:eastAsia="Times New Roman PSMT" w:cs="Times New Roman PSMT"/>
    </w:rPr>
  </w:style>
  <w:style w:type="paragraph" w:styleId="1403" w:customStyle="1">
    <w:name w:val="表格文字"/>
    <w:basedOn w:val="880"/>
    <w:uiPriority w:val="0"/>
    <w:qFormat/>
    <w:pPr>
      <w:jc w:val="left"/>
      <w:spacing w:line="288" w:lineRule="auto"/>
    </w:pPr>
    <w:rPr>
      <w:szCs w:val="20"/>
    </w:rPr>
  </w:style>
  <w:style w:type="paragraph" w:styleId="1404" w:customStyle="1">
    <w:name w:val="正文 + 宋体"/>
    <w:basedOn w:val="1096"/>
    <w:uiPriority w:val="0"/>
    <w:qFormat/>
    <w:pPr>
      <w:spacing w:before="0" w:after="0"/>
    </w:pPr>
    <w:rPr>
      <w:b w:val="0"/>
      <w:color w:val="000000"/>
      <w:szCs w:val="24"/>
    </w:rPr>
  </w:style>
  <w:style w:type="paragraph" w:styleId="1405" w:customStyle="1">
    <w:name w:val="H5"/>
    <w:basedOn w:val="880"/>
    <w:next w:val="880"/>
    <w:uiPriority w:val="0"/>
    <w:qFormat/>
    <w:pPr>
      <w:jc w:val="left"/>
      <w:keepNext/>
      <w:spacing w:before="100" w:after="100"/>
      <w:outlineLvl w:val="5"/>
    </w:pPr>
    <w:rPr>
      <w:rFonts w:ascii="Cambria" w:hAnsi="Cambria" w:eastAsia="华文细黑" w:cs="Cambria"/>
      <w:b/>
      <w:sz w:val="20"/>
      <w:szCs w:val="20"/>
    </w:rPr>
  </w:style>
  <w:style w:type="paragraph" w:styleId="1406" w:customStyle="1">
    <w:name w:val="菲页1"/>
    <w:basedOn w:val="945"/>
    <w:uiPriority w:val="0"/>
    <w:qFormat/>
    <w:pPr>
      <w:jc w:val="center"/>
      <w:widowControl/>
    </w:pPr>
    <w:rPr>
      <w:rFonts w:ascii="黑体" w:hAnsi="宋体" w:eastAsia="黑体"/>
      <w:b w:val="0"/>
      <w:bCs w:val="0"/>
      <w:sz w:val="52"/>
      <w:szCs w:val="20"/>
    </w:rPr>
  </w:style>
  <w:style w:type="paragraph" w:styleId="1407" w:customStyle="1">
    <w:name w:val="简介正文"/>
    <w:basedOn w:val="880"/>
    <w:uiPriority w:val="0"/>
    <w:qFormat/>
    <w:pPr>
      <w:ind w:left="1701" w:hanging="1701"/>
      <w:spacing w:after="20" w:line="520" w:lineRule="exact"/>
    </w:pPr>
    <w:rPr>
      <w:sz w:val="24"/>
      <w:szCs w:val="20"/>
    </w:rPr>
  </w:style>
  <w:style w:type="paragraph" w:styleId="1408" w:customStyle="1">
    <w:name w:val="样式一"/>
    <w:basedOn w:val="880"/>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09" w:customStyle="1">
    <w:name w:val="Char Char Char Char Char Char Char Char Char Char11"/>
    <w:basedOn w:val="880"/>
    <w:uiPriority w:val="0"/>
    <w:qFormat/>
    <w:pPr>
      <w:ind w:left="425" w:hanging="425"/>
      <w:tabs>
        <w:tab w:val="left" w:pos="425" w:leader="none"/>
      </w:tabs>
    </w:pPr>
    <w:rPr>
      <w:sz w:val="28"/>
      <w:szCs w:val="20"/>
    </w:rPr>
  </w:style>
  <w:style w:type="paragraph" w:styleId="1410" w:customStyle="1">
    <w:name w:val="flNote"/>
    <w:basedOn w:val="880"/>
    <w:uiPriority w:val="0"/>
    <w:qFormat/>
    <w:pPr>
      <w:jc w:val="center"/>
      <w:spacing w:before="320" w:after="160" w:line="360" w:lineRule="atLeast"/>
    </w:pPr>
    <w:rPr>
      <w:rFonts w:ascii="Tahoma" w:hAnsi="Cambria" w:eastAsia="幼圆" w:cs="Cambria"/>
      <w:sz w:val="30"/>
      <w:szCs w:val="20"/>
    </w:rPr>
  </w:style>
  <w:style w:type="paragraph" w:styleId="1411" w:customStyle="1">
    <w:name w:val="xl45"/>
    <w:basedOn w:val="8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12" w:customStyle="1">
    <w:name w:val="BodyText1I1"/>
    <w:basedOn w:val="1413"/>
    <w:uiPriority w:val="99"/>
    <w:qFormat/>
    <w:pPr>
      <w:ind w:firstLine="420"/>
      <w:spacing w:after="120"/>
    </w:pPr>
    <w:rPr>
      <w:rFonts w:ascii="Times New Roman" w:eastAsia="宋体" w:cs="Times New Roman"/>
      <w:sz w:val="20"/>
      <w:szCs w:val="20"/>
    </w:rPr>
  </w:style>
  <w:style w:type="paragraph" w:styleId="1413" w:customStyle="1">
    <w:name w:val="BodyText1"/>
    <w:basedOn w:val="880"/>
    <w:uiPriority w:val="99"/>
    <w:qFormat/>
    <w:rPr>
      <w:rFonts w:ascii="华文中宋" w:eastAsia="Times New Roman" w:cs="华文中宋"/>
      <w:sz w:val="28"/>
      <w:szCs w:val="28"/>
    </w:rPr>
  </w:style>
  <w:style w:type="paragraph" w:styleId="1414" w:customStyle="1">
    <w:name w:val="xl26"/>
    <w:basedOn w:val="88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15" w:customStyle="1">
    <w:name w:val="题注4"/>
    <w:basedOn w:val="880"/>
    <w:next w:val="1323"/>
    <w:uiPriority w:val="0"/>
    <w:qFormat/>
    <w:pPr>
      <w:numPr>
        <w:ilvl w:val="0"/>
        <w:numId w:val="8"/>
      </w:numPr>
      <w:ind w:left="0" w:firstLine="0"/>
      <w:jc w:val="center"/>
      <w:framePr w:hSpace="180" w:wrap="around" w:vAnchor="text" w:hAnchor="margin" w:y="514"/>
    </w:pPr>
    <w:rPr>
      <w:b/>
      <w:color w:val="000000"/>
      <w:szCs w:val="21"/>
      <w:lang w:val="en-GB"/>
    </w:rPr>
  </w:style>
  <w:style w:type="paragraph" w:styleId="1416" w:customStyle="1">
    <w:name w:val="项目符号1"/>
    <w:basedOn w:val="880"/>
    <w:uiPriority w:val="0"/>
    <w:qFormat/>
    <w:pPr>
      <w:numPr>
        <w:ilvl w:val="0"/>
        <w:numId w:val="9"/>
      </w:numPr>
    </w:pPr>
    <w:rPr>
      <w:szCs w:val="20"/>
    </w:rPr>
  </w:style>
  <w:style w:type="paragraph" w:styleId="1417" w:customStyle="1">
    <w:name w:val="样式 标题 1 + 黑体 三号 非加粗 居中 段前: 6 磅 段后: 6 磅 行距: 固定值 20 磅"/>
    <w:basedOn w:val="1093"/>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418" w:customStyle="1">
    <w:name w:val="xl49"/>
    <w:basedOn w:val="880"/>
    <w:uiPriority w:val="0"/>
    <w:qFormat/>
    <w:pPr>
      <w:jc w:val="center"/>
      <w:spacing w:before="100" w:beforeAutospacing="1" w:after="100" w:afterAutospacing="1"/>
      <w:widowControl/>
    </w:pPr>
    <w:rPr>
      <w:rFonts w:ascii="宋体" w:hAnsi="宋体"/>
      <w:b/>
      <w:bCs/>
      <w:color w:val="000000"/>
      <w:sz w:val="40"/>
      <w:szCs w:val="40"/>
    </w:rPr>
  </w:style>
  <w:style w:type="paragraph" w:styleId="1419" w:customStyle="1">
    <w:name w:val="并列项-点"/>
    <w:basedOn w:val="880"/>
    <w:uiPriority w:val="0"/>
    <w:qFormat/>
    <w:pPr>
      <w:ind w:left="851" w:hanging="284"/>
      <w:spacing w:before="120" w:line="360" w:lineRule="auto"/>
      <w:widowControl/>
      <w:tabs>
        <w:tab w:val="left" w:pos="851" w:leader="none"/>
        <w:tab w:val="left" w:pos="927" w:leader="none"/>
      </w:tabs>
    </w:pPr>
    <w:rPr>
      <w:sz w:val="24"/>
      <w:szCs w:val="20"/>
    </w:rPr>
  </w:style>
  <w:style w:type="paragraph" w:styleId="1420" w:customStyle="1">
    <w:name w:val="xl48"/>
    <w:basedOn w:val="8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21" w:customStyle="1">
    <w:name w:val="xl63"/>
    <w:basedOn w:val="88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22" w:customStyle="1">
    <w:name w:val="Char Char Char1 Char Char Char1"/>
    <w:basedOn w:val="880"/>
    <w:uiPriority w:val="0"/>
    <w:qFormat/>
    <w:pPr>
      <w:ind w:firstLine="200"/>
    </w:pPr>
    <w:rPr>
      <w:rFonts w:ascii="Tahoma" w:hAnsi="Tahoma"/>
      <w:sz w:val="24"/>
      <w:szCs w:val="20"/>
    </w:rPr>
  </w:style>
  <w:style w:type="paragraph" w:styleId="1423" w:customStyle="1">
    <w:name w:val="样式 标题 2 + 首行缩进:  2 字符"/>
    <w:basedOn w:val="945"/>
    <w:uiPriority w:val="0"/>
    <w:unhideWhenUsed/>
    <w:qFormat/>
    <w:pPr>
      <w:spacing w:after="240"/>
      <w:tabs>
        <w:tab w:val="left" w:pos="900" w:leader="none"/>
      </w:tabs>
    </w:pPr>
    <w:rPr>
      <w:rFonts w:hint="eastAsia" w:ascii="宋体" w:hAnsi="宋体"/>
      <w:sz w:val="28"/>
    </w:rPr>
  </w:style>
  <w:style w:type="paragraph" w:styleId="1424" w:customStyle="1">
    <w:name w:val="列出段落11"/>
    <w:basedOn w:val="880"/>
    <w:uiPriority w:val="0"/>
    <w:qFormat/>
    <w:pPr>
      <w:jc w:val="left"/>
    </w:pPr>
    <w:rPr>
      <w:rFonts w:ascii="Calibri" w:hAnsi="Calibri"/>
      <w:sz w:val="22"/>
      <w:szCs w:val="22"/>
      <w:lang w:eastAsia="en-US"/>
    </w:rPr>
  </w:style>
  <w:style w:type="paragraph" w:styleId="1425" w:customStyle="1">
    <w:name w:val="xl71"/>
    <w:basedOn w:val="88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26" w:customStyle="1">
    <w:name w:val="H1"/>
    <w:basedOn w:val="880"/>
    <w:next w:val="880"/>
    <w:uiPriority w:val="0"/>
    <w:qFormat/>
    <w:pPr>
      <w:jc w:val="left"/>
      <w:keepNext/>
      <w:spacing w:before="100" w:after="100"/>
      <w:outlineLvl w:val="1"/>
    </w:pPr>
    <w:rPr>
      <w:rFonts w:ascii="Cambria" w:hAnsi="Cambria" w:eastAsia="华文细黑" w:cs="Cambria"/>
      <w:b/>
      <w:sz w:val="48"/>
      <w:szCs w:val="20"/>
    </w:rPr>
  </w:style>
  <w:style w:type="paragraph" w:styleId="1427" w:customStyle="1">
    <w:name w:val="样式 (西文) 仿宋_GB2312 居中 行距: 1.5 倍行距"/>
    <w:basedOn w:val="880"/>
    <w:uiPriority w:val="0"/>
    <w:qFormat/>
    <w:pPr>
      <w:jc w:val="center"/>
      <w:spacing w:line="360" w:lineRule="auto"/>
    </w:pPr>
    <w:rPr>
      <w:rFonts w:ascii="华文细黑" w:hAnsi="华文细黑" w:eastAsia="华文细黑" w:cs="华文细黑"/>
      <w:szCs w:val="20"/>
    </w:rPr>
  </w:style>
  <w:style w:type="paragraph" w:styleId="1428" w:customStyle="1">
    <w:name w:val="xl43"/>
    <w:basedOn w:val="88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29" w:customStyle="1">
    <w:name w:val="xl51"/>
    <w:basedOn w:val="88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30" w:customStyle="1">
    <w:name w:val="xl73"/>
    <w:basedOn w:val="8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1" w:customStyle="1">
    <w:name w:val="Char Char Char Char Char Char Char Char Char Char Char Char Char Char Char Char1"/>
    <w:basedOn w:val="880"/>
    <w:uiPriority w:val="0"/>
    <w:qFormat/>
    <w:pPr>
      <w:tabs>
        <w:tab w:val="left" w:pos="360" w:leader="none"/>
      </w:tabs>
    </w:pPr>
    <w:rPr>
      <w:sz w:val="24"/>
    </w:rPr>
  </w:style>
  <w:style w:type="paragraph" w:styleId="1432" w:customStyle="1">
    <w:name w:val="xl30"/>
    <w:basedOn w:val="88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33" w:customStyle="1">
    <w:name w:val="Char2"/>
    <w:basedOn w:val="880"/>
    <w:uiPriority w:val="0"/>
    <w:qFormat/>
    <w:pPr>
      <w:numPr>
        <w:ilvl w:val="0"/>
        <w:numId w:val="10"/>
      </w:numPr>
      <w:tabs>
        <w:tab w:val="left" w:pos="1080" w:leader="none"/>
      </w:tabs>
    </w:pPr>
    <w:rPr>
      <w:sz w:val="24"/>
    </w:rPr>
  </w:style>
  <w:style w:type="paragraph" w:styleId="1434" w:customStyle="1">
    <w:name w:val="xl44"/>
    <w:basedOn w:val="88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35" w:customStyle="1">
    <w:name w:val="xl69"/>
    <w:basedOn w:val="88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36" w:customStyle="1">
    <w:name w:val="Char11"/>
    <w:basedOn w:val="880"/>
    <w:uiPriority w:val="0"/>
    <w:qFormat/>
    <w:rPr>
      <w:rFonts w:ascii="仿宋_GB2312" w:eastAsia="仿宋_GB2312"/>
      <w:b/>
      <w:sz w:val="32"/>
      <w:szCs w:val="32"/>
    </w:rPr>
  </w:style>
  <w:style w:type="paragraph" w:styleId="1437" w:customStyle="1">
    <w:name w:val="xl67"/>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8" w:customStyle="1">
    <w:name w:val="H4"/>
    <w:basedOn w:val="880"/>
    <w:next w:val="880"/>
    <w:uiPriority w:val="0"/>
    <w:qFormat/>
    <w:pPr>
      <w:jc w:val="left"/>
      <w:keepNext/>
      <w:spacing w:before="100" w:after="100"/>
      <w:outlineLvl w:val="4"/>
    </w:pPr>
    <w:rPr>
      <w:rFonts w:ascii="Cambria" w:hAnsi="Cambria" w:eastAsia="华文细黑" w:cs="Cambria"/>
      <w:b/>
      <w:sz w:val="24"/>
      <w:szCs w:val="20"/>
    </w:rPr>
  </w:style>
  <w:style w:type="paragraph" w:styleId="1439" w:customStyle="1">
    <w:name w:val="xl46"/>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440" w:customStyle="1">
    <w:name w:val="_Style 20"/>
    <w:basedOn w:val="880"/>
    <w:uiPriority w:val="0"/>
    <w:qFormat/>
    <w:pPr>
      <w:ind w:firstLine="200"/>
      <w:spacing w:line="360" w:lineRule="auto"/>
    </w:pPr>
  </w:style>
  <w:style w:type="paragraph" w:styleId="1441" w:customStyle="1">
    <w:name w:val="part2"/>
    <w:basedOn w:val="880"/>
    <w:uiPriority w:val="0"/>
    <w:qFormat/>
    <w:pPr>
      <w:jc w:val="left"/>
      <w:spacing w:before="100" w:beforeAutospacing="1" w:after="100" w:afterAutospacing="1"/>
      <w:widowControl/>
    </w:pPr>
    <w:rPr>
      <w:rFonts w:ascii="宋体" w:hAnsi="宋体" w:cs="宋体"/>
      <w:sz w:val="24"/>
    </w:rPr>
  </w:style>
  <w:style w:type="paragraph" w:styleId="1442" w:customStyle="1">
    <w:name w:val="默认段落字体 Para Char Char Char1 Char"/>
    <w:basedOn w:val="880"/>
    <w:uiPriority w:val="0"/>
    <w:qFormat/>
    <w:pPr>
      <w:ind w:left="420" w:firstLine="420"/>
      <w:spacing w:line="360" w:lineRule="auto"/>
    </w:pPr>
    <w:rPr>
      <w:sz w:val="24"/>
      <w:szCs w:val="21"/>
    </w:rPr>
  </w:style>
  <w:style w:type="paragraph" w:styleId="1443" w:customStyle="1">
    <w:name w:val="正文1)"/>
    <w:basedOn w:val="88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44" w:customStyle="1">
    <w:name w:val="正文文本1"/>
    <w:basedOn w:val="880"/>
    <w:uiPriority w:val="0"/>
    <w:qFormat/>
    <w:rPr>
      <w:rFonts w:ascii="华文中宋" w:eastAsia="华文中宋"/>
      <w:bCs/>
      <w:sz w:val="28"/>
    </w:rPr>
  </w:style>
  <w:style w:type="paragraph" w:styleId="1445" w:customStyle="1">
    <w:name w:val="xl40"/>
    <w:basedOn w:val="8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446" w:customStyle="1">
    <w:name w:val="目录"/>
    <w:basedOn w:val="880"/>
    <w:next w:val="880"/>
    <w:uiPriority w:val="0"/>
    <w:qFormat/>
    <w:pPr>
      <w:ind w:firstLine="420"/>
      <w:jc w:val="center"/>
      <w:spacing w:before="360" w:after="360" w:line="360" w:lineRule="auto"/>
    </w:pPr>
    <w:rPr>
      <w:b/>
      <w:spacing w:val="200"/>
      <w:sz w:val="36"/>
      <w:szCs w:val="20"/>
    </w:rPr>
  </w:style>
  <w:style w:type="paragraph" w:styleId="1447" w:customStyle="1">
    <w:name w:val="xl70"/>
    <w:basedOn w:val="8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8" w:customStyle="1">
    <w:name w:val="xl64"/>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9" w:customStyle="1">
    <w:name w:val="段"/>
    <w:next w:val="880"/>
    <w:uiPriority w:val="99"/>
    <w:qFormat/>
    <w:pPr>
      <w:ind w:firstLine="200"/>
      <w:jc w:val="both"/>
    </w:pPr>
    <w:rPr>
      <w:rFonts w:hint="default" w:ascii="宋体" w:hAnsi="Times New Roman" w:eastAsia="Times New Roman" w:cs="Times New Roman"/>
      <w:sz w:val="21"/>
      <w:lang w:val="en-US" w:eastAsia="zh-CN" w:bidi="ar-SA"/>
    </w:rPr>
  </w:style>
  <w:style w:type="paragraph" w:styleId="1450" w:customStyle="1">
    <w:name w:val="xl23"/>
    <w:basedOn w:val="88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51" w:customStyle="1">
    <w:name w:val="xl34"/>
    <w:basedOn w:val="8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52" w:customStyle="1">
    <w:name w:val="È±Ê¡ÎÄ±¾"/>
    <w:basedOn w:val="880"/>
    <w:uiPriority w:val="0"/>
    <w:qFormat/>
    <w:pPr>
      <w:jc w:val="left"/>
      <w:widowControl/>
    </w:pPr>
    <w:rPr>
      <w:sz w:val="24"/>
      <w:szCs w:val="20"/>
    </w:rPr>
  </w:style>
  <w:style w:type="paragraph" w:styleId="1453" w:customStyle="1">
    <w:name w:val="Char Char Char Char Char Char1"/>
    <w:basedOn w:val="880"/>
    <w:uiPriority w:val="0"/>
    <w:qFormat/>
    <w:pPr>
      <w:jc w:val="left"/>
      <w:spacing w:after="160" w:line="240" w:lineRule="exact"/>
      <w:widowControl/>
    </w:pPr>
    <w:rPr>
      <w:rFonts w:ascii="黑体" w:hAnsi="Verdana" w:eastAsia="黑体"/>
      <w:sz w:val="32"/>
      <w:szCs w:val="32"/>
    </w:rPr>
  </w:style>
  <w:style w:type="paragraph" w:styleId="1454" w:customStyle="1">
    <w:name w:val="Char Char Char Char Char Char Char Char Char Char2"/>
    <w:basedOn w:val="880"/>
    <w:uiPriority w:val="0"/>
    <w:qFormat/>
    <w:pPr>
      <w:tabs>
        <w:tab w:val="left" w:pos="360" w:leader="none"/>
      </w:tabs>
    </w:pPr>
  </w:style>
  <w:style w:type="paragraph" w:styleId="1455" w:customStyle="1">
    <w:name w:val="xl29"/>
    <w:basedOn w:val="88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56" w:customStyle="1">
    <w:name w:val="页眉1"/>
    <w:basedOn w:val="88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57" w:customStyle="1">
    <w:name w:val="xl22"/>
    <w:basedOn w:val="88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58" w:customStyle="1">
    <w:name w:val="Blockquote"/>
    <w:basedOn w:val="880"/>
    <w:uiPriority w:val="0"/>
    <w:qFormat/>
    <w:pPr>
      <w:ind w:left="360" w:right="360"/>
      <w:jc w:val="left"/>
      <w:spacing w:before="100" w:after="100"/>
    </w:pPr>
    <w:rPr>
      <w:rFonts w:ascii="Cambria" w:hAnsi="Cambria" w:eastAsia="华文细黑" w:cs="Cambria"/>
      <w:sz w:val="24"/>
      <w:szCs w:val="20"/>
    </w:rPr>
  </w:style>
  <w:style w:type="paragraph" w:styleId="1459" w:customStyle="1">
    <w:name w:val="xl72"/>
    <w:basedOn w:val="88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60" w:customStyle="1">
    <w:name w:val="Address"/>
    <w:basedOn w:val="880"/>
    <w:next w:val="880"/>
    <w:uiPriority w:val="0"/>
    <w:qFormat/>
    <w:pPr>
      <w:jc w:val="left"/>
    </w:pPr>
    <w:rPr>
      <w:rFonts w:ascii="Cambria" w:hAnsi="Cambria" w:eastAsia="华文细黑" w:cs="Cambria"/>
      <w:i/>
      <w:sz w:val="24"/>
      <w:szCs w:val="20"/>
    </w:rPr>
  </w:style>
  <w:style w:type="paragraph" w:styleId="1461" w:customStyle="1">
    <w:name w:val="表头"/>
    <w:basedOn w:val="880"/>
    <w:uiPriority w:val="0"/>
    <w:qFormat/>
    <w:pPr>
      <w:jc w:val="center"/>
      <w:spacing w:line="320" w:lineRule="atLeast"/>
    </w:pPr>
    <w:rPr>
      <w:rFonts w:eastAsia="黑体"/>
      <w:spacing w:val="-10"/>
      <w:szCs w:val="20"/>
    </w:rPr>
  </w:style>
  <w:style w:type="paragraph" w:styleId="1462" w:customStyle="1">
    <w:name w:val="cjk"/>
    <w:basedOn w:val="880"/>
    <w:uiPriority w:val="0"/>
    <w:qFormat/>
    <w:pPr>
      <w:spacing w:before="100" w:beforeAutospacing="1"/>
      <w:widowControl/>
    </w:pPr>
    <w:rPr>
      <w:rFonts w:ascii="宋体" w:hAnsi="宋体" w:cs="宋体"/>
      <w:color w:val="000000"/>
      <w:sz w:val="30"/>
      <w:szCs w:val="30"/>
    </w:rPr>
  </w:style>
  <w:style w:type="paragraph" w:styleId="1463" w:customStyle="1">
    <w:name w:val="_Style 88"/>
    <w:basedOn w:val="880"/>
    <w:uiPriority w:val="0"/>
    <w:qFormat/>
    <w:rPr>
      <w:rFonts w:eastAsia="Times New Roman"/>
    </w:rPr>
  </w:style>
  <w:style w:type="paragraph" w:styleId="1464" w:customStyle="1">
    <w:name w:val="xl28"/>
    <w:basedOn w:val="88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5" w:customStyle="1">
    <w:name w:val="表格标题"/>
    <w:basedOn w:val="880"/>
    <w:uiPriority w:val="0"/>
    <w:qFormat/>
    <w:pPr>
      <w:jc w:val="center"/>
      <w:spacing w:before="120" w:line="400" w:lineRule="exact"/>
    </w:pPr>
    <w:rPr>
      <w:rFonts w:eastAsia="文鼎CS中宋"/>
      <w:spacing w:val="8"/>
      <w:sz w:val="24"/>
      <w:szCs w:val="20"/>
    </w:rPr>
  </w:style>
  <w:style w:type="table" w:styleId="1466" w:customStyle="1">
    <w:name w:val="网格型11"/>
    <w:basedOn w:val="1102"/>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table" w:styleId="1467" w:customStyle="1">
    <w:name w:val="网格型 211"/>
    <w:basedOn w:val="1102"/>
    <w:uiPriority w:val="0"/>
    <w:qFormat/>
    <w:pPr>
      <w:jc w:val="both"/>
      <w:widowControl w:val="off"/>
    </w:pPr>
    <w:tblPr>
      <w:tblCellMar>
        <w:left w:w="0" w:type="dxa"/>
        <w:top w:w="0" w:type="dxa"/>
        <w:right w:w="0" w:type="dxa"/>
        <w:bottom w:w="0" w:type="dxa"/>
      </w:tblCellMar>
    </w:tblPr>
  </w:style>
  <w:style w:type="table" w:styleId="1468" w:customStyle="1">
    <w:name w:val="网格型 21"/>
    <w:basedOn w:val="1102"/>
    <w:uiPriority w:val="0"/>
    <w:qFormat/>
    <w:pPr>
      <w:jc w:val="both"/>
      <w:widowControl w:val="off"/>
    </w:pPr>
    <w:tblPr>
      <w:tblCellMar>
        <w:left w:w="0" w:type="dxa"/>
        <w:top w:w="0" w:type="dxa"/>
        <w:right w:w="0" w:type="dxa"/>
        <w:bottom w:w="0" w:type="dxa"/>
      </w:tblCellMar>
    </w:tblPr>
  </w:style>
  <w:style w:type="table" w:styleId="1469" w:customStyle="1">
    <w:name w:val="网格型1"/>
    <w:basedOn w:val="1102"/>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character" w:styleId="1470" w:customStyle="1">
    <w:name w:val="NormalCharacter"/>
    <w:link w:val="1471"/>
    <w:uiPriority w:val="0"/>
    <w:qFormat/>
  </w:style>
  <w:style w:type="paragraph" w:styleId="1471" w:customStyle="1">
    <w:name w:val="UserStyle_4"/>
    <w:basedOn w:val="880"/>
    <w:link w:val="1470"/>
    <w:uiPriority w:val="99"/>
    <w:qFormat/>
  </w:style>
  <w:style w:type="paragraph" w:styleId="1472" w:customStyle="1">
    <w:name w:val="BodyText1I"/>
    <w:basedOn w:val="1473"/>
    <w:uiPriority w:val="99"/>
    <w:qFormat/>
    <w:pPr>
      <w:ind w:firstLine="420"/>
      <w:spacing w:after="120"/>
    </w:pPr>
    <w:rPr>
      <w:rFonts w:ascii="Times New Roman" w:eastAsia="宋体" w:cs="Times New Roman"/>
      <w:sz w:val="20"/>
      <w:szCs w:val="20"/>
    </w:rPr>
  </w:style>
  <w:style w:type="paragraph" w:styleId="1473" w:customStyle="1">
    <w:name w:val="BodyText"/>
    <w:basedOn w:val="880"/>
    <w:uiPriority w:val="99"/>
    <w:qFormat/>
    <w:rPr>
      <w:rFonts w:ascii="华文中宋" w:eastAsia="Times New Roman" w:cs="华文中宋"/>
      <w:sz w:val="28"/>
      <w:szCs w:val="28"/>
    </w:rPr>
  </w:style>
  <w:style w:type="paragraph" w:styleId="14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475" w:customStyle="1">
    <w:name w:val="批注框文本 Char2"/>
    <w:basedOn w:val="890"/>
    <w:link w:val="906"/>
    <w:uiPriority w:val="99"/>
    <w:semiHidden/>
    <w:qFormat/>
    <w:rPr>
      <w:sz w:val="18"/>
      <w:szCs w:val="18"/>
    </w:rPr>
  </w:style>
  <w:style w:type="paragraph" w:styleId="1476" w:customStyle="1">
    <w:name w:val="列出段落3"/>
    <w:basedOn w:val="880"/>
    <w:uiPriority w:val="0"/>
    <w:qFormat/>
    <w:pPr>
      <w:ind w:firstLine="420"/>
    </w:pPr>
    <w:rPr>
      <w:rFonts w:ascii="Cambria" w:hAnsi="Cambria" w:eastAsia="华文细黑" w:cs="Cambria"/>
    </w:rPr>
  </w:style>
  <w:style w:type="numbering" w:styleId="15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杨彦</cp:lastModifiedBy>
  <cp:revision>19</cp:revision>
  <dcterms:created xsi:type="dcterms:W3CDTF">2022-12-06T01:32:00Z</dcterms:created>
  <dcterms:modified xsi:type="dcterms:W3CDTF">2026-04-30T08:32:23Z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F458E6CD99E242E1A76F77717CDA49BF</vt:lpwstr>
  </property>
  <property fmtid="{D5CDD505-2E9C-101B-9397-08002B2CF9AE}" pid="4" name="KSOTemplateDocerSaveRecord">
    <vt:lpwstr>eyJoZGlkIjoiNDAxOTMwNjY2YTZhZDQ2YWQyODI4YjVhOTVlNDJmNzkiLCJ1c2VySWQiOiIyNjQwODE0MTYifQ==</vt:lpwstr>
  </property>
</Properties>
</file>