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0F395">
      <w:pPr>
        <w:jc w:val="center"/>
        <w:rPr>
          <w:rFonts w:hint="eastAsia" w:ascii="宋体" w:hAnsi="宋体" w:cs="宋体"/>
          <w:b/>
          <w:bCs/>
          <w:color w:val="auto"/>
          <w:sz w:val="44"/>
          <w:szCs w:val="44"/>
          <w:highlight w:val="none"/>
          <w:lang w:eastAsia="zh-CN"/>
        </w:rPr>
      </w:pPr>
    </w:p>
    <w:p w14:paraId="640BCC10">
      <w:pPr>
        <w:jc w:val="center"/>
        <w:rPr>
          <w:rFonts w:hint="eastAsia" w:ascii="宋体" w:hAnsi="宋体" w:cs="宋体"/>
          <w:b/>
          <w:bCs/>
          <w:color w:val="auto"/>
          <w:sz w:val="44"/>
          <w:szCs w:val="44"/>
          <w:highlight w:val="none"/>
          <w:lang w:eastAsia="zh-CN"/>
        </w:rPr>
      </w:pPr>
    </w:p>
    <w:p w14:paraId="3CE593A3">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南京市秦淮区夫子庙社区卫生服务中心</w:t>
      </w:r>
    </w:p>
    <w:p w14:paraId="35484F25">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彩色多普勒超声仪设备采购项目</w:t>
      </w:r>
    </w:p>
    <w:p w14:paraId="32110733">
      <w:pPr>
        <w:pStyle w:val="79"/>
        <w:rPr>
          <w:color w:val="auto"/>
          <w:highlight w:val="none"/>
        </w:rPr>
      </w:pPr>
    </w:p>
    <w:p w14:paraId="3367EBD1">
      <w:pPr>
        <w:spacing w:line="360" w:lineRule="auto"/>
        <w:ind w:firstLine="2168"/>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项目编号：JSZC-320104-JSHY-G2026-0086</w:t>
      </w:r>
      <w:r>
        <w:rPr>
          <w:rFonts w:hint="eastAsia" w:ascii="宋体" w:hAnsi="宋体" w:cs="宋体"/>
          <w:b/>
          <w:bCs/>
          <w:color w:val="auto"/>
          <w:sz w:val="32"/>
          <w:szCs w:val="32"/>
          <w:highlight w:val="none"/>
          <w:lang w:val="en-US" w:eastAsia="zh-CN"/>
        </w:rPr>
        <w:t xml:space="preserve"> </w:t>
      </w:r>
    </w:p>
    <w:p w14:paraId="132F7656">
      <w:pPr>
        <w:spacing w:line="360" w:lineRule="auto"/>
        <w:ind w:firstLine="2168"/>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代理机构项目编号：</w:t>
      </w:r>
      <w:r>
        <w:rPr>
          <w:rFonts w:hint="eastAsia" w:ascii="宋体" w:hAnsi="宋体" w:cs="宋体"/>
          <w:b/>
          <w:bCs/>
          <w:color w:val="auto"/>
          <w:sz w:val="32"/>
          <w:szCs w:val="32"/>
          <w:highlight w:val="none"/>
          <w:lang w:val="en-US" w:eastAsia="zh-CN"/>
        </w:rPr>
        <w:t>1</w:t>
      </w:r>
      <w:r>
        <w:rPr>
          <w:rFonts w:hint="eastAsia" w:ascii="宋体" w:hAnsi="宋体" w:cs="宋体"/>
          <w:b/>
          <w:bCs/>
          <w:color w:val="auto"/>
          <w:sz w:val="32"/>
          <w:szCs w:val="32"/>
          <w:highlight w:val="none"/>
        </w:rPr>
        <w:t>009-2641HOLLY</w:t>
      </w:r>
      <w:r>
        <w:rPr>
          <w:rFonts w:hint="eastAsia" w:ascii="宋体" w:hAnsi="宋体" w:cs="宋体"/>
          <w:b/>
          <w:bCs/>
          <w:color w:val="auto"/>
          <w:sz w:val="32"/>
          <w:szCs w:val="32"/>
          <w:highlight w:val="none"/>
          <w:lang w:eastAsia="zh-CN"/>
        </w:rPr>
        <w:t xml:space="preserve">07K </w:t>
      </w:r>
    </w:p>
    <w:p w14:paraId="1EDB86C7">
      <w:pPr>
        <w:pStyle w:val="79"/>
        <w:rPr>
          <w:rFonts w:hint="eastAsia" w:ascii="宋体" w:hAnsi="宋体" w:eastAsia="宋体" w:cs="宋体"/>
          <w:color w:val="auto"/>
          <w:highlight w:val="none"/>
        </w:rPr>
      </w:pPr>
    </w:p>
    <w:p w14:paraId="66CE4959">
      <w:pPr>
        <w:pStyle w:val="79"/>
        <w:rPr>
          <w:rFonts w:hint="eastAsia" w:ascii="宋体" w:hAnsi="宋体" w:eastAsia="宋体" w:cs="宋体"/>
          <w:color w:val="auto"/>
          <w:highlight w:val="none"/>
        </w:rPr>
      </w:pPr>
    </w:p>
    <w:p w14:paraId="4D931FCD">
      <w:pPr>
        <w:jc w:val="center"/>
        <w:rPr>
          <w:rFonts w:hint="eastAsia" w:ascii="宋体" w:hAnsi="宋体" w:cs="宋体"/>
          <w:b/>
          <w:color w:val="auto"/>
          <w:sz w:val="18"/>
          <w:szCs w:val="18"/>
          <w:highlight w:val="none"/>
        </w:rPr>
      </w:pPr>
    </w:p>
    <w:p w14:paraId="2037D371">
      <w:pPr>
        <w:jc w:val="center"/>
        <w:rPr>
          <w:rFonts w:hint="eastAsia" w:ascii="宋体" w:hAnsi="宋体" w:cs="宋体"/>
          <w:b/>
          <w:color w:val="auto"/>
          <w:sz w:val="18"/>
          <w:szCs w:val="18"/>
          <w:highlight w:val="none"/>
        </w:rPr>
      </w:pPr>
    </w:p>
    <w:p w14:paraId="18B752F8">
      <w:pPr>
        <w:jc w:val="center"/>
        <w:rPr>
          <w:rFonts w:hint="eastAsia" w:ascii="宋体" w:hAnsi="宋体" w:cs="宋体"/>
          <w:b/>
          <w:color w:val="auto"/>
          <w:sz w:val="18"/>
          <w:szCs w:val="18"/>
          <w:highlight w:val="none"/>
        </w:rPr>
      </w:pPr>
    </w:p>
    <w:p w14:paraId="4BF6C16B">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招  标  文  件</w:t>
      </w:r>
    </w:p>
    <w:p w14:paraId="54671118">
      <w:pPr>
        <w:spacing w:line="500" w:lineRule="exact"/>
        <w:ind w:firstLine="1980"/>
        <w:jc w:val="left"/>
        <w:rPr>
          <w:rFonts w:hint="eastAsia" w:ascii="宋体" w:hAnsi="宋体" w:cs="宋体"/>
          <w:color w:val="auto"/>
          <w:sz w:val="36"/>
          <w:szCs w:val="36"/>
          <w:highlight w:val="none"/>
        </w:rPr>
      </w:pPr>
    </w:p>
    <w:p w14:paraId="11079CCA">
      <w:pPr>
        <w:spacing w:line="500" w:lineRule="exact"/>
        <w:ind w:firstLine="1980"/>
        <w:jc w:val="left"/>
        <w:rPr>
          <w:rFonts w:hint="eastAsia" w:ascii="宋体" w:hAnsi="宋体" w:cs="宋体"/>
          <w:color w:val="auto"/>
          <w:sz w:val="36"/>
          <w:szCs w:val="36"/>
          <w:highlight w:val="none"/>
        </w:rPr>
      </w:pPr>
    </w:p>
    <w:p w14:paraId="6C16A767">
      <w:pPr>
        <w:spacing w:line="500" w:lineRule="exact"/>
        <w:jc w:val="left"/>
        <w:rPr>
          <w:rFonts w:hint="eastAsia" w:ascii="宋体" w:hAnsi="宋体" w:cs="宋体"/>
          <w:color w:val="auto"/>
          <w:sz w:val="36"/>
          <w:szCs w:val="36"/>
          <w:highlight w:val="none"/>
        </w:rPr>
      </w:pPr>
    </w:p>
    <w:p w14:paraId="3C211932">
      <w:pPr>
        <w:rPr>
          <w:rFonts w:hint="eastAsia" w:ascii="宋体" w:hAnsi="宋体" w:cs="宋体"/>
          <w:color w:val="auto"/>
          <w:highlight w:val="none"/>
        </w:rPr>
      </w:pPr>
    </w:p>
    <w:p w14:paraId="5CD079E4">
      <w:pPr>
        <w:rPr>
          <w:rFonts w:hint="eastAsia" w:ascii="宋体" w:hAnsi="宋体" w:cs="宋体"/>
          <w:color w:val="auto"/>
          <w:highlight w:val="none"/>
        </w:rPr>
      </w:pPr>
    </w:p>
    <w:p w14:paraId="44E0FACB">
      <w:pPr>
        <w:rPr>
          <w:rFonts w:hint="eastAsia" w:ascii="宋体" w:hAnsi="宋体" w:cs="宋体"/>
          <w:color w:val="auto"/>
          <w:highlight w:val="none"/>
        </w:rPr>
      </w:pPr>
    </w:p>
    <w:p w14:paraId="060204DB">
      <w:pPr>
        <w:rPr>
          <w:rFonts w:hint="eastAsia" w:ascii="宋体" w:hAnsi="宋体" w:cs="宋体"/>
          <w:color w:val="auto"/>
          <w:highlight w:val="none"/>
        </w:rPr>
      </w:pPr>
    </w:p>
    <w:p w14:paraId="16810780">
      <w:pPr>
        <w:rPr>
          <w:rFonts w:hint="eastAsia" w:ascii="宋体" w:hAnsi="宋体" w:cs="宋体"/>
          <w:color w:val="auto"/>
          <w:highlight w:val="none"/>
        </w:rPr>
      </w:pPr>
    </w:p>
    <w:p w14:paraId="6F0966FB">
      <w:pPr>
        <w:rPr>
          <w:rFonts w:hint="eastAsia" w:ascii="宋体" w:hAnsi="宋体" w:cs="宋体"/>
          <w:color w:val="auto"/>
          <w:highlight w:val="none"/>
        </w:rPr>
      </w:pPr>
    </w:p>
    <w:tbl>
      <w:tblPr>
        <w:tblStyle w:val="34"/>
        <w:tblW w:w="0" w:type="auto"/>
        <w:jc w:val="center"/>
        <w:tblLayout w:type="fixed"/>
        <w:tblCellMar>
          <w:top w:w="0" w:type="dxa"/>
          <w:left w:w="108" w:type="dxa"/>
          <w:bottom w:w="0" w:type="dxa"/>
          <w:right w:w="108" w:type="dxa"/>
        </w:tblCellMar>
      </w:tblPr>
      <w:tblGrid>
        <w:gridCol w:w="2796"/>
        <w:gridCol w:w="5003"/>
      </w:tblGrid>
      <w:tr w14:paraId="60BA5C00">
        <w:trPr>
          <w:trHeight w:val="685" w:hRule="atLeast"/>
          <w:jc w:val="center"/>
        </w:trPr>
        <w:tc>
          <w:tcPr>
            <w:tcW w:w="2796" w:type="dxa"/>
            <w:tcBorders>
              <w:top w:val="nil"/>
              <w:left w:val="nil"/>
              <w:bottom w:val="nil"/>
              <w:right w:val="nil"/>
            </w:tcBorders>
          </w:tcPr>
          <w:p w14:paraId="56C08ED6">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采购人：</w:t>
            </w:r>
          </w:p>
        </w:tc>
        <w:tc>
          <w:tcPr>
            <w:tcW w:w="5003" w:type="dxa"/>
            <w:tcBorders>
              <w:top w:val="nil"/>
              <w:left w:val="nil"/>
              <w:bottom w:val="nil"/>
              <w:right w:val="nil"/>
            </w:tcBorders>
          </w:tcPr>
          <w:p w14:paraId="34349810">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南京市秦淮区夫子庙社区卫生服务中心</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采购代理机构：</w:t>
            </w:r>
          </w:p>
        </w:tc>
        <w:tc>
          <w:tcPr>
            <w:tcW w:w="5003" w:type="dxa"/>
            <w:tcBorders>
              <w:top w:val="nil"/>
              <w:left w:val="nil"/>
              <w:bottom w:val="nil"/>
              <w:right w:val="nil"/>
            </w:tcBorders>
          </w:tcPr>
          <w:p w14:paraId="07AD2858">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江苏弘业国际技术工程有限公司</w:t>
            </w:r>
          </w:p>
        </w:tc>
      </w:tr>
      <w:tr w14:paraId="741A6E8F">
        <w:tblPrEx>
          <w:tblCellMar>
            <w:top w:w="0" w:type="dxa"/>
            <w:left w:w="108" w:type="dxa"/>
            <w:bottom w:w="0" w:type="dxa"/>
            <w:right w:w="108" w:type="dxa"/>
          </w:tblCellMar>
        </w:tblPrEx>
        <w:trPr>
          <w:trHeight w:val="573" w:hRule="atLeast"/>
          <w:jc w:val="center"/>
        </w:trPr>
        <w:tc>
          <w:tcPr>
            <w:tcW w:w="2796" w:type="dxa"/>
            <w:tcBorders>
              <w:top w:val="nil"/>
              <w:left w:val="nil"/>
              <w:bottom w:val="nil"/>
              <w:right w:val="nil"/>
            </w:tcBorders>
          </w:tcPr>
          <w:p w14:paraId="013DBFE2">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日  期：</w:t>
            </w:r>
          </w:p>
        </w:tc>
        <w:tc>
          <w:tcPr>
            <w:tcW w:w="5003" w:type="dxa"/>
            <w:tcBorders>
              <w:top w:val="nil"/>
              <w:left w:val="nil"/>
              <w:bottom w:val="nil"/>
              <w:right w:val="nil"/>
            </w:tcBorders>
          </w:tcPr>
          <w:p w14:paraId="38F6EE22">
            <w:pPr>
              <w:rPr>
                <w:rFonts w:hint="eastAsia" w:ascii="宋体" w:hAnsi="宋体" w:cs="宋体"/>
                <w:b/>
                <w:bCs/>
                <w:color w:val="auto"/>
                <w:sz w:val="32"/>
                <w:szCs w:val="32"/>
                <w:highlight w:val="none"/>
              </w:rPr>
            </w:pPr>
            <w:bookmarkStart w:id="0" w:name="EB011e21966a4746ceac4488705cfdd813"/>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rPr>
              <w:t>月</w:t>
            </w:r>
            <w:bookmarkEnd w:id="0"/>
          </w:p>
        </w:tc>
      </w:tr>
    </w:tbl>
    <w:p w14:paraId="351051F2">
      <w:pPr>
        <w:rPr>
          <w:rFonts w:hint="eastAsia" w:ascii="宋体" w:hAnsi="宋体" w:cs="宋体"/>
          <w:color w:val="auto"/>
          <w:highlight w:val="none"/>
        </w:rPr>
      </w:pPr>
    </w:p>
    <w:p w14:paraId="4E247D44">
      <w:pPr>
        <w:rPr>
          <w:rFonts w:hint="eastAsia" w:ascii="宋体" w:hAnsi="宋体" w:cs="宋体"/>
          <w:color w:val="auto"/>
          <w:highlight w:val="none"/>
        </w:rPr>
      </w:pPr>
    </w:p>
    <w:p w14:paraId="68E67710">
      <w:pPr>
        <w:rPr>
          <w:rFonts w:hint="eastAsia" w:ascii="宋体" w:hAnsi="宋体" w:cs="宋体"/>
          <w:color w:val="auto"/>
          <w:highlight w:val="none"/>
        </w:rPr>
      </w:pPr>
    </w:p>
    <w:p w14:paraId="6C728716">
      <w:pPr>
        <w:rPr>
          <w:rFonts w:hint="eastAsia" w:ascii="宋体" w:hAnsi="宋体" w:cs="宋体"/>
          <w:color w:val="auto"/>
          <w:highlight w:val="none"/>
        </w:rPr>
      </w:pPr>
      <w:r>
        <w:rPr>
          <w:rFonts w:hint="eastAsia" w:ascii="宋体" w:hAnsi="宋体" w:cs="宋体"/>
          <w:color w:val="auto"/>
          <w:highlight w:val="none"/>
        </w:rPr>
        <w:br w:type="page" w:clear="all"/>
      </w:r>
    </w:p>
    <w:p w14:paraId="00B554E0">
      <w:pPr>
        <w:pStyle w:val="79"/>
        <w:rPr>
          <w:rFonts w:hint="eastAsia" w:ascii="宋体" w:hAnsi="宋体" w:eastAsia="宋体" w:cs="宋体"/>
          <w:color w:val="auto"/>
          <w:highlight w:val="none"/>
        </w:rPr>
      </w:pPr>
    </w:p>
    <w:p w14:paraId="4785CED8">
      <w:pPr>
        <w:rPr>
          <w:rFonts w:hint="eastAsia" w:ascii="宋体" w:hAnsi="宋体" w:cs="宋体"/>
          <w:color w:val="auto"/>
          <w:highlight w:val="none"/>
        </w:rPr>
      </w:pPr>
    </w:p>
    <w:p w14:paraId="735D1A85">
      <w:pPr>
        <w:pStyle w:val="79"/>
        <w:tabs>
          <w:tab w:val="left" w:pos="6527"/>
        </w:tabs>
        <w:rPr>
          <w:rFonts w:hint="eastAsia" w:ascii="宋体" w:hAnsi="宋体" w:eastAsia="宋体" w:cs="宋体"/>
          <w:color w:val="auto"/>
          <w:highlight w:val="none"/>
        </w:rPr>
      </w:pP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p>
    <w:p w14:paraId="2FE20CA1">
      <w:pPr>
        <w:jc w:val="center"/>
        <w:rPr>
          <w:color w:val="auto"/>
          <w:highlight w:val="none"/>
        </w:rPr>
      </w:pPr>
      <w:r>
        <w:rPr>
          <w:rFonts w:hint="eastAsia" w:ascii="宋体" w:hAnsi="宋体" w:cs="宋体"/>
          <w:b/>
          <w:bCs/>
          <w:color w:val="auto"/>
          <w:sz w:val="24"/>
          <w:szCs w:val="28"/>
          <w:highlight w:val="none"/>
        </w:rPr>
        <w:t>目  录</w:t>
      </w:r>
      <w:r>
        <w:rPr>
          <w:rFonts w:hint="eastAsia" w:ascii="宋体" w:hAnsi="宋体" w:cs="宋体"/>
          <w:b/>
          <w:color w:val="auto"/>
          <w:sz w:val="24"/>
          <w:szCs w:val="24"/>
          <w:highlight w:val="none"/>
          <w:shd w:val="clear" w:color="auto" w:fill="auto"/>
        </w:rPr>
        <w:fldChar w:fldCharType="begin"/>
      </w:r>
      <w:r>
        <w:rPr>
          <w:rFonts w:hint="eastAsia" w:ascii="宋体" w:hAnsi="宋体" w:cs="宋体"/>
          <w:b/>
          <w:color w:val="auto"/>
          <w:sz w:val="24"/>
          <w:szCs w:val="24"/>
          <w:highlight w:val="none"/>
          <w:shd w:val="clear" w:color="auto" w:fill="auto"/>
        </w:rPr>
        <w:instrText xml:space="preserve">TOC \o "1-2" \h \u </w:instrText>
      </w:r>
      <w:r>
        <w:rPr>
          <w:rFonts w:hint="eastAsia" w:ascii="宋体" w:hAnsi="宋体" w:cs="宋体"/>
          <w:b/>
          <w:color w:val="auto"/>
          <w:sz w:val="24"/>
          <w:szCs w:val="24"/>
          <w:highlight w:val="none"/>
          <w:shd w:val="clear" w:color="auto" w:fill="auto"/>
        </w:rPr>
        <w:fldChar w:fldCharType="separate"/>
      </w:r>
    </w:p>
    <w:sdt>
      <w:sdtPr>
        <w:rPr>
          <w:rFonts w:ascii="宋体" w:hAnsi="宋体" w:eastAsia="宋体" w:cs="Times New Roman"/>
          <w:color w:val="auto"/>
          <w:sz w:val="21"/>
          <w:szCs w:val="22"/>
          <w:highlight w:val="none"/>
          <w:lang w:val="en-US" w:eastAsia="zh-CN" w:bidi="ar-SA"/>
        </w:rPr>
        <w:id w:val="147478784"/>
        <w15:color w:val="DBDBDB"/>
        <w:docPartObj>
          <w:docPartGallery w:val="Table of Contents"/>
          <w:docPartUnique/>
        </w:docPartObj>
      </w:sdtPr>
      <w:sdtEndPr>
        <w:rPr>
          <w:rFonts w:ascii="Times New Roman" w:hAnsi="Times New Roman" w:eastAsia="宋体" w:cs="Times New Roman"/>
          <w:color w:val="auto"/>
          <w:sz w:val="21"/>
          <w:szCs w:val="22"/>
          <w:highlight w:val="none"/>
          <w:lang w:val="en-US" w:eastAsia="zh-CN" w:bidi="ar-SA"/>
        </w:rPr>
      </w:sdtEndPr>
      <w:sdtContent>
        <w:p w14:paraId="6227A386">
          <w:pPr>
            <w:pStyle w:val="24"/>
            <w:tabs>
              <w:tab w:val="right" w:leader="dot" w:pos="9740"/>
            </w:tabs>
            <w:rPr>
              <w:color w:val="auto"/>
              <w:highlight w:val="none"/>
            </w:rPr>
          </w:pPr>
        </w:p>
        <w:p w14:paraId="299A09AB">
          <w:pPr>
            <w:pStyle w:val="24"/>
            <w:tabs>
              <w:tab w:val="right" w:leader="dot" w:pos="9740"/>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_Toc5638 </w:instrText>
          </w:r>
          <w:r>
            <w:rPr>
              <w:color w:val="auto"/>
              <w:highlight w:val="none"/>
            </w:rPr>
            <w:fldChar w:fldCharType="separate"/>
          </w:r>
          <w:r>
            <w:rPr>
              <w:rFonts w:hint="eastAsia" w:ascii="宋体" w:hAnsi="宋体" w:cs="宋体"/>
              <w:color w:val="auto"/>
              <w:szCs w:val="44"/>
              <w:highlight w:val="none"/>
              <w:shd w:val="clear" w:color="auto" w:fill="auto"/>
            </w:rPr>
            <w:t>第一部分  招标公告</w:t>
          </w:r>
          <w:r>
            <w:rPr>
              <w:color w:val="auto"/>
              <w:highlight w:val="none"/>
            </w:rPr>
            <w:tab/>
          </w:r>
          <w:r>
            <w:rPr>
              <w:color w:val="auto"/>
              <w:highlight w:val="none"/>
            </w:rPr>
            <w:fldChar w:fldCharType="begin"/>
          </w:r>
          <w:r>
            <w:rPr>
              <w:color w:val="auto"/>
              <w:highlight w:val="none"/>
            </w:rPr>
            <w:instrText xml:space="preserve"> PAGEREF _Toc5638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4FAA7168">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_Toc29584 </w:instrText>
          </w:r>
          <w:r>
            <w:rPr>
              <w:color w:val="auto"/>
              <w:highlight w:val="none"/>
            </w:rPr>
            <w:fldChar w:fldCharType="separate"/>
          </w:r>
          <w:r>
            <w:rPr>
              <w:rFonts w:hint="eastAsia" w:ascii="宋体" w:hAnsi="宋体" w:cs="宋体"/>
              <w:color w:val="auto"/>
              <w:szCs w:val="44"/>
              <w:highlight w:val="none"/>
            </w:rPr>
            <w:t>第二部分  投标人须知</w:t>
          </w:r>
          <w:r>
            <w:rPr>
              <w:color w:val="auto"/>
              <w:highlight w:val="none"/>
            </w:rPr>
            <w:tab/>
          </w:r>
          <w:r>
            <w:rPr>
              <w:color w:val="auto"/>
              <w:highlight w:val="none"/>
            </w:rPr>
            <w:fldChar w:fldCharType="begin"/>
          </w:r>
          <w:r>
            <w:rPr>
              <w:color w:val="auto"/>
              <w:highlight w:val="none"/>
            </w:rPr>
            <w:instrText xml:space="preserve"> PAGEREF _Toc29584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5F13095E">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_Toc29089 </w:instrText>
          </w:r>
          <w:r>
            <w:rPr>
              <w:color w:val="auto"/>
              <w:highlight w:val="none"/>
            </w:rPr>
            <w:fldChar w:fldCharType="separate"/>
          </w:r>
          <w:r>
            <w:rPr>
              <w:rFonts w:hint="eastAsia" w:ascii="宋体" w:hAnsi="宋体" w:cs="宋体"/>
              <w:color w:val="auto"/>
              <w:szCs w:val="44"/>
              <w:highlight w:val="none"/>
            </w:rPr>
            <w:t>第三部分  评标方法和标准</w:t>
          </w:r>
          <w:r>
            <w:rPr>
              <w:color w:val="auto"/>
              <w:highlight w:val="none"/>
            </w:rPr>
            <w:tab/>
          </w:r>
          <w:r>
            <w:rPr>
              <w:color w:val="auto"/>
              <w:highlight w:val="none"/>
            </w:rPr>
            <w:fldChar w:fldCharType="begin"/>
          </w:r>
          <w:r>
            <w:rPr>
              <w:color w:val="auto"/>
              <w:highlight w:val="none"/>
            </w:rPr>
            <w:instrText xml:space="preserve"> PAGEREF _Toc29089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67C0E988">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_Toc9427 </w:instrText>
          </w:r>
          <w:r>
            <w:rPr>
              <w:color w:val="auto"/>
              <w:highlight w:val="none"/>
            </w:rPr>
            <w:fldChar w:fldCharType="separate"/>
          </w:r>
          <w:r>
            <w:rPr>
              <w:rFonts w:hint="eastAsia"/>
              <w:bCs w:val="0"/>
              <w:color w:val="auto"/>
              <w:highlight w:val="none"/>
            </w:rPr>
            <w:t xml:space="preserve">第四部分 </w:t>
          </w:r>
          <w:r>
            <w:rPr>
              <w:rFonts w:hint="eastAsia"/>
              <w:bCs w:val="0"/>
              <w:color w:val="auto"/>
              <w:highlight w:val="none"/>
            </w:rPr>
            <w:t>采购需求</w:t>
          </w:r>
          <w:r>
            <w:rPr>
              <w:color w:val="auto"/>
              <w:highlight w:val="none"/>
            </w:rPr>
            <w:tab/>
          </w:r>
          <w:r>
            <w:rPr>
              <w:color w:val="auto"/>
              <w:highlight w:val="none"/>
            </w:rPr>
            <w:fldChar w:fldCharType="begin"/>
          </w:r>
          <w:r>
            <w:rPr>
              <w:color w:val="auto"/>
              <w:highlight w:val="none"/>
            </w:rPr>
            <w:instrText xml:space="preserve"> PAGEREF _Toc9427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73FA65E3">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_Toc28345 </w:instrText>
          </w:r>
          <w:r>
            <w:rPr>
              <w:color w:val="auto"/>
              <w:highlight w:val="none"/>
            </w:rPr>
            <w:fldChar w:fldCharType="separate"/>
          </w:r>
          <w:r>
            <w:rPr>
              <w:rFonts w:hint="eastAsia" w:ascii="宋体" w:hAnsi="宋体" w:cs="宋体"/>
              <w:color w:val="auto"/>
              <w:szCs w:val="44"/>
              <w:highlight w:val="none"/>
            </w:rPr>
            <w:t xml:space="preserve">第五部分 </w:t>
          </w:r>
          <w:r>
            <w:rPr>
              <w:rFonts w:hint="eastAsia" w:ascii="宋体" w:hAnsi="宋体" w:cs="宋体"/>
              <w:color w:val="auto"/>
              <w:szCs w:val="44"/>
              <w:highlight w:val="none"/>
            </w:rPr>
            <w:t>合同格式及条款</w:t>
          </w:r>
          <w:r>
            <w:rPr>
              <w:color w:val="auto"/>
              <w:highlight w:val="none"/>
            </w:rPr>
            <w:tab/>
          </w:r>
          <w:r>
            <w:rPr>
              <w:color w:val="auto"/>
              <w:highlight w:val="none"/>
            </w:rPr>
            <w:fldChar w:fldCharType="begin"/>
          </w:r>
          <w:r>
            <w:rPr>
              <w:color w:val="auto"/>
              <w:highlight w:val="none"/>
            </w:rPr>
            <w:instrText xml:space="preserve"> PAGEREF _Toc28345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5C38B546">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_Toc25478 </w:instrText>
          </w:r>
          <w:r>
            <w:rPr>
              <w:color w:val="auto"/>
              <w:highlight w:val="none"/>
            </w:rPr>
            <w:fldChar w:fldCharType="separate"/>
          </w:r>
          <w:r>
            <w:rPr>
              <w:rFonts w:hint="eastAsia" w:ascii="宋体" w:hAnsi="宋体" w:cs="宋体"/>
              <w:color w:val="auto"/>
              <w:szCs w:val="44"/>
              <w:highlight w:val="none"/>
            </w:rPr>
            <w:t>第六部分  投标文件格式</w:t>
          </w:r>
          <w:r>
            <w:rPr>
              <w:color w:val="auto"/>
              <w:highlight w:val="none"/>
            </w:rPr>
            <w:tab/>
          </w:r>
          <w:r>
            <w:rPr>
              <w:color w:val="auto"/>
              <w:highlight w:val="none"/>
            </w:rPr>
            <w:fldChar w:fldCharType="begin"/>
          </w:r>
          <w:r>
            <w:rPr>
              <w:color w:val="auto"/>
              <w:highlight w:val="none"/>
            </w:rPr>
            <w:instrText xml:space="preserve"> PAGEREF _Toc25478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2BB3EE0B">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_Toc27737 </w:instrText>
          </w:r>
          <w:r>
            <w:rPr>
              <w:color w:val="auto"/>
              <w:highlight w:val="none"/>
            </w:rPr>
            <w:fldChar w:fldCharType="separate"/>
          </w:r>
          <w:r>
            <w:rPr>
              <w:rFonts w:hint="eastAsia" w:hAnsi="宋体" w:cs="宋体"/>
              <w:bCs/>
              <w:color w:val="auto"/>
              <w:kern w:val="2"/>
              <w:szCs w:val="44"/>
              <w:highlight w:val="none"/>
            </w:rPr>
            <w:t>第七</w:t>
          </w:r>
          <w:r>
            <w:rPr>
              <w:rFonts w:hint="eastAsia" w:hAnsi="宋体" w:cs="宋体"/>
              <w:bCs/>
              <w:color w:val="auto"/>
              <w:kern w:val="2"/>
              <w:szCs w:val="44"/>
              <w:highlight w:val="none"/>
              <w:lang w:val="en-US" w:eastAsia="zh-CN"/>
            </w:rPr>
            <w:t>部分</w:t>
          </w:r>
          <w:r>
            <w:rPr>
              <w:rFonts w:hint="eastAsia" w:hAnsi="宋体" w:cs="宋体"/>
              <w:bCs/>
              <w:color w:val="auto"/>
              <w:kern w:val="2"/>
              <w:szCs w:val="44"/>
              <w:highlight w:val="none"/>
            </w:rPr>
            <w:t>：特别提醒</w:t>
          </w:r>
          <w:r>
            <w:rPr>
              <w:color w:val="auto"/>
              <w:highlight w:val="none"/>
            </w:rPr>
            <w:tab/>
          </w:r>
          <w:r>
            <w:rPr>
              <w:color w:val="auto"/>
              <w:highlight w:val="none"/>
            </w:rPr>
            <w:fldChar w:fldCharType="begin"/>
          </w:r>
          <w:r>
            <w:rPr>
              <w:color w:val="auto"/>
              <w:highlight w:val="none"/>
            </w:rPr>
            <w:instrText xml:space="preserve"> PAGEREF _Toc27737 \h </w:instrText>
          </w:r>
          <w:r>
            <w:rPr>
              <w:color w:val="auto"/>
              <w:highlight w:val="none"/>
            </w:rPr>
            <w:fldChar w:fldCharType="separate"/>
          </w:r>
          <w:r>
            <w:rPr>
              <w:color w:val="auto"/>
              <w:highlight w:val="none"/>
            </w:rPr>
            <w:t>61</w:t>
          </w:r>
          <w:r>
            <w:rPr>
              <w:color w:val="auto"/>
              <w:highlight w:val="none"/>
            </w:rPr>
            <w:fldChar w:fldCharType="end"/>
          </w:r>
          <w:r>
            <w:rPr>
              <w:color w:val="auto"/>
              <w:highlight w:val="none"/>
            </w:rPr>
            <w:fldChar w:fldCharType="end"/>
          </w:r>
        </w:p>
        <w:p w14:paraId="1F3A7D99">
          <w:pPr>
            <w:rPr>
              <w:rFonts w:ascii="Times New Roman" w:hAnsi="Times New Roman" w:eastAsia="宋体" w:cs="Times New Roman"/>
              <w:color w:val="auto"/>
              <w:sz w:val="21"/>
              <w:szCs w:val="22"/>
              <w:highlight w:val="none"/>
              <w:lang w:val="en-US" w:eastAsia="zh-CN" w:bidi="ar-SA"/>
            </w:rPr>
            <w:sectPr>
              <w:footerReference r:id="rId3" w:type="default"/>
              <w:pgSz w:w="11906" w:h="16838"/>
              <w:pgMar w:top="1440" w:right="1083" w:bottom="1440" w:left="1083" w:header="851" w:footer="992" w:gutter="0"/>
              <w:cols w:space="1701" w:num="1"/>
              <w:docGrid w:linePitch="360" w:charSpace="0"/>
            </w:sectPr>
          </w:pPr>
          <w:r>
            <w:rPr>
              <w:color w:val="auto"/>
              <w:highlight w:val="none"/>
            </w:rPr>
            <w:fldChar w:fldCharType="end"/>
          </w:r>
        </w:p>
      </w:sdtContent>
    </w:sdt>
    <w:p w14:paraId="2D4A1BA8">
      <w:pPr>
        <w:keepNext/>
        <w:keepLines/>
        <w:pageBreakBefore/>
        <w:jc w:val="center"/>
        <w:outlineLvl w:val="0"/>
        <w:rPr>
          <w:rFonts w:hint="eastAsia" w:ascii="宋体" w:hAnsi="宋体" w:cs="宋体"/>
          <w:b/>
          <w:color w:val="auto"/>
          <w:sz w:val="32"/>
          <w:highlight w:val="none"/>
          <w:shd w:val="clear" w:color="auto" w:fill="auto"/>
        </w:rPr>
      </w:pPr>
      <w:r>
        <w:rPr>
          <w:rFonts w:hint="eastAsia" w:ascii="宋体" w:hAnsi="宋体" w:cs="宋体"/>
          <w:color w:val="auto"/>
          <w:szCs w:val="24"/>
          <w:highlight w:val="none"/>
          <w:shd w:val="clear" w:color="auto" w:fill="auto"/>
        </w:rPr>
        <w:fldChar w:fldCharType="end"/>
      </w:r>
      <w:bookmarkStart w:id="2" w:name="_Toc514054470"/>
      <w:bookmarkStart w:id="3" w:name="_Toc5638"/>
      <w:bookmarkStart w:id="4" w:name="_Toc27317"/>
      <w:r>
        <w:rPr>
          <w:rFonts w:hint="eastAsia" w:ascii="宋体" w:hAnsi="宋体" w:cs="宋体"/>
          <w:b/>
          <w:color w:val="auto"/>
          <w:sz w:val="44"/>
          <w:szCs w:val="44"/>
          <w:highlight w:val="none"/>
          <w:shd w:val="clear" w:color="auto" w:fill="auto"/>
        </w:rPr>
        <w:t>第一部分  招标公告</w:t>
      </w:r>
      <w:bookmarkEnd w:id="2"/>
      <w:bookmarkEnd w:id="3"/>
      <w:bookmarkEnd w:id="4"/>
    </w:p>
    <w:tbl>
      <w:tblPr>
        <w:tblStyle w:val="3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tcPr>
          <w:p w14:paraId="0F13D294">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06822361">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南京市秦淮区夫子庙社区卫生服务中心彩色多普勒超声仪设备</w:t>
            </w:r>
            <w:r>
              <w:rPr>
                <w:rFonts w:hint="eastAsia" w:ascii="宋体" w:hAnsi="宋体" w:cs="宋体"/>
                <w:color w:val="auto"/>
                <w:sz w:val="24"/>
                <w:szCs w:val="24"/>
                <w:highlight w:val="none"/>
              </w:rPr>
              <w:t>采购项目</w:t>
            </w:r>
            <w:r>
              <w:rPr>
                <w:rFonts w:hint="eastAsia" w:ascii="宋体" w:hAnsi="宋体" w:cs="宋体"/>
                <w:color w:val="auto"/>
                <w:sz w:val="24"/>
                <w:szCs w:val="24"/>
                <w:highlight w:val="none"/>
              </w:rPr>
              <w:t>的潜在投标人应在</w:t>
            </w:r>
            <w:r>
              <w:rPr>
                <w:rFonts w:hint="eastAsia" w:ascii="宋体" w:hAnsi="宋体" w:cs="宋体"/>
                <w:color w:val="auto"/>
                <w:sz w:val="24"/>
                <w:highlight w:val="none"/>
                <w:u w:val="single"/>
              </w:rPr>
              <w:t>“江苏政府采购网苏采云系统”</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20日14:30</w:t>
            </w:r>
            <w:r>
              <w:rPr>
                <w:rFonts w:hint="eastAsia" w:ascii="宋体" w:hAnsi="宋体" w:cs="宋体"/>
                <w:color w:val="auto"/>
                <w:sz w:val="24"/>
                <w:szCs w:val="24"/>
                <w:highlight w:val="none"/>
              </w:rPr>
              <w:t>（北京时间）前递交投标文件。</w:t>
            </w:r>
          </w:p>
        </w:tc>
      </w:tr>
    </w:tbl>
    <w:p w14:paraId="4A55D809">
      <w:pPr>
        <w:pStyle w:val="451"/>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2298"/>
      <w:bookmarkStart w:id="6" w:name="_Toc7588"/>
      <w:bookmarkStart w:id="7" w:name="_Toc29050"/>
      <w:r>
        <w:rPr>
          <w:rFonts w:hint="eastAsia" w:ascii="宋体" w:hAnsi="宋体" w:cs="宋体"/>
          <w:b/>
          <w:bCs/>
          <w:color w:val="auto"/>
          <w:sz w:val="24"/>
          <w:szCs w:val="24"/>
          <w:highlight w:val="none"/>
        </w:rPr>
        <w:t>一、项目基本情况</w:t>
      </w:r>
      <w:bookmarkEnd w:id="5"/>
      <w:bookmarkEnd w:id="6"/>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5C87A300">
      <w:pPr>
        <w:pStyle w:val="451"/>
        <w:tabs>
          <w:tab w:val="left" w:pos="1134"/>
        </w:tabs>
        <w:spacing w:line="312" w:lineRule="auto"/>
        <w:ind w:firstLine="96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项目编号：JSZC-320104-JSHY-G2026-0086</w:t>
      </w:r>
      <w:r>
        <w:rPr>
          <w:rFonts w:hint="eastAsia" w:ascii="宋体" w:hAnsi="宋体" w:cs="宋体"/>
          <w:color w:val="auto"/>
          <w:sz w:val="24"/>
          <w:szCs w:val="24"/>
          <w:highlight w:val="none"/>
          <w:lang w:val="en-US" w:eastAsia="zh-CN"/>
        </w:rPr>
        <w:t xml:space="preserve"> </w:t>
      </w:r>
      <w:bookmarkStart w:id="250" w:name="_GoBack"/>
      <w:bookmarkEnd w:id="250"/>
    </w:p>
    <w:p w14:paraId="6EC73891">
      <w:pPr>
        <w:pStyle w:val="451"/>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南京市秦淮区夫子庙社区卫生服务中心彩色多普勒超声仪</w:t>
      </w:r>
      <w:r>
        <w:rPr>
          <w:rFonts w:hint="eastAsia" w:ascii="宋体" w:hAnsi="宋体" w:eastAsia="宋体" w:cs="宋体"/>
          <w:color w:val="auto"/>
          <w:sz w:val="24"/>
          <w:szCs w:val="24"/>
          <w:highlight w:val="none"/>
          <w:lang w:eastAsia="zh-CN"/>
        </w:rPr>
        <w:t xml:space="preserve">设备采购项目 </w:t>
      </w:r>
    </w:p>
    <w:p w14:paraId="2AC954A1">
      <w:pPr>
        <w:pStyle w:val="451"/>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r>
        <w:rPr>
          <w:rFonts w:hint="eastAsia" w:ascii="宋体" w:hAnsi="宋体" w:cs="宋体"/>
          <w:color w:val="auto"/>
          <w:sz w:val="24"/>
          <w:szCs w:val="24"/>
          <w:highlight w:val="none"/>
          <w:lang w:val="en-US" w:eastAsia="zh-CN"/>
        </w:rPr>
        <w:t>130.00</w:t>
      </w:r>
      <w:r>
        <w:rPr>
          <w:rFonts w:hint="eastAsia" w:ascii="宋体" w:hAnsi="宋体" w:eastAsia="宋体" w:cs="宋体"/>
          <w:color w:val="auto"/>
          <w:sz w:val="24"/>
          <w:szCs w:val="24"/>
          <w:highlight w:val="none"/>
          <w:lang w:eastAsia="zh-CN"/>
        </w:rPr>
        <w:t>0000万元</w:t>
      </w:r>
    </w:p>
    <w:p w14:paraId="08DEE601">
      <w:pPr>
        <w:pStyle w:val="451"/>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最高限价（如有）：</w:t>
      </w:r>
      <w:r>
        <w:rPr>
          <w:rFonts w:hint="eastAsia" w:ascii="宋体" w:hAnsi="宋体" w:cs="宋体"/>
          <w:color w:val="auto"/>
          <w:sz w:val="24"/>
          <w:szCs w:val="24"/>
          <w:highlight w:val="none"/>
          <w:lang w:val="en-US" w:eastAsia="zh-CN"/>
        </w:rPr>
        <w:t>130.00</w:t>
      </w:r>
      <w:r>
        <w:rPr>
          <w:rFonts w:hint="eastAsia" w:ascii="宋体" w:hAnsi="宋体" w:eastAsia="宋体" w:cs="宋体"/>
          <w:color w:val="auto"/>
          <w:sz w:val="24"/>
          <w:szCs w:val="24"/>
          <w:highlight w:val="none"/>
          <w:lang w:eastAsia="zh-CN"/>
        </w:rPr>
        <w:t xml:space="preserve">0000万元 </w:t>
      </w:r>
    </w:p>
    <w:tbl>
      <w:tblPr>
        <w:tblStyle w:val="34"/>
        <w:tblpPr w:leftFromText="180" w:rightFromText="180" w:vertAnchor="text" w:horzAnchor="page" w:tblpX="1370" w:tblpY="178"/>
        <w:tblOverlap w:val="never"/>
        <w:tblW w:w="4676" w:type="pct"/>
        <w:tblInd w:w="0" w:type="dxa"/>
        <w:tblLayout w:type="autofit"/>
        <w:tblCellMar>
          <w:top w:w="0" w:type="dxa"/>
          <w:left w:w="108" w:type="dxa"/>
          <w:bottom w:w="0" w:type="dxa"/>
          <w:right w:w="108" w:type="dxa"/>
        </w:tblCellMar>
      </w:tblPr>
      <w:tblGrid>
        <w:gridCol w:w="779"/>
        <w:gridCol w:w="3420"/>
        <w:gridCol w:w="1693"/>
        <w:gridCol w:w="1530"/>
        <w:gridCol w:w="1889"/>
      </w:tblGrid>
      <w:tr w14:paraId="79E27C9B">
        <w:tblPrEx>
          <w:tblCellMar>
            <w:top w:w="0" w:type="dxa"/>
            <w:left w:w="108" w:type="dxa"/>
            <w:bottom w:w="0" w:type="dxa"/>
            <w:right w:w="108" w:type="dxa"/>
          </w:tblCellMar>
        </w:tblPrEx>
        <w:trPr>
          <w:trHeight w:val="583" w:hRule="atLeast"/>
        </w:trPr>
        <w:tc>
          <w:tcPr>
            <w:tcW w:w="418" w:type="pct"/>
            <w:tcBorders>
              <w:top w:val="single" w:color="auto" w:sz="4" w:space="0"/>
              <w:left w:val="single" w:color="auto" w:sz="4" w:space="0"/>
              <w:bottom w:val="single" w:color="auto" w:sz="4" w:space="0"/>
              <w:right w:val="single" w:color="auto" w:sz="4" w:space="0"/>
            </w:tcBorders>
            <w:vAlign w:val="center"/>
          </w:tcPr>
          <w:p w14:paraId="1B1B4275">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品目</w:t>
            </w:r>
          </w:p>
        </w:tc>
        <w:tc>
          <w:tcPr>
            <w:tcW w:w="1836" w:type="pct"/>
            <w:tcBorders>
              <w:top w:val="single" w:color="auto" w:sz="4" w:space="0"/>
              <w:left w:val="single" w:color="auto" w:sz="4" w:space="0"/>
              <w:bottom w:val="single" w:color="auto" w:sz="4" w:space="0"/>
              <w:right w:val="single" w:color="auto" w:sz="4" w:space="0"/>
            </w:tcBorders>
            <w:vAlign w:val="center"/>
          </w:tcPr>
          <w:p w14:paraId="1623BD3D">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909" w:type="pct"/>
            <w:tcBorders>
              <w:top w:val="single" w:color="auto" w:sz="4" w:space="0"/>
              <w:left w:val="single" w:color="auto" w:sz="4" w:space="0"/>
              <w:bottom w:val="single" w:color="auto" w:sz="4" w:space="0"/>
              <w:right w:val="single" w:color="auto" w:sz="4" w:space="0"/>
            </w:tcBorders>
            <w:vAlign w:val="center"/>
          </w:tcPr>
          <w:p w14:paraId="03B11F5B">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数量</w:t>
            </w:r>
          </w:p>
        </w:tc>
        <w:tc>
          <w:tcPr>
            <w:tcW w:w="821" w:type="pct"/>
            <w:tcBorders>
              <w:top w:val="single" w:color="auto" w:sz="4" w:space="0"/>
              <w:left w:val="single" w:color="auto" w:sz="4" w:space="0"/>
              <w:bottom w:val="single" w:color="auto" w:sz="4" w:space="0"/>
              <w:right w:val="single" w:color="auto" w:sz="4" w:space="0"/>
            </w:tcBorders>
            <w:vAlign w:val="center"/>
          </w:tcPr>
          <w:p w14:paraId="621C614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预算     </w:t>
            </w:r>
          </w:p>
        </w:tc>
        <w:tc>
          <w:tcPr>
            <w:tcW w:w="1014" w:type="pct"/>
            <w:tcBorders>
              <w:top w:val="single" w:color="auto" w:sz="4" w:space="0"/>
              <w:left w:val="single" w:color="auto" w:sz="4" w:space="0"/>
              <w:bottom w:val="single" w:color="auto" w:sz="4" w:space="0"/>
              <w:right w:val="single" w:color="auto" w:sz="4" w:space="0"/>
            </w:tcBorders>
            <w:vAlign w:val="center"/>
          </w:tcPr>
          <w:p w14:paraId="3A8A6CA1">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是否接受进口产品投标</w:t>
            </w:r>
          </w:p>
        </w:tc>
      </w:tr>
      <w:tr w14:paraId="5D5D9397">
        <w:tblPrEx>
          <w:tblCellMar>
            <w:top w:w="0" w:type="dxa"/>
            <w:left w:w="108" w:type="dxa"/>
            <w:bottom w:w="0" w:type="dxa"/>
            <w:right w:w="108" w:type="dxa"/>
          </w:tblCellMar>
        </w:tblPrEx>
        <w:trPr>
          <w:trHeight w:val="535" w:hRule="atLeast"/>
        </w:trPr>
        <w:tc>
          <w:tcPr>
            <w:tcW w:w="418" w:type="pct"/>
            <w:tcBorders>
              <w:top w:val="single" w:color="auto" w:sz="4" w:space="0"/>
              <w:left w:val="single" w:color="auto" w:sz="4" w:space="0"/>
              <w:bottom w:val="single" w:color="auto" w:sz="4" w:space="0"/>
              <w:right w:val="single" w:color="auto" w:sz="4" w:space="0"/>
            </w:tcBorders>
            <w:vAlign w:val="center"/>
          </w:tcPr>
          <w:p w14:paraId="3A003722">
            <w:pPr>
              <w:jc w:val="center"/>
              <w:rPr>
                <w:rFonts w:hint="eastAsia" w:ascii="宋体" w:hAnsi="宋体" w:cs="宋体"/>
                <w:color w:val="auto"/>
                <w:sz w:val="24"/>
                <w:szCs w:val="24"/>
                <w:highlight w:val="none"/>
              </w:rPr>
            </w:pPr>
            <w:r>
              <w:rPr>
                <w:rFonts w:hint="eastAsia" w:ascii="宋体" w:hAnsi="宋体" w:cs="宋体"/>
                <w:color w:val="auto"/>
                <w:sz w:val="22"/>
                <w:highlight w:val="none"/>
              </w:rPr>
              <w:t>01</w:t>
            </w:r>
          </w:p>
        </w:tc>
        <w:tc>
          <w:tcPr>
            <w:tcW w:w="1836" w:type="pct"/>
            <w:tcBorders>
              <w:top w:val="single" w:color="auto" w:sz="4" w:space="0"/>
              <w:left w:val="single" w:color="auto" w:sz="4" w:space="0"/>
              <w:bottom w:val="single" w:color="auto" w:sz="4" w:space="0"/>
              <w:right w:val="single" w:color="auto" w:sz="4" w:space="0"/>
            </w:tcBorders>
            <w:vAlign w:val="center"/>
          </w:tcPr>
          <w:p w14:paraId="2B46E61D">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彩色多普勒超声仪</w:t>
            </w:r>
          </w:p>
        </w:tc>
        <w:tc>
          <w:tcPr>
            <w:tcW w:w="909" w:type="pct"/>
            <w:tcBorders>
              <w:top w:val="single" w:color="auto" w:sz="4" w:space="0"/>
              <w:left w:val="single" w:color="auto" w:sz="4" w:space="0"/>
              <w:bottom w:val="single" w:color="auto" w:sz="4" w:space="0"/>
              <w:right w:val="single" w:color="auto" w:sz="4" w:space="0"/>
            </w:tcBorders>
            <w:vAlign w:val="center"/>
          </w:tcPr>
          <w:p w14:paraId="1226462F">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1台</w:t>
            </w:r>
          </w:p>
        </w:tc>
        <w:tc>
          <w:tcPr>
            <w:tcW w:w="821" w:type="pct"/>
            <w:tcBorders>
              <w:top w:val="single" w:color="auto" w:sz="4" w:space="0"/>
              <w:left w:val="single" w:color="auto" w:sz="4" w:space="0"/>
              <w:bottom w:val="single" w:color="auto" w:sz="4" w:space="0"/>
              <w:right w:val="single" w:color="auto" w:sz="4" w:space="0"/>
            </w:tcBorders>
            <w:vAlign w:val="center"/>
          </w:tcPr>
          <w:p w14:paraId="6057A011">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0万元</w:t>
            </w:r>
          </w:p>
        </w:tc>
        <w:tc>
          <w:tcPr>
            <w:tcW w:w="1014" w:type="pct"/>
            <w:tcBorders>
              <w:top w:val="single" w:color="auto" w:sz="4" w:space="0"/>
              <w:left w:val="single" w:color="auto" w:sz="4" w:space="0"/>
              <w:bottom w:val="single" w:color="auto" w:sz="4" w:space="0"/>
              <w:right w:val="single" w:color="auto" w:sz="4" w:space="0"/>
            </w:tcBorders>
            <w:vAlign w:val="center"/>
          </w:tcPr>
          <w:p w14:paraId="29FB75C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bl>
    <w:p w14:paraId="328ABBBF">
      <w:pPr>
        <w:pStyle w:val="45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r>
        <w:rPr>
          <w:rFonts w:hint="eastAsia"/>
          <w:color w:val="auto"/>
          <w:highlight w:val="none"/>
        </w:rPr>
        <w:t xml:space="preserve"> </w:t>
      </w:r>
      <w:r>
        <w:rPr>
          <w:rFonts w:hint="eastAsia" w:ascii="宋体" w:hAnsi="宋体" w:cs="宋体"/>
          <w:color w:val="auto"/>
          <w:sz w:val="24"/>
          <w:szCs w:val="24"/>
          <w:highlight w:val="none"/>
        </w:rPr>
        <w:t>详见招标文件。</w:t>
      </w:r>
    </w:p>
    <w:p w14:paraId="7E0095A5">
      <w:pPr>
        <w:pStyle w:val="45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rPr>
        <w:t>合同签订后</w:t>
      </w:r>
      <w:r>
        <w:rPr>
          <w:rFonts w:hint="eastAsia" w:ascii="宋体" w:hAnsi="宋体" w:cs="宋体"/>
          <w:color w:val="auto"/>
          <w:sz w:val="24"/>
          <w:szCs w:val="24"/>
          <w:highlight w:val="none"/>
          <w:lang w:val="en-US" w:eastAsia="zh-CN"/>
        </w:rPr>
        <w:t>30日</w:t>
      </w:r>
      <w:r>
        <w:rPr>
          <w:rFonts w:hint="eastAsia" w:ascii="宋体" w:hAnsi="宋体" w:cs="宋体"/>
          <w:color w:val="auto"/>
          <w:sz w:val="24"/>
          <w:szCs w:val="24"/>
          <w:highlight w:val="none"/>
        </w:rPr>
        <w:t>内交货。</w:t>
      </w:r>
    </w:p>
    <w:p w14:paraId="00D93204">
      <w:pPr>
        <w:pStyle w:val="451"/>
        <w:tabs>
          <w:tab w:val="left" w:pos="1134"/>
        </w:tabs>
        <w:spacing w:line="312" w:lineRule="auto"/>
        <w:ind w:firstLine="960"/>
        <w:rPr>
          <w:rFonts w:hint="default" w:ascii="宋体" w:hAnsi="宋体" w:eastAsia="宋体" w:cs="宋体"/>
          <w:color w:val="auto"/>
          <w:sz w:val="24"/>
          <w:szCs w:val="24"/>
          <w:highlight w:val="none"/>
          <w:lang w:val="en-US" w:eastAsia="zh-CN"/>
        </w:rPr>
      </w:pPr>
      <w:bookmarkStart w:id="8" w:name="_Toc3038"/>
      <w:r>
        <w:rPr>
          <w:rFonts w:hint="eastAsia" w:ascii="宋体" w:hAnsi="宋体" w:cs="宋体"/>
          <w:color w:val="auto"/>
          <w:sz w:val="24"/>
          <w:szCs w:val="24"/>
          <w:highlight w:val="none"/>
          <w:lang w:val="en-US" w:eastAsia="zh-CN"/>
        </w:rPr>
        <w:t>本项目是否允许进口：</w:t>
      </w:r>
      <w:r>
        <w:rPr>
          <w:rFonts w:hint="eastAsia" w:ascii="宋体" w:hAnsi="宋体" w:cs="宋体"/>
          <w:color w:val="auto"/>
          <w:sz w:val="24"/>
          <w:szCs w:val="24"/>
          <w:highlight w:val="none"/>
          <w:lang w:val="en-US" w:eastAsia="zh-CN"/>
        </w:rPr>
        <w:t>不允许</w:t>
      </w:r>
    </w:p>
    <w:p w14:paraId="5F643483">
      <w:pPr>
        <w:pStyle w:val="45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本项目（是/否）接受联合体投标：</w:t>
      </w:r>
      <w:r>
        <w:rPr>
          <w:rFonts w:hint="eastAsia" w:ascii="宋体" w:hAnsi="宋体" w:cs="宋体"/>
          <w:color w:val="auto"/>
          <w:sz w:val="24"/>
          <w:szCs w:val="24"/>
          <w:highlight w:val="none"/>
        </w:rPr>
        <w:t>不接受联合体</w:t>
      </w:r>
    </w:p>
    <w:p w14:paraId="223F7430">
      <w:pPr>
        <w:pStyle w:val="451"/>
        <w:tabs>
          <w:tab w:val="left" w:pos="1134"/>
        </w:tabs>
        <w:spacing w:line="312" w:lineRule="auto"/>
        <w:ind w:left="567" w:firstLine="0"/>
        <w:outlineLvl w:val="1"/>
        <w:rPr>
          <w:rFonts w:hint="eastAsia" w:ascii="宋体" w:hAnsi="宋体" w:cs="宋体"/>
          <w:b/>
          <w:bCs/>
          <w:color w:val="auto"/>
          <w:sz w:val="24"/>
          <w:szCs w:val="24"/>
          <w:highlight w:val="none"/>
        </w:rPr>
      </w:pPr>
      <w:bookmarkStart w:id="9" w:name="_Toc16192"/>
      <w:bookmarkStart w:id="10" w:name="_Toc8033"/>
      <w:r>
        <w:rPr>
          <w:rFonts w:hint="eastAsia" w:ascii="宋体" w:hAnsi="宋体" w:cs="宋体"/>
          <w:b/>
          <w:bCs/>
          <w:color w:val="auto"/>
          <w:sz w:val="24"/>
          <w:szCs w:val="24"/>
          <w:highlight w:val="none"/>
        </w:rPr>
        <w:t>二、申请人的资格要求：</w:t>
      </w:r>
      <w:bookmarkEnd w:id="8"/>
      <w:bookmarkEnd w:id="9"/>
      <w:bookmarkEnd w:id="10"/>
    </w:p>
    <w:p w14:paraId="7222C64A">
      <w:pPr>
        <w:spacing w:line="360" w:lineRule="auto"/>
        <w:ind w:firstLine="480" w:firstLineChars="200"/>
        <w:outlineLvl w:val="2"/>
        <w:rPr>
          <w:rFonts w:hAnsi="宋体" w:cs="Arial"/>
          <w:color w:val="auto"/>
          <w:kern w:val="2"/>
          <w:sz w:val="24"/>
          <w:szCs w:val="24"/>
          <w:highlight w:val="none"/>
        </w:rPr>
      </w:pPr>
      <w:r>
        <w:rPr>
          <w:rFonts w:hint="eastAsia" w:hAnsi="宋体" w:cs="Arial"/>
          <w:color w:val="auto"/>
          <w:kern w:val="2"/>
          <w:sz w:val="24"/>
          <w:szCs w:val="24"/>
          <w:highlight w:val="none"/>
        </w:rPr>
        <w:t>（一）满足《中华人民共和国政府采购法》第二十二条规定；</w:t>
      </w:r>
    </w:p>
    <w:p w14:paraId="16656B14">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1.</w:t>
      </w:r>
      <w:bookmarkStart w:id="11" w:name="OLE_LINK17"/>
      <w:r>
        <w:rPr>
          <w:rFonts w:hint="eastAsia" w:ascii="宋体" w:hAnsi="宋体"/>
          <w:color w:val="auto"/>
          <w:sz w:val="24"/>
          <w:szCs w:val="24"/>
          <w:highlight w:val="none"/>
        </w:rPr>
        <w:t>具有独立承担民事责任的能力（法人或者其他组织的营业执照等证明文件，自然人的身份证明）。</w:t>
      </w:r>
      <w:bookmarkEnd w:id="11"/>
    </w:p>
    <w:p w14:paraId="3EA56288">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2.</w:t>
      </w:r>
      <w:bookmarkStart w:id="12" w:name="OLE_LINK6"/>
      <w:bookmarkStart w:id="13" w:name="OLE_LINK18"/>
      <w:r>
        <w:rPr>
          <w:rFonts w:hint="eastAsia" w:ascii="宋体" w:hAnsi="宋体"/>
          <w:color w:val="auto"/>
          <w:sz w:val="24"/>
          <w:szCs w:val="24"/>
          <w:highlight w:val="none"/>
        </w:rPr>
        <w:t>具有良好的商业信誉和健全的财务会计制度（提供</w:t>
      </w:r>
      <w:r>
        <w:rPr>
          <w:rFonts w:hint="eastAsia" w:ascii="宋体" w:hAnsi="宋体"/>
          <w:color w:val="auto"/>
          <w:sz w:val="24"/>
          <w:szCs w:val="24"/>
          <w:highlight w:val="none"/>
        </w:rPr>
        <w:t>2024年度</w:t>
      </w:r>
      <w:r>
        <w:rPr>
          <w:rFonts w:hint="eastAsia" w:ascii="宋体" w:hAnsi="宋体" w:eastAsia="宋体"/>
          <w:color w:val="auto"/>
          <w:sz w:val="24"/>
          <w:szCs w:val="24"/>
          <w:highlight w:val="none"/>
          <w:lang w:val="en-US" w:eastAsia="zh-CN"/>
        </w:rPr>
        <w:t>或2025年度</w:t>
      </w:r>
      <w:r>
        <w:rPr>
          <w:rFonts w:hint="eastAsia" w:ascii="宋体" w:hAnsi="宋体"/>
          <w:color w:val="auto"/>
          <w:sz w:val="24"/>
          <w:szCs w:val="24"/>
          <w:highlight w:val="none"/>
        </w:rPr>
        <w:t>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w:t>
      </w:r>
      <w:bookmarkEnd w:id="13"/>
    </w:p>
    <w:p w14:paraId="03C94164">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3.</w:t>
      </w:r>
      <w:bookmarkStart w:id="14" w:name="OLE_LINK7"/>
      <w:bookmarkStart w:id="15" w:name="OLE_LINK19"/>
      <w:r>
        <w:rPr>
          <w:rFonts w:hint="eastAsia" w:ascii="宋体" w:hAnsi="宋体"/>
          <w:color w:val="auto"/>
          <w:sz w:val="24"/>
          <w:szCs w:val="24"/>
          <w:highlight w:val="none"/>
        </w:rPr>
        <w:t>具有履行合同所必需的设备和专业技术能力（提供书面声明）</w:t>
      </w:r>
      <w:bookmarkEnd w:id="14"/>
      <w:r>
        <w:rPr>
          <w:rFonts w:hint="eastAsia" w:ascii="宋体" w:hAnsi="宋体"/>
          <w:color w:val="auto"/>
          <w:sz w:val="24"/>
          <w:szCs w:val="24"/>
          <w:highlight w:val="none"/>
        </w:rPr>
        <w:t>。</w:t>
      </w:r>
      <w:bookmarkEnd w:id="15"/>
    </w:p>
    <w:p w14:paraId="3ED5C4CA">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4.</w:t>
      </w:r>
      <w:bookmarkStart w:id="16" w:name="OLE_LINK8"/>
      <w:bookmarkStart w:id="17" w:name="OLE_LINK20"/>
      <w:r>
        <w:rPr>
          <w:rFonts w:hint="eastAsia" w:ascii="宋体" w:hAnsi="宋体"/>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w:t>
      </w:r>
      <w:bookmarkEnd w:id="17"/>
    </w:p>
    <w:p w14:paraId="578B7D47">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5.</w:t>
      </w:r>
      <w:bookmarkStart w:id="18" w:name="OLE_LINK11"/>
      <w:bookmarkStart w:id="19" w:name="OLE_LINK21"/>
      <w:r>
        <w:rPr>
          <w:rFonts w:hint="eastAsia" w:ascii="宋体" w:hAnsi="宋体"/>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w:t>
      </w:r>
      <w:bookmarkEnd w:id="19"/>
    </w:p>
    <w:p w14:paraId="516641EC">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6.</w:t>
      </w:r>
      <w:bookmarkStart w:id="20" w:name="OLE_LINK22"/>
      <w:r>
        <w:rPr>
          <w:rFonts w:hint="eastAsia" w:ascii="宋体" w:hAnsi="宋体" w:cs="Times New Roman"/>
          <w:color w:val="auto"/>
          <w:sz w:val="24"/>
          <w:szCs w:val="24"/>
          <w:highlight w:val="none"/>
        </w:rPr>
        <w:t>法律、行政法规规定的其他条件。</w:t>
      </w:r>
      <w:bookmarkEnd w:id="20"/>
    </w:p>
    <w:p w14:paraId="5FAF908C">
      <w:pPr>
        <w:spacing w:line="329" w:lineRule="auto"/>
        <w:ind w:left="1134"/>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w:t>
      </w:r>
      <w:r>
        <w:rPr>
          <w:rFonts w:hint="eastAsia" w:ascii="宋体" w:hAnsi="宋体" w:cs="Times New Roman"/>
          <w:color w:val="auto"/>
          <w:sz w:val="24"/>
          <w:szCs w:val="24"/>
          <w:highlight w:val="none"/>
        </w:rPr>
        <w:t>南京市政府采购供应商信用记录表暨信用承诺书</w:t>
      </w:r>
      <w:r>
        <w:rPr>
          <w:rFonts w:hint="eastAsia" w:ascii="宋体" w:hAnsi="宋体" w:cs="Times New Roman"/>
          <w:color w:val="auto"/>
          <w:sz w:val="24"/>
          <w:szCs w:val="24"/>
          <w:highlight w:val="none"/>
          <w:lang w:eastAsia="zh-CN"/>
        </w:rPr>
        <w:t>。</w:t>
      </w:r>
    </w:p>
    <w:p w14:paraId="1EAAF01B">
      <w:pPr>
        <w:pStyle w:val="79"/>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落实政府采购政策满足的资格要求：</w:t>
      </w:r>
    </w:p>
    <w:p w14:paraId="1ECA0D09">
      <w:pPr>
        <w:pStyle w:val="488"/>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88"/>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本项目的特定资格要求：</w:t>
      </w:r>
    </w:p>
    <w:p w14:paraId="5D9410B9">
      <w:pPr>
        <w:spacing w:line="329" w:lineRule="auto"/>
        <w:ind w:left="1134"/>
        <w:rPr>
          <w:rFonts w:hint="eastAsia" w:ascii="宋体" w:hAnsi="宋体" w:cs="Times New Roman"/>
          <w:color w:val="auto"/>
          <w:sz w:val="24"/>
          <w:szCs w:val="24"/>
          <w:highlight w:val="none"/>
        </w:rPr>
      </w:pPr>
      <w:bookmarkStart w:id="21" w:name="OLE_LINK28"/>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.如投标产品为医疗器械：</w:t>
      </w:r>
    </w:p>
    <w:p w14:paraId="2846680A">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.1</w:t>
      </w:r>
      <w:r>
        <w:rPr>
          <w:rFonts w:hint="eastAsia" w:ascii="宋体" w:hAnsi="宋体" w:cs="Times New Roman"/>
          <w:color w:val="auto"/>
          <w:sz w:val="24"/>
          <w:szCs w:val="24"/>
          <w:highlight w:val="none"/>
        </w:rPr>
        <w:t>.</w:t>
      </w:r>
      <w:r>
        <w:rPr>
          <w:rFonts w:hint="eastAsia" w:ascii="宋体" w:hAnsi="宋体" w:cs="Times New Roman"/>
          <w:color w:val="auto"/>
          <w:sz w:val="24"/>
          <w:szCs w:val="24"/>
          <w:highlight w:val="none"/>
          <w:lang w:val="en-US" w:eastAsia="zh-CN"/>
        </w:rPr>
        <w:t>根据投标产品类别，</w:t>
      </w:r>
      <w:r>
        <w:rPr>
          <w:rFonts w:hint="eastAsia" w:ascii="宋体" w:hAnsi="宋体" w:cs="Times New Roman"/>
          <w:color w:val="auto"/>
          <w:sz w:val="24"/>
          <w:szCs w:val="24"/>
          <w:highlight w:val="none"/>
        </w:rPr>
        <w:t>投标人须提供有效的医疗器械产品注册证或产品备案凭证，投标时需提供复印件加盖公章。</w:t>
      </w:r>
    </w:p>
    <w:p w14:paraId="7BC3F6EB">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.2若投标人为代理商，须具有有效的《医疗器械经营许可证》或医疗器械经营备案凭证，投标时需提供复印件加盖公章。医疗器械生产企业投标本企业产品的，须提供《医疗器械生产许可证》（复印件加盖公章）</w:t>
      </w:r>
    </w:p>
    <w:p w14:paraId="24FFA5AE">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.拒绝下述供应商参加本次采购活动的情形：</w:t>
      </w:r>
    </w:p>
    <w:p w14:paraId="1522817C">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.1.供应商单位负责人为同一人或者存在直接控股、管理关系的不同供应商，不得参加同一合同项下的政府采购活动。</w:t>
      </w:r>
    </w:p>
    <w:p w14:paraId="4BBB8505">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.2.凡为采购项目提供整体设计、规范编制或者项目管理、监理、检测等服务的供应商，不得再参加本项目的采购活动。</w:t>
      </w:r>
    </w:p>
    <w:p w14:paraId="243957D6">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.3.拒绝列入失信被执行人、重大税收违法案件当事人名单、政府采购严重违法失信行为记录名单的供应商参与政府采购活动。</w:t>
      </w:r>
    </w:p>
    <w:bookmarkEnd w:id="21"/>
    <w:p w14:paraId="63395DEF">
      <w:pPr>
        <w:pStyle w:val="488"/>
        <w:spacing w:line="360" w:lineRule="auto"/>
        <w:outlineLvl w:val="1"/>
        <w:rPr>
          <w:rFonts w:hint="eastAsia" w:ascii="宋体" w:hAnsi="宋体" w:cs="宋体"/>
          <w:b/>
          <w:bCs/>
          <w:color w:val="auto"/>
          <w:sz w:val="24"/>
          <w:szCs w:val="24"/>
          <w:highlight w:val="none"/>
        </w:rPr>
      </w:pPr>
      <w:bookmarkStart w:id="22" w:name="_Toc1979"/>
      <w:bookmarkStart w:id="23" w:name="_Toc13339"/>
      <w:bookmarkStart w:id="24" w:name="_Toc26697"/>
      <w:r>
        <w:rPr>
          <w:rFonts w:hint="eastAsia" w:ascii="宋体" w:hAnsi="宋体" w:cs="宋体"/>
          <w:b/>
          <w:bCs/>
          <w:color w:val="auto"/>
          <w:sz w:val="24"/>
          <w:szCs w:val="24"/>
          <w:highlight w:val="none"/>
        </w:rPr>
        <w:t>三、获取招标文件</w:t>
      </w:r>
      <w:bookmarkEnd w:id="22"/>
      <w:bookmarkEnd w:id="23"/>
      <w:bookmarkEnd w:id="24"/>
    </w:p>
    <w:p w14:paraId="2AD57F5B">
      <w:pPr>
        <w:pStyle w:val="488"/>
        <w:spacing w:line="360" w:lineRule="auto"/>
        <w:ind w:left="84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5B837E41">
      <w:pPr>
        <w:spacing w:line="360" w:lineRule="auto"/>
        <w:ind w:firstLine="1262"/>
        <w:rPr>
          <w:rFonts w:hint="eastAsia" w:ascii="宋体" w:hAnsi="宋体" w:cs="宋体"/>
          <w:color w:val="auto"/>
          <w:sz w:val="24"/>
          <w:highlight w:val="none"/>
        </w:rPr>
      </w:pPr>
      <w:r>
        <w:rPr>
          <w:rFonts w:hint="eastAsia" w:ascii="宋体" w:hAnsi="宋体" w:cs="宋体"/>
          <w:color w:val="auto"/>
          <w:sz w:val="24"/>
          <w:szCs w:val="24"/>
          <w:highlight w:val="none"/>
        </w:rPr>
        <w:t>2、地点：</w:t>
      </w:r>
      <w:r>
        <w:rPr>
          <w:rFonts w:hint="eastAsia" w:ascii="宋体" w:hAnsi="宋体" w:cs="宋体"/>
          <w:color w:val="auto"/>
          <w:sz w:val="24"/>
          <w:highlight w:val="none"/>
        </w:rPr>
        <w:t>“江苏省政府采购网”</w:t>
      </w:r>
    </w:p>
    <w:p w14:paraId="5E8F664B">
      <w:pPr>
        <w:spacing w:line="360" w:lineRule="auto"/>
        <w:ind w:firstLine="126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3E542D8D">
      <w:pPr>
        <w:pStyle w:val="451"/>
        <w:tabs>
          <w:tab w:val="left" w:pos="1134"/>
        </w:tabs>
        <w:spacing w:line="360" w:lineRule="auto"/>
        <w:ind w:left="709" w:firstLine="0"/>
        <w:outlineLvl w:val="1"/>
        <w:rPr>
          <w:rFonts w:hint="eastAsia" w:ascii="宋体" w:hAnsi="宋体" w:cs="宋体"/>
          <w:b/>
          <w:bCs/>
          <w:color w:val="auto"/>
          <w:sz w:val="24"/>
          <w:szCs w:val="24"/>
          <w:highlight w:val="none"/>
        </w:rPr>
      </w:pPr>
      <w:bookmarkStart w:id="25" w:name="_Toc12587"/>
      <w:bookmarkStart w:id="26" w:name="_Toc2291"/>
      <w:bookmarkStart w:id="27" w:name="_Toc28083"/>
      <w:r>
        <w:rPr>
          <w:rFonts w:hint="eastAsia" w:ascii="宋体" w:hAnsi="宋体" w:cs="宋体"/>
          <w:b/>
          <w:bCs/>
          <w:color w:val="auto"/>
          <w:sz w:val="24"/>
          <w:szCs w:val="24"/>
          <w:highlight w:val="none"/>
        </w:rPr>
        <w:t>四、提交投标文件截止时间、开标时间和地点</w:t>
      </w:r>
      <w:bookmarkEnd w:id="25"/>
      <w:bookmarkEnd w:id="26"/>
      <w:bookmarkEnd w:id="27"/>
    </w:p>
    <w:p w14:paraId="3E64600D">
      <w:pPr>
        <w:pStyle w:val="451"/>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bCs/>
          <w:color w:val="auto"/>
          <w:sz w:val="24"/>
          <w:szCs w:val="20"/>
          <w:highlight w:val="none"/>
        </w:rPr>
        <w:t>投标文件截止时间及开标时间：</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20日14:30</w:t>
      </w:r>
      <w:r>
        <w:rPr>
          <w:rFonts w:hint="eastAsia" w:ascii="宋体" w:hAnsi="宋体" w:cs="宋体"/>
          <w:color w:val="auto"/>
          <w:sz w:val="24"/>
          <w:szCs w:val="24"/>
          <w:highlight w:val="none"/>
        </w:rPr>
        <w:t>（北京时间）</w:t>
      </w:r>
    </w:p>
    <w:p w14:paraId="2BC5A6CB">
      <w:pPr>
        <w:pStyle w:val="451"/>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highlight w:val="none"/>
        </w:rPr>
        <w:t>“苏采云”政府采购交易系统网上开标大厅。</w:t>
      </w:r>
    </w:p>
    <w:p w14:paraId="589C8BF1">
      <w:pPr>
        <w:pStyle w:val="451"/>
        <w:tabs>
          <w:tab w:val="left" w:pos="1134"/>
        </w:tabs>
        <w:spacing w:line="312" w:lineRule="auto"/>
        <w:ind w:left="708" w:firstLine="0"/>
        <w:outlineLvl w:val="1"/>
        <w:rPr>
          <w:rFonts w:hint="eastAsia" w:ascii="宋体" w:hAnsi="宋体" w:cs="宋体"/>
          <w:b/>
          <w:bCs/>
          <w:color w:val="auto"/>
          <w:sz w:val="24"/>
          <w:szCs w:val="24"/>
          <w:highlight w:val="none"/>
        </w:rPr>
      </w:pPr>
      <w:bookmarkStart w:id="28" w:name="_Toc19411"/>
      <w:bookmarkStart w:id="29" w:name="_Toc8288"/>
      <w:bookmarkStart w:id="30" w:name="_Toc5544"/>
      <w:r>
        <w:rPr>
          <w:rFonts w:hint="eastAsia" w:ascii="宋体" w:hAnsi="宋体" w:cs="宋体"/>
          <w:b/>
          <w:bCs/>
          <w:color w:val="auto"/>
          <w:sz w:val="24"/>
          <w:szCs w:val="24"/>
          <w:highlight w:val="none"/>
        </w:rPr>
        <w:t>五、公告期限</w:t>
      </w:r>
      <w:bookmarkEnd w:id="28"/>
      <w:bookmarkEnd w:id="29"/>
      <w:bookmarkEnd w:id="30"/>
    </w:p>
    <w:p w14:paraId="08B1805C">
      <w:pPr>
        <w:pStyle w:val="451"/>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72B06282">
      <w:pPr>
        <w:pStyle w:val="451"/>
        <w:numPr>
          <w:ilvl w:val="0"/>
          <w:numId w:val="5"/>
        </w:numPr>
        <w:tabs>
          <w:tab w:val="left" w:pos="1134"/>
        </w:tabs>
        <w:spacing w:line="360" w:lineRule="exact"/>
        <w:ind w:left="709" w:firstLine="0"/>
        <w:outlineLvl w:val="1"/>
        <w:rPr>
          <w:rFonts w:hint="eastAsia" w:ascii="宋体" w:hAnsi="宋体" w:eastAsia="宋体" w:cs="宋体"/>
          <w:b/>
          <w:bCs/>
          <w:color w:val="auto"/>
          <w:sz w:val="24"/>
          <w:szCs w:val="24"/>
          <w:highlight w:val="none"/>
          <w:lang w:eastAsia="zh-CN"/>
        </w:rPr>
      </w:pPr>
      <w:bookmarkStart w:id="31" w:name="_Toc12845"/>
      <w:bookmarkStart w:id="32" w:name="_Toc15265"/>
      <w:bookmarkStart w:id="33" w:name="_Toc12830"/>
      <w:r>
        <w:rPr>
          <w:rFonts w:hint="eastAsia" w:ascii="宋体" w:hAnsi="宋体" w:cs="宋体"/>
          <w:b/>
          <w:bCs/>
          <w:color w:val="auto"/>
          <w:sz w:val="24"/>
          <w:szCs w:val="24"/>
          <w:highlight w:val="none"/>
        </w:rPr>
        <w:t>其他补充事宜</w:t>
      </w:r>
      <w:bookmarkEnd w:id="31"/>
      <w:bookmarkEnd w:id="32"/>
      <w:bookmarkEnd w:id="33"/>
    </w:p>
    <w:p w14:paraId="40C358D9">
      <w:pPr>
        <w:spacing w:line="360" w:lineRule="auto"/>
        <w:ind w:firstLine="964"/>
        <w:rPr>
          <w:rFonts w:hint="eastAsia" w:ascii="宋体" w:hAnsi="宋体" w:cs="宋体"/>
          <w:b/>
          <w:color w:val="auto"/>
          <w:sz w:val="24"/>
          <w:szCs w:val="24"/>
          <w:highlight w:val="none"/>
        </w:rPr>
      </w:pPr>
      <w:bookmarkStart w:id="34" w:name="_Toc10479"/>
      <w:r>
        <w:rPr>
          <w:rFonts w:hint="eastAsia" w:ascii="宋体" w:hAnsi="宋体" w:cs="宋体"/>
          <w:b/>
          <w:color w:val="auto"/>
          <w:sz w:val="24"/>
          <w:szCs w:val="24"/>
          <w:highlight w:val="none"/>
        </w:rPr>
        <w:t>1、潜在供应商访问政府采购管理交易系统（苏采云）的网络地址和方法：</w:t>
      </w:r>
    </w:p>
    <w:p w14:paraId="21345686">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（2）“CA数字证书”的获取：供应商需办理CA锁，“苏采云”系统目前仅支持“苏采云”系统下的政务CA，省内各地区办理的“苏采云”系统下的政务CA全省通用。</w:t>
      </w:r>
    </w:p>
    <w:p w14:paraId="35B0C224">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（3）“CA数字证书”的办理材料以及供应商操作手册详见：http://jsxcmm.com/help/gys.html。</w:t>
      </w:r>
    </w:p>
    <w:p w14:paraId="5914ACA1">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（4）潜在供应商访问“苏采云”系统的网络地址和方法：“苏采云”系统的网址：http://jszfcg.jsczt.cn/jszc/login。</w:t>
      </w:r>
    </w:p>
    <w:p w14:paraId="092F7642">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（5）采购文件（后缀名为“.kedt”）、供应商操作手册及政府采购客户端工具也可通过“苏采云”系统--已报名项目--报名详情页面内相应链接进行下载。</w:t>
      </w:r>
    </w:p>
    <w:p w14:paraId="7CD86650">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（6）招标代理机构（采购代理机构）将数据电文形式的采购文件加载至“苏采云”系统，供潜在供应商下载或者查阅。    </w:t>
      </w:r>
    </w:p>
    <w:p w14:paraId="14DA0EF0">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（7）苏采云系统使用谷歌浏览器参与不见面开标。</w:t>
      </w:r>
    </w:p>
    <w:p w14:paraId="0C7BDB0B">
      <w:pPr>
        <w:spacing w:line="360" w:lineRule="auto"/>
        <w:ind w:firstLine="723" w:firstLineChars="300"/>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2</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信用承诺：</w:t>
      </w:r>
      <w:r>
        <w:rPr>
          <w:rFonts w:hint="eastAsia" w:ascii="宋体" w:hAnsi="宋体" w:cs="宋体"/>
          <w:b w:val="0"/>
          <w:bCs/>
          <w:color w:val="auto"/>
          <w:sz w:val="24"/>
          <w:szCs w:val="24"/>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b w:val="0"/>
          <w:bCs/>
          <w:color w:val="auto"/>
          <w:sz w:val="24"/>
          <w:szCs w:val="24"/>
          <w:highlight w:val="none"/>
        </w:rPr>
        <w:fldChar w:fldCharType="begin"/>
      </w:r>
      <w:r>
        <w:rPr>
          <w:rFonts w:hint="eastAsia" w:ascii="宋体" w:hAnsi="宋体" w:cs="宋体"/>
          <w:b w:val="0"/>
          <w:bCs/>
          <w:color w:val="auto"/>
          <w:sz w:val="24"/>
          <w:szCs w:val="24"/>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rFonts w:hint="eastAsia" w:ascii="宋体" w:hAnsi="宋体" w:cs="宋体"/>
          <w:b w:val="0"/>
          <w:bCs/>
          <w:color w:val="auto"/>
          <w:sz w:val="24"/>
          <w:szCs w:val="24"/>
          <w:highlight w:val="none"/>
        </w:rPr>
        <w:fldChar w:fldCharType="separate"/>
      </w:r>
      <w:r>
        <w:rPr>
          <w:rFonts w:hint="eastAsia" w:ascii="宋体" w:hAnsi="宋体" w:cs="宋体"/>
          <w:b w:val="0"/>
          <w:bCs/>
          <w:color w:val="auto"/>
          <w:sz w:val="24"/>
          <w:szCs w:val="24"/>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 w:val="0"/>
          <w:bCs/>
          <w:color w:val="auto"/>
          <w:sz w:val="24"/>
          <w:szCs w:val="24"/>
          <w:highlight w:val="none"/>
        </w:rPr>
        <w:fldChar w:fldCharType="end"/>
      </w:r>
      <w:r>
        <w:rPr>
          <w:rFonts w:hint="eastAsia" w:ascii="宋体" w:hAnsi="宋体" w:cs="宋体"/>
          <w:b w:val="0"/>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p>
    <w:p w14:paraId="068EDDE9">
      <w:pPr>
        <w:spacing w:line="360" w:lineRule="auto"/>
        <w:ind w:firstLine="964"/>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w:t>
      </w:r>
    </w:p>
    <w:p w14:paraId="31E3EDDD">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（1）符合国家相关规定的财务状况报告； </w:t>
      </w:r>
    </w:p>
    <w:p w14:paraId="1029164C">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（2）依法缴纳税收的证明材料； </w:t>
      </w:r>
    </w:p>
    <w:p w14:paraId="13492160">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（3）依法缴纳社会保障资金的证明材料； </w:t>
      </w:r>
    </w:p>
    <w:p w14:paraId="77922974">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（4）具备履行政府采购合同所必需的设备和专业技术能力的证明材料； </w:t>
      </w:r>
    </w:p>
    <w:p w14:paraId="3D4D2F37">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（5）参加政府采购活动前三年内在经营活动中没有重大违法记录的证明材料； </w:t>
      </w:r>
    </w:p>
    <w:p w14:paraId="5519365C">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（6）未被列入失信被执行人、重大税收违法失信主体、政府采购严重违法失信行为记录名单的证明材料。 </w:t>
      </w:r>
    </w:p>
    <w:p w14:paraId="4347380B">
      <w:pPr>
        <w:spacing w:line="360" w:lineRule="auto"/>
        <w:ind w:firstLine="964"/>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供应商对信用承诺内容的真实性、合法性、有效性负责。如作出虚假信用承诺，视同为“提供虚假材料谋取中标、成交”的违法行为。</w:t>
      </w:r>
    </w:p>
    <w:p w14:paraId="1E3DE8EC">
      <w:pPr>
        <w:spacing w:line="360" w:lineRule="auto"/>
        <w:ind w:firstLine="723" w:firstLineChars="300"/>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3.有关本次采购的事项若存在变动或修改，敬请及时关注“江苏政府采购网”发布的信息。</w:t>
      </w:r>
    </w:p>
    <w:p w14:paraId="21B2259D">
      <w:pPr>
        <w:spacing w:line="360" w:lineRule="auto"/>
        <w:ind w:firstLine="723" w:firstLineChars="300"/>
        <w:rPr>
          <w:rFonts w:hint="eastAsia" w:ascii="宋体" w:hAnsi="宋体" w:cs="宋体"/>
          <w:b/>
          <w:bCs w:val="0"/>
          <w:color w:val="auto"/>
          <w:sz w:val="24"/>
          <w:szCs w:val="24"/>
          <w:highlight w:val="none"/>
        </w:rPr>
      </w:pPr>
      <w:r>
        <w:rPr>
          <w:rFonts w:hint="eastAsia" w:ascii="宋体" w:hAnsi="宋体" w:cs="宋体"/>
          <w:b/>
          <w:bCs/>
          <w:color w:val="auto"/>
          <w:sz w:val="24"/>
          <w:szCs w:val="24"/>
          <w:highlight w:val="none"/>
          <w:lang w:val="en-US" w:eastAsia="zh-CN"/>
        </w:rPr>
        <w:t>4.本项目代理机构编号： 1009-2641HOLLY07K</w:t>
      </w:r>
    </w:p>
    <w:p w14:paraId="481D60ED">
      <w:pPr>
        <w:pStyle w:val="451"/>
        <w:tabs>
          <w:tab w:val="left" w:pos="1134"/>
        </w:tabs>
        <w:spacing w:line="360" w:lineRule="auto"/>
        <w:ind w:left="709" w:firstLine="0"/>
        <w:outlineLvl w:val="1"/>
        <w:rPr>
          <w:rFonts w:hint="eastAsia" w:ascii="宋体" w:hAnsi="宋体" w:cs="宋体"/>
          <w:b/>
          <w:bCs/>
          <w:color w:val="auto"/>
          <w:sz w:val="24"/>
          <w:szCs w:val="24"/>
          <w:highlight w:val="none"/>
        </w:rPr>
      </w:pPr>
      <w:bookmarkStart w:id="35" w:name="_Toc24284"/>
      <w:bookmarkStart w:id="36" w:name="_Toc26301"/>
      <w:r>
        <w:rPr>
          <w:rFonts w:hint="eastAsia" w:ascii="宋体" w:hAnsi="宋体" w:cs="宋体"/>
          <w:b/>
          <w:bCs/>
          <w:color w:val="auto"/>
          <w:sz w:val="24"/>
          <w:szCs w:val="24"/>
          <w:highlight w:val="none"/>
        </w:rPr>
        <w:t>七、对本次招标提出询问，请按以下方式联系。</w:t>
      </w:r>
      <w:bookmarkEnd w:id="34"/>
      <w:bookmarkEnd w:id="35"/>
      <w:bookmarkEnd w:id="36"/>
    </w:p>
    <w:p w14:paraId="6009C544">
      <w:pPr>
        <w:pStyle w:val="268"/>
        <w:spacing w:before="0" w:beforeAutospacing="0" w:after="0" w:afterAutospacing="0" w:line="360" w:lineRule="auto"/>
        <w:ind w:firstLine="720"/>
        <w:outlineLvl w:val="1"/>
        <w:rPr>
          <w:rFonts w:hint="eastAsia" w:hAnsi="宋体" w:cs="宋体"/>
          <w:color w:val="auto"/>
          <w:szCs w:val="24"/>
          <w:highlight w:val="none"/>
        </w:rPr>
      </w:pPr>
      <w:bookmarkStart w:id="37" w:name="_Toc5336"/>
      <w:bookmarkStart w:id="38" w:name="_Toc11624"/>
      <w:bookmarkStart w:id="39" w:name="_Toc25617"/>
      <w:r>
        <w:rPr>
          <w:rFonts w:hint="eastAsia" w:hAnsi="宋体" w:cs="宋体"/>
          <w:color w:val="auto"/>
          <w:szCs w:val="24"/>
          <w:highlight w:val="none"/>
        </w:rPr>
        <w:t>1.采购人信息</w:t>
      </w:r>
      <w:bookmarkEnd w:id="37"/>
    </w:p>
    <w:bookmarkEnd w:id="38"/>
    <w:bookmarkEnd w:id="39"/>
    <w:p w14:paraId="6D038CA2">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212795A7">
      <w:pPr>
        <w:pStyle w:val="451"/>
        <w:tabs>
          <w:tab w:val="left" w:pos="1276"/>
        </w:tabs>
        <w:spacing w:line="329" w:lineRule="auto"/>
        <w:ind w:left="709" w:firstLine="56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南京市秦淮区夫子庙社区卫生服务中心</w:t>
      </w:r>
    </w:p>
    <w:p w14:paraId="51C0903A">
      <w:pPr>
        <w:pStyle w:val="451"/>
        <w:tabs>
          <w:tab w:val="left" w:pos="1276"/>
        </w:tabs>
        <w:spacing w:line="329" w:lineRule="auto"/>
        <w:ind w:left="709" w:firstLine="56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采购人地址：</w:t>
      </w:r>
      <w:r>
        <w:rPr>
          <w:rFonts w:hint="eastAsia" w:ascii="宋体" w:hAnsi="宋体" w:cs="宋体"/>
          <w:color w:val="auto"/>
          <w:sz w:val="24"/>
          <w:szCs w:val="24"/>
          <w:highlight w:val="none"/>
          <w:lang w:eastAsia="zh-CN"/>
        </w:rPr>
        <w:t>南京市秦淮区长乐路41号</w:t>
      </w:r>
    </w:p>
    <w:p w14:paraId="119C70B9">
      <w:pPr>
        <w:pStyle w:val="451"/>
        <w:tabs>
          <w:tab w:val="left" w:pos="1276"/>
        </w:tabs>
        <w:spacing w:line="329" w:lineRule="auto"/>
        <w:ind w:left="709" w:firstLine="56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联系人：叶老师</w:t>
      </w:r>
    </w:p>
    <w:p w14:paraId="61E15A0D">
      <w:pPr>
        <w:pStyle w:val="451"/>
        <w:tabs>
          <w:tab w:val="left" w:pos="1276"/>
        </w:tabs>
        <w:spacing w:line="329" w:lineRule="auto"/>
        <w:ind w:left="709" w:firstLine="56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联系方式：15366061192</w:t>
      </w:r>
    </w:p>
    <w:p w14:paraId="0CE95335">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2.采购</w:t>
      </w:r>
      <w:r>
        <w:rPr>
          <w:rFonts w:hint="eastAsia" w:ascii="宋体" w:hAnsi="宋体" w:cs="宋体"/>
          <w:color w:val="auto"/>
          <w:sz w:val="24"/>
          <w:szCs w:val="24"/>
          <w:highlight w:val="none"/>
        </w:rPr>
        <w:t>代理机构信息</w:t>
      </w:r>
    </w:p>
    <w:p w14:paraId="7B44250B">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名称：江苏弘业国际技术工程有限公司</w:t>
      </w:r>
    </w:p>
    <w:p w14:paraId="090D0023">
      <w:pPr>
        <w:pStyle w:val="451"/>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地址：南京市中华路50号弘业大厦10楼</w:t>
      </w:r>
    </w:p>
    <w:p w14:paraId="1670C9F1">
      <w:pPr>
        <w:pStyle w:val="451"/>
        <w:tabs>
          <w:tab w:val="left" w:pos="1276"/>
        </w:tabs>
        <w:spacing w:line="329" w:lineRule="auto"/>
        <w:ind w:left="709" w:firstLine="560"/>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联系方式：</w:t>
      </w:r>
      <w:r>
        <w:rPr>
          <w:rFonts w:hint="eastAsia" w:ascii="宋体" w:hAnsi="宋体" w:cs="宋体"/>
          <w:color w:val="auto"/>
          <w:sz w:val="24"/>
          <w:szCs w:val="24"/>
          <w:highlight w:val="none"/>
        </w:rPr>
        <w:t>025-52278761</w:t>
      </w:r>
      <w:r>
        <w:rPr>
          <w:rFonts w:hint="eastAsia" w:ascii="宋体" w:hAnsi="宋体" w:cs="宋体"/>
          <w:color w:val="auto"/>
          <w:sz w:val="24"/>
          <w:szCs w:val="24"/>
          <w:highlight w:val="none"/>
          <w:shd w:val="clear" w:color="auto" w:fill="FFFFFF"/>
          <w:lang w:val="en-US" w:eastAsia="zh-CN"/>
        </w:rPr>
        <w:t xml:space="preserve"> </w:t>
      </w:r>
    </w:p>
    <w:p w14:paraId="777D5539">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14:paraId="00599BC3">
      <w:pPr>
        <w:pStyle w:val="451"/>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hollyzbzy@artall.com</w:t>
      </w:r>
      <w:r>
        <w:rPr>
          <w:rFonts w:hint="eastAsia" w:ascii="宋体" w:hAnsi="宋体" w:cs="宋体"/>
          <w:color w:val="auto"/>
          <w:sz w:val="24"/>
          <w:szCs w:val="24"/>
          <w:highlight w:val="none"/>
        </w:rPr>
        <w:fldChar w:fldCharType="end"/>
      </w:r>
    </w:p>
    <w:p w14:paraId="26F2B0A9">
      <w:pPr>
        <w:pStyle w:val="451"/>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shd w:val="clear" w:color="auto" w:fill="FFFFFF"/>
        </w:rPr>
        <w:t>.</w:t>
      </w:r>
      <w:r>
        <w:rPr>
          <w:rFonts w:hint="eastAsia" w:ascii="宋体" w:hAnsi="宋体" w:cs="宋体"/>
          <w:color w:val="auto"/>
          <w:sz w:val="24"/>
          <w:szCs w:val="24"/>
          <w:highlight w:val="none"/>
        </w:rPr>
        <w:t>项目联系方式</w:t>
      </w:r>
    </w:p>
    <w:p w14:paraId="1EAD598B">
      <w:pPr>
        <w:pStyle w:val="451"/>
        <w:tabs>
          <w:tab w:val="left" w:pos="1276"/>
        </w:tabs>
        <w:spacing w:line="329" w:lineRule="auto"/>
        <w:ind w:left="709"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 xml:space="preserve"> 薛啸波</w:t>
      </w:r>
    </w:p>
    <w:p w14:paraId="3554C7B5">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电话：025-52278761</w:t>
      </w:r>
    </w:p>
    <w:p w14:paraId="52C26724">
      <w:pP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40" w:name="_Toc7212"/>
      <w:bookmarkStart w:id="41" w:name="_Toc29584"/>
      <w:r>
        <w:rPr>
          <w:rFonts w:hint="eastAsia" w:ascii="宋体" w:hAnsi="宋体" w:cs="宋体"/>
          <w:b/>
          <w:color w:val="auto"/>
          <w:sz w:val="44"/>
          <w:szCs w:val="44"/>
          <w:highlight w:val="none"/>
        </w:rPr>
        <w:t>第二部分  投标人须知</w:t>
      </w:r>
      <w:bookmarkEnd w:id="40"/>
      <w:bookmarkEnd w:id="41"/>
    </w:p>
    <w:p w14:paraId="06FBAC52">
      <w:pPr>
        <w:pStyle w:val="204"/>
        <w:keepNext w:val="0"/>
        <w:keepLines w:val="0"/>
        <w:spacing w:before="0" w:after="0" w:line="240" w:lineRule="auto"/>
        <w:jc w:val="center"/>
        <w:rPr>
          <w:rFonts w:hint="eastAsia" w:ascii="宋体" w:hAnsi="宋体" w:eastAsia="宋体" w:cs="宋体"/>
          <w:color w:val="auto"/>
          <w:highlight w:val="none"/>
        </w:rPr>
      </w:pPr>
      <w:bookmarkStart w:id="42" w:name="_Toc10216"/>
      <w:bookmarkStart w:id="43" w:name="_Toc17705"/>
      <w:bookmarkStart w:id="44" w:name="_Toc17216"/>
      <w:bookmarkStart w:id="45" w:name="_Toc514054471"/>
      <w:r>
        <w:rPr>
          <w:rFonts w:hint="eastAsia" w:ascii="宋体" w:hAnsi="宋体" w:eastAsia="宋体" w:cs="宋体"/>
          <w:color w:val="auto"/>
          <w:highlight w:val="none"/>
        </w:rPr>
        <w:t>投标人须知前附表</w:t>
      </w:r>
      <w:bookmarkEnd w:id="42"/>
      <w:bookmarkEnd w:id="43"/>
      <w:bookmarkEnd w:id="44"/>
      <w:bookmarkEnd w:id="45"/>
    </w:p>
    <w:tbl>
      <w:tblPr>
        <w:tblStyle w:val="3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519" w:type="dxa"/>
            <w:vAlign w:val="center"/>
          </w:tcPr>
          <w:p w14:paraId="4401B1E3">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6297" w:type="dxa"/>
            <w:vAlign w:val="center"/>
          </w:tcPr>
          <w:p w14:paraId="10122BA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2833DD3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vAlign w:val="center"/>
          </w:tcPr>
          <w:p w14:paraId="68BB4520">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vAlign w:val="center"/>
          </w:tcPr>
          <w:p w14:paraId="63D9C98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vAlign w:val="center"/>
          </w:tcPr>
          <w:p w14:paraId="35153D79">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vAlign w:val="center"/>
          </w:tcPr>
          <w:p w14:paraId="67AE1D5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vAlign w:val="center"/>
          </w:tcPr>
          <w:p w14:paraId="1DA7FA8E">
            <w:pPr>
              <w:widowControl/>
              <w:rPr>
                <w:rFonts w:hint="eastAsia" w:ascii="宋体" w:hAnsi="宋体" w:cs="宋体"/>
                <w:color w:val="auto"/>
                <w:sz w:val="24"/>
                <w:szCs w:val="24"/>
                <w:highlight w:val="none"/>
              </w:rPr>
            </w:pPr>
            <w:bookmarkStart w:id="46" w:name="EBd40b5fb42f2944a3b45e579ce3941f02"/>
            <w:r>
              <w:rPr>
                <w:rFonts w:hint="eastAsia" w:ascii="宋体" w:hAnsi="宋体" w:cs="宋体"/>
                <w:color w:val="auto"/>
                <w:sz w:val="24"/>
                <w:szCs w:val="24"/>
                <w:highlight w:val="none"/>
              </w:rPr>
              <w:t>90</w:t>
            </w:r>
            <w:bookmarkEnd w:id="46"/>
            <w:r>
              <w:rPr>
                <w:rFonts w:hint="eastAsia" w:ascii="宋体" w:hAnsi="宋体" w:cs="宋体"/>
                <w:color w:val="auto"/>
                <w:sz w:val="24"/>
                <w:szCs w:val="24"/>
                <w:highlight w:val="none"/>
              </w:rPr>
              <w:t>日（从提交投标文件截止之日起算）</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vAlign w:val="center"/>
          </w:tcPr>
          <w:p w14:paraId="240A35A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vAlign w:val="center"/>
          </w:tcPr>
          <w:p w14:paraId="36B7F4E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4A3AD0C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D67549A">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vAlign w:val="center"/>
          </w:tcPr>
          <w:p w14:paraId="2116E5B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vAlign w:val="center"/>
          </w:tcPr>
          <w:p w14:paraId="0677824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31CD039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vAlign w:val="center"/>
          </w:tcPr>
          <w:p w14:paraId="03D98A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vAlign w:val="center"/>
          </w:tcPr>
          <w:p w14:paraId="4BA3CC4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本项目中标服务费参照</w:t>
            </w:r>
            <w:r>
              <w:rPr>
                <w:rFonts w:hint="eastAsia" w:ascii="宋体" w:hAnsi="宋体" w:cs="宋体"/>
                <w:color w:val="auto"/>
                <w:sz w:val="24"/>
                <w:szCs w:val="24"/>
                <w:highlight w:val="none"/>
              </w:rPr>
              <w:t>发改价格[2011]534号</w:t>
            </w:r>
            <w:r>
              <w:rPr>
                <w:rFonts w:hint="eastAsia" w:ascii="宋体" w:hAnsi="宋体" w:cs="宋体"/>
                <w:color w:val="auto"/>
                <w:sz w:val="24"/>
                <w:highlight w:val="none"/>
              </w:rPr>
              <w:t>文收取</w:t>
            </w:r>
            <w:r>
              <w:rPr>
                <w:rFonts w:hint="eastAsia" w:ascii="宋体" w:hAnsi="宋体" w:cs="宋体"/>
                <w:color w:val="auto"/>
                <w:sz w:val="24"/>
                <w:szCs w:val="24"/>
                <w:highlight w:val="none"/>
              </w:rPr>
              <w:t>，中标人应在领取中标通知书前缴纳。</w:t>
            </w:r>
          </w:p>
          <w:p w14:paraId="65DFE5C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597FE3E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名：江苏弘业国际技术工程有限公司</w:t>
            </w:r>
          </w:p>
          <w:p w14:paraId="1A570D7B">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p>
          <w:p w14:paraId="18ACE521">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vAlign w:val="center"/>
          </w:tcPr>
          <w:p w14:paraId="2236365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vAlign w:val="center"/>
          </w:tcPr>
          <w:p w14:paraId="14D09E53">
            <w:pPr>
              <w:rPr>
                <w:rFonts w:hint="eastAsia" w:ascii="宋体" w:hAnsi="宋体" w:cs="宋体"/>
                <w:color w:val="auto"/>
                <w:highlight w:val="none"/>
              </w:rPr>
            </w:pPr>
            <w:r>
              <w:rPr>
                <w:rFonts w:hint="eastAsia" w:ascii="宋体" w:hAnsi="宋体" w:cs="宋体"/>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jc w:val="center"/>
              <w:rPr>
                <w:rFonts w:hint="eastAsia" w:ascii="宋体" w:hAnsi="宋体" w:cs="宋体"/>
                <w:color w:val="auto"/>
                <w:sz w:val="24"/>
                <w:szCs w:val="24"/>
                <w:highlight w:val="none"/>
              </w:rPr>
            </w:pPr>
            <w:bookmarkStart w:id="47" w:name="_Toc514054472"/>
            <w:bookmarkStart w:id="48" w:name="_Toc25522"/>
            <w:r>
              <w:rPr>
                <w:rFonts w:hint="eastAsia" w:ascii="宋体" w:hAnsi="宋体" w:cs="宋体"/>
                <w:color w:val="auto"/>
                <w:sz w:val="24"/>
                <w:szCs w:val="24"/>
                <w:highlight w:val="none"/>
              </w:rPr>
              <w:t>8</w:t>
            </w:r>
          </w:p>
        </w:tc>
        <w:tc>
          <w:tcPr>
            <w:tcW w:w="2519" w:type="dxa"/>
            <w:vAlign w:val="center"/>
          </w:tcPr>
          <w:p w14:paraId="5FB0F5B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vAlign w:val="center"/>
          </w:tcPr>
          <w:p w14:paraId="22D06BD7">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工业</w:t>
            </w:r>
            <w:r>
              <w:rPr>
                <w:rFonts w:hint="eastAsia" w:ascii="宋体" w:hAnsi="宋体" w:cs="宋体"/>
                <w:color w:val="auto"/>
                <w:sz w:val="24"/>
                <w:szCs w:val="24"/>
                <w:highlight w:val="none"/>
              </w:rPr>
              <w:t>。</w:t>
            </w:r>
          </w:p>
        </w:tc>
      </w:tr>
    </w:tbl>
    <w:p w14:paraId="3437EB68">
      <w:pPr>
        <w:pStyle w:val="608"/>
        <w:outlineLvl w:val="1"/>
        <w:rPr>
          <w:rFonts w:hint="eastAsia" w:ascii="宋体" w:hAnsi="宋体" w:eastAsia="宋体" w:cs="宋体"/>
          <w:color w:val="auto"/>
          <w:highlight w:val="none"/>
        </w:rPr>
      </w:pPr>
      <w:bookmarkStart w:id="49" w:name="_Toc22298"/>
      <w:bookmarkStart w:id="50" w:name="_Toc20458"/>
      <w:r>
        <w:rPr>
          <w:rFonts w:hint="eastAsia" w:ascii="宋体" w:hAnsi="宋体" w:eastAsia="宋体" w:cs="宋体"/>
          <w:color w:val="auto"/>
          <w:highlight w:val="none"/>
        </w:rPr>
        <w:t>一、总 则</w:t>
      </w:r>
      <w:bookmarkEnd w:id="47"/>
      <w:bookmarkEnd w:id="48"/>
      <w:bookmarkEnd w:id="49"/>
      <w:bookmarkEnd w:id="50"/>
    </w:p>
    <w:p w14:paraId="604EC7CD">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953E734">
      <w:pPr>
        <w:pStyle w:val="233"/>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32D986A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5E0FFA41">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260068E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78C639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67A117B7">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2A17B9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B37EE8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5BC7C4D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9D6F3F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665A74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37239D7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6C5DEB7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A2069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787F827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4EBD33C6">
      <w:pPr>
        <w:pStyle w:val="608"/>
        <w:outlineLvl w:val="1"/>
        <w:rPr>
          <w:rFonts w:hint="eastAsia" w:ascii="宋体" w:hAnsi="宋体" w:eastAsia="宋体" w:cs="宋体"/>
          <w:color w:val="auto"/>
          <w:highlight w:val="none"/>
        </w:rPr>
      </w:pPr>
      <w:bookmarkStart w:id="51" w:name="_Toc514054473"/>
      <w:bookmarkStart w:id="52" w:name="_Toc21335"/>
      <w:bookmarkStart w:id="53" w:name="_Toc17916"/>
      <w:bookmarkStart w:id="54" w:name="_Toc30610"/>
      <w:r>
        <w:rPr>
          <w:rFonts w:hint="eastAsia" w:ascii="宋体" w:hAnsi="宋体" w:eastAsia="宋体" w:cs="宋体"/>
          <w:color w:val="auto"/>
          <w:highlight w:val="none"/>
        </w:rPr>
        <w:t>二、招标文件</w:t>
      </w:r>
      <w:bookmarkEnd w:id="51"/>
      <w:bookmarkEnd w:id="52"/>
      <w:bookmarkEnd w:id="53"/>
      <w:bookmarkEnd w:id="54"/>
    </w:p>
    <w:p w14:paraId="4B78084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56E23A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3FFE331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15FB974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6FE7846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1FCEC50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5A684E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6E933CE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2194FC3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6B9D3CD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0A3338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6A19DB7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735572A1">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55" w:name="EB453bde7f4ddc418fae2aad9fbcd82554"/>
      <w:r>
        <w:rPr>
          <w:rFonts w:hint="eastAsia" w:ascii="宋体" w:hAnsi="宋体" w:cs="宋体"/>
          <w:color w:val="auto"/>
          <w:sz w:val="20"/>
          <w:highlight w:val="none"/>
        </w:rPr>
        <w:t xml:space="preserve"> </w:t>
      </w:r>
      <w:bookmarkEnd w:id="55"/>
      <w:bookmarkStart w:id="56" w:name="EBec71fc1696a240c4b620fe1e00b2ce58"/>
      <w:r>
        <w:rPr>
          <w:rFonts w:hint="eastAsia" w:ascii="宋体" w:hAnsi="宋体" w:cs="宋体"/>
          <w:color w:val="auto"/>
          <w:sz w:val="20"/>
          <w:highlight w:val="none"/>
        </w:rPr>
        <w:t xml:space="preserve"> </w:t>
      </w:r>
      <w:bookmarkEnd w:id="56"/>
    </w:p>
    <w:p w14:paraId="301B8572">
      <w:pPr>
        <w:pStyle w:val="608"/>
        <w:outlineLvl w:val="1"/>
        <w:rPr>
          <w:rFonts w:hint="eastAsia" w:ascii="宋体" w:hAnsi="宋体" w:eastAsia="宋体" w:cs="宋体"/>
          <w:color w:val="auto"/>
          <w:highlight w:val="none"/>
        </w:rPr>
      </w:pPr>
      <w:bookmarkStart w:id="57" w:name="_Toc26908"/>
      <w:bookmarkStart w:id="58" w:name="_Toc514054474"/>
      <w:bookmarkStart w:id="59" w:name="_Toc20227"/>
      <w:bookmarkStart w:id="60" w:name="_Toc26871"/>
      <w:r>
        <w:rPr>
          <w:rFonts w:hint="eastAsia" w:ascii="宋体" w:hAnsi="宋体" w:eastAsia="宋体" w:cs="宋体"/>
          <w:color w:val="auto"/>
          <w:highlight w:val="none"/>
        </w:rPr>
        <w:t>三、投标文件的编制</w:t>
      </w:r>
      <w:bookmarkEnd w:id="57"/>
      <w:bookmarkEnd w:id="58"/>
      <w:bookmarkEnd w:id="59"/>
      <w:bookmarkEnd w:id="60"/>
    </w:p>
    <w:p w14:paraId="2ADB431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38AA0A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58F2C9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0ADE2F0">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11.1资格证明文件；</w:t>
      </w:r>
    </w:p>
    <w:p w14:paraId="10C77AB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11.1.1具有独立承担民事责任的能力（法人或者其他组织的营业执照等证明文件，自然人的身份证明）；</w:t>
      </w:r>
    </w:p>
    <w:p w14:paraId="4FBBFB4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11.1.2 具有良好的商业信誉和健全的财务会计制度（提供2024年度</w:t>
      </w:r>
      <w:r>
        <w:rPr>
          <w:rFonts w:hint="eastAsia" w:ascii="宋体" w:hAnsi="宋体" w:cs="宋体"/>
          <w:bCs/>
          <w:color w:val="auto"/>
          <w:sz w:val="24"/>
          <w:szCs w:val="24"/>
          <w:highlight w:val="none"/>
          <w:lang w:val="en-US" w:eastAsia="zh-CN"/>
        </w:rPr>
        <w:t>或2025年度</w:t>
      </w:r>
      <w:r>
        <w:rPr>
          <w:rFonts w:hint="eastAsia" w:ascii="宋体" w:hAnsi="宋体" w:cs="宋体"/>
          <w:bCs/>
          <w:color w:val="auto"/>
          <w:sz w:val="24"/>
          <w:szCs w:val="24"/>
          <w:highlight w:val="none"/>
        </w:rPr>
        <w:t>财务报告，至少包含资产负债表、利润表；或投标截止时间前六个月内银行出具的资信证明；成立不满一年无须提供）；</w:t>
      </w:r>
    </w:p>
    <w:p w14:paraId="79A4889E">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11.1.3具有履行合同所必需的设备和专业技术能力（提供书面声明）；</w:t>
      </w:r>
    </w:p>
    <w:p w14:paraId="381A18D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11.1.4 有依法缴纳税收和社会保障资金的良好记录（参加本次政府采购活动前6个月内至少一个月缴纳税收及缴纳社会保障资金的证明材料，投标人依法享受缓缴、免缴税收、社会保障资金的，需提供证明材料）；</w:t>
      </w:r>
    </w:p>
    <w:p w14:paraId="5C372134">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p>
    <w:p w14:paraId="4A01BDD4">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11.1.6法律、行政法规规定的其他条件；</w:t>
      </w:r>
    </w:p>
    <w:p w14:paraId="002DB4B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如投标产品为医疗器械：</w:t>
      </w:r>
    </w:p>
    <w:p w14:paraId="7479F849">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根据投标产品类别，</w:t>
      </w:r>
      <w:r>
        <w:rPr>
          <w:rFonts w:hint="eastAsia" w:ascii="宋体" w:hAnsi="宋体" w:cs="宋体"/>
          <w:bCs/>
          <w:color w:val="auto"/>
          <w:sz w:val="24"/>
          <w:szCs w:val="24"/>
          <w:highlight w:val="none"/>
        </w:rPr>
        <w:t>投标人须提供有效的医疗器械产品注册证或产品备案凭证，投标时需提供复印件加盖公章。</w:t>
      </w:r>
    </w:p>
    <w:p w14:paraId="063710BF">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.2若投标人为代理商，须具有有效的《医疗器械经营许可证》或医疗器械经营备案凭证，投标时需提供复印件加盖公章。医疗器械生产企业投标本企业产品的，须提供《医疗器械生产许可证》（复印件加盖公章）</w:t>
      </w:r>
    </w:p>
    <w:p w14:paraId="1118249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拒绝下述供应商参加本次采购活动的情形：</w:t>
      </w:r>
    </w:p>
    <w:p w14:paraId="6640DFE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供应商单位负责人为同一人或者存在直接控股、管理关系的不同供应商，不得参加同一合同项下的政府采购活动。</w:t>
      </w:r>
    </w:p>
    <w:p w14:paraId="61DB0825">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凡为采购项目提供整体设计、规范编制或者项目管理、监理、检测等服务的供应商，不得再参加本项目的采购活动。</w:t>
      </w:r>
    </w:p>
    <w:p w14:paraId="2AD4621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拒绝列入失信被执行人、重大税收违法案件当事人名单、政府采购严重违法失信行为记录名单的供应商参与政府采购活动。</w:t>
      </w:r>
    </w:p>
    <w:p w14:paraId="713ED062">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11CD2B94">
      <w:pPr>
        <w:spacing w:line="500" w:lineRule="exact"/>
        <w:ind w:firstLine="480"/>
        <w:rPr>
          <w:rFonts w:hint="eastAsia" w:ascii="宋体" w:hAnsi="宋体" w:cs="宋体"/>
          <w:color w:val="auto"/>
          <w:sz w:val="24"/>
          <w:highlight w:val="none"/>
        </w:rPr>
      </w:pPr>
      <w:r>
        <w:rPr>
          <w:rFonts w:hint="eastAsia" w:ascii="宋体" w:hAnsi="宋体" w:cs="宋体"/>
          <w:bCs/>
          <w:color w:val="auto"/>
          <w:sz w:val="24"/>
          <w:szCs w:val="24"/>
          <w:highlight w:val="none"/>
        </w:rPr>
        <w:t>11.3</w:t>
      </w:r>
      <w:r>
        <w:rPr>
          <w:rFonts w:hint="eastAsia" w:ascii="宋体" w:hAnsi="宋体" w:cs="宋体"/>
          <w:color w:val="auto"/>
          <w:sz w:val="24"/>
          <w:highlight w:val="none"/>
        </w:rPr>
        <w:t>报价文件</w:t>
      </w:r>
    </w:p>
    <w:p w14:paraId="070D76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11.3.1开标一览表；</w:t>
      </w:r>
    </w:p>
    <w:p w14:paraId="2A87ED0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11.3.2明细报价表。</w:t>
      </w:r>
    </w:p>
    <w:p w14:paraId="3B9C3D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11.4技术文件</w:t>
      </w:r>
    </w:p>
    <w:p w14:paraId="73FA7273">
      <w:pPr>
        <w:spacing w:line="500" w:lineRule="exact"/>
        <w:ind w:firstLine="480"/>
        <w:rPr>
          <w:rFonts w:hint="eastAsia" w:ascii="宋体" w:hAnsi="宋体" w:cs="宋体"/>
          <w:color w:val="auto"/>
          <w:sz w:val="24"/>
          <w:highlight w:val="none"/>
        </w:rPr>
      </w:pPr>
      <w:bookmarkStart w:id="61" w:name="EB7f6b24a996964930b08d6b290b36e3fd"/>
      <w:r>
        <w:rPr>
          <w:rFonts w:hint="eastAsia" w:ascii="宋体" w:hAnsi="宋体" w:cs="宋体"/>
          <w:color w:val="auto"/>
          <w:sz w:val="24"/>
          <w:highlight w:val="none"/>
        </w:rPr>
        <w:t>11.4.1技术响应偏差表</w:t>
      </w:r>
      <w:bookmarkEnd w:id="61"/>
      <w:r>
        <w:rPr>
          <w:rFonts w:hint="eastAsia" w:ascii="宋体" w:hAnsi="宋体" w:cs="宋体"/>
          <w:color w:val="auto"/>
          <w:sz w:val="24"/>
          <w:highlight w:val="none"/>
        </w:rPr>
        <w:t>。</w:t>
      </w:r>
    </w:p>
    <w:p w14:paraId="6A059558">
      <w:pPr>
        <w:spacing w:line="500" w:lineRule="exact"/>
        <w:ind w:firstLine="480"/>
        <w:rPr>
          <w:rFonts w:hint="eastAsia" w:ascii="宋体" w:hAnsi="宋体" w:cs="宋体"/>
          <w:bCs/>
          <w:color w:val="auto"/>
          <w:sz w:val="24"/>
          <w:szCs w:val="24"/>
          <w:highlight w:val="none"/>
        </w:rPr>
      </w:pPr>
      <w:r>
        <w:rPr>
          <w:rFonts w:hint="eastAsia" w:ascii="宋体" w:hAnsi="宋体" w:cs="宋体"/>
          <w:color w:val="auto"/>
          <w:sz w:val="24"/>
          <w:highlight w:val="none"/>
        </w:rPr>
        <w:t>11.4.2</w:t>
      </w:r>
      <w:r>
        <w:rPr>
          <w:rFonts w:hint="eastAsia" w:ascii="宋体" w:hAnsi="宋体" w:cs="宋体"/>
          <w:bCs/>
          <w:color w:val="auto"/>
          <w:sz w:val="24"/>
          <w:szCs w:val="24"/>
          <w:highlight w:val="none"/>
        </w:rPr>
        <w:t>其他技术文件（根据评分点自行提供）</w:t>
      </w:r>
    </w:p>
    <w:p w14:paraId="733F3C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11.5商务文件</w:t>
      </w:r>
    </w:p>
    <w:p w14:paraId="5C063A17">
      <w:pPr>
        <w:spacing w:line="500" w:lineRule="exact"/>
        <w:ind w:firstLine="480"/>
        <w:rPr>
          <w:rFonts w:hint="eastAsia" w:ascii="宋体" w:hAnsi="宋体" w:cs="宋体"/>
          <w:color w:val="auto"/>
          <w:sz w:val="24"/>
          <w:highlight w:val="none"/>
        </w:rPr>
      </w:pPr>
      <w:bookmarkStart w:id="62" w:name="EBdc2c24f6358343e896cd43bd6621a619"/>
      <w:r>
        <w:rPr>
          <w:rFonts w:hint="eastAsia" w:ascii="宋体" w:hAnsi="宋体" w:cs="宋体"/>
          <w:color w:val="auto"/>
          <w:sz w:val="24"/>
          <w:highlight w:val="none"/>
        </w:rPr>
        <w:t>11.5.1商务响应偏差表；</w:t>
      </w:r>
    </w:p>
    <w:p w14:paraId="75EF6E6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11.5.2投标人承担类似项目业绩一览表</w:t>
      </w:r>
    </w:p>
    <w:p w14:paraId="7D6A59E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11.5.3其他商务文件</w:t>
      </w:r>
      <w:r>
        <w:rPr>
          <w:rFonts w:hint="eastAsia" w:ascii="宋体" w:hAnsi="宋体" w:cs="宋体"/>
          <w:bCs/>
          <w:color w:val="auto"/>
          <w:sz w:val="24"/>
          <w:szCs w:val="24"/>
          <w:highlight w:val="none"/>
        </w:rPr>
        <w:t>（根据评分点自行提供）</w:t>
      </w:r>
      <w:r>
        <w:rPr>
          <w:rFonts w:hint="eastAsia" w:ascii="宋体" w:hAnsi="宋体" w:cs="宋体"/>
          <w:color w:val="auto"/>
          <w:sz w:val="24"/>
          <w:highlight w:val="none"/>
        </w:rPr>
        <w:t>。</w:t>
      </w:r>
      <w:bookmarkEnd w:id="62"/>
    </w:p>
    <w:p w14:paraId="7407C4A9">
      <w:pPr>
        <w:numPr>
          <w:ilvl w:val="0"/>
          <w:numId w:val="6"/>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69108E3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3B2BBEF3">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63" w:name="EB54dd097a55df4796bd5f9b6bdf2ddc40"/>
      <w:r>
        <w:rPr>
          <w:rFonts w:hint="eastAsia" w:ascii="宋体" w:hAnsi="宋体" w:cs="宋体"/>
          <w:color w:val="auto"/>
          <w:sz w:val="24"/>
          <w:highlight w:val="none"/>
        </w:rPr>
        <w:t>人工费（工资、社保、公积金、制服、福利费、高温费）、管理服务费、税金以及交付使用过程中涉及到的其他一切费用（加班费在服务过程中根据实际产生的另行结算）。</w:t>
      </w:r>
      <w:bookmarkEnd w:id="63"/>
    </w:p>
    <w:p w14:paraId="18493F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4D0C655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6F97EA4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3203B0C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2A1E6C2">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281E953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384F38A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15.1招标代理服务费按发改价格【2011】534号文收取，由中标单位支付给采购代理机构。</w:t>
      </w:r>
    </w:p>
    <w:p w14:paraId="523DE2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2B1C5FF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7A9AC74B">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64" w:name="EB12ed6b870f334fa092f7ed1f9a9dbab8"/>
      <w:r>
        <w:rPr>
          <w:rFonts w:hint="eastAsia" w:ascii="宋体" w:hAnsi="宋体" w:cs="宋体"/>
          <w:color w:val="auto"/>
          <w:sz w:val="20"/>
          <w:highlight w:val="none"/>
        </w:rPr>
        <w:t xml:space="preserve"> </w:t>
      </w:r>
      <w:bookmarkEnd w:id="64"/>
      <w:bookmarkStart w:id="65" w:name="EB5d36e8077cc64e309c0c0f0cd8a6f496"/>
      <w:r>
        <w:rPr>
          <w:rFonts w:hint="eastAsia" w:ascii="宋体" w:hAnsi="宋体" w:cs="宋体"/>
          <w:color w:val="auto"/>
          <w:sz w:val="20"/>
          <w:highlight w:val="none"/>
        </w:rPr>
        <w:t xml:space="preserve"> </w:t>
      </w:r>
      <w:bookmarkEnd w:id="65"/>
    </w:p>
    <w:p w14:paraId="1EDC8168">
      <w:pPr>
        <w:pStyle w:val="608"/>
        <w:outlineLvl w:val="1"/>
        <w:rPr>
          <w:rFonts w:hint="eastAsia" w:ascii="宋体" w:hAnsi="宋体" w:eastAsia="宋体" w:cs="宋体"/>
          <w:color w:val="auto"/>
          <w:highlight w:val="none"/>
        </w:rPr>
      </w:pPr>
      <w:bookmarkStart w:id="66" w:name="_Toc5409"/>
      <w:bookmarkStart w:id="67" w:name="_Toc26211"/>
      <w:bookmarkStart w:id="68" w:name="_Toc514054475"/>
      <w:bookmarkStart w:id="69" w:name="_Toc9292"/>
      <w:r>
        <w:rPr>
          <w:rFonts w:hint="eastAsia" w:ascii="宋体" w:hAnsi="宋体" w:eastAsia="宋体" w:cs="宋体"/>
          <w:color w:val="auto"/>
          <w:highlight w:val="none"/>
        </w:rPr>
        <w:t>四、投标文件的提交</w:t>
      </w:r>
      <w:bookmarkEnd w:id="66"/>
      <w:bookmarkEnd w:id="67"/>
      <w:bookmarkEnd w:id="68"/>
      <w:bookmarkEnd w:id="69"/>
    </w:p>
    <w:p w14:paraId="0C5D41AF">
      <w:pPr>
        <w:spacing w:line="500" w:lineRule="exact"/>
        <w:ind w:firstLine="482"/>
        <w:outlineLvl w:val="2"/>
        <w:rPr>
          <w:rFonts w:hint="eastAsia" w:ascii="宋体" w:hAnsi="宋体" w:cs="宋体"/>
          <w:b/>
          <w:color w:val="auto"/>
          <w:sz w:val="24"/>
          <w:highlight w:val="none"/>
        </w:rPr>
      </w:pPr>
      <w:bookmarkStart w:id="70" w:name="_Toc11452"/>
      <w:bookmarkStart w:id="71" w:name="_Toc514054476"/>
      <w:r>
        <w:rPr>
          <w:rFonts w:hint="eastAsia" w:ascii="宋体" w:hAnsi="宋体" w:cs="宋体"/>
          <w:b/>
          <w:color w:val="auto"/>
          <w:sz w:val="24"/>
          <w:highlight w:val="none"/>
        </w:rPr>
        <w:t>17.1、投标文件的提交</w:t>
      </w:r>
    </w:p>
    <w:p w14:paraId="70AD945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17.1.1 电子投标文件的递交</w:t>
      </w:r>
    </w:p>
    <w:p w14:paraId="4E1FB4A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bookmarkStart w:id="72" w:name="_Toc20823298"/>
      <w:bookmarkEnd w:id="72"/>
      <w:bookmarkStart w:id="73" w:name="_Toc16938542"/>
      <w:bookmarkEnd w:id="73"/>
    </w:p>
    <w:p w14:paraId="3163352E">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5FBE1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17.2.1投标人上传电子投标文件的时间不得迟于招标公告中规定的投标截止时间。</w:t>
      </w:r>
    </w:p>
    <w:p w14:paraId="6B06E9C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03426D6E">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266CC00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351050D9">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74" w:name="EB200c38d7a1c345f29b604b38d510a951"/>
      <w:r>
        <w:rPr>
          <w:rFonts w:hint="eastAsia" w:ascii="宋体" w:hAnsi="宋体" w:cs="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74"/>
    </w:p>
    <w:p w14:paraId="4DFA600F">
      <w:pPr>
        <w:spacing w:line="520" w:lineRule="exact"/>
        <w:ind w:firstLine="480"/>
        <w:outlineLvl w:val="2"/>
        <w:rPr>
          <w:rFonts w:hint="eastAsia" w:ascii="宋体" w:hAnsi="宋体" w:cs="宋体"/>
          <w:b/>
          <w:bCs/>
          <w:color w:val="auto"/>
          <w:sz w:val="24"/>
          <w:highlight w:val="none"/>
        </w:rPr>
      </w:pPr>
      <w:bookmarkStart w:id="75" w:name="_Toc20823300"/>
      <w:bookmarkStart w:id="76" w:name="_Toc16938544"/>
      <w:bookmarkStart w:id="77" w:name="_Toc513029228"/>
      <w:r>
        <w:rPr>
          <w:rFonts w:hint="eastAsia" w:ascii="宋体" w:hAnsi="宋体" w:cs="宋体"/>
          <w:b/>
          <w:bCs/>
          <w:color w:val="auto"/>
          <w:sz w:val="24"/>
          <w:highlight w:val="none"/>
        </w:rPr>
        <w:t>17.4、投标文件的撤回和修改</w:t>
      </w:r>
      <w:bookmarkEnd w:id="75"/>
      <w:bookmarkEnd w:id="76"/>
      <w:bookmarkEnd w:id="77"/>
    </w:p>
    <w:p w14:paraId="1944076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17.4.1投标文件的撤回</w:t>
      </w:r>
    </w:p>
    <w:p w14:paraId="61DBC53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17.4.1.1电子投标文件的撤回</w:t>
      </w:r>
    </w:p>
    <w:p w14:paraId="472AAD6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B4BD0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17.4.1.2投标人撤回电子投标文件，则认为其不再参与本项目投标活动。</w:t>
      </w:r>
    </w:p>
    <w:p w14:paraId="367DC37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 投标文件的修改</w:t>
      </w:r>
    </w:p>
    <w:p w14:paraId="11C138E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17.4.2.1投标人可在投标截止时间前，对其电子投标文件进行修改，具体操作方法见《操作手册》。</w:t>
      </w:r>
    </w:p>
    <w:p w14:paraId="3CB19D8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17.4.2.2在投标截止时间之后，投标人不得对其电子投标文件作任何修改。</w:t>
      </w:r>
    </w:p>
    <w:p w14:paraId="04F4740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17.4.3在投标截止时间至招标文件中规定的投标有效期满之间的这段时间内，投标人不得撤回其投标。</w:t>
      </w:r>
    </w:p>
    <w:p w14:paraId="3113BDF5">
      <w:pPr>
        <w:pStyle w:val="608"/>
        <w:outlineLvl w:val="1"/>
        <w:rPr>
          <w:rFonts w:hint="eastAsia" w:ascii="宋体" w:hAnsi="宋体" w:eastAsia="宋体" w:cs="宋体"/>
          <w:color w:val="auto"/>
          <w:highlight w:val="none"/>
        </w:rPr>
      </w:pPr>
      <w:bookmarkStart w:id="78" w:name="_Toc30306"/>
      <w:bookmarkStart w:id="79" w:name="_Toc27625"/>
      <w:r>
        <w:rPr>
          <w:rFonts w:hint="eastAsia" w:ascii="宋体" w:hAnsi="宋体" w:eastAsia="宋体" w:cs="宋体"/>
          <w:color w:val="auto"/>
          <w:highlight w:val="none"/>
        </w:rPr>
        <w:t>五、无效标、投标被拒绝、串通投标认定条款</w:t>
      </w:r>
      <w:bookmarkEnd w:id="70"/>
      <w:bookmarkEnd w:id="71"/>
      <w:bookmarkEnd w:id="78"/>
      <w:bookmarkEnd w:id="79"/>
    </w:p>
    <w:p w14:paraId="5D6B272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80" w:name="EB94942e5430df4fb8a077f3cf7667f212"/>
    </w:p>
    <w:p w14:paraId="72CB2557">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18.1.1投标人在苏采云系统规定的时间内未成功解密电子投标文件的。</w:t>
      </w:r>
    </w:p>
    <w:p w14:paraId="766470B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18.1.2投标人未按照招标文件要求上传电子投标文件的。</w:t>
      </w:r>
    </w:p>
    <w:p w14:paraId="06441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18.1.3同一投标人提交两个（含两个）以上不同的投标报价的。</w:t>
      </w:r>
    </w:p>
    <w:p w14:paraId="7DB2F53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18.1.4投标人不具备招标文件中规定资格要求的（以文字表明的实质性要求</w:t>
      </w:r>
      <w:r>
        <w:rPr>
          <w:rFonts w:hint="eastAsia" w:ascii="宋体" w:hAnsi="宋体" w:cs="宋体"/>
          <w:color w:val="auto"/>
          <w:sz w:val="24"/>
          <w:highlight w:val="none"/>
        </w:rPr>
        <w:t>和标注“★”的内容均为实质性要求</w:t>
      </w:r>
      <w:r>
        <w:rPr>
          <w:rFonts w:hint="eastAsia" w:ascii="宋体" w:hAnsi="宋体" w:cs="宋体"/>
          <w:color w:val="auto"/>
          <w:sz w:val="24"/>
          <w:highlight w:val="none"/>
        </w:rPr>
        <w:t>）。</w:t>
      </w:r>
    </w:p>
    <w:p w14:paraId="5576EE2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18.1.5投标人的报价超过了采购预算或最高限价的。</w:t>
      </w:r>
    </w:p>
    <w:p w14:paraId="4E9AB1E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18.1.6未通过符合性审查的。</w:t>
      </w:r>
    </w:p>
    <w:p w14:paraId="1FA8723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18.1.7不符合招标文件中规定的实质性要求和条件的。</w:t>
      </w:r>
    </w:p>
    <w:p w14:paraId="1C328CC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18.1.9投标文件含有采购人不能接受的附加条件的。</w:t>
      </w:r>
    </w:p>
    <w:p w14:paraId="1D2AE8C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18.1.12投标人所投标产品不符合招标文件中所列国家强制性标准的；</w:t>
      </w:r>
    </w:p>
    <w:p w14:paraId="12C69D0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投标文件未按照招标文件要求加盖公章的。</w:t>
      </w:r>
    </w:p>
    <w:p w14:paraId="688284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投标文件含有采购人不能接受的附加条件的；</w:t>
      </w:r>
    </w:p>
    <w:p w14:paraId="722BEC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投标人有本招标文件规定的恶意串通投标情形的；</w:t>
      </w:r>
    </w:p>
    <w:p w14:paraId="1A15406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其它评标委员会认为有必要取消的投标；</w:t>
      </w:r>
    </w:p>
    <w:p w14:paraId="3C54A8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其他法律、法规及本招标文件规定的属无效投标的情形。</w:t>
      </w:r>
      <w:bookmarkEnd w:id="80"/>
    </w:p>
    <w:p w14:paraId="16C2C55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91A76A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17468D6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8AC879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5DDB2C8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19.4评标委员会认定招标文件存在歧义、重大缺陷导致评审工作无法进行。</w:t>
      </w:r>
    </w:p>
    <w:p w14:paraId="3C494F5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19.5因苏采云系统故障原因造成开标不成功的。</w:t>
      </w:r>
    </w:p>
    <w:p w14:paraId="63751A2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19.6投标截止时间结束后参加投标的供应商不足三家的处理：</w:t>
      </w:r>
    </w:p>
    <w:p w14:paraId="1E789BA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19.7如出现投标截止时间结束后参加投标的供应商或者在评标期间对招标文件做出实质响应的供应商不足三家情况，按政府采购相关规定执行。</w:t>
      </w:r>
    </w:p>
    <w:p w14:paraId="13F79DC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1D6C7B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65C84E9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507C5E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4E4C192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586D13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6B8B5F8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5CDC61A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0D9A687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77A70E5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5EDE5A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133375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3829083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192CBA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63F364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0B75983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395D8E8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5531F0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77EC79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45F4146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3FC01F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4874B2F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40031E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52C63879">
      <w:pPr>
        <w:pStyle w:val="608"/>
        <w:outlineLvl w:val="1"/>
        <w:rPr>
          <w:rFonts w:hint="eastAsia" w:ascii="宋体" w:hAnsi="宋体" w:eastAsia="宋体" w:cs="宋体"/>
          <w:color w:val="auto"/>
          <w:highlight w:val="none"/>
        </w:rPr>
      </w:pPr>
      <w:bookmarkStart w:id="81" w:name="_Toc11517"/>
      <w:bookmarkStart w:id="82" w:name="_Toc13553"/>
      <w:bookmarkStart w:id="83" w:name="_Toc514054477"/>
      <w:bookmarkStart w:id="84" w:name="_Toc29013"/>
      <w:r>
        <w:rPr>
          <w:rFonts w:hint="eastAsia" w:ascii="宋体" w:hAnsi="宋体" w:eastAsia="宋体" w:cs="宋体"/>
          <w:color w:val="auto"/>
          <w:highlight w:val="none"/>
        </w:rPr>
        <w:t>六、开标、资格审查、评标程序</w:t>
      </w:r>
      <w:bookmarkEnd w:id="81"/>
      <w:bookmarkEnd w:id="82"/>
      <w:bookmarkEnd w:id="83"/>
      <w:bookmarkEnd w:id="84"/>
    </w:p>
    <w:p w14:paraId="197153A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2BA2CB0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1F54204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23.2开标仪式由采购代理机构组织。苏采云系统将自动对项目进行开标，并宣布各投标人名称和投标价格。</w:t>
      </w:r>
    </w:p>
    <w:p w14:paraId="79669E2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23.3投标人在开标过程中涉及到的投标文件解密、开标结果确认等工作，应按照《操作手册》规定执行。</w:t>
      </w:r>
    </w:p>
    <w:p w14:paraId="70CF1D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23.4投标人如果对开标过程和开标记录有疑义，应当根据《操作手册》规定提出，如苏采云系统中《开标记录表》宣布后规定时间内未提出的，视同认可开标结果。</w:t>
      </w:r>
    </w:p>
    <w:p w14:paraId="54ABD32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5ECF56CD">
      <w:pPr>
        <w:spacing w:line="500" w:lineRule="exact"/>
        <w:ind w:firstLine="480"/>
        <w:rPr>
          <w:rFonts w:hint="eastAsia" w:ascii="宋体" w:hAnsi="宋体" w:cs="宋体"/>
          <w:color w:val="auto"/>
          <w:sz w:val="24"/>
          <w:highlight w:val="none"/>
        </w:rPr>
      </w:pPr>
      <w:bookmarkStart w:id="85"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85"/>
    </w:p>
    <w:p w14:paraId="5341F10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23C986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52EEDE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7469B5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166F344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4334C5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27.1凡是与审查、澄清、评价和比较投标的有关资料以及授标建议等，采购人、评委、采购代理机构均不得向投标人或与评标无关的其他人员透露。</w:t>
      </w:r>
    </w:p>
    <w:p w14:paraId="5A7D638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27.2在评标过程中，投标人不得以任何行为影响评标过程，否则其投标文件将被作为无效投标文件。</w:t>
      </w:r>
    </w:p>
    <w:p w14:paraId="1761235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27.3采购代理机构和评标委员会不向未中标的投标人解释未中标原因，也不公布评标过程中的相关细节。</w:t>
      </w:r>
    </w:p>
    <w:p w14:paraId="04968C64">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27.4采用综合评分法的项目，未中标的投标人可于中标结果公告期限届满之日起通过苏采云系统查看自己的评审得分及排序情况。</w:t>
      </w:r>
    </w:p>
    <w:p w14:paraId="1E94977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45849B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86"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86"/>
      <w:r>
        <w:rPr>
          <w:rFonts w:hint="eastAsia" w:ascii="宋体" w:hAnsi="宋体" w:cs="宋体"/>
          <w:color w:val="auto"/>
          <w:sz w:val="24"/>
          <w:highlight w:val="none"/>
        </w:rPr>
        <w:t>重大偏离的认定须经评标委员会三分之二以上同意。</w:t>
      </w:r>
    </w:p>
    <w:p w14:paraId="0B47EE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169D91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5E1701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2497277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D1974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64A68970">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63F382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FDF69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08D6FF9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3B19320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50A12A6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51E3C4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4F55D3E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87" w:name="EB66024636071342209da8bda483232040"/>
      <w:r>
        <w:rPr>
          <w:rFonts w:hint="eastAsia" w:ascii="宋体" w:hAnsi="宋体" w:cs="宋体"/>
          <w:color w:val="auto"/>
          <w:sz w:val="24"/>
          <w:highlight w:val="none"/>
        </w:rPr>
        <w:t xml:space="preserve"> </w:t>
      </w:r>
      <w:bookmarkEnd w:id="87"/>
    </w:p>
    <w:p w14:paraId="2AAE09C0">
      <w:pPr>
        <w:numPr>
          <w:ilvl w:val="0"/>
          <w:numId w:val="7"/>
        </w:numPr>
        <w:spacing w:line="500" w:lineRule="exact"/>
        <w:ind w:firstLine="482"/>
        <w:rPr>
          <w:rFonts w:hint="eastAsia" w:ascii="宋体" w:hAnsi="宋体" w:cs="宋体"/>
          <w:b/>
          <w:bCs/>
          <w:color w:val="auto"/>
          <w:sz w:val="24"/>
          <w:highlight w:val="none"/>
        </w:rPr>
      </w:pPr>
      <w:bookmarkStart w:id="88" w:name="EBf6bd108017b14bde8ec3ea4804c87c27"/>
      <w:r>
        <w:rPr>
          <w:rFonts w:hint="eastAsia" w:ascii="宋体" w:hAnsi="宋体" w:cs="宋体"/>
          <w:b/>
          <w:bCs/>
          <w:color w:val="auto"/>
          <w:sz w:val="24"/>
          <w:highlight w:val="none"/>
        </w:rPr>
        <w:t>政府采购政策功能落实</w:t>
      </w:r>
    </w:p>
    <w:p w14:paraId="6F6C25DD">
      <w:pPr>
        <w:spacing w:line="500" w:lineRule="exact"/>
        <w:ind w:firstLine="480" w:firstLineChars="200"/>
        <w:rPr>
          <w:rFonts w:hint="eastAsia" w:ascii="宋体" w:hAnsi="宋体" w:eastAsia="宋体" w:cs="宋体"/>
          <w:color w:val="auto"/>
          <w:sz w:val="24"/>
          <w:szCs w:val="24"/>
          <w:highlight w:val="none"/>
        </w:rPr>
      </w:pPr>
      <w:bookmarkStart w:id="89" w:name="EBd9bc59d5f2ed4fb8a64ee2e373d8cc72"/>
      <w:bookmarkStart w:id="90" w:name="_Toc5167"/>
      <w:bookmarkStart w:id="91" w:name="_Toc23173"/>
      <w:bookmarkStart w:id="92" w:name="_Toc81493168"/>
      <w:bookmarkStart w:id="93" w:name="_Toc9744"/>
      <w:bookmarkStart w:id="94" w:name="_Toc514054478"/>
      <w:r>
        <w:rPr>
          <w:rFonts w:hint="eastAsia" w:ascii="宋体" w:hAnsi="宋体" w:eastAsia="宋体" w:cs="宋体"/>
          <w:color w:val="auto"/>
          <w:sz w:val="24"/>
          <w:szCs w:val="24"/>
          <w:highlight w:val="none"/>
        </w:rPr>
        <w:t>29.1 政府采购促进中小企业发展，在政府采购活动中，供应商提供的货物、工程或者服务符合下列情形的，享受中小企业扶持政策：</w:t>
      </w:r>
    </w:p>
    <w:p w14:paraId="22F58E7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416641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0AFD946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3D33B81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042A47C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6510C66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中小企业供应商参加政府采购活动，应当出具《中小企业声明函》（格式见后附件），否则不得享受相关中小企业扶持政策。</w:t>
      </w:r>
    </w:p>
    <w:p w14:paraId="4F985C3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中小企业，是指在中华人民共和国境内依法设立，依据国务院批准的中小企业划分标准（详见《关于印发中小企业划型标准规定的通知》</w:t>
      </w:r>
    </w:p>
    <w:p w14:paraId="2315D0E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提供的产品属于信息安全产品的，供应商应当选择经国家认证的信息安全产品投标，并提供由中国信息安全认证中心按国家标准认证颁发的有效认证证书复印件。</w:t>
      </w:r>
    </w:p>
    <w:p w14:paraId="72D619D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提供的产品属于政府强制采购节能产品的，供应商应当选择依据国家标准中二级能效（水效）指标认证的节能产品投标，并提供有效的节能产品认证证书复印件。</w:t>
      </w:r>
    </w:p>
    <w:bookmarkEnd w:id="89"/>
    <w:p w14:paraId="1AAA16E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p>
    <w:p w14:paraId="0A3DBF5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29.8进口产品政策</w:t>
      </w:r>
    </w:p>
    <w:p w14:paraId="7DE2262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（1）除招标公告载明接受进口产品参加外，不允许进口产品参加。进口产品认定依照《财政部关于政府采购进口产品管理有关问题的通知》（财办库〔2008〕248号）的规定。</w:t>
      </w:r>
    </w:p>
    <w:p w14:paraId="67DE6CD3">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（2）允许进口产品参加的，满足需求的国内产品可以参加。</w:t>
      </w:r>
    </w:p>
    <w:p w14:paraId="5B01BF94">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（3）允许进口产品参加的，优先采购向我国企业转让技术、与我国企业签订消化吸收再创新方案的供应商的进口产品。</w:t>
      </w:r>
    </w:p>
    <w:p w14:paraId="1E64D0A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29.9落实政府采购《商品包装政府采购需求标准(试行)》、《快递包装政府采购需求标准（试行）》（财办库〔2020〕123号〕、《绿色数据中心政府采购需求标准（试行）》（财库〔2023]7号）等需求标准。</w:t>
      </w:r>
    </w:p>
    <w:p w14:paraId="6D23819F">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p>
    <w:p w14:paraId="0630902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29.11 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5BD61809">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29.12</w:t>
      </w:r>
      <w:r>
        <w:rPr>
          <w:rFonts w:hint="eastAsia" w:ascii="宋体" w:hAnsi="宋体" w:eastAsia="宋体" w:cs="宋体"/>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提高</w:t>
      </w:r>
      <w:r>
        <w:rPr>
          <w:rFonts w:hint="eastAsia" w:ascii="宋体" w:hAnsi="宋体" w:eastAsia="宋体" w:cs="宋体"/>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29.13</w:t>
      </w:r>
      <w:r>
        <w:rPr>
          <w:rFonts w:hint="eastAsia" w:ascii="宋体" w:hAnsi="宋体" w:eastAsia="宋体" w:cs="宋体"/>
          <w:color w:val="auto"/>
          <w:sz w:val="24"/>
          <w:szCs w:val="24"/>
          <w:highlight w:val="none"/>
        </w:rPr>
        <w:t>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B7B32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29.14</w:t>
      </w:r>
      <w:r>
        <w:rPr>
          <w:rFonts w:hint="eastAsia" w:ascii="宋体" w:hAnsi="宋体" w:eastAsia="宋体" w:cs="宋体"/>
          <w:color w:val="auto"/>
          <w:sz w:val="24"/>
          <w:szCs w:val="24"/>
          <w:highlight w:val="none"/>
        </w:rPr>
        <w:t>创新产品采购</w:t>
      </w:r>
    </w:p>
    <w:p w14:paraId="6D43540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优先采购各级政府部门公开发布的有效期内的创新产品、首台套等《目录》内的创新产品。创新产品自进入《目录》起2年内视同具备相应销售业绩。</w:t>
      </w:r>
    </w:p>
    <w:p w14:paraId="6D05E81D">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网络产品、市场准入类产品采购</w:t>
      </w:r>
    </w:p>
    <w:p w14:paraId="2962D01A">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网络关键设备和网络安全专用产品目录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F0DFB0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1016BE20">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落实《关于在全省政府采购领域推行电子履约保函（保险）的通知》（苏财购〔2023〕150号）。</w:t>
      </w:r>
    </w:p>
    <w:p w14:paraId="35D619B6">
      <w:pPr>
        <w:spacing w:line="50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政府采购中实施本国产品标准及相关政策</w:t>
      </w:r>
      <w:r>
        <w:rPr>
          <w:rFonts w:hint="eastAsia" w:ascii="宋体" w:hAnsi="宋体" w:cs="宋体"/>
          <w:color w:val="auto"/>
          <w:sz w:val="24"/>
          <w:szCs w:val="24"/>
          <w:highlight w:val="none"/>
          <w:lang w:eastAsia="zh-CN"/>
        </w:rPr>
        <w:t>：</w:t>
      </w:r>
    </w:p>
    <w:p w14:paraId="4314D96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1.本项目对采购本国产品给予政策支持。</w:t>
      </w:r>
    </w:p>
    <w:p w14:paraId="2797171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74E01F">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根据财库〔2026〕2号文件，评审委员会启动异常低价投标审查的情形和具体要求，包括：</w:t>
      </w:r>
    </w:p>
    <w:p w14:paraId="6D02DF55">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（一）1.投标报价低于全部通过符合性审查供应商投标报价平均值50%的，即投标报价&lt;全部通过符合性审查供应商投标报价平均值×50%；</w:t>
      </w:r>
    </w:p>
    <w:p w14:paraId="7892AB6E">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2.投标报价低于通过符合性审查的次低报价供应商投标报价50%的，即投标报价&lt;通过符合性审查的次低报价供应商投标报价×50%；</w:t>
      </w:r>
    </w:p>
    <w:p w14:paraId="358894E7">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3.投标报价低于采购项目最高限价45%的，即投标报价&lt;采购项目最高限价×45%；</w:t>
      </w:r>
    </w:p>
    <w:p w14:paraId="60C6F296">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583DAC84">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（二）评审委员会启动异常低价投标审查后，属于前述第1项至第4项情形的，相关供应商</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lang w:val="en-US" w:eastAsia="zh-CN"/>
        </w:rPr>
        <w:t>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未按要求提供相关材料的，不享受相关政策。</w:t>
      </w:r>
    </w:p>
    <w:p w14:paraId="4D6AF76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在本项目政府采购活动过程中，如果所执行的标准有更新的，按照最新标准执行。</w:t>
      </w:r>
    </w:p>
    <w:p w14:paraId="1C6BB918">
      <w:pPr>
        <w:pStyle w:val="608"/>
        <w:outlineLvl w:val="1"/>
        <w:rPr>
          <w:rFonts w:hint="eastAsia" w:ascii="宋体" w:hAnsi="宋体" w:eastAsia="宋体" w:cs="宋体"/>
          <w:color w:val="auto"/>
          <w:highlight w:val="none"/>
        </w:rPr>
      </w:pPr>
      <w:r>
        <w:rPr>
          <w:rFonts w:hint="eastAsia" w:ascii="宋体" w:hAnsi="宋体" w:eastAsia="宋体" w:cs="宋体"/>
          <w:color w:val="auto"/>
          <w:highlight w:val="none"/>
        </w:rPr>
        <w:t>七、中标及合同签订</w:t>
      </w:r>
      <w:bookmarkEnd w:id="90"/>
      <w:bookmarkEnd w:id="91"/>
      <w:bookmarkEnd w:id="92"/>
      <w:bookmarkEnd w:id="93"/>
      <w:bookmarkEnd w:id="94"/>
    </w:p>
    <w:p w14:paraId="6BA883E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3AD8A82E">
      <w:pPr>
        <w:spacing w:line="500" w:lineRule="exact"/>
        <w:ind w:firstLine="480"/>
        <w:rPr>
          <w:rFonts w:hint="eastAsia" w:ascii="宋体" w:hAnsi="宋体" w:cs="宋体"/>
          <w:color w:val="auto"/>
          <w:sz w:val="24"/>
          <w:highlight w:val="none"/>
        </w:rPr>
      </w:pPr>
      <w:bookmarkStart w:id="95"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95"/>
    </w:p>
    <w:p w14:paraId="605DD89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0B4C03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7E3251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6B66FA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68A20BA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70127EC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1097C84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29EA459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1B7CCC3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1DB2EDF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7460C97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01EC4A9">
      <w:pPr>
        <w:ind w:firstLine="480"/>
        <w:rPr>
          <w:rFonts w:hint="eastAsia" w:ascii="宋体" w:hAnsi="宋体" w:cs="宋体"/>
          <w:color w:val="auto"/>
          <w:sz w:val="24"/>
          <w:szCs w:val="24"/>
          <w:highlight w:val="none"/>
        </w:rPr>
      </w:pPr>
      <w:bookmarkStart w:id="96" w:name="EB3094b551b51c42ca93e0255d679fb06f"/>
      <w:r>
        <w:rPr>
          <w:rFonts w:hint="eastAsia" w:ascii="宋体" w:hAnsi="宋体" w:cs="宋体"/>
          <w:color w:val="auto"/>
          <w:sz w:val="24"/>
          <w:szCs w:val="24"/>
          <w:highlight w:val="none"/>
        </w:rPr>
        <w:t xml:space="preserve">见前附表。 </w:t>
      </w:r>
      <w:bookmarkEnd w:id="96"/>
      <w:bookmarkStart w:id="97" w:name="EB0d6067c6e00d44b1ad5603550c455e87"/>
      <w:r>
        <w:rPr>
          <w:rFonts w:hint="eastAsia" w:ascii="宋体" w:hAnsi="宋体" w:cs="宋体"/>
          <w:color w:val="auto"/>
          <w:sz w:val="24"/>
          <w:szCs w:val="24"/>
          <w:highlight w:val="none"/>
        </w:rPr>
        <w:t xml:space="preserve"> </w:t>
      </w:r>
      <w:bookmarkEnd w:id="97"/>
    </w:p>
    <w:p w14:paraId="776B51CC">
      <w:pPr>
        <w:pStyle w:val="608"/>
        <w:outlineLvl w:val="1"/>
        <w:rPr>
          <w:rFonts w:hint="eastAsia" w:ascii="宋体" w:hAnsi="宋体" w:eastAsia="宋体" w:cs="宋体"/>
          <w:color w:val="auto"/>
          <w:highlight w:val="none"/>
        </w:rPr>
      </w:pPr>
      <w:bookmarkStart w:id="98" w:name="_Toc25599"/>
      <w:bookmarkStart w:id="99" w:name="_Toc14752"/>
      <w:bookmarkStart w:id="100" w:name="_Toc81493169"/>
      <w:bookmarkStart w:id="101" w:name="_Toc31894"/>
      <w:bookmarkStart w:id="102" w:name="_Toc514054479"/>
      <w:r>
        <w:rPr>
          <w:rFonts w:hint="eastAsia" w:ascii="宋体" w:hAnsi="宋体" w:eastAsia="宋体" w:cs="宋体"/>
          <w:color w:val="auto"/>
          <w:highlight w:val="none"/>
        </w:rPr>
        <w:t>八、验收及付款</w:t>
      </w:r>
      <w:bookmarkEnd w:id="98"/>
      <w:bookmarkEnd w:id="99"/>
      <w:bookmarkEnd w:id="100"/>
      <w:bookmarkEnd w:id="101"/>
      <w:bookmarkEnd w:id="102"/>
    </w:p>
    <w:p w14:paraId="6B2DE71C">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5B07FB81">
      <w:pPr>
        <w:spacing w:line="500" w:lineRule="exact"/>
        <w:ind w:firstLine="480"/>
        <w:rPr>
          <w:rFonts w:hint="eastAsia" w:ascii="宋体" w:hAnsi="宋体" w:cs="宋体"/>
          <w:color w:val="auto"/>
          <w:sz w:val="24"/>
          <w:highlight w:val="none"/>
        </w:rPr>
      </w:pPr>
      <w:bookmarkStart w:id="103" w:name="EBbbb2492ed6b84c9193a6bb6f72a512f3"/>
      <w:r>
        <w:rPr>
          <w:rFonts w:hint="eastAsia" w:ascii="宋体" w:hAnsi="宋体" w:cs="宋体"/>
          <w:color w:val="auto"/>
          <w:sz w:val="24"/>
          <w:highlight w:val="none"/>
        </w:rPr>
        <w:t>35.1由采购人组织验收，中标人配合。</w:t>
      </w:r>
      <w:bookmarkEnd w:id="103"/>
    </w:p>
    <w:p w14:paraId="5C48781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333668A">
      <w:pPr>
        <w:spacing w:line="500" w:lineRule="exact"/>
        <w:ind w:firstLine="480"/>
        <w:rPr>
          <w:rFonts w:hint="eastAsia" w:ascii="宋体" w:hAnsi="宋体" w:cs="宋体"/>
          <w:color w:val="auto"/>
          <w:sz w:val="24"/>
          <w:highlight w:val="none"/>
        </w:rPr>
      </w:pPr>
      <w:bookmarkStart w:id="104" w:name="EBf0da31fab3a04ad0893de83144a87b34"/>
      <w:r>
        <w:rPr>
          <w:rFonts w:hint="eastAsia" w:ascii="宋体" w:hAnsi="宋体" w:cs="宋体"/>
          <w:color w:val="auto"/>
          <w:sz w:val="24"/>
          <w:highlight w:val="none"/>
        </w:rPr>
        <w:t>36.1</w:t>
      </w:r>
      <w:bookmarkEnd w:id="104"/>
      <w:r>
        <w:rPr>
          <w:rFonts w:hint="eastAsia" w:ascii="宋体" w:hAnsi="宋体" w:cs="宋体"/>
          <w:color w:val="auto"/>
          <w:sz w:val="24"/>
          <w:highlight w:val="none"/>
        </w:rPr>
        <w:t xml:space="preserve"> 采购人按招标文件要求办理采购款支付手续。</w:t>
      </w:r>
    </w:p>
    <w:p w14:paraId="45F19CB7">
      <w:pPr>
        <w:pStyle w:val="608"/>
        <w:outlineLvl w:val="1"/>
        <w:rPr>
          <w:rFonts w:hint="eastAsia" w:ascii="宋体" w:hAnsi="宋体" w:eastAsia="宋体" w:cs="宋体"/>
          <w:color w:val="auto"/>
          <w:highlight w:val="none"/>
        </w:rPr>
      </w:pPr>
      <w:bookmarkStart w:id="105" w:name="_Toc514054480"/>
      <w:bookmarkStart w:id="106" w:name="_Toc81493170"/>
      <w:bookmarkStart w:id="107" w:name="_Toc26939"/>
      <w:bookmarkStart w:id="108" w:name="_Toc10945"/>
      <w:bookmarkStart w:id="109" w:name="_Toc31322"/>
      <w:r>
        <w:rPr>
          <w:rFonts w:hint="eastAsia" w:ascii="宋体" w:hAnsi="宋体" w:eastAsia="宋体" w:cs="宋体"/>
          <w:color w:val="auto"/>
          <w:highlight w:val="none"/>
        </w:rPr>
        <w:t>九、质疑与投诉</w:t>
      </w:r>
      <w:bookmarkEnd w:id="105"/>
      <w:bookmarkEnd w:id="106"/>
      <w:bookmarkEnd w:id="107"/>
      <w:bookmarkEnd w:id="108"/>
      <w:bookmarkEnd w:id="109"/>
    </w:p>
    <w:p w14:paraId="6115F77D">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22C45C8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612A53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24582E1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65ED8B7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650C1CE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3ED94A0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30FA738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32E81E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7A39FA1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1D3C44A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2C21D37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28BB5E0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37139A9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61EA7D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6118B4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2999B0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69DE702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88"/>
    </w:p>
    <w:p w14:paraId="158182FA">
      <w:pPr>
        <w:pStyle w:val="608"/>
        <w:outlineLvl w:val="1"/>
        <w:rPr>
          <w:rFonts w:hint="eastAsia" w:ascii="宋体" w:hAnsi="宋体" w:eastAsia="宋体" w:cs="宋体"/>
          <w:color w:val="auto"/>
          <w:highlight w:val="none"/>
        </w:rPr>
      </w:pPr>
      <w:bookmarkStart w:id="110" w:name="_Toc513029242"/>
      <w:bookmarkStart w:id="111" w:name="_Toc479757207"/>
      <w:bookmarkStart w:id="112" w:name="_Toc16938558"/>
      <w:bookmarkStart w:id="113" w:name="_Toc120614221"/>
      <w:bookmarkStart w:id="114" w:name="_Toc32340"/>
      <w:bookmarkStart w:id="115" w:name="_Toc20823314"/>
      <w:bookmarkStart w:id="116" w:name="_Toc26968"/>
      <w:r>
        <w:rPr>
          <w:rFonts w:hint="eastAsia" w:ascii="宋体" w:hAnsi="宋体" w:eastAsia="宋体" w:cs="宋体"/>
          <w:color w:val="auto"/>
          <w:highlight w:val="none"/>
        </w:rPr>
        <w:t>十、政府采购履约资金扶持政策</w:t>
      </w:r>
      <w:bookmarkEnd w:id="110"/>
      <w:bookmarkEnd w:id="111"/>
      <w:bookmarkEnd w:id="112"/>
      <w:bookmarkEnd w:id="113"/>
      <w:bookmarkEnd w:id="114"/>
      <w:bookmarkEnd w:id="115"/>
      <w:bookmarkEnd w:id="116"/>
    </w:p>
    <w:p w14:paraId="248A7F7F">
      <w:pPr>
        <w:pStyle w:val="222"/>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7049F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61158EDB">
      <w:pP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17" w:name="_Toc29089"/>
      <w:bookmarkStart w:id="118" w:name="_Toc2112"/>
      <w:r>
        <w:rPr>
          <w:rFonts w:hint="eastAsia" w:ascii="宋体" w:hAnsi="宋体" w:cs="宋体"/>
          <w:b/>
          <w:color w:val="auto"/>
          <w:sz w:val="44"/>
          <w:szCs w:val="44"/>
          <w:highlight w:val="none"/>
        </w:rPr>
        <w:t>第三部分  评标方法和标准</w:t>
      </w:r>
      <w:bookmarkEnd w:id="117"/>
      <w:bookmarkEnd w:id="118"/>
    </w:p>
    <w:p w14:paraId="13164AB1">
      <w:pPr>
        <w:spacing w:before="156" w:after="156"/>
        <w:ind w:firstLine="643"/>
        <w:outlineLvl w:val="1"/>
        <w:rPr>
          <w:rFonts w:hint="eastAsia" w:ascii="宋体" w:hAnsi="宋体" w:cs="宋体"/>
          <w:b/>
          <w:color w:val="auto"/>
          <w:sz w:val="32"/>
          <w:szCs w:val="32"/>
          <w:highlight w:val="none"/>
        </w:rPr>
      </w:pPr>
      <w:bookmarkStart w:id="119" w:name="_Toc12296"/>
      <w:bookmarkStart w:id="120" w:name="_Toc4647"/>
      <w:bookmarkStart w:id="121" w:name="_Toc17445"/>
      <w:bookmarkStart w:id="122" w:name="_Toc24217_WPSOffice_Level2"/>
      <w:r>
        <w:rPr>
          <w:rFonts w:hint="eastAsia" w:ascii="宋体" w:hAnsi="宋体" w:cs="宋体"/>
          <w:b/>
          <w:color w:val="auto"/>
          <w:sz w:val="32"/>
          <w:szCs w:val="32"/>
          <w:highlight w:val="none"/>
        </w:rPr>
        <w:t>一、资格审查</w:t>
      </w:r>
      <w:bookmarkEnd w:id="119"/>
      <w:bookmarkEnd w:id="120"/>
      <w:bookmarkEnd w:id="121"/>
      <w:bookmarkEnd w:id="122"/>
    </w:p>
    <w:p w14:paraId="593C27B0">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PrEx>
        <w:tc>
          <w:tcPr>
            <w:tcW w:w="4828" w:type="dxa"/>
            <w:vAlign w:val="center"/>
          </w:tcPr>
          <w:p w14:paraId="73CB7E66">
            <w:pPr>
              <w:jc w:val="center"/>
              <w:rPr>
                <w:rFonts w:hint="eastAsia" w:ascii="宋体" w:hAnsi="宋体" w:cs="宋体"/>
                <w:color w:val="auto"/>
                <w:highlight w:val="none"/>
              </w:rPr>
            </w:pPr>
            <w:r>
              <w:rPr>
                <w:rFonts w:hint="eastAsia" w:ascii="宋体" w:hAnsi="宋体" w:cs="宋体"/>
                <w:color w:val="auto"/>
                <w:highlight w:val="none"/>
              </w:rPr>
              <w:t>资格审查因素</w:t>
            </w:r>
          </w:p>
        </w:tc>
        <w:tc>
          <w:tcPr>
            <w:tcW w:w="4335" w:type="dxa"/>
            <w:vAlign w:val="center"/>
          </w:tcPr>
          <w:p w14:paraId="60BD0BBC">
            <w:pPr>
              <w:jc w:val="center"/>
              <w:rPr>
                <w:rFonts w:hint="eastAsia" w:ascii="宋体" w:hAnsi="宋体" w:cs="宋体"/>
                <w:color w:val="auto"/>
                <w:highlight w:val="none"/>
              </w:rPr>
            </w:pPr>
            <w:r>
              <w:rPr>
                <w:rFonts w:hint="eastAsia" w:ascii="宋体" w:hAnsi="宋体" w:cs="宋体"/>
                <w:color w:val="auto"/>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4828" w:type="dxa"/>
            <w:vAlign w:val="center"/>
          </w:tcPr>
          <w:p w14:paraId="4BD9D0D5">
            <w:pPr>
              <w:jc w:val="left"/>
              <w:rPr>
                <w:rFonts w:hint="eastAsia" w:ascii="宋体" w:hAnsi="宋体" w:cs="宋体"/>
                <w:color w:val="auto"/>
                <w:highlight w:val="none"/>
              </w:rPr>
            </w:pPr>
            <w:r>
              <w:rPr>
                <w:rFonts w:hint="eastAsia" w:ascii="宋体" w:hAnsi="宋体" w:cs="宋体"/>
                <w:bCs/>
                <w:color w:val="auto"/>
                <w:highlight w:val="none"/>
              </w:rPr>
              <w:t>具有独立承担民事责任的能力</w:t>
            </w:r>
          </w:p>
        </w:tc>
        <w:tc>
          <w:tcPr>
            <w:tcW w:w="4335" w:type="dxa"/>
            <w:vMerge w:val="restart"/>
            <w:vAlign w:val="center"/>
          </w:tcPr>
          <w:p w14:paraId="7E2D5E5B">
            <w:pPr>
              <w:jc w:val="left"/>
              <w:rPr>
                <w:rFonts w:hint="eastAsia" w:ascii="宋体" w:hAnsi="宋体" w:cs="宋体"/>
                <w:color w:val="auto"/>
                <w:highlight w:val="none"/>
              </w:rPr>
            </w:pPr>
            <w:r>
              <w:rPr>
                <w:rFonts w:hint="eastAsia" w:ascii="宋体" w:hAnsi="宋体" w:cs="宋体"/>
                <w:color w:val="auto"/>
                <w:highlight w:val="none"/>
              </w:rPr>
              <w:t>符合招标文件第11条“投标文件构成”的要求</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19AD4482">
            <w:pPr>
              <w:jc w:val="left"/>
              <w:rPr>
                <w:rFonts w:hint="eastAsia" w:ascii="宋体" w:hAnsi="宋体" w:cs="宋体"/>
                <w:color w:val="auto"/>
                <w:highlight w:val="none"/>
              </w:rPr>
            </w:pPr>
            <w:r>
              <w:rPr>
                <w:rFonts w:hint="eastAsia" w:ascii="宋体" w:hAnsi="宋体" w:cs="宋体"/>
                <w:bCs/>
                <w:color w:val="auto"/>
                <w:highlight w:val="none"/>
              </w:rPr>
              <w:t>具有良好的商业信誉和健全的财务会计制度</w:t>
            </w:r>
          </w:p>
        </w:tc>
        <w:tc>
          <w:tcPr>
            <w:tcW w:w="4335" w:type="dxa"/>
            <w:vMerge w:val="continue"/>
            <w:vAlign w:val="center"/>
          </w:tcPr>
          <w:p w14:paraId="2729DE6F">
            <w:pPr>
              <w:jc w:val="left"/>
              <w:rPr>
                <w:rFonts w:hint="eastAsia" w:ascii="宋体" w:hAnsi="宋体" w:cs="宋体"/>
                <w:color w:val="auto"/>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1CB4DC70">
            <w:pPr>
              <w:jc w:val="left"/>
              <w:rPr>
                <w:rFonts w:hint="eastAsia" w:ascii="宋体" w:hAnsi="宋体" w:cs="宋体"/>
                <w:color w:val="auto"/>
                <w:highlight w:val="none"/>
              </w:rPr>
            </w:pPr>
            <w:r>
              <w:rPr>
                <w:rFonts w:hint="eastAsia" w:ascii="宋体" w:hAnsi="宋体" w:cs="宋体"/>
                <w:bCs/>
                <w:color w:val="auto"/>
                <w:highlight w:val="none"/>
              </w:rPr>
              <w:t>具有履行合同所必需的设备和专业技术能力</w:t>
            </w:r>
          </w:p>
        </w:tc>
        <w:tc>
          <w:tcPr>
            <w:tcW w:w="4335" w:type="dxa"/>
            <w:vMerge w:val="continue"/>
            <w:vAlign w:val="center"/>
          </w:tcPr>
          <w:p w14:paraId="61796D8E">
            <w:pPr>
              <w:jc w:val="left"/>
              <w:rPr>
                <w:rFonts w:hint="eastAsia" w:ascii="宋体" w:hAnsi="宋体" w:cs="宋体"/>
                <w:color w:val="auto"/>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0D321FFB">
            <w:pPr>
              <w:jc w:val="left"/>
              <w:rPr>
                <w:rFonts w:hint="eastAsia" w:ascii="宋体" w:hAnsi="宋体" w:cs="宋体"/>
                <w:color w:val="auto"/>
                <w:highlight w:val="none"/>
              </w:rPr>
            </w:pPr>
            <w:r>
              <w:rPr>
                <w:rFonts w:hint="eastAsia" w:ascii="宋体" w:hAnsi="宋体" w:cs="宋体"/>
                <w:bCs/>
                <w:color w:val="auto"/>
                <w:highlight w:val="none"/>
              </w:rPr>
              <w:t>有依法缴纳税收和社会保障资金的良好记录</w:t>
            </w:r>
          </w:p>
        </w:tc>
        <w:tc>
          <w:tcPr>
            <w:tcW w:w="4335" w:type="dxa"/>
            <w:vMerge w:val="continue"/>
            <w:vAlign w:val="center"/>
          </w:tcPr>
          <w:p w14:paraId="5701A305">
            <w:pPr>
              <w:jc w:val="left"/>
              <w:rPr>
                <w:rFonts w:hint="eastAsia" w:ascii="宋体" w:hAnsi="宋体" w:cs="宋体"/>
                <w:color w:val="auto"/>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168F0D27">
            <w:pPr>
              <w:jc w:val="left"/>
              <w:rPr>
                <w:rFonts w:hint="eastAsia" w:ascii="宋体" w:hAnsi="宋体" w:cs="宋体"/>
                <w:color w:val="auto"/>
                <w:highlight w:val="none"/>
              </w:rPr>
            </w:pPr>
            <w:r>
              <w:rPr>
                <w:rFonts w:hint="eastAsia" w:ascii="宋体" w:hAnsi="宋体" w:cs="宋体"/>
                <w:color w:val="auto"/>
                <w:highlight w:val="none"/>
              </w:rPr>
              <w:t>无重大违法行为声明</w:t>
            </w:r>
          </w:p>
        </w:tc>
        <w:tc>
          <w:tcPr>
            <w:tcW w:w="4335" w:type="dxa"/>
            <w:vMerge w:val="continue"/>
            <w:vAlign w:val="center"/>
          </w:tcPr>
          <w:p w14:paraId="08F85F9F">
            <w:pPr>
              <w:jc w:val="left"/>
              <w:rPr>
                <w:rFonts w:hint="eastAsia" w:ascii="宋体" w:hAnsi="宋体" w:cs="宋体"/>
                <w:color w:val="auto"/>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28" w:type="dxa"/>
            <w:vAlign w:val="center"/>
          </w:tcPr>
          <w:p w14:paraId="2E902C11">
            <w:pPr>
              <w:jc w:val="left"/>
              <w:rPr>
                <w:rFonts w:hint="eastAsia" w:ascii="宋体" w:hAnsi="宋体" w:cs="宋体"/>
                <w:color w:val="auto"/>
                <w:highlight w:val="none"/>
              </w:rPr>
            </w:pPr>
            <w:r>
              <w:rPr>
                <w:rFonts w:hint="eastAsia" w:ascii="宋体" w:hAnsi="宋体" w:cs="宋体"/>
                <w:color w:val="auto"/>
                <w:highlight w:val="none"/>
              </w:rPr>
              <w:t>法律、行政法规规定的其他条件</w:t>
            </w:r>
          </w:p>
        </w:tc>
        <w:tc>
          <w:tcPr>
            <w:tcW w:w="4335" w:type="dxa"/>
            <w:vMerge w:val="continue"/>
            <w:vAlign w:val="center"/>
          </w:tcPr>
          <w:p w14:paraId="6BF743D1">
            <w:pPr>
              <w:jc w:val="left"/>
              <w:rPr>
                <w:rFonts w:hint="eastAsia" w:ascii="宋体" w:hAnsi="宋体" w:cs="宋体"/>
                <w:color w:val="auto"/>
                <w:highlight w:val="none"/>
              </w:rPr>
            </w:pPr>
          </w:p>
        </w:tc>
      </w:tr>
      <w:tr w14:paraId="6F4E50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5A90C427">
            <w:pPr>
              <w:jc w:val="left"/>
              <w:rPr>
                <w:rFonts w:hint="eastAsia" w:ascii="宋体" w:hAnsi="宋体" w:cs="宋体"/>
                <w:color w:val="auto"/>
                <w:highlight w:val="none"/>
              </w:rPr>
            </w:pPr>
            <w:r>
              <w:rPr>
                <w:rFonts w:hint="eastAsia" w:ascii="宋体" w:hAnsi="宋体" w:cs="宋体"/>
                <w:color w:val="auto"/>
                <w:highlight w:val="none"/>
              </w:rPr>
              <w:t>信用信息</w:t>
            </w:r>
          </w:p>
        </w:tc>
        <w:tc>
          <w:tcPr>
            <w:tcW w:w="4335" w:type="dxa"/>
            <w:vMerge w:val="continue"/>
            <w:vAlign w:val="center"/>
          </w:tcPr>
          <w:p w14:paraId="7EC1E3D5">
            <w:pPr>
              <w:jc w:val="left"/>
              <w:rPr>
                <w:rFonts w:hint="eastAsia" w:ascii="宋体" w:hAnsi="宋体" w:cs="宋体"/>
                <w:color w:val="auto"/>
                <w:highlight w:val="none"/>
              </w:rPr>
            </w:pPr>
          </w:p>
        </w:tc>
      </w:tr>
      <w:tr w14:paraId="3F7CC8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2A659FB1">
            <w:pPr>
              <w:jc w:val="left"/>
              <w:rPr>
                <w:rFonts w:hint="eastAsia" w:ascii="宋体" w:hAnsi="宋体" w:cs="宋体"/>
                <w:color w:val="auto"/>
                <w:highlight w:val="none"/>
              </w:rPr>
            </w:pPr>
            <w:r>
              <w:rPr>
                <w:rFonts w:hint="eastAsia" w:ascii="宋体" w:hAnsi="宋体" w:cs="宋体"/>
                <w:color w:val="auto"/>
                <w:highlight w:val="none"/>
              </w:rPr>
              <w:t>投标人的关联性要求</w:t>
            </w:r>
          </w:p>
        </w:tc>
        <w:tc>
          <w:tcPr>
            <w:tcW w:w="4335" w:type="dxa"/>
            <w:vAlign w:val="center"/>
          </w:tcPr>
          <w:p w14:paraId="17AC13B5">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312082AA">
            <w:pPr>
              <w:jc w:val="left"/>
              <w:rPr>
                <w:rFonts w:hint="eastAsia" w:ascii="宋体" w:hAnsi="宋体" w:cs="宋体"/>
                <w:color w:val="auto"/>
                <w:highlight w:val="none"/>
              </w:rPr>
            </w:pPr>
            <w:r>
              <w:rPr>
                <w:rFonts w:hint="eastAsia" w:ascii="宋体" w:hAnsi="宋体" w:cs="宋体"/>
                <w:color w:val="auto"/>
                <w:highlight w:val="none"/>
              </w:rPr>
              <w:t>符合联合体规定</w:t>
            </w:r>
          </w:p>
        </w:tc>
        <w:tc>
          <w:tcPr>
            <w:tcW w:w="4335" w:type="dxa"/>
            <w:vAlign w:val="center"/>
          </w:tcPr>
          <w:p w14:paraId="47418189">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75B5169A">
            <w:pPr>
              <w:jc w:val="left"/>
              <w:rPr>
                <w:rFonts w:hint="eastAsia" w:ascii="宋体" w:hAnsi="宋体" w:cs="宋体"/>
                <w:color w:val="auto"/>
                <w:highlight w:val="none"/>
              </w:rPr>
            </w:pPr>
            <w:r>
              <w:rPr>
                <w:rFonts w:hint="eastAsia" w:ascii="宋体" w:hAnsi="宋体" w:cs="宋体"/>
                <w:color w:val="auto"/>
                <w:highlight w:val="none"/>
              </w:rPr>
              <w:t>特定资格要求</w:t>
            </w:r>
          </w:p>
        </w:tc>
        <w:tc>
          <w:tcPr>
            <w:tcW w:w="4335" w:type="dxa"/>
            <w:vAlign w:val="center"/>
          </w:tcPr>
          <w:p w14:paraId="3F3116F2">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07B93396">
      <w:pPr>
        <w:spacing w:before="156" w:after="156"/>
        <w:ind w:firstLine="643"/>
        <w:outlineLvl w:val="1"/>
        <w:rPr>
          <w:rFonts w:hint="eastAsia" w:ascii="宋体" w:hAnsi="宋体" w:cs="宋体"/>
          <w:b/>
          <w:color w:val="auto"/>
          <w:sz w:val="32"/>
          <w:szCs w:val="32"/>
          <w:highlight w:val="none"/>
        </w:rPr>
      </w:pPr>
      <w:bookmarkStart w:id="123" w:name="_Toc17529"/>
      <w:bookmarkStart w:id="124" w:name="_Toc18818"/>
      <w:r>
        <w:rPr>
          <w:rFonts w:hint="eastAsia" w:ascii="宋体" w:hAnsi="宋体" w:cs="宋体"/>
          <w:b/>
          <w:color w:val="auto"/>
          <w:sz w:val="32"/>
          <w:szCs w:val="32"/>
          <w:highlight w:val="none"/>
        </w:rPr>
        <w:t>二、符合性审查</w:t>
      </w:r>
      <w:bookmarkEnd w:id="123"/>
      <w:bookmarkEnd w:id="124"/>
    </w:p>
    <w:p w14:paraId="66FCBD3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8F3918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PrEx>
        <w:tc>
          <w:tcPr>
            <w:tcW w:w="4140" w:type="dxa"/>
            <w:vAlign w:val="center"/>
          </w:tcPr>
          <w:p w14:paraId="03233B92">
            <w:pPr>
              <w:jc w:val="center"/>
              <w:rPr>
                <w:rFonts w:hint="eastAsia" w:ascii="宋体" w:hAnsi="宋体" w:cs="宋体"/>
                <w:color w:val="auto"/>
                <w:highlight w:val="none"/>
              </w:rPr>
            </w:pPr>
            <w:r>
              <w:rPr>
                <w:rFonts w:hint="eastAsia" w:ascii="宋体" w:hAnsi="宋体" w:cs="宋体"/>
                <w:color w:val="auto"/>
                <w:highlight w:val="none"/>
              </w:rPr>
              <w:t>符合性审查因素</w:t>
            </w:r>
          </w:p>
        </w:tc>
        <w:tc>
          <w:tcPr>
            <w:tcW w:w="5032" w:type="dxa"/>
            <w:vAlign w:val="center"/>
          </w:tcPr>
          <w:p w14:paraId="79B0FABF">
            <w:pPr>
              <w:jc w:val="center"/>
              <w:rPr>
                <w:rFonts w:hint="eastAsia" w:ascii="宋体" w:hAnsi="宋体" w:cs="宋体"/>
                <w:color w:val="auto"/>
                <w:highlight w:val="none"/>
              </w:rPr>
            </w:pPr>
            <w:r>
              <w:rPr>
                <w:rFonts w:hint="eastAsia" w:ascii="宋体" w:hAnsi="宋体" w:cs="宋体"/>
                <w:color w:val="auto"/>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140" w:type="dxa"/>
            <w:vAlign w:val="center"/>
          </w:tcPr>
          <w:p w14:paraId="5EB6754F">
            <w:pPr>
              <w:jc w:val="left"/>
              <w:rPr>
                <w:rFonts w:hint="eastAsia" w:ascii="宋体" w:hAnsi="宋体" w:cs="宋体"/>
                <w:color w:val="auto"/>
                <w:highlight w:val="none"/>
              </w:rPr>
            </w:pPr>
            <w:r>
              <w:rPr>
                <w:rFonts w:hint="eastAsia" w:ascii="宋体" w:hAnsi="宋体" w:cs="宋体"/>
                <w:color w:val="auto"/>
                <w:highlight w:val="none"/>
              </w:rPr>
              <w:t>投标函</w:t>
            </w:r>
          </w:p>
        </w:tc>
        <w:tc>
          <w:tcPr>
            <w:tcW w:w="5032" w:type="dxa"/>
            <w:vAlign w:val="center"/>
          </w:tcPr>
          <w:p w14:paraId="18BF3DC1">
            <w:pPr>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4A50C067">
            <w:pPr>
              <w:jc w:val="left"/>
              <w:rPr>
                <w:rFonts w:hint="eastAsia" w:ascii="宋体" w:hAnsi="宋体" w:cs="宋体"/>
                <w:color w:val="auto"/>
                <w:highlight w:val="none"/>
              </w:rPr>
            </w:pPr>
            <w:r>
              <w:rPr>
                <w:rFonts w:hint="eastAsia" w:ascii="宋体" w:hAnsi="宋体" w:cs="宋体"/>
                <w:color w:val="auto"/>
                <w:highlight w:val="none"/>
              </w:rPr>
              <w:t>法定代表人身份证明或授权委托书</w:t>
            </w:r>
          </w:p>
        </w:tc>
        <w:tc>
          <w:tcPr>
            <w:tcW w:w="5032" w:type="dxa"/>
            <w:vAlign w:val="center"/>
          </w:tcPr>
          <w:p w14:paraId="16F21459">
            <w:pPr>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7DA6C382">
            <w:pPr>
              <w:jc w:val="left"/>
              <w:rPr>
                <w:rFonts w:hint="eastAsia" w:ascii="宋体" w:hAnsi="宋体" w:cs="宋体"/>
                <w:color w:val="auto"/>
                <w:highlight w:val="none"/>
              </w:rPr>
            </w:pPr>
            <w:r>
              <w:rPr>
                <w:rFonts w:hint="eastAsia" w:ascii="宋体" w:hAnsi="宋体" w:cs="宋体"/>
                <w:color w:val="auto"/>
                <w:highlight w:val="none"/>
              </w:rPr>
              <w:t>签署和盖章符合要求</w:t>
            </w:r>
          </w:p>
        </w:tc>
        <w:tc>
          <w:tcPr>
            <w:tcW w:w="5032" w:type="dxa"/>
            <w:vAlign w:val="center"/>
          </w:tcPr>
          <w:p w14:paraId="01A757E7">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4235AD43">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p>
        </w:tc>
        <w:tc>
          <w:tcPr>
            <w:tcW w:w="5032" w:type="dxa"/>
            <w:vAlign w:val="center"/>
          </w:tcPr>
          <w:p w14:paraId="2044B20E">
            <w:pPr>
              <w:jc w:val="left"/>
              <w:rPr>
                <w:rFonts w:hint="eastAsia" w:ascii="宋体" w:hAnsi="宋体" w:cs="宋体"/>
                <w:color w:val="auto"/>
                <w:highlight w:val="none"/>
              </w:rPr>
            </w:pPr>
            <w:r>
              <w:rPr>
                <w:rFonts w:hint="eastAsia" w:ascii="宋体" w:hAnsi="宋体" w:cs="宋体"/>
                <w:color w:val="auto"/>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7EF30F29">
            <w:pPr>
              <w:jc w:val="left"/>
              <w:rPr>
                <w:rFonts w:hint="eastAsia" w:ascii="宋体" w:hAnsi="宋体" w:cs="宋体"/>
                <w:color w:val="auto"/>
                <w:highlight w:val="none"/>
              </w:rPr>
            </w:pPr>
            <w:r>
              <w:rPr>
                <w:rFonts w:hint="eastAsia" w:ascii="宋体" w:hAnsi="宋体" w:cs="宋体"/>
                <w:color w:val="auto"/>
                <w:highlight w:val="none"/>
              </w:rPr>
              <w:t>投标文件对招标文件的实质性条款的响应性</w:t>
            </w:r>
          </w:p>
        </w:tc>
        <w:tc>
          <w:tcPr>
            <w:tcW w:w="5032" w:type="dxa"/>
            <w:vAlign w:val="center"/>
          </w:tcPr>
          <w:p w14:paraId="4D998C55">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7F353C68">
      <w:pPr>
        <w:spacing w:before="156" w:after="156"/>
        <w:ind w:firstLine="643"/>
        <w:outlineLvl w:val="1"/>
        <w:rPr>
          <w:rFonts w:hint="eastAsia" w:ascii="宋体" w:hAnsi="宋体" w:cs="宋体"/>
          <w:b/>
          <w:color w:val="auto"/>
          <w:sz w:val="32"/>
          <w:szCs w:val="32"/>
          <w:highlight w:val="none"/>
        </w:rPr>
      </w:pPr>
      <w:bookmarkStart w:id="125" w:name="_Toc17823"/>
      <w:bookmarkStart w:id="126" w:name="_Toc11959"/>
      <w:bookmarkStart w:id="127" w:name="_Toc3702"/>
      <w:r>
        <w:rPr>
          <w:rFonts w:hint="eastAsia" w:ascii="宋体" w:hAnsi="宋体" w:cs="宋体"/>
          <w:b/>
          <w:color w:val="auto"/>
          <w:sz w:val="32"/>
          <w:szCs w:val="32"/>
          <w:highlight w:val="none"/>
        </w:rPr>
        <w:t>三、评分办法—综合评分法</w:t>
      </w:r>
      <w:bookmarkEnd w:id="125"/>
      <w:bookmarkEnd w:id="126"/>
      <w:bookmarkEnd w:id="127"/>
    </w:p>
    <w:p w14:paraId="385B600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248015A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1BD2220B">
      <w:pPr>
        <w:spacing w:line="360" w:lineRule="auto"/>
        <w:ind w:firstLine="420"/>
        <w:rPr>
          <w:rFonts w:hint="eastAsia" w:ascii="宋体" w:hAnsi="宋体" w:cs="宋体"/>
          <w:color w:val="auto"/>
          <w:sz w:val="20"/>
          <w:highlight w:val="none"/>
        </w:rPr>
      </w:pPr>
      <w:r>
        <w:rPr>
          <w:rFonts w:hint="eastAsia" w:ascii="宋体" w:hAnsi="宋体" w:cs="宋体"/>
          <w:color w:val="auto"/>
          <w:sz w:val="24"/>
          <w:highlight w:val="none"/>
        </w:rPr>
        <w:t>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rPr>
          <w:rFonts w:hint="eastAsia" w:ascii="宋体" w:hAnsi="宋体" w:cs="宋体"/>
          <w:color w:val="auto"/>
          <w:sz w:val="20"/>
          <w:highlight w:val="none"/>
        </w:rPr>
        <w:br w:type="page"/>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6"/>
      </w:tblGrid>
      <w:tr w14:paraId="1325A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56" w:type="dxa"/>
          </w:tcPr>
          <w:p w14:paraId="07F109A9">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一）价格分（30分） </w:t>
            </w:r>
          </w:p>
          <w:p w14:paraId="7D559F76">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价格分采用低价优先法计算，即满足采购文件要求且投标价格最低的供应商投标报价为评标基准价，其价格分为满分30分，其它投标人的价格分统一按照以下公式计算：投标报价得分=（评标基准价/该投标人的投标报价）×30分。四舍五入后保留小数点后2位。</w:t>
            </w:r>
          </w:p>
          <w:p w14:paraId="21ED51B0">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（二）功能参数及商务要求等响应情况 （</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rPr>
              <w:t>）</w:t>
            </w:r>
          </w:p>
          <w:p w14:paraId="23FF9E12">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投标产品对招标文件具体需求的响应程度：全部响应即满足招标文件功能技术参数等要求的得</w:t>
            </w: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color w:val="auto"/>
                <w:sz w:val="24"/>
                <w:szCs w:val="24"/>
                <w:highlight w:val="none"/>
              </w:rPr>
              <w:t>分。</w:t>
            </w:r>
          </w:p>
          <w:p w14:paraId="4954B8E1">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所有包号中带★的条款为核心条款，每有一项不满足作无效投标文件处理。</w:t>
            </w:r>
          </w:p>
          <w:p w14:paraId="659A1B8B">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所有包号中带▲的条款为重要条款，每有一项不满足（负偏离）的扣</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分，扣完为止。</w:t>
            </w:r>
          </w:p>
          <w:p w14:paraId="615444F7">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其余参数条款，每有一项不满足（负偏离）的扣</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分，扣完为止。</w:t>
            </w:r>
          </w:p>
          <w:p w14:paraId="47A193FC">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缺项漏项视为负偏离。</w:t>
            </w:r>
          </w:p>
          <w:p w14:paraId="2CF7B8E5">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03B86795">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投标文件中需提供★、▲技术指标的技术证明材料，且明确标明证明材料所在精确页码，证明材料包括但不限于公开发行的产品彩页、产品说明书或第三方检测机构出具的检测报告等，未按要求提供的，视为负偏离。</w:t>
            </w:r>
          </w:p>
          <w:p w14:paraId="6159D152">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2.如果投标人提供虚假材料，一经查实，视为放弃中标资格。</w:t>
            </w:r>
          </w:p>
          <w:p w14:paraId="6DF0CDE9">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（三）项目实施、应急保障方案（</w:t>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rPr>
              <w:t>分）</w:t>
            </w:r>
          </w:p>
          <w:p w14:paraId="4A201AC9">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3.1项目实施方案（</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根据该项目提供符合采购人情况的设备交付实施方案和安装调试方案。根据其完善性、可实施性、有效性等情况进行综合评审。</w:t>
            </w:r>
          </w:p>
          <w:p w14:paraId="5AA44F8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具有明确的交货时间，方案全面，可实施性强，设备交付安装安排合理，时间进度安排合理，优于采购需求的得</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分；</w:t>
            </w:r>
          </w:p>
          <w:p w14:paraId="38E00126">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方案较全面，可实施性较强，设备交付安排较好，时间进度安排较好，符合采购需求的得</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分；</w:t>
            </w:r>
          </w:p>
          <w:p w14:paraId="6B6B16DD">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方案一般，可实施性一般，时间进度安排一般，设备交付安排一般，通过后期优化能实现采购要求的得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5D7A1150">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69F93949">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3.2项目验收方案（</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根据项目需求提供符合采购人实际情况的设备验收方案，结合验收标准的明确性、验收流程的完善性、周期安排的合理性、质量把控的有效性及医疗场景适配性等情况综合评审。</w:t>
            </w:r>
          </w:p>
          <w:p w14:paraId="4463E56E">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验收方案全面覆盖设备技术参数、性能测试、安全合规性核查、临床试用效果评估等核心内容</w:t>
            </w:r>
            <w:r>
              <w:rPr>
                <w:rFonts w:hint="eastAsia" w:ascii="仿宋" w:hAnsi="仿宋" w:eastAsia="仿宋" w:cs="仿宋"/>
                <w:b w:val="0"/>
                <w:bCs w:val="0"/>
                <w:color w:val="auto"/>
                <w:sz w:val="24"/>
                <w:szCs w:val="24"/>
                <w:highlight w:val="none"/>
                <w:lang w:eastAsia="zh-CN"/>
              </w:rPr>
              <w:t>，验收质控措施</w:t>
            </w:r>
            <w:r>
              <w:rPr>
                <w:rFonts w:hint="eastAsia" w:ascii="仿宋" w:hAnsi="仿宋" w:eastAsia="仿宋" w:cs="仿宋"/>
                <w:b w:val="0"/>
                <w:bCs w:val="0"/>
                <w:color w:val="auto"/>
                <w:sz w:val="24"/>
                <w:szCs w:val="24"/>
                <w:highlight w:val="none"/>
                <w:lang w:val="en-US" w:eastAsia="zh-CN"/>
              </w:rPr>
              <w:t>科学完善，</w:t>
            </w:r>
            <w:r>
              <w:rPr>
                <w:rFonts w:hint="eastAsia" w:ascii="仿宋" w:hAnsi="仿宋" w:eastAsia="仿宋" w:cs="仿宋"/>
                <w:b w:val="0"/>
                <w:bCs w:val="0"/>
                <w:color w:val="auto"/>
                <w:sz w:val="24"/>
                <w:szCs w:val="24"/>
                <w:highlight w:val="none"/>
              </w:rPr>
              <w:t>验收标准量化清晰</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时间进度安排</w:t>
            </w:r>
            <w:r>
              <w:rPr>
                <w:rFonts w:hint="eastAsia" w:ascii="仿宋" w:hAnsi="仿宋" w:eastAsia="仿宋" w:cs="仿宋"/>
                <w:b w:val="0"/>
                <w:bCs w:val="0"/>
                <w:color w:val="auto"/>
                <w:sz w:val="24"/>
                <w:szCs w:val="24"/>
                <w:highlight w:val="none"/>
                <w:lang w:eastAsia="zh-CN"/>
              </w:rPr>
              <w:t>科学合理</w:t>
            </w:r>
            <w:r>
              <w:rPr>
                <w:rFonts w:hint="eastAsia" w:ascii="仿宋" w:hAnsi="仿宋" w:eastAsia="仿宋" w:cs="仿宋"/>
                <w:b w:val="0"/>
                <w:bCs w:val="0"/>
                <w:color w:val="auto"/>
                <w:sz w:val="24"/>
                <w:szCs w:val="24"/>
                <w:highlight w:val="none"/>
              </w:rPr>
              <w:t>的得7分；</w:t>
            </w:r>
          </w:p>
          <w:p w14:paraId="3734DC4F">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验收方案</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rPr>
              <w:t>全面</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基本覆盖验收</w:t>
            </w:r>
            <w:r>
              <w:rPr>
                <w:rFonts w:hint="eastAsia" w:ascii="仿宋" w:hAnsi="仿宋" w:eastAsia="仿宋" w:cs="仿宋"/>
                <w:b w:val="0"/>
                <w:bCs w:val="0"/>
                <w:color w:val="auto"/>
                <w:sz w:val="24"/>
                <w:szCs w:val="24"/>
                <w:highlight w:val="none"/>
              </w:rPr>
              <w:t>核心内容</w:t>
            </w:r>
            <w:r>
              <w:rPr>
                <w:rFonts w:hint="eastAsia" w:ascii="仿宋" w:hAnsi="仿宋" w:eastAsia="仿宋" w:cs="仿宋"/>
                <w:b w:val="0"/>
                <w:bCs w:val="0"/>
                <w:color w:val="auto"/>
                <w:sz w:val="24"/>
                <w:szCs w:val="24"/>
                <w:highlight w:val="none"/>
                <w:lang w:eastAsia="zh-CN"/>
              </w:rPr>
              <w:t>，验收质控措施</w:t>
            </w:r>
            <w:r>
              <w:rPr>
                <w:rFonts w:hint="eastAsia" w:ascii="仿宋" w:hAnsi="仿宋" w:eastAsia="仿宋" w:cs="仿宋"/>
                <w:b w:val="0"/>
                <w:bCs w:val="0"/>
                <w:color w:val="auto"/>
                <w:sz w:val="24"/>
                <w:szCs w:val="24"/>
                <w:highlight w:val="none"/>
                <w:lang w:val="en-US" w:eastAsia="zh-CN"/>
              </w:rPr>
              <w:t>科学较完善，</w:t>
            </w:r>
            <w:r>
              <w:rPr>
                <w:rFonts w:hint="eastAsia" w:ascii="仿宋" w:hAnsi="仿宋" w:eastAsia="仿宋" w:cs="仿宋"/>
                <w:b w:val="0"/>
                <w:bCs w:val="0"/>
                <w:color w:val="auto"/>
                <w:sz w:val="24"/>
                <w:szCs w:val="24"/>
                <w:highlight w:val="none"/>
              </w:rPr>
              <w:t>验收标准量化</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rPr>
              <w:t>清晰</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时间进度安排</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lang w:eastAsia="zh-CN"/>
              </w:rPr>
              <w:t>合理</w:t>
            </w:r>
            <w:r>
              <w:rPr>
                <w:rFonts w:hint="eastAsia" w:ascii="仿宋" w:hAnsi="仿宋" w:eastAsia="仿宋" w:cs="仿宋"/>
                <w:b w:val="0"/>
                <w:bCs w:val="0"/>
                <w:color w:val="auto"/>
                <w:sz w:val="24"/>
                <w:szCs w:val="24"/>
                <w:highlight w:val="none"/>
              </w:rPr>
              <w:t>的得</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分；</w:t>
            </w:r>
          </w:p>
          <w:p w14:paraId="1032847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验收方案</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lang w:eastAsia="zh-CN"/>
              </w:rPr>
              <w:t>，验收质控措施</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rPr>
              <w:t>验收标准量化</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时间进度安排</w:t>
            </w:r>
            <w:r>
              <w:rPr>
                <w:rFonts w:hint="eastAsia" w:ascii="仿宋" w:hAnsi="仿宋" w:eastAsia="仿宋" w:cs="仿宋"/>
                <w:b w:val="0"/>
                <w:bCs w:val="0"/>
                <w:color w:val="auto"/>
                <w:sz w:val="24"/>
                <w:szCs w:val="24"/>
                <w:highlight w:val="none"/>
                <w:lang w:eastAsia="zh-CN"/>
              </w:rPr>
              <w:t>安</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rPr>
              <w:t>，通过后期优化能实现采购要求的得1分；</w:t>
            </w:r>
          </w:p>
          <w:p w14:paraId="4AFB5690">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3B1B03CC">
            <w:pPr>
              <w:spacing w:line="500" w:lineRule="exact"/>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项目应急保障方案</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7分</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w:t>
            </w:r>
            <w:r>
              <w:rPr>
                <w:rFonts w:hint="eastAsia" w:ascii="仿宋" w:hAnsi="仿宋" w:eastAsia="仿宋" w:cs="仿宋"/>
                <w:b w:val="0"/>
                <w:bCs w:val="0"/>
                <w:color w:val="auto"/>
                <w:sz w:val="24"/>
                <w:szCs w:val="24"/>
                <w:highlight w:val="none"/>
              </w:rPr>
              <w:t>根据项目需求提供符合采购人实际情况的设备应急保障方案，结合响应机制的及时性、资源保障的充分性、处置方案的针对性及医疗场景适配性等情况综合评审。</w:t>
            </w:r>
          </w:p>
          <w:p w14:paraId="48502717">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要求：明确 7×24 小时应急响应机制，承诺核心故障 2 小时内现场响应，配备专业的应急技术团队及关键备件储备。</w:t>
            </w:r>
          </w:p>
          <w:p w14:paraId="53CAD961">
            <w:pPr>
              <w:spacing w:line="500" w:lineRule="exact"/>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应急保障方案</w:t>
            </w:r>
            <w:r>
              <w:rPr>
                <w:rFonts w:hint="eastAsia" w:ascii="仿宋" w:hAnsi="仿宋" w:eastAsia="仿宋" w:cs="仿宋"/>
                <w:b w:val="0"/>
                <w:bCs w:val="0"/>
                <w:color w:val="auto"/>
                <w:sz w:val="24"/>
                <w:szCs w:val="24"/>
                <w:highlight w:val="none"/>
                <w:lang w:val="en-US" w:eastAsia="zh-CN"/>
              </w:rPr>
              <w:t>完整，</w:t>
            </w:r>
            <w:r>
              <w:rPr>
                <w:rFonts w:hint="eastAsia" w:ascii="仿宋" w:hAnsi="仿宋" w:eastAsia="仿宋" w:cs="仿宋"/>
                <w:b w:val="0"/>
                <w:bCs w:val="0"/>
                <w:color w:val="auto"/>
                <w:sz w:val="24"/>
                <w:szCs w:val="24"/>
                <w:highlight w:val="none"/>
              </w:rPr>
              <w:t>覆盖</w:t>
            </w:r>
            <w:r>
              <w:rPr>
                <w:rFonts w:hint="eastAsia" w:ascii="仿宋" w:hAnsi="仿宋" w:eastAsia="仿宋" w:cs="仿宋"/>
                <w:b w:val="0"/>
                <w:bCs w:val="0"/>
                <w:color w:val="auto"/>
                <w:sz w:val="24"/>
                <w:szCs w:val="24"/>
                <w:highlight w:val="none"/>
                <w:lang w:val="en-US" w:eastAsia="zh-CN"/>
              </w:rPr>
              <w:t>全面</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充分考虑</w:t>
            </w:r>
            <w:r>
              <w:rPr>
                <w:rFonts w:hint="eastAsia" w:ascii="仿宋" w:hAnsi="仿宋" w:eastAsia="仿宋" w:cs="仿宋"/>
                <w:b w:val="0"/>
                <w:bCs w:val="0"/>
                <w:color w:val="auto"/>
                <w:sz w:val="24"/>
                <w:szCs w:val="24"/>
                <w:highlight w:val="none"/>
              </w:rPr>
              <w:t>设备突发故障</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停电、火灾伴随设备损坏</w:t>
            </w:r>
            <w:r>
              <w:rPr>
                <w:rFonts w:hint="eastAsia" w:ascii="仿宋" w:hAnsi="仿宋" w:eastAsia="仿宋" w:cs="仿宋"/>
                <w:b w:val="0"/>
                <w:bCs w:val="0"/>
                <w:color w:val="auto"/>
                <w:sz w:val="24"/>
                <w:szCs w:val="24"/>
                <w:highlight w:val="none"/>
                <w:lang w:val="en-US" w:eastAsia="zh-CN"/>
              </w:rPr>
              <w:t>等极端场景</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临床紧急诊疗需求等各类应急情况）</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对每</w:t>
            </w:r>
            <w:r>
              <w:rPr>
                <w:rFonts w:hint="eastAsia" w:ascii="仿宋" w:hAnsi="仿宋" w:eastAsia="仿宋" w:cs="仿宋"/>
                <w:b w:val="0"/>
                <w:bCs w:val="0"/>
                <w:color w:val="auto"/>
                <w:sz w:val="24"/>
                <w:szCs w:val="24"/>
                <w:highlight w:val="none"/>
              </w:rPr>
              <w:t>种应急场景均有量化处置标准（如数据恢复</w:t>
            </w:r>
            <w:r>
              <w:rPr>
                <w:rFonts w:hint="eastAsia" w:ascii="仿宋" w:hAnsi="仿宋" w:eastAsia="仿宋" w:cs="仿宋"/>
                <w:b w:val="0"/>
                <w:bCs w:val="0"/>
                <w:color w:val="auto"/>
                <w:sz w:val="24"/>
                <w:szCs w:val="24"/>
                <w:highlight w:val="none"/>
                <w:lang w:val="en-US" w:eastAsia="zh-CN"/>
              </w:rPr>
              <w:t>时限</w:t>
            </w:r>
            <w:r>
              <w:rPr>
                <w:rFonts w:hint="eastAsia" w:ascii="仿宋" w:hAnsi="仿宋" w:eastAsia="仿宋" w:cs="仿宋"/>
                <w:b w:val="0"/>
                <w:bCs w:val="0"/>
                <w:color w:val="auto"/>
                <w:sz w:val="24"/>
                <w:szCs w:val="24"/>
                <w:highlight w:val="none"/>
              </w:rPr>
              <w:t>、设备抢修完成时限</w:t>
            </w:r>
            <w:r>
              <w:rPr>
                <w:rFonts w:hint="eastAsia" w:ascii="仿宋" w:hAnsi="仿宋" w:eastAsia="仿宋" w:cs="仿宋"/>
                <w:b w:val="0"/>
                <w:bCs w:val="0"/>
                <w:color w:val="auto"/>
                <w:sz w:val="24"/>
                <w:szCs w:val="24"/>
                <w:highlight w:val="none"/>
                <w:lang w:val="en-US" w:eastAsia="zh-CN"/>
              </w:rPr>
              <w:t>等</w:t>
            </w:r>
            <w:r>
              <w:rPr>
                <w:rFonts w:hint="eastAsia" w:ascii="仿宋" w:hAnsi="仿宋" w:eastAsia="仿宋" w:cs="仿宋"/>
                <w:b w:val="0"/>
                <w:bCs w:val="0"/>
                <w:color w:val="auto"/>
                <w:sz w:val="24"/>
                <w:szCs w:val="24"/>
                <w:highlight w:val="none"/>
              </w:rPr>
              <w:t>）及医疗安全协同流程的得</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分；</w:t>
            </w:r>
          </w:p>
          <w:p w14:paraId="7D641FB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应急保障方案</w:t>
            </w:r>
            <w:r>
              <w:rPr>
                <w:rFonts w:hint="eastAsia" w:ascii="仿宋" w:hAnsi="仿宋" w:eastAsia="仿宋" w:cs="仿宋"/>
                <w:b w:val="0"/>
                <w:bCs w:val="0"/>
                <w:color w:val="auto"/>
                <w:sz w:val="24"/>
                <w:szCs w:val="24"/>
                <w:highlight w:val="none"/>
                <w:lang w:val="en-US" w:eastAsia="zh-CN"/>
              </w:rPr>
              <w:t>较完整，</w:t>
            </w:r>
            <w:r>
              <w:rPr>
                <w:rFonts w:hint="eastAsia" w:ascii="仿宋" w:hAnsi="仿宋" w:eastAsia="仿宋" w:cs="仿宋"/>
                <w:b w:val="0"/>
                <w:bCs w:val="0"/>
                <w:color w:val="auto"/>
                <w:sz w:val="24"/>
                <w:szCs w:val="24"/>
                <w:highlight w:val="none"/>
              </w:rPr>
              <w:t>覆盖</w:t>
            </w:r>
            <w:r>
              <w:rPr>
                <w:rFonts w:hint="eastAsia" w:ascii="仿宋" w:hAnsi="仿宋" w:eastAsia="仿宋" w:cs="仿宋"/>
                <w:b w:val="0"/>
                <w:bCs w:val="0"/>
                <w:color w:val="auto"/>
                <w:sz w:val="24"/>
                <w:szCs w:val="24"/>
                <w:highlight w:val="none"/>
                <w:lang w:val="en-US" w:eastAsia="zh-CN"/>
              </w:rPr>
              <w:t>较全面</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对</w:t>
            </w:r>
            <w:r>
              <w:rPr>
                <w:rFonts w:hint="eastAsia" w:ascii="仿宋" w:hAnsi="仿宋" w:eastAsia="仿宋" w:cs="仿宋"/>
                <w:b w:val="0"/>
                <w:bCs w:val="0"/>
                <w:color w:val="auto"/>
                <w:sz w:val="24"/>
                <w:szCs w:val="24"/>
                <w:highlight w:val="none"/>
              </w:rPr>
              <w:t>各类应急情况</w:t>
            </w:r>
            <w:r>
              <w:rPr>
                <w:rFonts w:hint="eastAsia" w:ascii="仿宋" w:hAnsi="仿宋" w:eastAsia="仿宋" w:cs="仿宋"/>
                <w:b w:val="0"/>
                <w:bCs w:val="0"/>
                <w:color w:val="auto"/>
                <w:sz w:val="24"/>
                <w:szCs w:val="24"/>
                <w:highlight w:val="none"/>
                <w:lang w:val="en-US" w:eastAsia="zh-CN"/>
              </w:rPr>
              <w:t>考虑较充分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对每</w:t>
            </w:r>
            <w:r>
              <w:rPr>
                <w:rFonts w:hint="eastAsia" w:ascii="仿宋" w:hAnsi="仿宋" w:eastAsia="仿宋" w:cs="仿宋"/>
                <w:b w:val="0"/>
                <w:bCs w:val="0"/>
                <w:color w:val="auto"/>
                <w:sz w:val="24"/>
                <w:szCs w:val="24"/>
                <w:highlight w:val="none"/>
              </w:rPr>
              <w:t>种应急场景</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量化处置标准及医疗安全协同流程</w:t>
            </w:r>
            <w:r>
              <w:rPr>
                <w:rFonts w:hint="eastAsia" w:ascii="仿宋" w:hAnsi="仿宋" w:eastAsia="仿宋" w:cs="仿宋"/>
                <w:b w:val="0"/>
                <w:bCs w:val="0"/>
                <w:color w:val="auto"/>
                <w:sz w:val="24"/>
                <w:szCs w:val="24"/>
                <w:highlight w:val="none"/>
                <w:lang w:val="en-US" w:eastAsia="zh-CN"/>
              </w:rPr>
              <w:t>较明确</w:t>
            </w:r>
            <w:r>
              <w:rPr>
                <w:rFonts w:hint="eastAsia" w:ascii="仿宋" w:hAnsi="仿宋" w:eastAsia="仿宋" w:cs="仿宋"/>
                <w:b w:val="0"/>
                <w:bCs w:val="0"/>
                <w:color w:val="auto"/>
                <w:sz w:val="24"/>
                <w:szCs w:val="24"/>
                <w:highlight w:val="none"/>
              </w:rPr>
              <w:t>的得</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分；</w:t>
            </w:r>
          </w:p>
          <w:p w14:paraId="4C2351BC">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方案一般、应急情况</w:t>
            </w:r>
            <w:r>
              <w:rPr>
                <w:rFonts w:hint="eastAsia" w:ascii="仿宋" w:hAnsi="仿宋" w:eastAsia="仿宋" w:cs="仿宋"/>
                <w:b w:val="0"/>
                <w:bCs w:val="0"/>
                <w:color w:val="auto"/>
                <w:sz w:val="24"/>
                <w:szCs w:val="24"/>
                <w:highlight w:val="none"/>
                <w:lang w:val="en-US" w:eastAsia="zh-CN"/>
              </w:rPr>
              <w:t>应对充分性一般、</w:t>
            </w:r>
            <w:r>
              <w:rPr>
                <w:rFonts w:hint="eastAsia" w:ascii="仿宋" w:hAnsi="仿宋" w:eastAsia="仿宋" w:cs="仿宋"/>
                <w:b w:val="0"/>
                <w:bCs w:val="0"/>
                <w:color w:val="auto"/>
                <w:sz w:val="24"/>
                <w:szCs w:val="24"/>
                <w:highlight w:val="none"/>
              </w:rPr>
              <w:t>应急场景</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量化处置标准及医疗安全协同流程</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rPr>
              <w:t>，通过后期优化能实现采购要求的得1分；</w:t>
            </w:r>
          </w:p>
          <w:p w14:paraId="58F58416">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1792E7B2">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（四）售后服务及培训方案（</w:t>
            </w:r>
            <w:r>
              <w:rPr>
                <w:rFonts w:hint="eastAsia" w:ascii="仿宋" w:hAnsi="仿宋" w:eastAsia="仿宋" w:cs="仿宋"/>
                <w:b/>
                <w:bCs/>
                <w:color w:val="auto"/>
                <w:sz w:val="24"/>
                <w:szCs w:val="24"/>
                <w:highlight w:val="none"/>
                <w:lang w:val="en-US" w:eastAsia="zh-CN"/>
              </w:rPr>
              <w:t>16</w:t>
            </w:r>
            <w:r>
              <w:rPr>
                <w:rFonts w:hint="eastAsia" w:ascii="仿宋" w:hAnsi="仿宋" w:eastAsia="仿宋" w:cs="仿宋"/>
                <w:b/>
                <w:bCs/>
                <w:color w:val="auto"/>
                <w:sz w:val="24"/>
                <w:szCs w:val="24"/>
                <w:highlight w:val="none"/>
              </w:rPr>
              <w:t>分）</w:t>
            </w:r>
          </w:p>
          <w:p w14:paraId="01DC6DB1">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4.1售后服务方案（</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根据该项目提供符合采购人情况的售后及应急服务方案及售后服务承诺。根据其完善性、可实施性及承诺响应时间、工程到场时间进行综合评审。</w:t>
            </w:r>
          </w:p>
          <w:p w14:paraId="4538CA09">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要求：响应时间满足</w:t>
            </w:r>
            <w:r>
              <w:rPr>
                <w:rFonts w:hint="eastAsia" w:ascii="仿宋" w:hAnsi="仿宋" w:eastAsia="仿宋" w:cs="仿宋"/>
                <w:b w:val="0"/>
                <w:bCs w:val="0"/>
                <w:color w:val="auto"/>
                <w:sz w:val="24"/>
                <w:szCs w:val="24"/>
                <w:highlight w:val="none"/>
                <w:lang w:val="en-US" w:eastAsia="zh-CN"/>
              </w:rPr>
              <w:t>24</w:t>
            </w:r>
            <w:r>
              <w:rPr>
                <w:rFonts w:hint="eastAsia" w:ascii="仿宋" w:hAnsi="仿宋" w:eastAsia="仿宋" w:cs="仿宋"/>
                <w:b w:val="0"/>
                <w:bCs w:val="0"/>
                <w:color w:val="auto"/>
                <w:sz w:val="24"/>
                <w:szCs w:val="24"/>
                <w:highlight w:val="none"/>
              </w:rPr>
              <w:t>小时内安排</w:t>
            </w:r>
            <w:r>
              <w:rPr>
                <w:rFonts w:hint="eastAsia" w:ascii="仿宋" w:hAnsi="仿宋" w:eastAsia="仿宋" w:cs="仿宋"/>
                <w:b w:val="0"/>
                <w:bCs w:val="0"/>
                <w:color w:val="auto"/>
                <w:sz w:val="24"/>
                <w:szCs w:val="24"/>
                <w:highlight w:val="none"/>
                <w:lang w:val="en-US" w:eastAsia="zh-CN"/>
              </w:rPr>
              <w:t>工程师</w:t>
            </w:r>
            <w:r>
              <w:rPr>
                <w:rFonts w:hint="eastAsia" w:ascii="仿宋" w:hAnsi="仿宋" w:eastAsia="仿宋" w:cs="仿宋"/>
                <w:b w:val="0"/>
                <w:bCs w:val="0"/>
                <w:color w:val="auto"/>
                <w:sz w:val="24"/>
                <w:szCs w:val="24"/>
                <w:highlight w:val="none"/>
              </w:rPr>
              <w:t>上门维修，并提供备用配件供临时使用。</w:t>
            </w:r>
          </w:p>
          <w:p w14:paraId="7EFF08EB">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应急售后措施完善，具有预见性，对可能存在的情况有具体应对方案和具体时间节点安排，管理</w:t>
            </w:r>
            <w:r>
              <w:rPr>
                <w:rFonts w:hint="eastAsia" w:ascii="仿宋" w:hAnsi="仿宋" w:eastAsia="仿宋" w:cs="仿宋"/>
                <w:b w:val="0"/>
                <w:bCs w:val="0"/>
                <w:color w:val="auto"/>
                <w:sz w:val="24"/>
                <w:szCs w:val="24"/>
                <w:highlight w:val="none"/>
                <w:lang w:val="en-US" w:eastAsia="zh-CN"/>
              </w:rPr>
              <w:t>科学规范</w:t>
            </w:r>
            <w:r>
              <w:rPr>
                <w:rFonts w:hint="eastAsia" w:ascii="仿宋" w:hAnsi="仿宋" w:eastAsia="仿宋" w:cs="仿宋"/>
                <w:b w:val="0"/>
                <w:bCs w:val="0"/>
                <w:color w:val="auto"/>
                <w:sz w:val="24"/>
                <w:szCs w:val="24"/>
                <w:highlight w:val="none"/>
              </w:rPr>
              <w:t>，技术人员专业素养高且有经验，人员配备合理，承诺响应时间、到场时间最短且方案最为合理完善的得</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分；</w:t>
            </w:r>
          </w:p>
          <w:p w14:paraId="2D6B98D1">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应急措施比较完善，比较有预见性，对可能存在的情况有比较具体的应对方案和时间安排，管理较</w:t>
            </w:r>
            <w:r>
              <w:rPr>
                <w:rFonts w:hint="eastAsia" w:ascii="仿宋" w:hAnsi="仿宋" w:eastAsia="仿宋" w:cs="仿宋"/>
                <w:b w:val="0"/>
                <w:bCs w:val="0"/>
                <w:color w:val="auto"/>
                <w:sz w:val="24"/>
                <w:szCs w:val="24"/>
                <w:highlight w:val="none"/>
                <w:lang w:val="en-US" w:eastAsia="zh-CN"/>
              </w:rPr>
              <w:t>科学规范</w:t>
            </w:r>
            <w:r>
              <w:rPr>
                <w:rFonts w:hint="eastAsia" w:ascii="仿宋" w:hAnsi="仿宋" w:eastAsia="仿宋" w:cs="仿宋"/>
                <w:b w:val="0"/>
                <w:bCs w:val="0"/>
                <w:color w:val="auto"/>
                <w:sz w:val="24"/>
                <w:szCs w:val="24"/>
                <w:highlight w:val="none"/>
              </w:rPr>
              <w:t>，技术人员专业素养较高，人员配备较合理，承诺响应时间、到场时间较短且方案较合理完善</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得</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分；</w:t>
            </w:r>
          </w:p>
          <w:p w14:paraId="4D830AF8">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应急措施一般，对应对方案</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时间安排</w:t>
            </w:r>
            <w:r>
              <w:rPr>
                <w:rFonts w:hint="eastAsia" w:ascii="仿宋" w:hAnsi="仿宋" w:eastAsia="仿宋" w:cs="仿宋"/>
                <w:b w:val="0"/>
                <w:bCs w:val="0"/>
                <w:color w:val="auto"/>
                <w:sz w:val="24"/>
                <w:szCs w:val="24"/>
                <w:highlight w:val="none"/>
                <w:lang w:val="en-US" w:eastAsia="zh-CN"/>
              </w:rPr>
              <w:t>或</w:t>
            </w:r>
            <w:r>
              <w:rPr>
                <w:rFonts w:hint="eastAsia" w:ascii="仿宋" w:hAnsi="仿宋" w:eastAsia="仿宋" w:cs="仿宋"/>
                <w:b w:val="0"/>
                <w:bCs w:val="0"/>
                <w:color w:val="auto"/>
                <w:sz w:val="24"/>
                <w:szCs w:val="24"/>
                <w:highlight w:val="none"/>
              </w:rPr>
              <w:t>管理一般，具有专门的售后技术人员，人员配备一般，承诺响应时间、到场时间一般且方案一般</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354547B4">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156F447B">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4.2项目培训方案（</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根据该项目提供符合采购方情况的培训服务方案及技术支持方案。根据其内容完善性、全面性、是否科学规范、可操作性、是否便于实施等具体内容进行综合评审。</w:t>
            </w:r>
          </w:p>
          <w:p w14:paraId="7DF6533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要求：人员的操作培训和售后培训以及采购方所需的技术和学术支持。</w:t>
            </w:r>
          </w:p>
          <w:p w14:paraId="5805D319">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承诺完善、具体合理、服务时间长、服务费用合理、有明确的、具体可行的培训方案和措施，保证使用单位能熟练操作、维护和正常使用、具有技术和学术支持的能力并且有明确、合理、可行的支持方案的得</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分；</w:t>
            </w:r>
          </w:p>
          <w:p w14:paraId="47FECA57">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承诺较完善、比较具体合理、服务时间较长、服务费较合理、有较明确的、比较具体可行的培训方案和措施，使用单位能操作、维护和使用、具有较好的技术和学术支持能力并且有较明确、较合理、较可行的支持方案的得</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分；</w:t>
            </w:r>
          </w:p>
          <w:p w14:paraId="6D2E3CF8">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承诺一般、一般合理、服务时间较短、服务费较高、有培训方案和措施，有支持方案的得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3C831DFC">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569B4431">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w:t>
            </w:r>
            <w:r>
              <w:rPr>
                <w:rFonts w:hint="eastAsia" w:ascii="仿宋" w:hAnsi="仿宋" w:eastAsia="仿宋" w:cs="仿宋"/>
                <w:b/>
                <w:bCs/>
                <w:color w:val="auto"/>
                <w:sz w:val="24"/>
                <w:szCs w:val="24"/>
                <w:highlight w:val="none"/>
                <w:lang w:val="en-US" w:eastAsia="zh-CN"/>
              </w:rPr>
              <w:t>投标产品业绩</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分）</w:t>
            </w:r>
          </w:p>
          <w:p w14:paraId="70434BF9">
            <w:pPr>
              <w:spacing w:line="500" w:lineRule="exact"/>
              <w:jc w:val="left"/>
              <w:rPr>
                <w:rFonts w:hint="eastAsia" w:ascii="宋体" w:hAnsi="宋体" w:cs="宋体"/>
                <w:color w:val="auto"/>
                <w:sz w:val="24"/>
                <w:highlight w:val="none"/>
              </w:rPr>
            </w:pP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投标人</w:t>
            </w:r>
            <w:r>
              <w:rPr>
                <w:rFonts w:hint="eastAsia" w:ascii="仿宋" w:hAnsi="仿宋" w:eastAsia="仿宋" w:cs="仿宋"/>
                <w:b w:val="0"/>
                <w:bCs w:val="0"/>
                <w:color w:val="auto"/>
                <w:sz w:val="24"/>
                <w:szCs w:val="24"/>
                <w:highlight w:val="none"/>
              </w:rPr>
              <w:t>近三年（</w:t>
            </w:r>
            <w:r>
              <w:rPr>
                <w:rFonts w:hint="eastAsia" w:ascii="仿宋" w:hAnsi="仿宋" w:eastAsia="仿宋" w:cs="仿宋"/>
                <w:b w:val="0"/>
                <w:bCs w:val="0"/>
                <w:color w:val="auto"/>
                <w:sz w:val="24"/>
                <w:szCs w:val="24"/>
                <w:highlight w:val="none"/>
                <w:lang w:eastAsia="zh-CN"/>
              </w:rPr>
              <w:t>2023年1月1日以来</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与</w:t>
            </w:r>
            <w:r>
              <w:rPr>
                <w:rFonts w:hint="eastAsia" w:ascii="仿宋" w:hAnsi="仿宋" w:eastAsia="仿宋" w:cs="仿宋"/>
                <w:b w:val="0"/>
                <w:bCs w:val="0"/>
                <w:color w:val="auto"/>
                <w:sz w:val="24"/>
                <w:szCs w:val="24"/>
                <w:highlight w:val="none"/>
              </w:rPr>
              <w:t>投标产品</w:t>
            </w:r>
            <w:r>
              <w:rPr>
                <w:rFonts w:hint="eastAsia" w:ascii="仿宋" w:hAnsi="仿宋" w:eastAsia="仿宋" w:cs="仿宋"/>
                <w:b w:val="0"/>
                <w:bCs w:val="0"/>
                <w:color w:val="auto"/>
                <w:sz w:val="24"/>
                <w:szCs w:val="24"/>
                <w:highlight w:val="none"/>
                <w:lang w:val="en-US" w:eastAsia="zh-CN"/>
              </w:rPr>
              <w:t>类似项目</w:t>
            </w:r>
            <w:r>
              <w:rPr>
                <w:rFonts w:hint="eastAsia" w:ascii="仿宋" w:hAnsi="仿宋" w:eastAsia="仿宋" w:cs="仿宋"/>
                <w:b w:val="0"/>
                <w:bCs w:val="0"/>
                <w:color w:val="auto"/>
                <w:sz w:val="24"/>
                <w:szCs w:val="24"/>
                <w:highlight w:val="none"/>
              </w:rPr>
              <w:t>的销售业绩，需提供合同复印件</w:t>
            </w:r>
            <w:r>
              <w:rPr>
                <w:rFonts w:hint="eastAsia" w:ascii="仿宋" w:hAnsi="仿宋" w:eastAsia="仿宋" w:cs="仿宋"/>
                <w:b w:val="0"/>
                <w:bCs w:val="0"/>
                <w:color w:val="auto"/>
                <w:sz w:val="24"/>
                <w:szCs w:val="24"/>
                <w:highlight w:val="none"/>
                <w:lang w:val="en-US" w:eastAsia="zh-CN"/>
              </w:rPr>
              <w:t>并加盖投标人公章</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合同应</w:t>
            </w:r>
            <w:r>
              <w:rPr>
                <w:rFonts w:hint="eastAsia" w:ascii="仿宋" w:hAnsi="仿宋" w:eastAsia="仿宋" w:cs="仿宋"/>
                <w:b w:val="0"/>
                <w:bCs w:val="0"/>
                <w:color w:val="auto"/>
                <w:sz w:val="24"/>
                <w:szCs w:val="24"/>
                <w:highlight w:val="none"/>
              </w:rPr>
              <w:t>包含清晰的双方印章、项目名称、合同主要内容、签订时间等</w:t>
            </w:r>
            <w:r>
              <w:rPr>
                <w:rFonts w:hint="eastAsia" w:ascii="仿宋" w:hAnsi="仿宋" w:eastAsia="仿宋" w:cs="仿宋"/>
                <w:b w:val="0"/>
                <w:bCs w:val="0"/>
                <w:color w:val="auto"/>
                <w:sz w:val="24"/>
                <w:szCs w:val="24"/>
                <w:highlight w:val="none"/>
                <w:lang w:val="en-US" w:eastAsia="zh-CN"/>
              </w:rPr>
              <w:t>信息</w:t>
            </w:r>
            <w:r>
              <w:rPr>
                <w:rFonts w:hint="eastAsia" w:ascii="仿宋" w:hAnsi="仿宋" w:eastAsia="仿宋" w:cs="仿宋"/>
                <w:b w:val="0"/>
                <w:bCs w:val="0"/>
                <w:color w:val="auto"/>
                <w:sz w:val="24"/>
                <w:szCs w:val="24"/>
                <w:highlight w:val="none"/>
              </w:rPr>
              <w:t>，缺少以上任何一项视同合同无效。每提供1份合同得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分，最多得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tc>
      </w:tr>
    </w:tbl>
    <w:p w14:paraId="45771B12">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2、详细评审。评标委员会按照招标文件规定的评分标准，对各投标文件进行详细评审打分。评标委员会组长对各评审专家的打分情况进行复核无误后汇总，形成评审报告。</w:t>
      </w:r>
    </w:p>
    <w:p w14:paraId="76A74FB8">
      <w:pPr>
        <w:snapToGrid w:val="0"/>
        <w:spacing w:line="360" w:lineRule="auto"/>
        <w:ind w:right="-10" w:firstLine="480" w:firstLineChars="200"/>
        <w:rPr>
          <w:rFonts w:hint="eastAsia" w:ascii="宋体" w:hAnsi="宋体"/>
          <w:color w:val="auto"/>
          <w:sz w:val="24"/>
          <w:szCs w:val="24"/>
          <w:highlight w:val="none"/>
        </w:rPr>
      </w:pPr>
      <w:bookmarkStart w:id="128" w:name="_Toc514054481"/>
    </w:p>
    <w:p w14:paraId="3D77B043">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说明：</w:t>
      </w:r>
    </w:p>
    <w:p w14:paraId="33B1C904">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（1）小微企业的价格扣除</w:t>
      </w:r>
    </w:p>
    <w:p w14:paraId="46796DA7">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1</w:t>
      </w:r>
      <w:r>
        <w:rPr>
          <w:rFonts w:hint="eastAsia" w:ascii="宋体" w:hAnsi="宋体"/>
          <w:color w:val="auto"/>
          <w:sz w:val="24"/>
          <w:szCs w:val="24"/>
          <w:highlight w:val="none"/>
        </w:rPr>
        <w:t>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w:t>
      </w:r>
    </w:p>
    <w:p w14:paraId="3B707948">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（1.2）价格扣除比例或者价格分加分比例对小型企业和微型企业同等对待，不作区分。</w:t>
      </w:r>
    </w:p>
    <w:p w14:paraId="64E9A249">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（2）监狱和戒毒企业的价格扣除</w:t>
      </w:r>
    </w:p>
    <w:p w14:paraId="7203B045">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（2.1）本项目对监狱和戒毒企业（简称监狱企业），给予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128E3A89">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（2.2）监狱企业需提供由省级以上监狱管理局、戒毒管理局（含新疆生产建设兵团）出具的属于监狱企业的证明文件。</w:t>
      </w:r>
    </w:p>
    <w:p w14:paraId="756849CC">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（2.3）监狱企业标准请参照《关于政府采购支持监狱企业发展有关问题的通知》（财库[2014]68号）。</w:t>
      </w:r>
    </w:p>
    <w:p w14:paraId="3CE40182">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（3）残疾人福利性单位的价格扣除</w:t>
      </w:r>
    </w:p>
    <w:p w14:paraId="121AAF5F">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（3.1）本项目对残疾人福利性单位，给予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24C68C81">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（3.2）残疾人福利单位需按照招标文件的要求提供《残疾人福利性单位声明函》。</w:t>
      </w:r>
    </w:p>
    <w:p w14:paraId="70090528">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（3.3）残疾人福利单位标准请参照《关于促进残疾人就业政府采购政策的通知》（财库〔2017〕141号）。</w:t>
      </w:r>
    </w:p>
    <w:p w14:paraId="2517B6A2">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（4）监狱企业、残疾人福利单位属于小型、微型企业的，不重复享受政策。</w:t>
      </w:r>
    </w:p>
    <w:p w14:paraId="72AA623D">
      <w:pPr>
        <w:spacing w:line="360" w:lineRule="auto"/>
        <w:ind w:firstLine="420"/>
        <w:rPr>
          <w:rFonts w:ascii="宋体" w:hAnsi="宋体" w:cs="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5）</w:t>
      </w:r>
      <w:r>
        <w:rPr>
          <w:rFonts w:ascii="宋体" w:hAnsi="宋体" w:cs="宋体"/>
          <w:color w:val="auto"/>
          <w:sz w:val="24"/>
          <w:szCs w:val="24"/>
          <w:highlight w:val="none"/>
        </w:rPr>
        <w:t>节能环保产品价格扣除</w:t>
      </w:r>
    </w:p>
    <w:p w14:paraId="587F3F64">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（1）对投标产品属于《节能产品政府采购清单》或《环境标志产品政府采购清单》的，在评审时给予5%的价格扣除，用扣除后的价格参与评审。若同一产品同时符合节能和环保要求，不重复扣除。</w:t>
      </w:r>
    </w:p>
    <w:p w14:paraId="7177DE68">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（2）投标人须提供：</w:t>
      </w:r>
    </w:p>
    <w:p w14:paraId="09851B73">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① 国家认可的节能/环境标志产品认证证书；</w:t>
      </w:r>
    </w:p>
    <w:p w14:paraId="08144A85">
      <w:pPr>
        <w:spacing w:line="360" w:lineRule="auto"/>
        <w:ind w:firstLine="420"/>
        <w:rPr>
          <w:rFonts w:hint="eastAsia" w:ascii="宋体" w:hAnsi="宋体" w:cs="宋体"/>
          <w:color w:val="auto"/>
          <w:sz w:val="24"/>
          <w:szCs w:val="24"/>
          <w:highlight w:val="none"/>
        </w:rPr>
      </w:pPr>
      <w:r>
        <w:rPr>
          <w:rFonts w:ascii="宋体" w:hAnsi="宋体" w:cs="宋体"/>
          <w:color w:val="auto"/>
          <w:sz w:val="24"/>
          <w:szCs w:val="24"/>
          <w:highlight w:val="none"/>
        </w:rPr>
        <w:t>② 产品在最新政府采购清单中的截图或官方查询结果。</w:t>
      </w:r>
    </w:p>
    <w:p w14:paraId="5AE097F3">
      <w:pPr>
        <w:spacing w:line="360" w:lineRule="auto"/>
        <w:ind w:firstLine="42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采购本国产品的支持政策</w:t>
      </w:r>
    </w:p>
    <w:p w14:paraId="3E5B83DD">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6C1F96EB">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F763A4">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.3 供应商需按照招标文件的要求提供《关于符合本国产品标准的声明函》（以下简称《声明函》），如不提供将不享受本国产品价格评审优惠。</w:t>
      </w:r>
    </w:p>
    <w:p w14:paraId="2A8582AD">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.4 供应商需在《声明函》中逐一、准确填写产品名称、厂名、生产厂址三项信息（《声明函》中用</w:t>
      </w:r>
      <w:r>
        <w:rPr>
          <w:rFonts w:hint="eastAsia" w:ascii="宋体" w:hAnsi="宋体"/>
          <w:color w:val="auto"/>
          <w:sz w:val="24"/>
          <w:szCs w:val="24"/>
          <w:highlight w:val="none"/>
          <w:lang w:val="en-US" w:eastAsia="zh-CN"/>
        </w:rPr>
        <w:t>横线</w:t>
      </w:r>
      <w:r>
        <w:rPr>
          <w:rFonts w:hint="eastAsia" w:ascii="宋体" w:hAnsi="宋体"/>
          <w:strike/>
          <w:dstrike w:val="0"/>
          <w:color w:val="auto"/>
          <w:sz w:val="24"/>
          <w:szCs w:val="24"/>
          <w:highlight w:val="none"/>
          <w:lang w:val="en-US" w:eastAsia="zh-CN"/>
        </w:rPr>
        <w:t xml:space="preserve">     </w:t>
      </w:r>
      <w:r>
        <w:rPr>
          <w:rFonts w:hint="eastAsia" w:ascii="宋体" w:hAnsi="宋体"/>
          <w:color w:val="auto"/>
          <w:sz w:val="24"/>
          <w:szCs w:val="24"/>
          <w:highlight w:val="none"/>
        </w:rPr>
        <w:t>划除的地方无需填写），三项信息中任意一项未填写的视为该项产品不符合本国产品标准，不享受本国产品价格评审优惠。</w:t>
      </w:r>
    </w:p>
    <w:p w14:paraId="196D965A">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C63C4C">
      <w:pPr>
        <w:snapToGrid w:val="0"/>
        <w:spacing w:line="360" w:lineRule="auto"/>
        <w:ind w:left="719" w:leftChars="228" w:right="-10" w:hanging="240" w:hangingChars="1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eastAsia="宋体"/>
          <w:color w:val="auto"/>
          <w:sz w:val="24"/>
          <w:szCs w:val="24"/>
          <w:highlight w:val="none"/>
          <w:lang w:val="en-US" w:eastAsia="zh-CN"/>
        </w:rPr>
        <w:t>7</w:t>
      </w:r>
      <w:r>
        <w:rPr>
          <w:rFonts w:hint="eastAsia" w:ascii="宋体" w:hAnsi="宋体"/>
          <w:color w:val="auto"/>
          <w:sz w:val="24"/>
          <w:szCs w:val="24"/>
          <w:highlight w:val="none"/>
        </w:rPr>
        <w:t>）</w:t>
      </w:r>
      <w:r>
        <w:rPr>
          <w:rFonts w:hint="eastAsia" w:ascii="宋体" w:hAnsi="宋体"/>
          <w:b/>
          <w:bCs/>
          <w:color w:val="auto"/>
          <w:sz w:val="24"/>
          <w:szCs w:val="24"/>
          <w:highlight w:val="none"/>
        </w:rPr>
        <w:t>所有认证、证明和业绩均以复印件加盖公章作为依据（文件中明确要求原件的除外），原件标后备查</w:t>
      </w:r>
      <w:r>
        <w:rPr>
          <w:rFonts w:hint="eastAsia" w:ascii="宋体" w:hAnsi="宋体"/>
          <w:color w:val="auto"/>
          <w:sz w:val="24"/>
          <w:szCs w:val="24"/>
          <w:highlight w:val="none"/>
        </w:rPr>
        <w:t>。</w:t>
      </w:r>
    </w:p>
    <w:p w14:paraId="6503E21C">
      <w:pPr>
        <w:snapToGrid w:val="0"/>
        <w:spacing w:line="360" w:lineRule="auto"/>
        <w:ind w:right="-10" w:firstLine="482" w:firstLineChars="200"/>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3</w:t>
      </w:r>
      <w:r>
        <w:rPr>
          <w:rFonts w:hint="eastAsia" w:ascii="宋体" w:hAnsi="宋体"/>
          <w:b/>
          <w:color w:val="auto"/>
          <w:sz w:val="24"/>
          <w:szCs w:val="24"/>
          <w:highlight w:val="none"/>
        </w:rPr>
        <w:t>、评标结果。</w:t>
      </w:r>
      <w:r>
        <w:rPr>
          <w:rFonts w:hint="eastAsia" w:ascii="宋体" w:hAnsi="宋体"/>
          <w:color w:val="auto"/>
          <w:sz w:val="24"/>
          <w:szCs w:val="24"/>
          <w:highlight w:val="none"/>
        </w:rPr>
        <w:t>评标委员会按照本办法规定推荐中标候选人，并形成评标报告。</w:t>
      </w:r>
    </w:p>
    <w:p w14:paraId="144CBEB3">
      <w:pPr>
        <w:rPr>
          <w:rStyle w:val="80"/>
          <w:rFonts w:hint="eastAsia"/>
          <w:b w:val="0"/>
          <w:bCs w:val="0"/>
          <w:color w:val="auto"/>
          <w:highlight w:val="none"/>
        </w:rPr>
      </w:pPr>
      <w:bookmarkStart w:id="129" w:name="_Toc23169"/>
      <w:r>
        <w:rPr>
          <w:rStyle w:val="80"/>
          <w:rFonts w:hint="eastAsia"/>
          <w:b w:val="0"/>
          <w:bCs w:val="0"/>
          <w:color w:val="auto"/>
          <w:highlight w:val="none"/>
        </w:rPr>
        <w:br w:type="page"/>
      </w:r>
    </w:p>
    <w:p w14:paraId="32E8C746">
      <w:pPr>
        <w:numPr>
          <w:ilvl w:val="0"/>
          <w:numId w:val="8"/>
        </w:numPr>
        <w:ind w:left="3270" w:leftChars="0" w:firstLine="0" w:firstLineChars="0"/>
        <w:jc w:val="both"/>
        <w:outlineLvl w:val="0"/>
        <w:rPr>
          <w:rStyle w:val="80"/>
          <w:rFonts w:hint="eastAsia"/>
          <w:b w:val="0"/>
          <w:bCs w:val="0"/>
          <w:color w:val="auto"/>
          <w:highlight w:val="none"/>
        </w:rPr>
      </w:pPr>
      <w:bookmarkStart w:id="130" w:name="_Toc9427"/>
      <w:r>
        <w:rPr>
          <w:rStyle w:val="80"/>
          <w:rFonts w:hint="eastAsia"/>
          <w:b w:val="0"/>
          <w:bCs w:val="0"/>
          <w:color w:val="auto"/>
          <w:highlight w:val="none"/>
        </w:rPr>
        <w:t>采购需求</w:t>
      </w:r>
      <w:bookmarkEnd w:id="128"/>
      <w:bookmarkEnd w:id="129"/>
      <w:bookmarkEnd w:id="130"/>
      <w:bookmarkStart w:id="131" w:name="_Toc514054482"/>
    </w:p>
    <w:p w14:paraId="76790218">
      <w:pPr>
        <w:keepNext/>
        <w:keepLines/>
        <w:spacing w:before="260" w:after="260" w:line="416" w:lineRule="auto"/>
        <w:jc w:val="left"/>
        <w:outlineLvl w:val="1"/>
        <w:rPr>
          <w:rFonts w:hint="eastAsia" w:ascii="宋体" w:hAnsi="宋体"/>
          <w:b/>
          <w:bCs/>
          <w:color w:val="auto"/>
          <w:kern w:val="2"/>
          <w:sz w:val="32"/>
          <w:szCs w:val="32"/>
          <w:highlight w:val="none"/>
          <w14:ligatures w14:val="standardContextual"/>
        </w:rPr>
      </w:pPr>
      <w:bookmarkStart w:id="132" w:name="_Toc311"/>
      <w:bookmarkStart w:id="133" w:name="_Toc32119"/>
      <w:r>
        <w:rPr>
          <w:rFonts w:hint="eastAsia" w:ascii="宋体" w:hAnsi="宋体"/>
          <w:b/>
          <w:bCs/>
          <w:color w:val="auto"/>
          <w:kern w:val="2"/>
          <w:sz w:val="32"/>
          <w:szCs w:val="32"/>
          <w:highlight w:val="none"/>
          <w14:ligatures w14:val="standardContextual"/>
        </w:rPr>
        <w:t>一、需求一览表</w:t>
      </w:r>
    </w:p>
    <w:tbl>
      <w:tblPr>
        <w:tblStyle w:val="34"/>
        <w:tblW w:w="49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623"/>
        <w:gridCol w:w="2434"/>
        <w:gridCol w:w="1199"/>
        <w:gridCol w:w="1428"/>
        <w:gridCol w:w="4266"/>
      </w:tblGrid>
      <w:tr w14:paraId="28A9E30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21" w:hRule="atLeast"/>
          <w:jc w:val="center"/>
        </w:trPr>
        <w:tc>
          <w:tcPr>
            <w:tcW w:w="313" w:type="pct"/>
            <w:tcBorders>
              <w:top w:val="single" w:color="auto" w:sz="4" w:space="0"/>
              <w:left w:val="single" w:color="auto" w:sz="6" w:space="0"/>
              <w:bottom w:val="single" w:color="auto" w:sz="4" w:space="0"/>
              <w:right w:val="single" w:color="auto" w:sz="4" w:space="0"/>
            </w:tcBorders>
            <w:vAlign w:val="center"/>
          </w:tcPr>
          <w:p w14:paraId="4C1C9AFD">
            <w:pPr>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序号</w:t>
            </w:r>
          </w:p>
        </w:tc>
        <w:tc>
          <w:tcPr>
            <w:tcW w:w="1222" w:type="pct"/>
            <w:tcBorders>
              <w:top w:val="single" w:color="auto" w:sz="4" w:space="0"/>
              <w:left w:val="single" w:color="auto" w:sz="4" w:space="0"/>
              <w:bottom w:val="single" w:color="auto" w:sz="4" w:space="0"/>
              <w:right w:val="single" w:color="auto" w:sz="4" w:space="0"/>
            </w:tcBorders>
            <w:vAlign w:val="center"/>
          </w:tcPr>
          <w:p w14:paraId="0C2798AF">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货</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物</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名</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称</w:t>
            </w:r>
          </w:p>
        </w:tc>
        <w:tc>
          <w:tcPr>
            <w:tcW w:w="602" w:type="pct"/>
            <w:tcBorders>
              <w:top w:val="single" w:color="auto" w:sz="4" w:space="0"/>
              <w:left w:val="single" w:color="auto" w:sz="4" w:space="0"/>
              <w:bottom w:val="single" w:color="auto" w:sz="4" w:space="0"/>
              <w:right w:val="single" w:color="auto" w:sz="4" w:space="0"/>
            </w:tcBorders>
            <w:vAlign w:val="center"/>
          </w:tcPr>
          <w:p w14:paraId="558BA583">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数量</w:t>
            </w:r>
          </w:p>
        </w:tc>
        <w:tc>
          <w:tcPr>
            <w:tcW w:w="717" w:type="pct"/>
            <w:tcBorders>
              <w:top w:val="single" w:color="auto" w:sz="4" w:space="0"/>
              <w:left w:val="single" w:color="auto" w:sz="4" w:space="0"/>
              <w:bottom w:val="single" w:color="auto" w:sz="4" w:space="0"/>
              <w:right w:val="single" w:color="auto" w:sz="4" w:space="0"/>
            </w:tcBorders>
            <w:vAlign w:val="center"/>
          </w:tcPr>
          <w:p w14:paraId="39DD7400">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交货期</w:t>
            </w:r>
          </w:p>
        </w:tc>
        <w:tc>
          <w:tcPr>
            <w:tcW w:w="2142" w:type="pct"/>
            <w:tcBorders>
              <w:top w:val="single" w:color="auto" w:sz="4" w:space="0"/>
              <w:left w:val="single" w:color="auto" w:sz="4" w:space="0"/>
              <w:bottom w:val="single" w:color="auto" w:sz="4" w:space="0"/>
              <w:right w:val="single" w:color="auto" w:sz="4" w:space="0"/>
            </w:tcBorders>
            <w:vAlign w:val="center"/>
          </w:tcPr>
          <w:p w14:paraId="5D5C3ED5">
            <w:pPr>
              <w:ind w:firstLine="480"/>
              <w:rPr>
                <w:rFonts w:hint="eastAsia" w:ascii="宋体" w:hAnsi="宋体"/>
                <w:color w:val="auto"/>
                <w:kern w:val="2"/>
                <w:sz w:val="24"/>
                <w:szCs w:val="24"/>
                <w:highlight w:val="none"/>
              </w:rPr>
            </w:pPr>
            <w:r>
              <w:rPr>
                <w:rFonts w:hint="eastAsia" w:ascii="宋体" w:hAnsi="宋体"/>
                <w:color w:val="auto"/>
                <w:kern w:val="2"/>
                <w:sz w:val="24"/>
                <w:szCs w:val="24"/>
                <w:highlight w:val="none"/>
              </w:rPr>
              <w:t>交货地点</w:t>
            </w:r>
          </w:p>
        </w:tc>
      </w:tr>
      <w:tr w14:paraId="0BEE6FB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21" w:hRule="atLeast"/>
          <w:jc w:val="center"/>
        </w:trPr>
        <w:tc>
          <w:tcPr>
            <w:tcW w:w="313" w:type="pct"/>
            <w:tcBorders>
              <w:top w:val="single" w:color="auto" w:sz="4" w:space="0"/>
              <w:left w:val="single" w:color="auto" w:sz="6" w:space="0"/>
              <w:bottom w:val="single" w:color="auto" w:sz="4" w:space="0"/>
              <w:right w:val="single" w:color="auto" w:sz="4" w:space="0"/>
            </w:tcBorders>
            <w:vAlign w:val="center"/>
          </w:tcPr>
          <w:p w14:paraId="29D7A0BA">
            <w:pPr>
              <w:jc w:val="center"/>
              <w:rPr>
                <w:rFonts w:hint="eastAsia" w:ascii="宋体" w:hAnsi="宋体"/>
                <w:color w:val="auto"/>
                <w:kern w:val="2"/>
                <w:sz w:val="24"/>
                <w:szCs w:val="24"/>
                <w:highlight w:val="none"/>
              </w:rPr>
            </w:pPr>
            <w:r>
              <w:rPr>
                <w:rFonts w:hint="eastAsia" w:ascii="宋体" w:hAnsi="宋体" w:cs="宋体"/>
                <w:color w:val="auto"/>
                <w:sz w:val="22"/>
                <w:highlight w:val="none"/>
              </w:rPr>
              <w:t>01</w:t>
            </w:r>
          </w:p>
        </w:tc>
        <w:tc>
          <w:tcPr>
            <w:tcW w:w="1222" w:type="pct"/>
            <w:tcBorders>
              <w:top w:val="single" w:color="auto" w:sz="4" w:space="0"/>
              <w:left w:val="single" w:color="auto" w:sz="4" w:space="0"/>
              <w:bottom w:val="single" w:color="auto" w:sz="4" w:space="0"/>
              <w:right w:val="single" w:color="auto" w:sz="4" w:space="0"/>
            </w:tcBorders>
            <w:vAlign w:val="center"/>
          </w:tcPr>
          <w:p w14:paraId="3374A1A8">
            <w:pPr>
              <w:jc w:val="center"/>
              <w:rPr>
                <w:rFonts w:hint="eastAsia" w:ascii="宋体" w:hAnsi="宋体" w:eastAsia="宋体"/>
                <w:color w:val="auto"/>
                <w:kern w:val="2"/>
                <w:sz w:val="24"/>
                <w:szCs w:val="24"/>
                <w:highlight w:val="none"/>
                <w:lang w:eastAsia="zh-CN"/>
                <w14:ligatures w14:val="standardContextual"/>
              </w:rPr>
            </w:pPr>
            <w:r>
              <w:rPr>
                <w:rFonts w:hint="eastAsia" w:ascii="宋体" w:hAnsi="宋体" w:cs="宋体"/>
                <w:color w:val="auto"/>
                <w:sz w:val="24"/>
                <w:szCs w:val="24"/>
                <w:highlight w:val="none"/>
                <w:lang w:val="en-US" w:eastAsia="zh-CN"/>
              </w:rPr>
              <w:t>彩色多普勒超声仪</w:t>
            </w:r>
          </w:p>
        </w:tc>
        <w:tc>
          <w:tcPr>
            <w:tcW w:w="602" w:type="pct"/>
            <w:tcBorders>
              <w:top w:val="single" w:color="auto" w:sz="4" w:space="0"/>
              <w:left w:val="single" w:color="auto" w:sz="4" w:space="0"/>
              <w:bottom w:val="single" w:color="auto" w:sz="4" w:space="0"/>
              <w:right w:val="single" w:color="auto" w:sz="4" w:space="0"/>
            </w:tcBorders>
            <w:vAlign w:val="center"/>
          </w:tcPr>
          <w:p w14:paraId="311AF9D4">
            <w:pPr>
              <w:jc w:val="center"/>
              <w:rPr>
                <w:rFonts w:hint="eastAsia" w:ascii="宋体" w:hAnsi="宋体" w:eastAsia="宋体"/>
                <w:color w:val="auto"/>
                <w:kern w:val="2"/>
                <w:sz w:val="24"/>
                <w:szCs w:val="24"/>
                <w:highlight w:val="none"/>
                <w:lang w:eastAsia="zh-CN"/>
              </w:rPr>
            </w:pPr>
            <w:r>
              <w:rPr>
                <w:rFonts w:hint="eastAsia" w:ascii="宋体" w:hAnsi="宋体" w:cs="宋体"/>
                <w:color w:val="auto"/>
                <w:sz w:val="24"/>
                <w:szCs w:val="24"/>
                <w:highlight w:val="none"/>
                <w:lang w:val="en-US" w:eastAsia="zh-CN"/>
              </w:rPr>
              <w:t>1台</w:t>
            </w:r>
          </w:p>
        </w:tc>
        <w:tc>
          <w:tcPr>
            <w:tcW w:w="717" w:type="pct"/>
            <w:tcBorders>
              <w:top w:val="single" w:color="auto" w:sz="4" w:space="0"/>
              <w:left w:val="single" w:color="auto" w:sz="4" w:space="0"/>
              <w:bottom w:val="single" w:color="auto" w:sz="4" w:space="0"/>
              <w:right w:val="single" w:color="auto" w:sz="4" w:space="0"/>
            </w:tcBorders>
            <w:vAlign w:val="center"/>
          </w:tcPr>
          <w:p w14:paraId="144D2A06">
            <w:pPr>
              <w:keepNext w:val="0"/>
              <w:keepLines w:val="0"/>
              <w:pageBreakBefore w:val="0"/>
              <w:widowControl w:val="0"/>
              <w:kinsoku/>
              <w:wordWrap/>
              <w:overflowPunct/>
              <w:topLinePunct w:val="0"/>
              <w:autoSpaceDE/>
              <w:autoSpaceDN/>
              <w:bidi w:val="0"/>
              <w:adjustRightInd/>
              <w:snapToGrid/>
              <w:ind w:firstLine="0"/>
              <w:jc w:val="center"/>
              <w:textAlignment w:val="auto"/>
              <w:rPr>
                <w:rFonts w:hint="default"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30天</w:t>
            </w:r>
          </w:p>
        </w:tc>
        <w:tc>
          <w:tcPr>
            <w:tcW w:w="2142" w:type="pct"/>
            <w:tcBorders>
              <w:top w:val="single" w:color="auto" w:sz="4" w:space="0"/>
              <w:left w:val="single" w:color="auto" w:sz="4" w:space="0"/>
              <w:bottom w:val="single" w:color="auto" w:sz="4" w:space="0"/>
              <w:right w:val="single" w:color="auto" w:sz="4" w:space="0"/>
            </w:tcBorders>
            <w:vAlign w:val="center"/>
          </w:tcPr>
          <w:p w14:paraId="7A55692C">
            <w:pPr>
              <w:rPr>
                <w:rFonts w:hint="eastAsia" w:ascii="宋体" w:hAnsi="宋体"/>
                <w:color w:val="auto"/>
                <w:kern w:val="2"/>
                <w:sz w:val="24"/>
                <w:szCs w:val="24"/>
                <w:highlight w:val="none"/>
              </w:rPr>
            </w:pPr>
            <w:r>
              <w:rPr>
                <w:rFonts w:hint="eastAsia" w:ascii="宋体" w:hAnsi="宋体"/>
                <w:color w:val="auto"/>
                <w:kern w:val="2"/>
                <w:sz w:val="24"/>
                <w:szCs w:val="24"/>
                <w:highlight w:val="none"/>
                <w:lang w:eastAsia="zh-CN"/>
              </w:rPr>
              <w:t>南京市秦淮区夫子庙社区卫生服务中心</w:t>
            </w:r>
            <w:r>
              <w:rPr>
                <w:rFonts w:hint="eastAsia" w:ascii="宋体" w:hAnsi="宋体"/>
                <w:color w:val="auto"/>
                <w:kern w:val="2"/>
                <w:sz w:val="24"/>
                <w:szCs w:val="24"/>
                <w:highlight w:val="none"/>
              </w:rPr>
              <w:t>指定地点</w:t>
            </w:r>
          </w:p>
        </w:tc>
      </w:tr>
    </w:tbl>
    <w:p w14:paraId="49462DCF">
      <w:pPr>
        <w:spacing w:line="360" w:lineRule="auto"/>
        <w:rPr>
          <w:rFonts w:hint="eastAsia" w:ascii="宋体" w:hAnsi="宋体"/>
          <w:color w:val="auto"/>
          <w:kern w:val="2"/>
          <w:sz w:val="24"/>
          <w:szCs w:val="24"/>
          <w:highlight w:val="none"/>
          <w14:ligatures w14:val="standardContextual"/>
        </w:rPr>
      </w:pPr>
    </w:p>
    <w:p w14:paraId="02087844">
      <w:pPr>
        <w:widowControl/>
        <w:jc w:val="left"/>
        <w:rPr>
          <w:rFonts w:hint="eastAsia" w:ascii="宋体" w:hAnsi="宋体"/>
          <w:b/>
          <w:bCs/>
          <w:color w:val="auto"/>
          <w:kern w:val="2"/>
          <w:sz w:val="32"/>
          <w:szCs w:val="32"/>
          <w:highlight w:val="none"/>
          <w14:ligatures w14:val="standardContextual"/>
        </w:rPr>
        <w:sectPr>
          <w:footerReference r:id="rId4" w:type="default"/>
          <w:pgSz w:w="11906" w:h="16838"/>
          <w:pgMar w:top="1440" w:right="1083" w:bottom="1440" w:left="1083" w:header="851" w:footer="992" w:gutter="0"/>
          <w:pgNumType w:fmt="decimal" w:start="1"/>
          <w:cols w:space="1701" w:num="1"/>
          <w:docGrid w:linePitch="360" w:charSpace="0"/>
        </w:sectPr>
      </w:pPr>
      <w:r>
        <w:rPr>
          <w:rFonts w:hint="eastAsia" w:ascii="宋体" w:hAnsi="宋体"/>
          <w:b/>
          <w:bCs/>
          <w:color w:val="auto"/>
          <w:kern w:val="2"/>
          <w:sz w:val="32"/>
          <w:szCs w:val="32"/>
          <w:highlight w:val="none"/>
          <w14:ligatures w14:val="standardContextual"/>
        </w:rPr>
        <w:br w:type="page"/>
      </w:r>
    </w:p>
    <w:p w14:paraId="30411F4E">
      <w:pPr>
        <w:keepNext/>
        <w:keepLines/>
        <w:pageBreakBefore w:val="0"/>
        <w:widowControl w:val="0"/>
        <w:numPr>
          <w:ilvl w:val="0"/>
          <w:numId w:val="0"/>
        </w:numPr>
        <w:kinsoku/>
        <w:wordWrap/>
        <w:overflowPunct/>
        <w:topLinePunct w:val="0"/>
        <w:autoSpaceDE/>
        <w:autoSpaceDN/>
        <w:bidi w:val="0"/>
        <w:adjustRightInd/>
        <w:snapToGrid/>
        <w:spacing w:before="260" w:after="100" w:line="416" w:lineRule="auto"/>
        <w:jc w:val="left"/>
        <w:textAlignment w:val="auto"/>
        <w:outlineLvl w:val="1"/>
        <w:rPr>
          <w:rFonts w:hint="eastAsia" w:ascii="宋体" w:hAnsi="宋体"/>
          <w:b/>
          <w:bCs/>
          <w:color w:val="auto"/>
          <w:kern w:val="2"/>
          <w:sz w:val="32"/>
          <w:szCs w:val="32"/>
          <w:highlight w:val="none"/>
          <w14:ligatures w14:val="standardContextual"/>
        </w:rPr>
      </w:pPr>
      <w:r>
        <w:rPr>
          <w:rFonts w:hint="eastAsia" w:ascii="宋体" w:hAnsi="宋体"/>
          <w:b/>
          <w:bCs/>
          <w:color w:val="auto"/>
          <w:kern w:val="2"/>
          <w:sz w:val="32"/>
          <w:szCs w:val="32"/>
          <w:highlight w:val="none"/>
          <w:lang w:val="en-US" w:eastAsia="zh-CN"/>
          <w14:ligatures w14:val="standardContextual"/>
        </w:rPr>
        <w:t>二、</w:t>
      </w:r>
      <w:r>
        <w:rPr>
          <w:rFonts w:hint="eastAsia" w:ascii="宋体" w:hAnsi="宋体"/>
          <w:b/>
          <w:bCs/>
          <w:color w:val="auto"/>
          <w:kern w:val="2"/>
          <w:sz w:val="32"/>
          <w:szCs w:val="32"/>
          <w:highlight w:val="none"/>
          <w14:ligatures w14:val="standardContextual"/>
        </w:rPr>
        <w:t>技术要求</w:t>
      </w:r>
    </w:p>
    <w:p w14:paraId="718B0542">
      <w:pPr>
        <w:spacing w:line="400" w:lineRule="exact"/>
        <w:ind w:left="0" w:leftChars="0" w:firstLine="360" w:firstLineChars="0"/>
        <w:rPr>
          <w:rFonts w:hint="eastAsia" w:ascii="宋体" w:hAnsi="宋体" w:eastAsia="宋体" w:cs="宋体"/>
          <w:color w:val="auto"/>
          <w:w w:val="100"/>
          <w:sz w:val="24"/>
          <w:szCs w:val="24"/>
          <w:highlight w:val="none"/>
        </w:rPr>
      </w:pPr>
      <w:r>
        <w:rPr>
          <w:rFonts w:hint="eastAsia" w:ascii="宋体" w:hAnsi="宋体" w:eastAsia="宋体" w:cs="宋体"/>
          <w:b/>
          <w:bCs/>
          <w:color w:val="auto"/>
          <w:w w:val="100"/>
          <w:sz w:val="24"/>
          <w:szCs w:val="24"/>
          <w:highlight w:val="none"/>
        </w:rPr>
        <w:t>1、设备名称：</w:t>
      </w:r>
      <w:r>
        <w:rPr>
          <w:rFonts w:hint="eastAsia" w:ascii="宋体" w:hAnsi="宋体" w:eastAsia="宋体" w:cs="宋体"/>
          <w:color w:val="auto"/>
          <w:w w:val="100"/>
          <w:sz w:val="24"/>
          <w:szCs w:val="24"/>
          <w:highlight w:val="none"/>
        </w:rPr>
        <w:t>彩色多普勒超声仪</w:t>
      </w:r>
    </w:p>
    <w:p w14:paraId="0FD45A41">
      <w:pPr>
        <w:spacing w:line="400" w:lineRule="exact"/>
        <w:ind w:left="0" w:leftChars="0" w:firstLine="380" w:firstLineChars="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2、设备规格档次及配置需求：</w:t>
      </w:r>
    </w:p>
    <w:p w14:paraId="7C3C3F3E">
      <w:pPr>
        <w:spacing w:line="400" w:lineRule="exact"/>
        <w:ind w:left="0" w:leftChars="0" w:firstLine="380" w:firstLineChars="0"/>
        <w:rPr>
          <w:rFonts w:hint="eastAsia" w:ascii="宋体" w:hAnsi="宋体" w:eastAsia="宋体" w:cs="宋体"/>
          <w:b w:val="0"/>
          <w:bCs w:val="0"/>
          <w:color w:val="auto"/>
          <w:w w:val="100"/>
          <w:sz w:val="24"/>
          <w:szCs w:val="24"/>
          <w:highlight w:val="none"/>
        </w:rPr>
      </w:pPr>
      <w:r>
        <w:rPr>
          <w:rFonts w:hint="eastAsia" w:ascii="宋体" w:hAnsi="宋体" w:eastAsia="宋体" w:cs="宋体"/>
          <w:b/>
          <w:bCs/>
          <w:color w:val="auto"/>
          <w:w w:val="100"/>
          <w:sz w:val="24"/>
          <w:szCs w:val="24"/>
          <w:highlight w:val="none"/>
          <w:lang w:val="en-US" w:eastAsia="zh-CN"/>
        </w:rPr>
        <w:t>2.1配置要求：</w:t>
      </w:r>
      <w:r>
        <w:rPr>
          <w:rFonts w:hint="eastAsia" w:ascii="宋体" w:hAnsi="宋体" w:eastAsia="宋体" w:cs="宋体"/>
          <w:b w:val="0"/>
          <w:bCs w:val="0"/>
          <w:color w:val="auto"/>
          <w:w w:val="100"/>
          <w:sz w:val="24"/>
          <w:szCs w:val="24"/>
          <w:highlight w:val="none"/>
        </w:rPr>
        <w:t>设备需满足常规腹部、血管、心脏、甲状腺乳腺等浅表器官检查，具备弹性成像、宽景成像等高级应用功能</w:t>
      </w:r>
    </w:p>
    <w:p w14:paraId="25C4D79E">
      <w:pPr>
        <w:spacing w:line="400" w:lineRule="exact"/>
        <w:ind w:left="0" w:leftChars="0" w:firstLine="380" w:firstLineChars="0"/>
        <w:rPr>
          <w:rFonts w:hint="eastAsia" w:ascii="宋体" w:hAnsi="宋体" w:eastAsia="宋体" w:cs="宋体"/>
          <w:b w:val="0"/>
          <w:bCs w:val="0"/>
          <w:color w:val="auto"/>
          <w:w w:val="100"/>
          <w:sz w:val="24"/>
          <w:szCs w:val="24"/>
          <w:highlight w:val="none"/>
        </w:rPr>
      </w:pPr>
      <w:r>
        <w:rPr>
          <w:rFonts w:hint="eastAsia" w:ascii="宋体" w:hAnsi="宋体" w:eastAsia="宋体" w:cs="宋体"/>
          <w:b/>
          <w:bCs/>
          <w:color w:val="auto"/>
          <w:w w:val="100"/>
          <w:sz w:val="24"/>
          <w:szCs w:val="24"/>
          <w:highlight w:val="none"/>
        </w:rPr>
        <w:t>2</w:t>
      </w:r>
      <w:r>
        <w:rPr>
          <w:rFonts w:hint="eastAsia" w:ascii="宋体" w:hAnsi="宋体" w:eastAsia="宋体" w:cs="宋体"/>
          <w:b/>
          <w:bCs/>
          <w:color w:val="auto"/>
          <w:w w:val="100"/>
          <w:sz w:val="24"/>
          <w:szCs w:val="24"/>
          <w:highlight w:val="none"/>
          <w:lang w:val="en-US" w:eastAsia="zh-CN"/>
        </w:rPr>
        <w:t>.2主机设备：1套</w:t>
      </w:r>
      <w:r>
        <w:rPr>
          <w:rFonts w:hint="eastAsia" w:ascii="宋体" w:hAnsi="宋体" w:eastAsia="宋体" w:cs="宋体"/>
          <w:b w:val="0"/>
          <w:bCs w:val="0"/>
          <w:color w:val="auto"/>
          <w:w w:val="100"/>
          <w:sz w:val="24"/>
          <w:szCs w:val="24"/>
          <w:highlight w:val="none"/>
          <w:lang w:eastAsia="zh-CN"/>
        </w:rPr>
        <w:t>（</w:t>
      </w:r>
      <w:r>
        <w:rPr>
          <w:rFonts w:hint="eastAsia" w:ascii="宋体" w:hAnsi="宋体" w:eastAsia="宋体" w:cs="宋体"/>
          <w:b w:val="0"/>
          <w:bCs w:val="0"/>
          <w:color w:val="auto"/>
          <w:w w:val="100"/>
          <w:sz w:val="24"/>
          <w:szCs w:val="24"/>
          <w:highlight w:val="none"/>
        </w:rPr>
        <w:t>彩色多普勒超声主机系统主机、液晶显示器、触摸屏、一体化耦合剂加热装置）</w:t>
      </w:r>
    </w:p>
    <w:p w14:paraId="38A2CDF2">
      <w:pPr>
        <w:spacing w:line="400" w:lineRule="exact"/>
        <w:ind w:left="0" w:leftChars="0" w:firstLine="380" w:firstLineChars="0"/>
        <w:rPr>
          <w:rFonts w:hint="eastAsia" w:ascii="宋体" w:hAnsi="宋体" w:eastAsia="宋体" w:cs="宋体"/>
          <w:b/>
          <w:bCs/>
          <w:color w:val="auto"/>
          <w:w w:val="100"/>
          <w:sz w:val="24"/>
          <w:szCs w:val="24"/>
          <w:highlight w:val="none"/>
          <w:lang w:eastAsia="zh-CN"/>
        </w:rPr>
      </w:pPr>
      <w:r>
        <w:rPr>
          <w:rFonts w:hint="eastAsia" w:ascii="宋体" w:hAnsi="宋体" w:eastAsia="宋体" w:cs="宋体"/>
          <w:b/>
          <w:bCs/>
          <w:color w:val="auto"/>
          <w:w w:val="100"/>
          <w:sz w:val="24"/>
          <w:szCs w:val="24"/>
          <w:highlight w:val="none"/>
        </w:rPr>
        <w:t>2</w:t>
      </w:r>
      <w:r>
        <w:rPr>
          <w:rFonts w:hint="eastAsia" w:ascii="宋体" w:hAnsi="宋体" w:eastAsia="宋体" w:cs="宋体"/>
          <w:b/>
          <w:bCs/>
          <w:color w:val="auto"/>
          <w:w w:val="100"/>
          <w:sz w:val="24"/>
          <w:szCs w:val="24"/>
          <w:highlight w:val="none"/>
          <w:lang w:val="en-US" w:eastAsia="zh-CN"/>
        </w:rPr>
        <w:t>.3</w:t>
      </w:r>
      <w:r>
        <w:rPr>
          <w:rFonts w:hint="eastAsia" w:ascii="宋体" w:hAnsi="宋体" w:eastAsia="宋体" w:cs="宋体"/>
          <w:b/>
          <w:bCs/>
          <w:color w:val="auto"/>
          <w:w w:val="100"/>
          <w:sz w:val="24"/>
          <w:szCs w:val="24"/>
          <w:highlight w:val="none"/>
        </w:rPr>
        <w:t>探头配置：</w:t>
      </w:r>
      <w:r>
        <w:rPr>
          <w:rFonts w:hint="eastAsia" w:ascii="宋体" w:hAnsi="宋体" w:cs="宋体"/>
          <w:b/>
          <w:bCs/>
          <w:color w:val="auto"/>
          <w:w w:val="100"/>
          <w:sz w:val="24"/>
          <w:szCs w:val="24"/>
          <w:highlight w:val="none"/>
          <w:lang w:val="en-US" w:eastAsia="zh-CN"/>
        </w:rPr>
        <w:t>5</w:t>
      </w:r>
      <w:r>
        <w:rPr>
          <w:rFonts w:hint="eastAsia" w:ascii="宋体" w:hAnsi="宋体" w:eastAsia="宋体" w:cs="宋体"/>
          <w:b/>
          <w:bCs/>
          <w:color w:val="auto"/>
          <w:w w:val="100"/>
          <w:sz w:val="24"/>
          <w:szCs w:val="24"/>
          <w:highlight w:val="none"/>
        </w:rPr>
        <w:t>把</w:t>
      </w:r>
      <w:r>
        <w:rPr>
          <w:rFonts w:hint="eastAsia" w:ascii="宋体" w:hAnsi="宋体" w:eastAsia="宋体" w:cs="宋体"/>
          <w:b w:val="0"/>
          <w:bCs w:val="0"/>
          <w:color w:val="auto"/>
          <w:w w:val="100"/>
          <w:sz w:val="24"/>
          <w:szCs w:val="24"/>
          <w:highlight w:val="none"/>
          <w:lang w:eastAsia="zh-CN"/>
        </w:rPr>
        <w:t>（</w:t>
      </w:r>
      <w:r>
        <w:rPr>
          <w:rFonts w:hint="eastAsia" w:ascii="宋体" w:hAnsi="宋体" w:eastAsia="宋体" w:cs="宋体"/>
          <w:b w:val="0"/>
          <w:bCs w:val="0"/>
          <w:color w:val="auto"/>
          <w:w w:val="100"/>
          <w:sz w:val="24"/>
          <w:szCs w:val="24"/>
          <w:highlight w:val="none"/>
        </w:rPr>
        <w:t>腹部探头、高频</w:t>
      </w:r>
      <w:r>
        <w:rPr>
          <w:rFonts w:hint="eastAsia" w:ascii="宋体" w:hAnsi="宋体" w:cs="宋体"/>
          <w:b w:val="0"/>
          <w:bCs w:val="0"/>
          <w:color w:val="auto"/>
          <w:w w:val="100"/>
          <w:sz w:val="24"/>
          <w:szCs w:val="24"/>
          <w:highlight w:val="none"/>
          <w:lang w:val="en-US" w:eastAsia="zh-CN"/>
        </w:rPr>
        <w:t>浅表</w:t>
      </w:r>
      <w:r>
        <w:rPr>
          <w:rFonts w:hint="eastAsia" w:ascii="宋体" w:hAnsi="宋体" w:eastAsia="宋体" w:cs="宋体"/>
          <w:b w:val="0"/>
          <w:bCs w:val="0"/>
          <w:color w:val="auto"/>
          <w:w w:val="100"/>
          <w:sz w:val="24"/>
          <w:szCs w:val="24"/>
          <w:highlight w:val="none"/>
        </w:rPr>
        <w:t>探头、</w:t>
      </w:r>
      <w:r>
        <w:rPr>
          <w:rFonts w:hint="eastAsia" w:ascii="宋体" w:hAnsi="宋体" w:cs="宋体"/>
          <w:color w:val="auto"/>
          <w:w w:val="100"/>
          <w:sz w:val="24"/>
          <w:szCs w:val="24"/>
          <w:highlight w:val="none"/>
          <w:lang w:val="en-US" w:eastAsia="zh-CN"/>
        </w:rPr>
        <w:t>高频肌骨探头、</w:t>
      </w:r>
      <w:r>
        <w:rPr>
          <w:rFonts w:hint="eastAsia" w:ascii="宋体" w:hAnsi="宋体" w:eastAsia="宋体" w:cs="宋体"/>
          <w:b w:val="0"/>
          <w:bCs w:val="0"/>
          <w:color w:val="auto"/>
          <w:w w:val="100"/>
          <w:sz w:val="24"/>
          <w:szCs w:val="24"/>
          <w:highlight w:val="none"/>
        </w:rPr>
        <w:t>腔内探头、相控阵探头</w:t>
      </w:r>
      <w:r>
        <w:rPr>
          <w:rFonts w:hint="eastAsia" w:ascii="宋体" w:hAnsi="宋体" w:eastAsia="宋体" w:cs="宋体"/>
          <w:b w:val="0"/>
          <w:bCs w:val="0"/>
          <w:color w:val="auto"/>
          <w:w w:val="100"/>
          <w:sz w:val="24"/>
          <w:szCs w:val="24"/>
          <w:highlight w:val="none"/>
          <w:lang w:eastAsia="zh-CN"/>
        </w:rPr>
        <w:t>）</w:t>
      </w:r>
    </w:p>
    <w:p w14:paraId="03838639">
      <w:pPr>
        <w:spacing w:line="400" w:lineRule="exact"/>
        <w:ind w:left="0" w:leftChars="0" w:firstLine="380" w:firstLineChars="0"/>
        <w:rPr>
          <w:rFonts w:hint="eastAsia" w:ascii="宋体" w:hAnsi="宋体" w:eastAsia="宋体" w:cs="宋体"/>
          <w:color w:val="auto"/>
          <w:w w:val="100"/>
          <w:sz w:val="24"/>
          <w:szCs w:val="24"/>
          <w:highlight w:val="none"/>
        </w:rPr>
      </w:pPr>
      <w:r>
        <w:rPr>
          <w:rFonts w:hint="eastAsia" w:ascii="宋体" w:hAnsi="宋体" w:eastAsia="宋体" w:cs="宋体"/>
          <w:b/>
          <w:bCs/>
          <w:color w:val="auto"/>
          <w:w w:val="100"/>
          <w:sz w:val="24"/>
          <w:szCs w:val="24"/>
          <w:highlight w:val="none"/>
          <w:lang w:val="en-US" w:eastAsia="zh-CN"/>
        </w:rPr>
        <w:t>2.4</w:t>
      </w:r>
      <w:r>
        <w:rPr>
          <w:rFonts w:hint="eastAsia" w:ascii="宋体" w:hAnsi="宋体" w:eastAsia="宋体" w:cs="宋体"/>
          <w:b/>
          <w:bCs/>
          <w:color w:val="auto"/>
          <w:w w:val="100"/>
          <w:sz w:val="24"/>
          <w:szCs w:val="24"/>
          <w:highlight w:val="none"/>
        </w:rPr>
        <w:t>图文工作站</w:t>
      </w:r>
      <w:r>
        <w:rPr>
          <w:rFonts w:hint="eastAsia" w:ascii="宋体" w:hAnsi="宋体" w:eastAsia="宋体" w:cs="宋体"/>
          <w:b/>
          <w:bCs/>
          <w:color w:val="auto"/>
          <w:w w:val="100"/>
          <w:sz w:val="24"/>
          <w:szCs w:val="24"/>
          <w:highlight w:val="none"/>
          <w:lang w:val="en-US" w:eastAsia="zh-CN"/>
        </w:rPr>
        <w:t>1</w:t>
      </w:r>
      <w:r>
        <w:rPr>
          <w:rFonts w:hint="eastAsia" w:ascii="宋体" w:hAnsi="宋体" w:eastAsia="宋体" w:cs="宋体"/>
          <w:b/>
          <w:bCs/>
          <w:color w:val="auto"/>
          <w:w w:val="100"/>
          <w:sz w:val="24"/>
          <w:szCs w:val="24"/>
          <w:highlight w:val="none"/>
        </w:rPr>
        <w:t>套</w:t>
      </w:r>
      <w:r>
        <w:rPr>
          <w:rFonts w:hint="eastAsia" w:ascii="宋体" w:hAnsi="宋体" w:eastAsia="宋体" w:cs="宋体"/>
          <w:b w:val="0"/>
          <w:bCs w:val="0"/>
          <w:color w:val="auto"/>
          <w:w w:val="100"/>
          <w:sz w:val="24"/>
          <w:szCs w:val="24"/>
          <w:highlight w:val="none"/>
        </w:rPr>
        <w:t>（打印机、电脑等）</w:t>
      </w:r>
    </w:p>
    <w:p w14:paraId="74564DD6">
      <w:pPr>
        <w:spacing w:line="400" w:lineRule="exact"/>
        <w:ind w:left="0" w:leftChars="0" w:firstLine="380" w:firstLineChars="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3、设备用途说明：</w:t>
      </w:r>
    </w:p>
    <w:p w14:paraId="14BFC71C">
      <w:pPr>
        <w:keepNext w:val="0"/>
        <w:keepLines w:val="0"/>
        <w:pageBreakBefore w:val="0"/>
        <w:widowControl w:val="0"/>
        <w:kinsoku/>
        <w:wordWrap/>
        <w:overflowPunct/>
        <w:topLinePunct w:val="0"/>
        <w:autoSpaceDE/>
        <w:autoSpaceDN/>
        <w:bidi w:val="0"/>
        <w:adjustRightInd/>
        <w:snapToGrid/>
        <w:spacing w:line="400" w:lineRule="exact"/>
        <w:ind w:left="823" w:leftChars="200" w:hanging="403" w:firstLineChars="0"/>
        <w:jc w:val="both"/>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lang w:val="en-US" w:eastAsia="zh-CN"/>
        </w:rPr>
        <w:t>3.1</w:t>
      </w:r>
      <w:r>
        <w:rPr>
          <w:rFonts w:hint="eastAsia" w:ascii="宋体" w:hAnsi="宋体" w:eastAsia="宋体" w:cs="宋体"/>
          <w:color w:val="auto"/>
          <w:w w:val="100"/>
          <w:sz w:val="24"/>
          <w:szCs w:val="24"/>
          <w:highlight w:val="none"/>
        </w:rPr>
        <w:t>全身应用型彩色多普勒超声诊断仪，用于腹部、泌尿、妇产、成人心脏、胎儿心脏、新生儿及小儿；血管（外周、颅脑、腹部）；小器官、肌肉骨骼、神经，弹性成像等方面的临床诊断和科研教学工作，具有世界先进水平，具备持续升级能力，能满足临床开展新技术应用的需求。</w:t>
      </w:r>
    </w:p>
    <w:p w14:paraId="01DF4D3E">
      <w:pPr>
        <w:keepNext w:val="0"/>
        <w:keepLines w:val="0"/>
        <w:pageBreakBefore w:val="0"/>
        <w:widowControl w:val="0"/>
        <w:kinsoku/>
        <w:wordWrap/>
        <w:overflowPunct/>
        <w:topLinePunct w:val="0"/>
        <w:autoSpaceDE/>
        <w:autoSpaceDN/>
        <w:bidi w:val="0"/>
        <w:adjustRightInd/>
        <w:snapToGrid/>
        <w:spacing w:line="400" w:lineRule="exact"/>
        <w:ind w:left="848" w:leftChars="100" w:hanging="638" w:hangingChars="266"/>
        <w:textAlignment w:val="auto"/>
        <w:rPr>
          <w:rFonts w:hint="default" w:ascii="宋体" w:hAnsi="宋体" w:eastAsia="宋体" w:cs="宋体"/>
          <w:color w:val="auto"/>
          <w:w w:val="100"/>
          <w:sz w:val="24"/>
          <w:szCs w:val="24"/>
          <w:highlight w:val="none"/>
          <w:lang w:val="en-US" w:eastAsia="zh-CN"/>
        </w:rPr>
      </w:pPr>
      <w:r>
        <w:rPr>
          <w:rFonts w:hint="eastAsia" w:ascii="宋体" w:hAnsi="宋体" w:eastAsia="宋体" w:cs="宋体"/>
          <w:color w:val="auto"/>
          <w:w w:val="100"/>
          <w:sz w:val="24"/>
          <w:szCs w:val="24"/>
          <w:highlight w:val="none"/>
        </w:rPr>
        <w:t>★</w:t>
      </w:r>
      <w:r>
        <w:rPr>
          <w:rFonts w:hint="eastAsia" w:ascii="宋体" w:hAnsi="宋体" w:eastAsia="宋体" w:cs="宋体"/>
          <w:color w:val="auto"/>
          <w:w w:val="100"/>
          <w:sz w:val="24"/>
          <w:szCs w:val="24"/>
          <w:highlight w:val="none"/>
          <w:lang w:val="en-US" w:eastAsia="zh-CN"/>
        </w:rPr>
        <w:t>3.2所投设备需为本品牌的新型</w:t>
      </w:r>
      <w:r>
        <w:rPr>
          <w:rFonts w:hint="eastAsia" w:ascii="宋体" w:hAnsi="宋体" w:cs="宋体"/>
          <w:color w:val="auto"/>
          <w:w w:val="100"/>
          <w:sz w:val="24"/>
          <w:szCs w:val="24"/>
          <w:highlight w:val="none"/>
          <w:lang w:val="en-US" w:eastAsia="zh-CN"/>
        </w:rPr>
        <w:t>高档机型</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lang w:val="en-US" w:eastAsia="zh-CN"/>
        </w:rPr>
        <w:t>提供所投产品注册</w:t>
      </w:r>
      <w:r>
        <w:rPr>
          <w:rFonts w:hint="eastAsia" w:ascii="宋体" w:hAnsi="宋体" w:eastAsia="宋体" w:cs="宋体"/>
          <w:b w:val="0"/>
          <w:bCs w:val="0"/>
          <w:color w:val="auto"/>
          <w:w w:val="100"/>
          <w:sz w:val="24"/>
          <w:szCs w:val="24"/>
          <w:highlight w:val="none"/>
          <w:lang w:val="en-US" w:eastAsia="zh-CN"/>
        </w:rPr>
        <w:t>证，生产地址须在中华人民共和国境内，</w:t>
      </w:r>
      <w:r>
        <w:rPr>
          <w:rFonts w:hint="eastAsia" w:ascii="宋体" w:hAnsi="宋体" w:eastAsia="宋体" w:cs="宋体"/>
          <w:color w:val="auto"/>
          <w:w w:val="100"/>
          <w:sz w:val="24"/>
          <w:szCs w:val="24"/>
          <w:highlight w:val="none"/>
          <w:lang w:val="en-US" w:eastAsia="zh-CN"/>
        </w:rPr>
        <w:t>且</w:t>
      </w:r>
      <w:r>
        <w:rPr>
          <w:rFonts w:hint="eastAsia" w:ascii="宋体" w:hAnsi="宋体" w:eastAsia="宋体" w:cs="宋体"/>
          <w:color w:val="auto"/>
          <w:w w:val="100"/>
          <w:sz w:val="24"/>
          <w:szCs w:val="24"/>
          <w:highlight w:val="none"/>
        </w:rPr>
        <w:t>NMPA</w:t>
      </w:r>
      <w:r>
        <w:rPr>
          <w:rFonts w:hint="eastAsia" w:ascii="宋体" w:hAnsi="宋体" w:eastAsia="宋体" w:cs="宋体"/>
          <w:color w:val="auto"/>
          <w:w w:val="100"/>
          <w:sz w:val="24"/>
          <w:szCs w:val="24"/>
          <w:highlight w:val="none"/>
          <w:lang w:val="en-US" w:eastAsia="zh-CN"/>
        </w:rPr>
        <w:t>首次</w:t>
      </w:r>
      <w:r>
        <w:rPr>
          <w:rFonts w:hint="eastAsia" w:ascii="宋体" w:hAnsi="宋体" w:cs="宋体"/>
          <w:color w:val="auto"/>
          <w:w w:val="100"/>
          <w:sz w:val="24"/>
          <w:szCs w:val="24"/>
          <w:highlight w:val="none"/>
          <w:lang w:val="en-US" w:eastAsia="zh-CN"/>
        </w:rPr>
        <w:t>批准日期</w:t>
      </w:r>
      <w:r>
        <w:rPr>
          <w:rFonts w:hint="eastAsia" w:ascii="宋体" w:hAnsi="宋体" w:eastAsia="宋体" w:cs="宋体"/>
          <w:color w:val="auto"/>
          <w:w w:val="100"/>
          <w:sz w:val="24"/>
          <w:szCs w:val="24"/>
          <w:highlight w:val="none"/>
          <w:lang w:val="en-US" w:eastAsia="zh-CN"/>
        </w:rPr>
        <w:t>须为2024年1月1日之后</w:t>
      </w:r>
      <w:r>
        <w:rPr>
          <w:rFonts w:hint="eastAsia" w:ascii="宋体" w:hAnsi="宋体" w:eastAsia="宋体" w:cs="宋体"/>
          <w:color w:val="auto"/>
          <w:w w:val="100"/>
          <w:sz w:val="24"/>
          <w:szCs w:val="24"/>
          <w:highlight w:val="none"/>
          <w:lang w:eastAsia="zh-CN"/>
        </w:rPr>
        <w:t>）。</w:t>
      </w:r>
    </w:p>
    <w:p w14:paraId="6036CE54">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4、主要技术规格及系统概述：</w:t>
      </w:r>
    </w:p>
    <w:p w14:paraId="409F387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4.1 主机成像系统包括：</w:t>
      </w:r>
    </w:p>
    <w:p w14:paraId="4C0A824E">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4.1.2</w:t>
      </w:r>
      <w:r>
        <w:rPr>
          <w:rFonts w:hint="eastAsia" w:ascii="宋体" w:hAnsi="宋体" w:eastAsia="宋体" w:cs="宋体"/>
          <w:color w:val="auto"/>
          <w:w w:val="100"/>
          <w:sz w:val="24"/>
          <w:szCs w:val="24"/>
          <w:highlight w:val="none"/>
          <w:lang w:val="en-US" w:eastAsia="zh-CN"/>
        </w:rPr>
        <w:t>显示器要求：</w:t>
      </w:r>
      <w:r>
        <w:rPr>
          <w:rFonts w:hint="eastAsia" w:ascii="宋体" w:hAnsi="宋体" w:eastAsia="宋体" w:cs="宋体"/>
          <w:color w:val="auto"/>
          <w:w w:val="100"/>
          <w:sz w:val="24"/>
          <w:szCs w:val="24"/>
          <w:highlight w:val="none"/>
        </w:rPr>
        <w:t>≥21英寸LED高分辨率液晶显示器</w:t>
      </w:r>
      <w:r>
        <w:rPr>
          <w:rFonts w:hint="eastAsia" w:ascii="宋体" w:hAnsi="宋体" w:cs="宋体"/>
          <w:color w:val="auto"/>
          <w:w w:val="100"/>
          <w:sz w:val="24"/>
          <w:szCs w:val="24"/>
          <w:highlight w:val="none"/>
          <w:lang w:eastAsia="zh-CN"/>
        </w:rPr>
        <w:t>；</w:t>
      </w:r>
    </w:p>
    <w:p w14:paraId="1F949746">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w:t>
      </w:r>
      <w:r>
        <w:rPr>
          <w:rFonts w:hint="eastAsia" w:ascii="宋体" w:hAnsi="宋体" w:eastAsia="宋体" w:cs="宋体"/>
          <w:color w:val="auto"/>
          <w:w w:val="100"/>
          <w:sz w:val="24"/>
          <w:szCs w:val="24"/>
          <w:highlight w:val="none"/>
        </w:rPr>
        <w:t>触摸屏</w:t>
      </w:r>
      <w:r>
        <w:rPr>
          <w:rFonts w:hint="eastAsia" w:ascii="宋体" w:hAnsi="宋体" w:eastAsia="宋体" w:cs="宋体"/>
          <w:color w:val="auto"/>
          <w:w w:val="100"/>
          <w:sz w:val="24"/>
          <w:szCs w:val="24"/>
          <w:highlight w:val="none"/>
          <w:lang w:val="en-US" w:eastAsia="zh-CN"/>
        </w:rPr>
        <w:t>要求：</w:t>
      </w:r>
      <w:r>
        <w:rPr>
          <w:rFonts w:hint="eastAsia" w:ascii="宋体" w:hAnsi="宋体" w:eastAsia="宋体" w:cs="宋体"/>
          <w:color w:val="auto"/>
          <w:w w:val="100"/>
          <w:sz w:val="24"/>
          <w:szCs w:val="24"/>
          <w:highlight w:val="none"/>
        </w:rPr>
        <w:t>≥1</w:t>
      </w:r>
      <w:r>
        <w:rPr>
          <w:rFonts w:hint="eastAsia" w:ascii="宋体" w:hAnsi="宋体" w:eastAsia="宋体" w:cs="宋体"/>
          <w:color w:val="auto"/>
          <w:w w:val="100"/>
          <w:sz w:val="24"/>
          <w:szCs w:val="24"/>
          <w:highlight w:val="none"/>
          <w:lang w:val="en-US" w:eastAsia="zh-CN"/>
        </w:rPr>
        <w:t>2</w:t>
      </w:r>
      <w:r>
        <w:rPr>
          <w:rFonts w:hint="eastAsia" w:ascii="宋体" w:hAnsi="宋体" w:eastAsia="宋体" w:cs="宋体"/>
          <w:color w:val="auto"/>
          <w:w w:val="100"/>
          <w:sz w:val="24"/>
          <w:szCs w:val="24"/>
          <w:highlight w:val="none"/>
        </w:rPr>
        <w:t>英寸，支持手指滑动触摸屏进行翻页，调节参数；</w:t>
      </w:r>
    </w:p>
    <w:p w14:paraId="3B513EB0">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4</w:t>
      </w:r>
      <w:r>
        <w:rPr>
          <w:rFonts w:hint="eastAsia" w:ascii="宋体" w:hAnsi="宋体" w:eastAsia="宋体" w:cs="宋体"/>
          <w:color w:val="auto"/>
          <w:w w:val="100"/>
          <w:sz w:val="24"/>
          <w:szCs w:val="24"/>
          <w:highlight w:val="none"/>
        </w:rPr>
        <w:t>常规探头接口≥4个，实时激活互通互换</w:t>
      </w:r>
      <w:r>
        <w:rPr>
          <w:rFonts w:hint="eastAsia" w:ascii="宋体" w:hAnsi="宋体" w:cs="宋体"/>
          <w:color w:val="auto"/>
          <w:w w:val="100"/>
          <w:sz w:val="24"/>
          <w:szCs w:val="24"/>
          <w:highlight w:val="none"/>
          <w:lang w:eastAsia="zh-CN"/>
        </w:rPr>
        <w:t>；</w:t>
      </w:r>
    </w:p>
    <w:p w14:paraId="54ED647D">
      <w:pPr>
        <w:spacing w:line="400" w:lineRule="exact"/>
        <w:ind w:left="-231" w:leftChars="-110" w:firstLine="420"/>
        <w:rPr>
          <w:rFonts w:hint="eastAsia" w:ascii="宋体" w:hAnsi="宋体" w:eastAsia="宋体" w:cs="宋体"/>
          <w:color w:val="auto"/>
          <w:w w:val="100"/>
          <w:sz w:val="24"/>
          <w:szCs w:val="24"/>
          <w:highlight w:val="none"/>
          <w:lang w:val="en-US"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5</w:t>
      </w:r>
      <w:r>
        <w:rPr>
          <w:rFonts w:hint="eastAsia" w:ascii="宋体" w:hAnsi="宋体" w:eastAsia="宋体" w:cs="宋体"/>
          <w:color w:val="auto"/>
          <w:w w:val="100"/>
          <w:sz w:val="24"/>
          <w:szCs w:val="24"/>
          <w:highlight w:val="none"/>
        </w:rPr>
        <w:t>线密度≥512</w:t>
      </w:r>
      <w:r>
        <w:rPr>
          <w:rFonts w:hint="eastAsia" w:ascii="宋体" w:hAnsi="宋体" w:cs="宋体"/>
          <w:color w:val="auto"/>
          <w:w w:val="100"/>
          <w:sz w:val="24"/>
          <w:szCs w:val="24"/>
          <w:highlight w:val="none"/>
          <w:lang w:eastAsia="zh-CN"/>
        </w:rPr>
        <w:t>；</w:t>
      </w:r>
    </w:p>
    <w:p w14:paraId="6EDE02B7">
      <w:pPr>
        <w:spacing w:line="400" w:lineRule="exact"/>
        <w:ind w:left="0" w:leftChars="0" w:firstLine="420" w:firstLineChars="175"/>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6</w:t>
      </w:r>
      <w:r>
        <w:rPr>
          <w:rFonts w:hint="eastAsia" w:ascii="宋体" w:hAnsi="宋体" w:eastAsia="宋体" w:cs="宋体"/>
          <w:color w:val="auto"/>
          <w:w w:val="100"/>
          <w:sz w:val="24"/>
          <w:szCs w:val="24"/>
          <w:highlight w:val="none"/>
        </w:rPr>
        <w:t>二维灰阶成像单元及M型显像单元；</w:t>
      </w:r>
    </w:p>
    <w:p w14:paraId="61C37B42">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7</w:t>
      </w:r>
      <w:r>
        <w:rPr>
          <w:rFonts w:hint="eastAsia" w:ascii="宋体" w:hAnsi="宋体" w:eastAsia="宋体" w:cs="宋体"/>
          <w:color w:val="auto"/>
          <w:w w:val="100"/>
          <w:sz w:val="24"/>
          <w:szCs w:val="24"/>
          <w:highlight w:val="none"/>
        </w:rPr>
        <w:t>化频谱多普勒显示和分析单元；</w:t>
      </w:r>
    </w:p>
    <w:p w14:paraId="1D08987D">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8解剖M型成像模式</w:t>
      </w:r>
      <w:r>
        <w:rPr>
          <w:rFonts w:hint="eastAsia" w:ascii="宋体" w:hAnsi="宋体" w:eastAsia="宋体" w:cs="宋体"/>
          <w:color w:val="auto"/>
          <w:w w:val="100"/>
          <w:sz w:val="24"/>
          <w:szCs w:val="24"/>
          <w:highlight w:val="none"/>
        </w:rPr>
        <w:t>；</w:t>
      </w:r>
    </w:p>
    <w:p w14:paraId="7FD6191B">
      <w:pPr>
        <w:spacing w:line="400" w:lineRule="exact"/>
        <w:ind w:firstLine="420"/>
        <w:rPr>
          <w:rFonts w:hint="eastAsia" w:ascii="宋体" w:hAnsi="宋体" w:eastAsia="宋体" w:cs="宋体"/>
          <w:color w:val="auto"/>
          <w:w w:val="100"/>
          <w:sz w:val="24"/>
          <w:szCs w:val="24"/>
          <w:highlight w:val="none"/>
          <w:lang w:val="en-US" w:eastAsia="zh-CN"/>
        </w:rPr>
      </w:pPr>
      <w:r>
        <w:rPr>
          <w:rFonts w:hint="eastAsia" w:ascii="宋体" w:hAnsi="宋体" w:eastAsia="宋体" w:cs="宋体"/>
          <w:color w:val="auto"/>
          <w:w w:val="100"/>
          <w:sz w:val="24"/>
          <w:szCs w:val="24"/>
          <w:highlight w:val="none"/>
          <w:lang w:val="en-US" w:eastAsia="zh-CN"/>
        </w:rPr>
        <w:t>4.1.9彩色M型成像模式；</w:t>
      </w:r>
    </w:p>
    <w:p w14:paraId="7D9B3011">
      <w:pPr>
        <w:spacing w:line="400" w:lineRule="exact"/>
        <w:ind w:left="0" w:leftChars="0" w:firstLine="420" w:firstLineChars="175"/>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10</w:t>
      </w:r>
      <w:r>
        <w:rPr>
          <w:rFonts w:hint="eastAsia" w:ascii="宋体" w:hAnsi="宋体" w:eastAsia="宋体" w:cs="宋体"/>
          <w:color w:val="auto"/>
          <w:w w:val="100"/>
          <w:sz w:val="24"/>
          <w:szCs w:val="24"/>
          <w:highlight w:val="none"/>
        </w:rPr>
        <w:t>彩色多普勒成像；</w:t>
      </w:r>
    </w:p>
    <w:p w14:paraId="42618B01">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11</w:t>
      </w:r>
      <w:r>
        <w:rPr>
          <w:rFonts w:hint="eastAsia" w:ascii="宋体" w:hAnsi="宋体" w:eastAsia="宋体" w:cs="宋体"/>
          <w:color w:val="auto"/>
          <w:w w:val="100"/>
          <w:sz w:val="24"/>
          <w:szCs w:val="24"/>
          <w:highlight w:val="none"/>
        </w:rPr>
        <w:t>彩色组织多普勒成像</w:t>
      </w:r>
      <w:r>
        <w:rPr>
          <w:rFonts w:hint="eastAsia" w:ascii="宋体" w:hAnsi="宋体" w:cs="宋体"/>
          <w:color w:val="auto"/>
          <w:w w:val="100"/>
          <w:sz w:val="24"/>
          <w:szCs w:val="24"/>
          <w:highlight w:val="none"/>
          <w:lang w:eastAsia="zh-CN"/>
        </w:rPr>
        <w:t>；</w:t>
      </w:r>
    </w:p>
    <w:p w14:paraId="222BED6D">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12</w:t>
      </w:r>
      <w:r>
        <w:rPr>
          <w:rFonts w:hint="eastAsia" w:ascii="宋体" w:hAnsi="宋体" w:eastAsia="宋体" w:cs="宋体"/>
          <w:color w:val="auto"/>
          <w:w w:val="100"/>
          <w:sz w:val="24"/>
          <w:szCs w:val="24"/>
          <w:highlight w:val="none"/>
        </w:rPr>
        <w:t>支持高血流灵敏模式</w:t>
      </w:r>
      <w:r>
        <w:rPr>
          <w:rFonts w:hint="eastAsia" w:ascii="宋体" w:hAnsi="宋体" w:cs="宋体"/>
          <w:color w:val="auto"/>
          <w:w w:val="100"/>
          <w:sz w:val="24"/>
          <w:szCs w:val="24"/>
          <w:highlight w:val="none"/>
          <w:lang w:eastAsia="zh-CN"/>
        </w:rPr>
        <w:t>；</w:t>
      </w:r>
    </w:p>
    <w:p w14:paraId="78208A2A">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13</w:t>
      </w:r>
      <w:r>
        <w:rPr>
          <w:rFonts w:hint="eastAsia" w:ascii="宋体" w:hAnsi="宋体" w:eastAsia="宋体" w:cs="宋体"/>
          <w:color w:val="auto"/>
          <w:w w:val="100"/>
          <w:sz w:val="24"/>
          <w:szCs w:val="24"/>
          <w:highlight w:val="none"/>
        </w:rPr>
        <w:t>支持血流中和模式</w:t>
      </w:r>
      <w:r>
        <w:rPr>
          <w:rFonts w:hint="eastAsia" w:ascii="宋体" w:hAnsi="宋体" w:cs="宋体"/>
          <w:color w:val="auto"/>
          <w:w w:val="100"/>
          <w:sz w:val="24"/>
          <w:szCs w:val="24"/>
          <w:highlight w:val="none"/>
          <w:lang w:eastAsia="zh-CN"/>
        </w:rPr>
        <w:t>；</w:t>
      </w:r>
    </w:p>
    <w:p w14:paraId="2DC644E1">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14</w:t>
      </w:r>
      <w:r>
        <w:rPr>
          <w:rFonts w:hint="eastAsia" w:ascii="宋体" w:hAnsi="宋体" w:eastAsia="宋体" w:cs="宋体"/>
          <w:color w:val="auto"/>
          <w:w w:val="100"/>
          <w:sz w:val="24"/>
          <w:szCs w:val="24"/>
          <w:highlight w:val="none"/>
        </w:rPr>
        <w:t>支持血流高优化模式</w:t>
      </w:r>
      <w:r>
        <w:rPr>
          <w:rFonts w:hint="eastAsia" w:ascii="宋体" w:hAnsi="宋体" w:cs="宋体"/>
          <w:color w:val="auto"/>
          <w:w w:val="100"/>
          <w:sz w:val="24"/>
          <w:szCs w:val="24"/>
          <w:highlight w:val="none"/>
          <w:lang w:eastAsia="zh-CN"/>
        </w:rPr>
        <w:t>；</w:t>
      </w:r>
    </w:p>
    <w:p w14:paraId="3803E543">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15</w:t>
      </w:r>
      <w:r>
        <w:rPr>
          <w:rFonts w:hint="eastAsia" w:ascii="宋体" w:hAnsi="宋体" w:eastAsia="宋体" w:cs="宋体"/>
          <w:color w:val="auto"/>
          <w:w w:val="100"/>
          <w:sz w:val="24"/>
          <w:szCs w:val="24"/>
          <w:highlight w:val="none"/>
        </w:rPr>
        <w:t>血流脉冲多普勒频谱、组织多普勒频谱、连续波多普勒频谱；</w:t>
      </w:r>
    </w:p>
    <w:p w14:paraId="1097F3CF">
      <w:pPr>
        <w:spacing w:line="400" w:lineRule="exact"/>
        <w:ind w:left="0" w:leftChars="0" w:firstLine="199" w:firstLineChars="83"/>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16斑点追踪技术</w:t>
      </w:r>
      <w:r>
        <w:rPr>
          <w:rFonts w:hint="eastAsia" w:ascii="宋体" w:hAnsi="宋体" w:eastAsia="宋体" w:cs="宋体"/>
          <w:color w:val="auto"/>
          <w:w w:val="100"/>
          <w:sz w:val="24"/>
          <w:szCs w:val="24"/>
          <w:highlight w:val="none"/>
        </w:rPr>
        <w:t>；</w:t>
      </w:r>
    </w:p>
    <w:p w14:paraId="33DF8B76">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17</w:t>
      </w:r>
      <w:r>
        <w:rPr>
          <w:rFonts w:hint="eastAsia" w:ascii="宋体" w:hAnsi="宋体" w:eastAsia="宋体" w:cs="宋体"/>
          <w:color w:val="auto"/>
          <w:w w:val="100"/>
          <w:sz w:val="24"/>
          <w:szCs w:val="24"/>
          <w:highlight w:val="none"/>
        </w:rPr>
        <w:t>频谱及图像电影回放功能；</w:t>
      </w:r>
    </w:p>
    <w:p w14:paraId="2A2A8851">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18</w:t>
      </w:r>
      <w:r>
        <w:rPr>
          <w:rFonts w:hint="eastAsia" w:ascii="宋体" w:hAnsi="宋体" w:eastAsia="宋体" w:cs="宋体"/>
          <w:color w:val="auto"/>
          <w:w w:val="100"/>
          <w:sz w:val="24"/>
          <w:szCs w:val="24"/>
          <w:highlight w:val="none"/>
        </w:rPr>
        <w:t>自动频谱跟踪及计算；</w:t>
      </w:r>
    </w:p>
    <w:p w14:paraId="7D562DAA">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19</w:t>
      </w:r>
      <w:r>
        <w:rPr>
          <w:rFonts w:hint="eastAsia" w:ascii="宋体" w:hAnsi="宋体" w:eastAsia="宋体" w:cs="宋体"/>
          <w:color w:val="auto"/>
          <w:w w:val="100"/>
          <w:sz w:val="24"/>
          <w:szCs w:val="24"/>
          <w:highlight w:val="none"/>
        </w:rPr>
        <w:t>全数字化多波束形成器；</w:t>
      </w:r>
    </w:p>
    <w:p w14:paraId="4C6C34CF">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20</w:t>
      </w:r>
      <w:r>
        <w:rPr>
          <w:rFonts w:hint="eastAsia" w:ascii="宋体" w:hAnsi="宋体" w:eastAsia="宋体" w:cs="宋体"/>
          <w:color w:val="auto"/>
          <w:w w:val="100"/>
          <w:sz w:val="24"/>
          <w:szCs w:val="24"/>
          <w:highlight w:val="none"/>
        </w:rPr>
        <w:t>组织谐波成像（具备两种谐波成像技术）；</w:t>
      </w:r>
    </w:p>
    <w:p w14:paraId="654C1BE5">
      <w:pPr>
        <w:spacing w:line="400" w:lineRule="exact"/>
        <w:ind w:left="0" w:leftChars="0" w:firstLine="420" w:firstLineChars="175"/>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21</w:t>
      </w:r>
      <w:r>
        <w:rPr>
          <w:rFonts w:hint="eastAsia" w:ascii="宋体" w:hAnsi="宋体" w:eastAsia="宋体" w:cs="宋体"/>
          <w:color w:val="auto"/>
          <w:w w:val="100"/>
          <w:sz w:val="24"/>
          <w:szCs w:val="24"/>
          <w:highlight w:val="none"/>
        </w:rPr>
        <w:t>宽频带、多频变频成像</w:t>
      </w:r>
      <w:r>
        <w:rPr>
          <w:rFonts w:hint="eastAsia" w:ascii="宋体" w:hAnsi="宋体" w:cs="宋体"/>
          <w:color w:val="auto"/>
          <w:w w:val="100"/>
          <w:sz w:val="24"/>
          <w:szCs w:val="24"/>
          <w:highlight w:val="none"/>
          <w:lang w:eastAsia="zh-CN"/>
        </w:rPr>
        <w:t>；</w:t>
      </w:r>
    </w:p>
    <w:p w14:paraId="2A17AC7F">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22</w:t>
      </w:r>
      <w:r>
        <w:rPr>
          <w:rFonts w:hint="eastAsia" w:ascii="宋体" w:hAnsi="宋体" w:eastAsia="宋体" w:cs="宋体"/>
          <w:color w:val="auto"/>
          <w:w w:val="100"/>
          <w:sz w:val="24"/>
          <w:szCs w:val="24"/>
          <w:highlight w:val="none"/>
        </w:rPr>
        <w:t>动态组织对比增强技术，三档分级可调；灰阶图谱≥9个，彩色图谱≥16个</w:t>
      </w:r>
      <w:r>
        <w:rPr>
          <w:rFonts w:hint="eastAsia" w:ascii="宋体" w:hAnsi="宋体" w:cs="宋体"/>
          <w:color w:val="auto"/>
          <w:w w:val="100"/>
          <w:sz w:val="24"/>
          <w:szCs w:val="24"/>
          <w:highlight w:val="none"/>
          <w:lang w:eastAsia="zh-CN"/>
        </w:rPr>
        <w:t>；</w:t>
      </w:r>
    </w:p>
    <w:p w14:paraId="09A09781">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23</w:t>
      </w:r>
      <w:r>
        <w:rPr>
          <w:rFonts w:hint="eastAsia" w:ascii="宋体" w:hAnsi="宋体" w:eastAsia="宋体" w:cs="宋体"/>
          <w:color w:val="auto"/>
          <w:w w:val="100"/>
          <w:sz w:val="24"/>
          <w:szCs w:val="24"/>
          <w:highlight w:val="none"/>
        </w:rPr>
        <w:t>真实高级空间复合成像技术</w:t>
      </w:r>
      <w:r>
        <w:rPr>
          <w:rFonts w:hint="eastAsia" w:ascii="宋体" w:hAnsi="宋体" w:cs="宋体"/>
          <w:color w:val="auto"/>
          <w:w w:val="100"/>
          <w:sz w:val="24"/>
          <w:szCs w:val="24"/>
          <w:highlight w:val="none"/>
          <w:lang w:eastAsia="zh-CN"/>
        </w:rPr>
        <w:t>；</w:t>
      </w:r>
    </w:p>
    <w:p w14:paraId="7FCE4419">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24</w:t>
      </w:r>
      <w:r>
        <w:rPr>
          <w:rFonts w:hint="eastAsia" w:ascii="宋体" w:hAnsi="宋体" w:eastAsia="宋体" w:cs="宋体"/>
          <w:color w:val="auto"/>
          <w:w w:val="100"/>
          <w:sz w:val="24"/>
          <w:szCs w:val="24"/>
          <w:highlight w:val="none"/>
        </w:rPr>
        <w:t>实时自动图像优化和一键优化功能</w:t>
      </w:r>
      <w:r>
        <w:rPr>
          <w:rFonts w:hint="eastAsia" w:ascii="宋体" w:hAnsi="宋体" w:cs="宋体"/>
          <w:color w:val="auto"/>
          <w:w w:val="100"/>
          <w:sz w:val="24"/>
          <w:szCs w:val="24"/>
          <w:highlight w:val="none"/>
          <w:lang w:eastAsia="zh-CN"/>
        </w:rPr>
        <w:t>；</w:t>
      </w:r>
    </w:p>
    <w:p w14:paraId="16FE72D3">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25</w:t>
      </w:r>
      <w:r>
        <w:rPr>
          <w:rFonts w:hint="eastAsia" w:ascii="宋体" w:hAnsi="宋体" w:eastAsia="宋体" w:cs="宋体"/>
          <w:color w:val="auto"/>
          <w:w w:val="100"/>
          <w:sz w:val="24"/>
          <w:szCs w:val="24"/>
          <w:highlight w:val="none"/>
        </w:rPr>
        <w:t>自定义组织成像功能，支持自定义声速优化二维图像显示效果</w:t>
      </w:r>
      <w:r>
        <w:rPr>
          <w:rFonts w:hint="eastAsia" w:ascii="宋体" w:hAnsi="宋体" w:cs="宋体"/>
          <w:color w:val="auto"/>
          <w:w w:val="100"/>
          <w:sz w:val="24"/>
          <w:szCs w:val="24"/>
          <w:highlight w:val="none"/>
          <w:lang w:eastAsia="zh-CN"/>
        </w:rPr>
        <w:t>；</w:t>
      </w:r>
    </w:p>
    <w:p w14:paraId="79A503B4">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26</w:t>
      </w:r>
      <w:r>
        <w:rPr>
          <w:rFonts w:hint="eastAsia" w:ascii="宋体" w:hAnsi="宋体" w:eastAsia="宋体" w:cs="宋体"/>
          <w:color w:val="auto"/>
          <w:w w:val="100"/>
          <w:sz w:val="24"/>
          <w:szCs w:val="24"/>
          <w:highlight w:val="none"/>
        </w:rPr>
        <w:t>高清放大技术：</w:t>
      </w:r>
    </w:p>
    <w:p w14:paraId="5DECA7E5">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27</w:t>
      </w:r>
      <w:r>
        <w:rPr>
          <w:rFonts w:hint="eastAsia" w:ascii="宋体" w:hAnsi="宋体" w:eastAsia="宋体" w:cs="宋体"/>
          <w:color w:val="auto"/>
          <w:w w:val="100"/>
          <w:sz w:val="24"/>
          <w:szCs w:val="24"/>
          <w:highlight w:val="none"/>
        </w:rPr>
        <w:t>人工智能自定义组织成像技术</w:t>
      </w:r>
      <w:r>
        <w:rPr>
          <w:rFonts w:hint="eastAsia" w:ascii="宋体" w:hAnsi="宋体" w:cs="宋体"/>
          <w:color w:val="auto"/>
          <w:w w:val="100"/>
          <w:sz w:val="24"/>
          <w:szCs w:val="24"/>
          <w:highlight w:val="none"/>
          <w:lang w:eastAsia="zh-CN"/>
        </w:rPr>
        <w:t>；</w:t>
      </w:r>
    </w:p>
    <w:p w14:paraId="3B777D1D">
      <w:pPr>
        <w:tabs>
          <w:tab w:val="left" w:pos="210"/>
        </w:tabs>
        <w:spacing w:line="400" w:lineRule="exact"/>
        <w:ind w:left="0" w:leftChars="0" w:firstLine="199" w:firstLineChars="83"/>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28人工智能</w:t>
      </w:r>
      <w:r>
        <w:rPr>
          <w:rFonts w:hint="eastAsia" w:ascii="宋体" w:hAnsi="宋体" w:eastAsia="宋体" w:cs="宋体"/>
          <w:color w:val="auto"/>
          <w:w w:val="100"/>
          <w:sz w:val="24"/>
          <w:szCs w:val="24"/>
          <w:highlight w:val="none"/>
        </w:rPr>
        <w:t>自动描记病灶边界，并自动计算周长、直径、面积等数值</w:t>
      </w:r>
      <w:r>
        <w:rPr>
          <w:rFonts w:hint="eastAsia" w:ascii="宋体" w:hAnsi="宋体" w:cs="宋体"/>
          <w:color w:val="auto"/>
          <w:w w:val="100"/>
          <w:sz w:val="24"/>
          <w:szCs w:val="24"/>
          <w:highlight w:val="none"/>
          <w:lang w:eastAsia="zh-CN"/>
        </w:rPr>
        <w:t>；</w:t>
      </w:r>
    </w:p>
    <w:p w14:paraId="6CFBB56E">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29</w:t>
      </w:r>
      <w:r>
        <w:rPr>
          <w:rFonts w:hint="eastAsia" w:ascii="宋体" w:hAnsi="宋体" w:eastAsia="宋体" w:cs="宋体"/>
          <w:color w:val="auto"/>
          <w:w w:val="100"/>
          <w:sz w:val="24"/>
          <w:szCs w:val="24"/>
          <w:highlight w:val="none"/>
        </w:rPr>
        <w:t>内置一体化超声工作站；</w:t>
      </w:r>
    </w:p>
    <w:p w14:paraId="143C258D">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30</w:t>
      </w:r>
      <w:r>
        <w:rPr>
          <w:rFonts w:hint="eastAsia" w:ascii="宋体" w:hAnsi="宋体" w:eastAsia="宋体" w:cs="宋体"/>
          <w:color w:val="auto"/>
          <w:w w:val="100"/>
          <w:sz w:val="24"/>
          <w:szCs w:val="24"/>
          <w:highlight w:val="none"/>
        </w:rPr>
        <w:t>内置DICOM3.0标准输出协议；</w:t>
      </w:r>
    </w:p>
    <w:p w14:paraId="7B526A26">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31</w:t>
      </w:r>
      <w:r>
        <w:rPr>
          <w:rFonts w:hint="eastAsia" w:ascii="宋体" w:hAnsi="宋体" w:eastAsia="宋体" w:cs="宋体"/>
          <w:color w:val="auto"/>
          <w:w w:val="100"/>
          <w:sz w:val="24"/>
          <w:szCs w:val="24"/>
          <w:highlight w:val="none"/>
        </w:rPr>
        <w:t>快速启动功能，可在待机状态下5秒内还原到工作界面</w:t>
      </w:r>
      <w:r>
        <w:rPr>
          <w:rFonts w:hint="eastAsia" w:ascii="宋体" w:hAnsi="宋体" w:cs="宋体"/>
          <w:color w:val="auto"/>
          <w:w w:val="100"/>
          <w:sz w:val="24"/>
          <w:szCs w:val="24"/>
          <w:highlight w:val="none"/>
          <w:lang w:eastAsia="zh-CN"/>
        </w:rPr>
        <w:t>；</w:t>
      </w:r>
    </w:p>
    <w:p w14:paraId="22EE8BA6">
      <w:pPr>
        <w:keepNext w:val="0"/>
        <w:keepLines w:val="0"/>
        <w:pageBreakBefore w:val="0"/>
        <w:widowControl w:val="0"/>
        <w:kinsoku/>
        <w:wordWrap/>
        <w:overflowPunct/>
        <w:topLinePunct w:val="0"/>
        <w:autoSpaceDE/>
        <w:autoSpaceDN/>
        <w:bidi w:val="0"/>
        <w:adjustRightInd/>
        <w:snapToGrid/>
        <w:spacing w:line="360" w:lineRule="auto"/>
        <w:ind w:left="848" w:leftChars="100" w:hanging="638" w:hangingChars="266"/>
        <w:textAlignment w:val="auto"/>
        <w:rPr>
          <w:rFonts w:hint="eastAsia" w:ascii="宋体" w:hAnsi="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32</w:t>
      </w:r>
      <w:r>
        <w:rPr>
          <w:rFonts w:hint="eastAsia" w:ascii="宋体" w:hAnsi="宋体" w:eastAsia="宋体" w:cs="宋体"/>
          <w:color w:val="auto"/>
          <w:w w:val="100"/>
          <w:sz w:val="24"/>
          <w:szCs w:val="24"/>
          <w:highlight w:val="none"/>
        </w:rPr>
        <w:t>内置工作电池，最高待机时间180分钟。操作时</w:t>
      </w:r>
      <w:r>
        <w:rPr>
          <w:rFonts w:hint="eastAsia" w:ascii="宋体" w:hAnsi="宋体" w:eastAsia="宋体" w:cs="宋体"/>
          <w:color w:val="auto"/>
          <w:w w:val="100"/>
          <w:sz w:val="24"/>
          <w:szCs w:val="24"/>
          <w:highlight w:val="none"/>
          <w:lang w:val="en-US" w:eastAsia="zh-CN"/>
        </w:rPr>
        <w:t>间</w:t>
      </w:r>
      <w:r>
        <w:rPr>
          <w:rFonts w:hint="eastAsia" w:ascii="宋体" w:hAnsi="宋体" w:eastAsia="宋体" w:cs="宋体"/>
          <w:color w:val="auto"/>
          <w:w w:val="100"/>
          <w:sz w:val="24"/>
          <w:szCs w:val="24"/>
          <w:highlight w:val="none"/>
        </w:rPr>
        <w:t>达到75分钟</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lang w:val="en-US" w:eastAsia="zh-CN"/>
        </w:rPr>
        <w:t>提</w:t>
      </w:r>
      <w:r>
        <w:rPr>
          <w:rFonts w:hint="eastAsia" w:ascii="宋体" w:hAnsi="宋体" w:cs="宋体"/>
          <w:color w:val="auto"/>
          <w:w w:val="100"/>
          <w:sz w:val="24"/>
          <w:szCs w:val="24"/>
          <w:highlight w:val="none"/>
          <w:lang w:val="en-US" w:eastAsia="zh-CN"/>
        </w:rPr>
        <w:tab/>
      </w:r>
      <w:r>
        <w:rPr>
          <w:rFonts w:hint="eastAsia" w:ascii="宋体" w:hAnsi="宋体" w:eastAsia="宋体" w:cs="宋体"/>
          <w:color w:val="auto"/>
          <w:w w:val="100"/>
          <w:sz w:val="24"/>
          <w:szCs w:val="24"/>
          <w:highlight w:val="none"/>
          <w:lang w:val="en-US" w:eastAsia="zh-CN"/>
        </w:rPr>
        <w:t>供证明材料</w:t>
      </w:r>
      <w:r>
        <w:rPr>
          <w:rFonts w:hint="eastAsia" w:ascii="宋体" w:hAnsi="宋体" w:eastAsia="宋体" w:cs="宋体"/>
          <w:color w:val="auto"/>
          <w:w w:val="100"/>
          <w:sz w:val="24"/>
          <w:szCs w:val="24"/>
          <w:highlight w:val="none"/>
          <w:lang w:eastAsia="zh-CN"/>
        </w:rPr>
        <w:t>）</w:t>
      </w:r>
      <w:r>
        <w:rPr>
          <w:rFonts w:hint="eastAsia" w:ascii="宋体" w:hAnsi="宋体" w:cs="宋体"/>
          <w:color w:val="auto"/>
          <w:w w:val="100"/>
          <w:sz w:val="24"/>
          <w:szCs w:val="24"/>
          <w:highlight w:val="none"/>
          <w:lang w:eastAsia="zh-CN"/>
        </w:rPr>
        <w:t>；</w:t>
      </w:r>
    </w:p>
    <w:p w14:paraId="088EFC4F">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33</w:t>
      </w:r>
      <w:r>
        <w:rPr>
          <w:rFonts w:hint="eastAsia" w:ascii="宋体" w:hAnsi="宋体" w:eastAsia="宋体" w:cs="宋体"/>
          <w:color w:val="auto"/>
          <w:w w:val="100"/>
          <w:sz w:val="24"/>
          <w:szCs w:val="24"/>
          <w:highlight w:val="none"/>
        </w:rPr>
        <w:t>实时二同步/三同步能力</w:t>
      </w:r>
      <w:r>
        <w:rPr>
          <w:rFonts w:hint="eastAsia" w:ascii="宋体" w:hAnsi="宋体" w:cs="宋体"/>
          <w:color w:val="auto"/>
          <w:w w:val="100"/>
          <w:sz w:val="24"/>
          <w:szCs w:val="24"/>
          <w:highlight w:val="none"/>
          <w:lang w:eastAsia="zh-CN"/>
        </w:rPr>
        <w:t>；</w:t>
      </w:r>
    </w:p>
    <w:p w14:paraId="5334D630">
      <w:pPr>
        <w:tabs>
          <w:tab w:val="left" w:pos="210"/>
        </w:tabs>
        <w:spacing w:line="400" w:lineRule="exact"/>
        <w:ind w:left="0" w:leftChars="0" w:firstLine="199" w:firstLineChars="83"/>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34</w:t>
      </w:r>
      <w:r>
        <w:rPr>
          <w:rFonts w:hint="eastAsia" w:ascii="宋体" w:hAnsi="宋体" w:eastAsia="宋体" w:cs="宋体"/>
          <w:color w:val="auto"/>
          <w:w w:val="100"/>
          <w:sz w:val="24"/>
          <w:szCs w:val="24"/>
          <w:highlight w:val="none"/>
        </w:rPr>
        <w:t>彩色血流速度范围自动</w:t>
      </w:r>
      <w:r>
        <w:rPr>
          <w:rFonts w:hint="eastAsia" w:ascii="宋体" w:hAnsi="宋体" w:eastAsia="宋体" w:cs="宋体"/>
          <w:color w:val="auto"/>
          <w:w w:val="100"/>
          <w:sz w:val="24"/>
          <w:szCs w:val="24"/>
          <w:highlight w:val="none"/>
          <w:lang w:val="en-US" w:eastAsia="zh-CN"/>
        </w:rPr>
        <w:t>渲染</w:t>
      </w:r>
      <w:r>
        <w:rPr>
          <w:rFonts w:hint="eastAsia" w:ascii="宋体" w:hAnsi="宋体" w:eastAsia="宋体" w:cs="宋体"/>
          <w:color w:val="auto"/>
          <w:w w:val="100"/>
          <w:sz w:val="24"/>
          <w:szCs w:val="24"/>
          <w:highlight w:val="none"/>
        </w:rPr>
        <w:t>标定</w:t>
      </w:r>
      <w:r>
        <w:rPr>
          <w:rFonts w:hint="eastAsia" w:ascii="宋体" w:hAnsi="宋体" w:eastAsia="宋体" w:cs="宋体"/>
          <w:color w:val="auto"/>
          <w:w w:val="100"/>
          <w:sz w:val="24"/>
          <w:szCs w:val="24"/>
          <w:highlight w:val="none"/>
          <w:lang w:val="en-US" w:eastAsia="zh-CN"/>
        </w:rPr>
        <w:t>技术</w:t>
      </w:r>
      <w:r>
        <w:rPr>
          <w:rFonts w:hint="eastAsia" w:ascii="宋体" w:hAnsi="宋体" w:eastAsia="宋体" w:cs="宋体"/>
          <w:color w:val="auto"/>
          <w:w w:val="100"/>
          <w:sz w:val="24"/>
          <w:szCs w:val="24"/>
          <w:highlight w:val="none"/>
        </w:rPr>
        <w:t>，支持单一速度描记和范围速度</w:t>
      </w:r>
    </w:p>
    <w:p w14:paraId="0E0E778E">
      <w:pPr>
        <w:spacing w:line="400" w:lineRule="exact"/>
        <w:ind w:left="0" w:leftChars="0" w:firstLine="1140" w:firstLineChars="475"/>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描记两种模式，可实现自定义设置范围大小（提供示例图）</w:t>
      </w:r>
      <w:r>
        <w:rPr>
          <w:rFonts w:hint="eastAsia" w:ascii="宋体" w:hAnsi="宋体" w:cs="宋体"/>
          <w:color w:val="auto"/>
          <w:w w:val="100"/>
          <w:sz w:val="24"/>
          <w:szCs w:val="24"/>
          <w:highlight w:val="none"/>
          <w:lang w:eastAsia="zh-CN"/>
        </w:rPr>
        <w:t>；</w:t>
      </w:r>
    </w:p>
    <w:p w14:paraId="0E70F85B">
      <w:pPr>
        <w:spacing w:line="400" w:lineRule="exact"/>
        <w:ind w:left="-231" w:leftChars="-110"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35</w:t>
      </w:r>
      <w:r>
        <w:rPr>
          <w:rFonts w:hint="eastAsia" w:ascii="宋体" w:hAnsi="宋体" w:eastAsia="宋体" w:cs="宋体"/>
          <w:color w:val="auto"/>
          <w:w w:val="100"/>
          <w:sz w:val="24"/>
          <w:szCs w:val="24"/>
          <w:highlight w:val="none"/>
        </w:rPr>
        <w:t>优化彩色模式下组织边界显示，</w:t>
      </w:r>
      <w:r>
        <w:rPr>
          <w:rFonts w:hint="eastAsia" w:ascii="宋体" w:hAnsi="宋体" w:eastAsia="宋体" w:cs="宋体"/>
          <w:color w:val="auto"/>
          <w:w w:val="100"/>
          <w:sz w:val="24"/>
          <w:szCs w:val="24"/>
          <w:highlight w:val="none"/>
          <w:lang w:val="en-US" w:eastAsia="zh-CN"/>
        </w:rPr>
        <w:t>分级</w:t>
      </w:r>
      <w:r>
        <w:rPr>
          <w:rFonts w:hint="eastAsia" w:ascii="宋体" w:hAnsi="宋体" w:eastAsia="宋体" w:cs="宋体"/>
          <w:color w:val="auto"/>
          <w:w w:val="100"/>
          <w:sz w:val="24"/>
          <w:szCs w:val="24"/>
          <w:highlight w:val="none"/>
        </w:rPr>
        <w:t>≥4级可调（提供示例图）</w:t>
      </w:r>
      <w:r>
        <w:rPr>
          <w:rFonts w:hint="eastAsia" w:ascii="宋体" w:hAnsi="宋体" w:cs="宋体"/>
          <w:color w:val="auto"/>
          <w:w w:val="100"/>
          <w:sz w:val="24"/>
          <w:szCs w:val="24"/>
          <w:highlight w:val="none"/>
          <w:lang w:eastAsia="zh-CN"/>
        </w:rPr>
        <w:t>；</w:t>
      </w:r>
    </w:p>
    <w:p w14:paraId="58BB36F0">
      <w:pPr>
        <w:keepNext w:val="0"/>
        <w:keepLines w:val="0"/>
        <w:pageBreakBefore w:val="0"/>
        <w:widowControl w:val="0"/>
        <w:kinsoku/>
        <w:wordWrap/>
        <w:overflowPunct/>
        <w:topLinePunct w:val="0"/>
        <w:autoSpaceDE/>
        <w:autoSpaceDN/>
        <w:bidi w:val="0"/>
        <w:adjustRightInd/>
        <w:snapToGrid/>
        <w:spacing w:line="360" w:lineRule="auto"/>
        <w:ind w:left="848" w:leftChars="100" w:hanging="638" w:hangingChars="266"/>
        <w:textAlignment w:val="auto"/>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▲4.1.</w:t>
      </w:r>
      <w:r>
        <w:rPr>
          <w:rFonts w:hint="eastAsia" w:ascii="宋体" w:hAnsi="宋体" w:eastAsia="宋体" w:cs="宋体"/>
          <w:color w:val="auto"/>
          <w:w w:val="100"/>
          <w:sz w:val="24"/>
          <w:szCs w:val="24"/>
          <w:highlight w:val="none"/>
          <w:lang w:val="en-US" w:eastAsia="zh-CN"/>
        </w:rPr>
        <w:t>36超宽视野成像</w:t>
      </w:r>
      <w:r>
        <w:rPr>
          <w:rFonts w:hint="eastAsia" w:ascii="宋体" w:hAnsi="宋体" w:eastAsia="宋体" w:cs="宋体"/>
          <w:color w:val="auto"/>
          <w:w w:val="100"/>
          <w:sz w:val="24"/>
          <w:szCs w:val="24"/>
          <w:highlight w:val="none"/>
        </w:rPr>
        <w:t>，支持所有线阵和凸阵探头。可实现≥</w:t>
      </w:r>
      <w:r>
        <w:rPr>
          <w:rFonts w:hint="eastAsia" w:ascii="宋体" w:hAnsi="宋体" w:eastAsia="宋体" w:cs="宋体"/>
          <w:color w:val="auto"/>
          <w:w w:val="100"/>
          <w:sz w:val="24"/>
          <w:szCs w:val="24"/>
          <w:highlight w:val="none"/>
          <w:lang w:val="en-US" w:eastAsia="zh-CN"/>
        </w:rPr>
        <w:t>160</w:t>
      </w:r>
      <w:r>
        <w:rPr>
          <w:rFonts w:hint="eastAsia" w:ascii="宋体" w:hAnsi="宋体" w:eastAsia="宋体" w:cs="宋体"/>
          <w:color w:val="auto"/>
          <w:w w:val="100"/>
          <w:sz w:val="24"/>
          <w:szCs w:val="24"/>
          <w:highlight w:val="none"/>
        </w:rPr>
        <w:t>cm长度的超</w:t>
      </w:r>
      <w:r>
        <w:rPr>
          <w:rFonts w:hint="eastAsia" w:ascii="宋体" w:hAnsi="宋体" w:cs="宋体"/>
          <w:color w:val="auto"/>
          <w:w w:val="100"/>
          <w:sz w:val="24"/>
          <w:szCs w:val="24"/>
          <w:highlight w:val="none"/>
          <w:lang w:val="en-US" w:eastAsia="zh-CN"/>
        </w:rPr>
        <w:tab/>
      </w:r>
      <w:r>
        <w:rPr>
          <w:rFonts w:hint="eastAsia" w:ascii="宋体" w:hAnsi="宋体" w:eastAsia="宋体" w:cs="宋体"/>
          <w:color w:val="auto"/>
          <w:w w:val="100"/>
          <w:sz w:val="24"/>
          <w:szCs w:val="24"/>
          <w:highlight w:val="none"/>
        </w:rPr>
        <w:t>宽视野成像</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lang w:val="en-US" w:eastAsia="zh-CN"/>
        </w:rPr>
        <w:t>提供证明材料</w:t>
      </w:r>
      <w:r>
        <w:rPr>
          <w:rFonts w:hint="eastAsia" w:ascii="宋体" w:hAnsi="宋体" w:eastAsia="宋体" w:cs="宋体"/>
          <w:color w:val="auto"/>
          <w:w w:val="100"/>
          <w:sz w:val="24"/>
          <w:szCs w:val="24"/>
          <w:highlight w:val="none"/>
          <w:lang w:eastAsia="zh-CN"/>
        </w:rPr>
        <w:t>）</w:t>
      </w:r>
      <w:r>
        <w:rPr>
          <w:rFonts w:hint="eastAsia" w:ascii="宋体" w:hAnsi="宋体" w:cs="宋体"/>
          <w:color w:val="auto"/>
          <w:w w:val="100"/>
          <w:sz w:val="24"/>
          <w:szCs w:val="24"/>
          <w:highlight w:val="none"/>
          <w:lang w:eastAsia="zh-CN"/>
        </w:rPr>
        <w:t>；</w:t>
      </w:r>
    </w:p>
    <w:p w14:paraId="4D432E17">
      <w:pPr>
        <w:spacing w:line="400" w:lineRule="exact"/>
        <w:ind w:firstLine="420"/>
        <w:rPr>
          <w:rFonts w:hint="eastAsia" w:ascii="宋体" w:hAnsi="宋体" w:eastAsia="宋体" w:cs="宋体"/>
          <w:b/>
          <w:bCs/>
          <w:color w:val="auto"/>
          <w:w w:val="100"/>
          <w:sz w:val="24"/>
          <w:szCs w:val="24"/>
          <w:highlight w:val="none"/>
          <w:lang w:eastAsia="zh-CN"/>
        </w:rPr>
      </w:pPr>
      <w:r>
        <w:rPr>
          <w:rFonts w:hint="eastAsia" w:ascii="宋体" w:hAnsi="宋体" w:eastAsia="宋体" w:cs="宋体"/>
          <w:b/>
          <w:bCs/>
          <w:color w:val="auto"/>
          <w:w w:val="100"/>
          <w:sz w:val="24"/>
          <w:szCs w:val="24"/>
          <w:highlight w:val="none"/>
        </w:rPr>
        <w:t>4.2测量和分析：(B型、M型、D型、彩色模式)：</w:t>
      </w:r>
    </w:p>
    <w:p w14:paraId="7EAE007B">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4.2.1.一般测量, 距离、面积、周长等</w:t>
      </w:r>
      <w:r>
        <w:rPr>
          <w:rFonts w:hint="eastAsia" w:ascii="宋体" w:hAnsi="宋体" w:cs="宋体"/>
          <w:color w:val="auto"/>
          <w:w w:val="100"/>
          <w:sz w:val="24"/>
          <w:szCs w:val="24"/>
          <w:highlight w:val="none"/>
          <w:lang w:eastAsia="zh-CN"/>
        </w:rPr>
        <w:t>；</w:t>
      </w:r>
    </w:p>
    <w:p w14:paraId="2A366D75">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4.2.2妇科、产科测量</w:t>
      </w:r>
      <w:r>
        <w:rPr>
          <w:rFonts w:hint="eastAsia" w:ascii="宋体" w:hAnsi="宋体" w:cs="宋体"/>
          <w:color w:val="auto"/>
          <w:w w:val="100"/>
          <w:sz w:val="24"/>
          <w:szCs w:val="24"/>
          <w:highlight w:val="none"/>
          <w:lang w:eastAsia="zh-CN"/>
        </w:rPr>
        <w:t>；</w:t>
      </w:r>
    </w:p>
    <w:p w14:paraId="48310B31">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4.2.3心脏功能测量；</w:t>
      </w:r>
    </w:p>
    <w:p w14:paraId="27BD5773">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4.2.4二维灰阶模式下360°心功能测量</w:t>
      </w:r>
      <w:r>
        <w:rPr>
          <w:rFonts w:hint="eastAsia" w:ascii="宋体" w:hAnsi="宋体" w:cs="宋体"/>
          <w:color w:val="auto"/>
          <w:w w:val="100"/>
          <w:sz w:val="24"/>
          <w:szCs w:val="24"/>
          <w:highlight w:val="none"/>
          <w:lang w:eastAsia="zh-CN"/>
        </w:rPr>
        <w:t>；</w:t>
      </w:r>
    </w:p>
    <w:p w14:paraId="57EDC0AD">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4.2.5解剖M型功能：M型取样线可进行360°调整</w:t>
      </w:r>
      <w:r>
        <w:rPr>
          <w:rFonts w:hint="eastAsia" w:ascii="宋体" w:hAnsi="宋体" w:cs="宋体"/>
          <w:color w:val="auto"/>
          <w:w w:val="100"/>
          <w:sz w:val="24"/>
          <w:szCs w:val="24"/>
          <w:highlight w:val="none"/>
          <w:lang w:eastAsia="zh-CN"/>
        </w:rPr>
        <w:t>；</w:t>
      </w:r>
    </w:p>
    <w:p w14:paraId="65C18BBD">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4.2.6多普勒血流测量与分析（含自动多普勒频谱包络计算）；</w:t>
      </w:r>
    </w:p>
    <w:p w14:paraId="1B0D543A">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4.2.7外周血管测量与分析；</w:t>
      </w:r>
    </w:p>
    <w:p w14:paraId="1089E7F0">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4.2.8新生儿髋关节发育智能评估测量：提供智能评估法分级选项，并支持在机显示智能评估分级表格（提供示例图）；</w:t>
      </w:r>
    </w:p>
    <w:p w14:paraId="08501BC2">
      <w:pPr>
        <w:spacing w:line="400" w:lineRule="exact"/>
        <w:ind w:firstLine="420"/>
        <w:rPr>
          <w:rFonts w:hint="eastAsia" w:ascii="宋体" w:hAnsi="宋体" w:eastAsia="宋体" w:cs="宋体"/>
          <w:b/>
          <w:bCs/>
          <w:color w:val="auto"/>
          <w:w w:val="100"/>
          <w:sz w:val="24"/>
          <w:szCs w:val="24"/>
          <w:highlight w:val="none"/>
          <w:lang w:eastAsia="zh-CN"/>
        </w:rPr>
      </w:pPr>
      <w:r>
        <w:rPr>
          <w:rFonts w:hint="eastAsia" w:ascii="宋体" w:hAnsi="宋体" w:eastAsia="宋体" w:cs="宋体"/>
          <w:b/>
          <w:bCs/>
          <w:color w:val="auto"/>
          <w:w w:val="100"/>
          <w:sz w:val="24"/>
          <w:szCs w:val="24"/>
          <w:highlight w:val="none"/>
        </w:rPr>
        <w:t>4.3 图像存储（电影）回放重现及病案管理单元：</w:t>
      </w:r>
    </w:p>
    <w:p w14:paraId="06D087BB">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4.3.1</w:t>
      </w:r>
      <w:r>
        <w:rPr>
          <w:rFonts w:hint="eastAsia" w:ascii="宋体" w:hAnsi="宋体" w:eastAsia="宋体" w:cs="宋体"/>
          <w:color w:val="auto"/>
          <w:w w:val="100"/>
          <w:sz w:val="24"/>
          <w:szCs w:val="24"/>
          <w:highlight w:val="none"/>
          <w:lang w:val="en-US"/>
        </w:rPr>
        <w:t xml:space="preserve"> </w:t>
      </w:r>
      <w:r>
        <w:rPr>
          <w:rFonts w:hint="eastAsia" w:ascii="宋体" w:hAnsi="宋体" w:eastAsia="宋体" w:cs="宋体"/>
          <w:color w:val="auto"/>
          <w:w w:val="100"/>
          <w:sz w:val="24"/>
          <w:szCs w:val="24"/>
          <w:highlight w:val="none"/>
        </w:rPr>
        <w:t>数字化捕捉、回放、存储静、动态图像，实时图像传输</w:t>
      </w:r>
      <w:r>
        <w:rPr>
          <w:rFonts w:hint="eastAsia" w:ascii="宋体" w:hAnsi="宋体" w:cs="宋体"/>
          <w:color w:val="auto"/>
          <w:w w:val="100"/>
          <w:sz w:val="24"/>
          <w:szCs w:val="24"/>
          <w:highlight w:val="none"/>
          <w:lang w:eastAsia="zh-CN"/>
        </w:rPr>
        <w:t>；</w:t>
      </w:r>
    </w:p>
    <w:p w14:paraId="6A3E9881">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4.3.2</w:t>
      </w:r>
      <w:r>
        <w:rPr>
          <w:rFonts w:hint="eastAsia" w:ascii="宋体" w:hAnsi="宋体" w:eastAsia="宋体" w:cs="宋体"/>
          <w:color w:val="auto"/>
          <w:w w:val="100"/>
          <w:sz w:val="24"/>
          <w:szCs w:val="24"/>
          <w:highlight w:val="none"/>
          <w:lang w:val="en-US"/>
        </w:rPr>
        <w:t xml:space="preserve"> </w:t>
      </w:r>
      <w:r>
        <w:rPr>
          <w:rFonts w:hint="eastAsia" w:ascii="宋体" w:hAnsi="宋体" w:eastAsia="宋体" w:cs="宋体"/>
          <w:color w:val="auto"/>
          <w:w w:val="100"/>
          <w:sz w:val="24"/>
          <w:szCs w:val="24"/>
          <w:highlight w:val="none"/>
        </w:rPr>
        <w:t>硬盘≥500G固态硬盘</w:t>
      </w:r>
      <w:r>
        <w:rPr>
          <w:rFonts w:hint="eastAsia" w:ascii="宋体" w:hAnsi="宋体" w:cs="宋体"/>
          <w:color w:val="auto"/>
          <w:w w:val="100"/>
          <w:sz w:val="24"/>
          <w:szCs w:val="24"/>
          <w:highlight w:val="none"/>
          <w:lang w:eastAsia="zh-CN"/>
        </w:rPr>
        <w:t>；</w:t>
      </w:r>
    </w:p>
    <w:p w14:paraId="247B60DE">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4.3.3</w:t>
      </w:r>
      <w:r>
        <w:rPr>
          <w:rFonts w:hint="eastAsia" w:ascii="宋体" w:hAnsi="宋体" w:eastAsia="宋体" w:cs="宋体"/>
          <w:color w:val="auto"/>
          <w:w w:val="100"/>
          <w:sz w:val="24"/>
          <w:szCs w:val="24"/>
          <w:highlight w:val="none"/>
          <w:lang w:val="en-US"/>
        </w:rPr>
        <w:t xml:space="preserve"> </w:t>
      </w:r>
      <w:r>
        <w:rPr>
          <w:rFonts w:hint="eastAsia" w:ascii="宋体" w:hAnsi="宋体" w:eastAsia="宋体" w:cs="宋体"/>
          <w:color w:val="auto"/>
          <w:w w:val="100"/>
          <w:sz w:val="24"/>
          <w:szCs w:val="24"/>
          <w:highlight w:val="none"/>
        </w:rPr>
        <w:t>电影回放≥60秒</w:t>
      </w:r>
      <w:r>
        <w:rPr>
          <w:rFonts w:hint="eastAsia" w:ascii="宋体" w:hAnsi="宋体" w:cs="宋体"/>
          <w:color w:val="auto"/>
          <w:w w:val="100"/>
          <w:sz w:val="24"/>
          <w:szCs w:val="24"/>
          <w:highlight w:val="none"/>
          <w:lang w:eastAsia="zh-CN"/>
        </w:rPr>
        <w:t>；</w:t>
      </w:r>
    </w:p>
    <w:p w14:paraId="5D5FC062">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4.3.</w:t>
      </w:r>
      <w:r>
        <w:rPr>
          <w:rFonts w:hint="eastAsia" w:ascii="宋体" w:hAnsi="宋体" w:eastAsia="宋体" w:cs="宋体"/>
          <w:color w:val="auto"/>
          <w:w w:val="100"/>
          <w:sz w:val="24"/>
          <w:szCs w:val="24"/>
          <w:highlight w:val="none"/>
          <w:lang w:val="en-US" w:eastAsia="zh-CN"/>
        </w:rPr>
        <w:t>4</w:t>
      </w:r>
      <w:r>
        <w:rPr>
          <w:rFonts w:hint="eastAsia" w:ascii="宋体" w:hAnsi="宋体" w:eastAsia="宋体" w:cs="宋体"/>
          <w:color w:val="auto"/>
          <w:w w:val="100"/>
          <w:sz w:val="24"/>
          <w:szCs w:val="24"/>
          <w:highlight w:val="none"/>
          <w:lang w:val="en-US"/>
        </w:rPr>
        <w:t xml:space="preserve"> </w:t>
      </w:r>
      <w:r>
        <w:rPr>
          <w:rFonts w:hint="eastAsia" w:ascii="宋体" w:hAnsi="宋体" w:eastAsia="宋体" w:cs="宋体"/>
          <w:color w:val="auto"/>
          <w:w w:val="100"/>
          <w:sz w:val="24"/>
          <w:szCs w:val="24"/>
          <w:highlight w:val="none"/>
        </w:rPr>
        <w:t>设备内置USB接口≥6个</w:t>
      </w:r>
      <w:r>
        <w:rPr>
          <w:rFonts w:hint="eastAsia" w:ascii="宋体" w:hAnsi="宋体" w:cs="宋体"/>
          <w:color w:val="auto"/>
          <w:w w:val="100"/>
          <w:sz w:val="24"/>
          <w:szCs w:val="24"/>
          <w:highlight w:val="none"/>
          <w:lang w:eastAsia="zh-CN"/>
        </w:rPr>
        <w:t>；</w:t>
      </w:r>
    </w:p>
    <w:p w14:paraId="37B5DC9D">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4.4输入/输出信号：</w:t>
      </w:r>
    </w:p>
    <w:p w14:paraId="6B4BDAC4">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4.4.1输入方式：DICOM、USB2.0、USB3.0等；</w:t>
      </w:r>
    </w:p>
    <w:p w14:paraId="0264659E">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4.4.2输出方式：DICOM、USB2.0、USB3.0等；</w:t>
      </w:r>
    </w:p>
    <w:p w14:paraId="010EA146">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5、系统技术参数及要求：</w:t>
      </w:r>
    </w:p>
    <w:p w14:paraId="67554154">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5.1系统通用功能</w:t>
      </w:r>
    </w:p>
    <w:p w14:paraId="10C277E2">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5.1.</w:t>
      </w:r>
      <w:r>
        <w:rPr>
          <w:rFonts w:hint="eastAsia" w:ascii="宋体" w:hAnsi="宋体" w:eastAsia="宋体" w:cs="宋体"/>
          <w:color w:val="auto"/>
          <w:w w:val="100"/>
          <w:sz w:val="24"/>
          <w:szCs w:val="24"/>
          <w:highlight w:val="none"/>
          <w:lang w:val="en-US" w:eastAsia="zh-CN"/>
        </w:rPr>
        <w:t>1</w:t>
      </w:r>
      <w:r>
        <w:rPr>
          <w:rFonts w:hint="eastAsia" w:ascii="宋体" w:hAnsi="宋体" w:eastAsia="宋体" w:cs="宋体"/>
          <w:color w:val="auto"/>
          <w:w w:val="100"/>
          <w:sz w:val="24"/>
          <w:szCs w:val="24"/>
          <w:highlight w:val="none"/>
        </w:rPr>
        <w:t>主机具备耦合剂加热装置</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rPr>
        <w:t>加热温度分级三档可调</w:t>
      </w:r>
      <w:r>
        <w:rPr>
          <w:rFonts w:hint="eastAsia" w:ascii="宋体" w:hAnsi="宋体" w:cs="宋体"/>
          <w:color w:val="auto"/>
          <w:w w:val="100"/>
          <w:sz w:val="24"/>
          <w:szCs w:val="24"/>
          <w:highlight w:val="none"/>
          <w:lang w:eastAsia="zh-CN"/>
        </w:rPr>
        <w:t>；</w:t>
      </w:r>
    </w:p>
    <w:p w14:paraId="12B2CE86">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5.1.</w:t>
      </w:r>
      <w:r>
        <w:rPr>
          <w:rFonts w:hint="eastAsia" w:ascii="宋体" w:hAnsi="宋体" w:eastAsia="宋体" w:cs="宋体"/>
          <w:color w:val="auto"/>
          <w:w w:val="100"/>
          <w:sz w:val="24"/>
          <w:szCs w:val="24"/>
          <w:highlight w:val="none"/>
          <w:lang w:val="en-US" w:eastAsia="zh-CN"/>
        </w:rPr>
        <w:t>2</w:t>
      </w:r>
      <w:r>
        <w:rPr>
          <w:rFonts w:hint="eastAsia" w:ascii="宋体" w:hAnsi="宋体" w:eastAsia="宋体" w:cs="宋体"/>
          <w:color w:val="auto"/>
          <w:w w:val="100"/>
          <w:sz w:val="24"/>
          <w:szCs w:val="24"/>
          <w:highlight w:val="none"/>
        </w:rPr>
        <w:t>预设条件：针对不同检查部位，预置最佳化图像检查条件</w:t>
      </w:r>
      <w:r>
        <w:rPr>
          <w:rFonts w:hint="eastAsia" w:ascii="宋体" w:hAnsi="宋体" w:cs="宋体"/>
          <w:color w:val="auto"/>
          <w:w w:val="100"/>
          <w:sz w:val="24"/>
          <w:szCs w:val="24"/>
          <w:highlight w:val="none"/>
          <w:lang w:eastAsia="zh-CN"/>
        </w:rPr>
        <w:t>；</w:t>
      </w:r>
    </w:p>
    <w:p w14:paraId="05A92185">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5.2探头规格：</w:t>
      </w:r>
    </w:p>
    <w:p w14:paraId="4F1F1D4D">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5.2.1二维、彩色、多普勒均可独立变频；</w:t>
      </w:r>
    </w:p>
    <w:p w14:paraId="337383B5">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5.2.2腹部凸阵探头具备多赫兹多频技术：1.0-6.0MHz；</w:t>
      </w:r>
    </w:p>
    <w:p w14:paraId="08975170">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5.2.3血管/小器官线阵探头具备多赫兹多频技术：3.5–14.</w:t>
      </w:r>
      <w:r>
        <w:rPr>
          <w:rFonts w:hint="eastAsia" w:ascii="宋体" w:hAnsi="宋体" w:eastAsia="宋体" w:cs="宋体"/>
          <w:color w:val="auto"/>
          <w:w w:val="100"/>
          <w:sz w:val="24"/>
          <w:szCs w:val="24"/>
          <w:highlight w:val="none"/>
          <w:lang w:val="en-US" w:eastAsia="zh-CN"/>
        </w:rPr>
        <w:t>5</w:t>
      </w:r>
      <w:r>
        <w:rPr>
          <w:rFonts w:hint="eastAsia" w:ascii="宋体" w:hAnsi="宋体" w:eastAsia="宋体" w:cs="宋体"/>
          <w:color w:val="auto"/>
          <w:w w:val="100"/>
          <w:sz w:val="24"/>
          <w:szCs w:val="24"/>
          <w:highlight w:val="none"/>
        </w:rPr>
        <w:t>MHzp；</w:t>
      </w:r>
    </w:p>
    <w:p w14:paraId="24BCBDEA">
      <w:pPr>
        <w:spacing w:line="400" w:lineRule="exact"/>
        <w:ind w:left="0" w:leftChars="0" w:firstLine="180" w:firstLineChars="0"/>
        <w:rPr>
          <w:rFonts w:hint="eastAsia" w:ascii="宋体" w:hAnsi="宋体" w:eastAsia="宋体" w:cs="宋体"/>
          <w:color w:val="auto"/>
          <w:w w:val="100"/>
          <w:sz w:val="24"/>
          <w:szCs w:val="24"/>
          <w:highlight w:val="none"/>
          <w:lang w:val="en-US" w:eastAsia="zh-CN"/>
        </w:rPr>
      </w:pPr>
      <w:r>
        <w:rPr>
          <w:rFonts w:hint="eastAsia" w:ascii="宋体" w:hAnsi="宋体" w:eastAsia="宋体" w:cs="宋体"/>
          <w:color w:val="auto"/>
          <w:w w:val="100"/>
          <w:sz w:val="24"/>
          <w:szCs w:val="24"/>
          <w:highlight w:val="none"/>
        </w:rPr>
        <w:t>▲5.2.4扫描深度≥35cm；</w:t>
      </w:r>
      <w:r>
        <w:rPr>
          <w:rFonts w:hint="eastAsia" w:ascii="宋体" w:hAnsi="宋体" w:cs="宋体"/>
          <w:color w:val="auto"/>
          <w:w w:val="100"/>
          <w:sz w:val="24"/>
          <w:szCs w:val="24"/>
          <w:highlight w:val="none"/>
          <w:lang w:val="en-US" w:eastAsia="zh-CN"/>
        </w:rPr>
        <w:t xml:space="preserve"> </w:t>
      </w:r>
    </w:p>
    <w:p w14:paraId="3F9E6105">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5.2.5 B/D 兼用：凸阵：B/PWD；线阵: B/PWD；相控阵：B/PWD、B/CWD；</w:t>
      </w:r>
    </w:p>
    <w:p w14:paraId="1C8838E9">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5.2.6探头配备探头固定架</w:t>
      </w:r>
      <w:r>
        <w:rPr>
          <w:rFonts w:hint="eastAsia" w:ascii="宋体" w:hAnsi="宋体" w:cs="宋体"/>
          <w:color w:val="auto"/>
          <w:w w:val="100"/>
          <w:sz w:val="24"/>
          <w:szCs w:val="24"/>
          <w:highlight w:val="none"/>
          <w:lang w:eastAsia="zh-CN"/>
        </w:rPr>
        <w:t>；</w:t>
      </w:r>
    </w:p>
    <w:p w14:paraId="4E786CF2">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5.2.7</w:t>
      </w:r>
      <w:r>
        <w:rPr>
          <w:rFonts w:hint="eastAsia" w:ascii="宋体" w:hAnsi="宋体" w:eastAsia="宋体" w:cs="宋体"/>
          <w:color w:val="auto"/>
          <w:w w:val="100"/>
          <w:sz w:val="24"/>
          <w:szCs w:val="24"/>
          <w:highlight w:val="none"/>
          <w:lang w:val="en-US" w:eastAsia="zh-CN"/>
        </w:rPr>
        <w:t>探头接口</w:t>
      </w:r>
      <w:r>
        <w:rPr>
          <w:rFonts w:hint="eastAsia" w:ascii="宋体" w:hAnsi="宋体" w:eastAsia="宋体" w:cs="宋体"/>
          <w:color w:val="auto"/>
          <w:w w:val="100"/>
          <w:sz w:val="24"/>
          <w:szCs w:val="24"/>
          <w:highlight w:val="none"/>
        </w:rPr>
        <w:t>无针微触点式探头接口</w:t>
      </w:r>
      <w:r>
        <w:rPr>
          <w:rFonts w:hint="eastAsia" w:ascii="宋体" w:hAnsi="宋体" w:cs="宋体"/>
          <w:color w:val="auto"/>
          <w:w w:val="100"/>
          <w:sz w:val="24"/>
          <w:szCs w:val="24"/>
          <w:highlight w:val="none"/>
          <w:lang w:eastAsia="zh-CN"/>
        </w:rPr>
        <w:t>；</w:t>
      </w:r>
    </w:p>
    <w:p w14:paraId="157EBF28">
      <w:pPr>
        <w:spacing w:line="400" w:lineRule="exact"/>
        <w:ind w:left="0" w:leftChars="0" w:firstLine="180" w:firstLineChars="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▲5.2.8探头配置：</w:t>
      </w:r>
    </w:p>
    <w:p w14:paraId="68BAC12F">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 xml:space="preserve">         ①腹部凸阵探头：1.0-6.0MHz；</w:t>
      </w:r>
    </w:p>
    <w:p w14:paraId="607B294D">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 xml:space="preserve">         ②超高频线阵探头</w:t>
      </w:r>
      <w:r>
        <w:rPr>
          <w:rFonts w:hint="eastAsia" w:ascii="宋体" w:hAnsi="宋体" w:cs="宋体"/>
          <w:color w:val="auto"/>
          <w:w w:val="100"/>
          <w:sz w:val="24"/>
          <w:szCs w:val="24"/>
          <w:highlight w:val="none"/>
          <w:lang w:eastAsia="zh-CN"/>
        </w:rPr>
        <w:t>（</w:t>
      </w:r>
      <w:r>
        <w:rPr>
          <w:rFonts w:hint="eastAsia" w:ascii="宋体" w:hAnsi="宋体" w:cs="宋体"/>
          <w:color w:val="auto"/>
          <w:w w:val="100"/>
          <w:sz w:val="24"/>
          <w:szCs w:val="24"/>
          <w:highlight w:val="none"/>
          <w:lang w:val="en-US" w:eastAsia="zh-CN"/>
        </w:rPr>
        <w:t>浅表</w:t>
      </w:r>
      <w:r>
        <w:rPr>
          <w:rFonts w:hint="eastAsia" w:ascii="宋体" w:hAnsi="宋体" w:cs="宋体"/>
          <w:color w:val="auto"/>
          <w:w w:val="100"/>
          <w:sz w:val="24"/>
          <w:szCs w:val="24"/>
          <w:highlight w:val="none"/>
          <w:lang w:eastAsia="zh-CN"/>
        </w:rPr>
        <w:t>）</w:t>
      </w:r>
      <w:r>
        <w:rPr>
          <w:rFonts w:hint="eastAsia" w:ascii="宋体" w:hAnsi="宋体" w:eastAsia="宋体" w:cs="宋体"/>
          <w:color w:val="auto"/>
          <w:w w:val="100"/>
          <w:sz w:val="24"/>
          <w:szCs w:val="24"/>
          <w:highlight w:val="none"/>
        </w:rPr>
        <w:t>：</w:t>
      </w:r>
      <w:r>
        <w:rPr>
          <w:rFonts w:hint="eastAsia" w:ascii="宋体" w:hAnsi="宋体" w:cs="宋体"/>
          <w:color w:val="auto"/>
          <w:w w:val="100"/>
          <w:sz w:val="24"/>
          <w:szCs w:val="24"/>
          <w:highlight w:val="none"/>
          <w:lang w:val="en-US" w:eastAsia="zh-CN"/>
        </w:rPr>
        <w:t>7</w:t>
      </w:r>
      <w:r>
        <w:rPr>
          <w:rFonts w:hint="eastAsia" w:ascii="宋体" w:hAnsi="宋体" w:eastAsia="宋体" w:cs="宋体"/>
          <w:color w:val="auto"/>
          <w:w w:val="100"/>
          <w:sz w:val="24"/>
          <w:szCs w:val="24"/>
          <w:highlight w:val="none"/>
        </w:rPr>
        <w:t>.0-1</w:t>
      </w:r>
      <w:r>
        <w:rPr>
          <w:rFonts w:hint="eastAsia" w:ascii="宋体" w:hAnsi="宋体" w:cs="宋体"/>
          <w:color w:val="auto"/>
          <w:w w:val="100"/>
          <w:sz w:val="24"/>
          <w:szCs w:val="24"/>
          <w:highlight w:val="none"/>
          <w:lang w:val="en-US" w:eastAsia="zh-CN"/>
        </w:rPr>
        <w:t>2</w:t>
      </w:r>
      <w:r>
        <w:rPr>
          <w:rFonts w:hint="eastAsia" w:ascii="宋体" w:hAnsi="宋体" w:eastAsia="宋体" w:cs="宋体"/>
          <w:color w:val="auto"/>
          <w:w w:val="100"/>
          <w:sz w:val="24"/>
          <w:szCs w:val="24"/>
          <w:highlight w:val="none"/>
        </w:rPr>
        <w:t>.0MHz；</w:t>
      </w:r>
    </w:p>
    <w:p w14:paraId="39F40CC8">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 xml:space="preserve">         ③超高频线阵探头</w:t>
      </w:r>
      <w:r>
        <w:rPr>
          <w:rFonts w:hint="eastAsia" w:ascii="宋体" w:hAnsi="宋体" w:cs="宋体"/>
          <w:color w:val="auto"/>
          <w:w w:val="100"/>
          <w:sz w:val="24"/>
          <w:szCs w:val="24"/>
          <w:highlight w:val="none"/>
          <w:lang w:val="en-US" w:eastAsia="zh-CN"/>
        </w:rPr>
        <w:t>（肌骨）</w:t>
      </w:r>
      <w:r>
        <w:rPr>
          <w:rFonts w:hint="eastAsia" w:ascii="宋体" w:hAnsi="宋体" w:eastAsia="宋体" w:cs="宋体"/>
          <w:color w:val="auto"/>
          <w:w w:val="100"/>
          <w:sz w:val="24"/>
          <w:szCs w:val="24"/>
          <w:highlight w:val="none"/>
        </w:rPr>
        <w:t>：</w:t>
      </w:r>
      <w:r>
        <w:rPr>
          <w:rFonts w:hint="eastAsia" w:ascii="宋体" w:hAnsi="宋体" w:cs="宋体"/>
          <w:color w:val="auto"/>
          <w:w w:val="100"/>
          <w:sz w:val="24"/>
          <w:szCs w:val="24"/>
          <w:highlight w:val="none"/>
          <w:lang w:val="en-US" w:eastAsia="zh-CN"/>
        </w:rPr>
        <w:t>5.0</w:t>
      </w:r>
      <w:r>
        <w:rPr>
          <w:rFonts w:hint="eastAsia" w:ascii="宋体" w:hAnsi="宋体" w:eastAsia="宋体" w:cs="宋体"/>
          <w:color w:val="auto"/>
          <w:w w:val="100"/>
          <w:sz w:val="24"/>
          <w:szCs w:val="24"/>
          <w:highlight w:val="none"/>
        </w:rPr>
        <w:t>-</w:t>
      </w:r>
      <w:r>
        <w:rPr>
          <w:rFonts w:hint="eastAsia" w:ascii="宋体" w:hAnsi="宋体" w:cs="宋体"/>
          <w:color w:val="auto"/>
          <w:w w:val="100"/>
          <w:sz w:val="24"/>
          <w:szCs w:val="24"/>
          <w:highlight w:val="none"/>
          <w:lang w:val="en-US" w:eastAsia="zh-CN"/>
        </w:rPr>
        <w:t>17</w:t>
      </w:r>
      <w:r>
        <w:rPr>
          <w:rFonts w:hint="eastAsia" w:ascii="宋体" w:hAnsi="宋体" w:eastAsia="宋体" w:cs="宋体"/>
          <w:color w:val="auto"/>
          <w:w w:val="100"/>
          <w:sz w:val="24"/>
          <w:szCs w:val="24"/>
          <w:highlight w:val="none"/>
        </w:rPr>
        <w:t>.0MHz；</w:t>
      </w:r>
    </w:p>
    <w:p w14:paraId="3C299048">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 xml:space="preserve">         ④腔内探头：3.0-10.0MHz；</w:t>
      </w:r>
    </w:p>
    <w:p w14:paraId="527A08C9">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 xml:space="preserve">         </w:t>
      </w:r>
      <w:r>
        <w:rPr>
          <w:rFonts w:hint="eastAsia" w:ascii="宋体" w:hAnsi="宋体" w:cs="宋体"/>
          <w:color w:val="auto"/>
          <w:w w:val="100"/>
          <w:sz w:val="24"/>
          <w:szCs w:val="24"/>
          <w:highlight w:val="none"/>
          <w:lang w:val="en-US" w:eastAsia="zh-CN"/>
        </w:rPr>
        <w:t>⑤相控阵</w:t>
      </w:r>
      <w:r>
        <w:rPr>
          <w:rFonts w:hint="eastAsia" w:ascii="宋体" w:hAnsi="宋体" w:eastAsia="宋体" w:cs="宋体"/>
          <w:color w:val="auto"/>
          <w:w w:val="100"/>
          <w:sz w:val="24"/>
          <w:szCs w:val="24"/>
          <w:highlight w:val="none"/>
        </w:rPr>
        <w:t>探头：</w:t>
      </w:r>
      <w:r>
        <w:rPr>
          <w:rFonts w:hint="eastAsia" w:ascii="宋体" w:hAnsi="宋体" w:cs="宋体"/>
          <w:color w:val="auto"/>
          <w:w w:val="100"/>
          <w:sz w:val="24"/>
          <w:szCs w:val="24"/>
          <w:highlight w:val="none"/>
          <w:lang w:val="en-US" w:eastAsia="zh-CN"/>
        </w:rPr>
        <w:t>1.5</w:t>
      </w:r>
      <w:r>
        <w:rPr>
          <w:rFonts w:hint="eastAsia" w:ascii="宋体" w:hAnsi="宋体" w:eastAsia="宋体" w:cs="宋体"/>
          <w:color w:val="auto"/>
          <w:w w:val="100"/>
          <w:sz w:val="24"/>
          <w:szCs w:val="24"/>
          <w:highlight w:val="none"/>
        </w:rPr>
        <w:t>-4.0MHz；</w:t>
      </w:r>
    </w:p>
    <w:p w14:paraId="53D26C09">
      <w:pPr>
        <w:spacing w:line="400" w:lineRule="exact"/>
        <w:ind w:left="0" w:leftChars="0" w:firstLine="180" w:firstLineChars="0"/>
        <w:rPr>
          <w:rFonts w:hint="eastAsia" w:ascii="宋体" w:hAnsi="宋体" w:eastAsia="宋体" w:cs="宋体"/>
          <w:color w:val="auto"/>
          <w:w w:val="100"/>
          <w:sz w:val="24"/>
          <w:szCs w:val="24"/>
          <w:highlight w:val="none"/>
          <w:lang w:val="en-US" w:eastAsia="zh-CN"/>
        </w:rPr>
      </w:pPr>
      <w:r>
        <w:rPr>
          <w:rFonts w:hint="eastAsia" w:ascii="宋体" w:hAnsi="宋体" w:eastAsia="宋体" w:cs="宋体"/>
          <w:color w:val="auto"/>
          <w:w w:val="100"/>
          <w:sz w:val="24"/>
          <w:szCs w:val="24"/>
          <w:highlight w:val="none"/>
        </w:rPr>
        <w:t>▲</w:t>
      </w:r>
      <w:r>
        <w:rPr>
          <w:rFonts w:hint="eastAsia" w:ascii="宋体" w:hAnsi="宋体" w:eastAsia="宋体" w:cs="宋体"/>
          <w:color w:val="auto"/>
          <w:w w:val="100"/>
          <w:sz w:val="24"/>
          <w:szCs w:val="24"/>
          <w:highlight w:val="none"/>
          <w:lang w:val="en-US" w:eastAsia="zh-CN"/>
        </w:rPr>
        <w:t>5.2.9高频探头扫查接触面宽度≥60mm；（提供证明材料）</w:t>
      </w:r>
      <w:r>
        <w:rPr>
          <w:rFonts w:hint="eastAsia" w:ascii="宋体" w:hAnsi="宋体" w:cs="宋体"/>
          <w:color w:val="auto"/>
          <w:w w:val="100"/>
          <w:sz w:val="24"/>
          <w:szCs w:val="24"/>
          <w:highlight w:val="none"/>
          <w:lang w:val="en-US" w:eastAsia="zh-CN"/>
        </w:rPr>
        <w:t>；</w:t>
      </w:r>
    </w:p>
    <w:p w14:paraId="53315DFA">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5.3二维显像主要参数：</w:t>
      </w:r>
    </w:p>
    <w:p w14:paraId="13AA4953">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5.3.1显示模式：全屏、无缝双幅显示、双幅实时显示，四幅显示</w:t>
      </w:r>
      <w:r>
        <w:rPr>
          <w:rFonts w:hint="eastAsia" w:ascii="宋体" w:hAnsi="宋体" w:cs="宋体"/>
          <w:color w:val="auto"/>
          <w:w w:val="100"/>
          <w:sz w:val="24"/>
          <w:szCs w:val="24"/>
          <w:highlight w:val="none"/>
          <w:lang w:eastAsia="zh-CN"/>
        </w:rPr>
        <w:t>；</w:t>
      </w:r>
    </w:p>
    <w:p w14:paraId="6D41B0ED">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5.3.2二维图像成像频率变频数≥8个，所有频率均可视可调；</w:t>
      </w:r>
    </w:p>
    <w:p w14:paraId="3FE7FE0A">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5.3.3增益调节：TGC增益补偿≥8段，B/M可独立调节；</w:t>
      </w:r>
    </w:p>
    <w:p w14:paraId="5422981C">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5.3.</w:t>
      </w:r>
      <w:r>
        <w:rPr>
          <w:rFonts w:hint="eastAsia" w:ascii="宋体" w:hAnsi="宋体" w:eastAsia="宋体" w:cs="宋体"/>
          <w:color w:val="auto"/>
          <w:w w:val="100"/>
          <w:sz w:val="24"/>
          <w:szCs w:val="24"/>
          <w:highlight w:val="none"/>
          <w:lang w:val="en-US" w:eastAsia="zh-CN"/>
        </w:rPr>
        <w:t>4</w:t>
      </w:r>
      <w:r>
        <w:rPr>
          <w:rFonts w:hint="eastAsia" w:ascii="宋体" w:hAnsi="宋体" w:eastAsia="宋体" w:cs="宋体"/>
          <w:color w:val="auto"/>
          <w:w w:val="100"/>
          <w:sz w:val="24"/>
          <w:szCs w:val="24"/>
          <w:highlight w:val="none"/>
        </w:rPr>
        <w:t>支持全屏模式</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rPr>
        <w:t>三档可调</w:t>
      </w:r>
      <w:r>
        <w:rPr>
          <w:rFonts w:hint="eastAsia" w:ascii="宋体" w:hAnsi="宋体" w:cs="宋体"/>
          <w:color w:val="auto"/>
          <w:w w:val="100"/>
          <w:sz w:val="24"/>
          <w:szCs w:val="24"/>
          <w:highlight w:val="none"/>
          <w:lang w:eastAsia="zh-CN"/>
        </w:rPr>
        <w:t>；</w:t>
      </w:r>
    </w:p>
    <w:p w14:paraId="68FDADEC">
      <w:pPr>
        <w:spacing w:line="400" w:lineRule="exact"/>
        <w:ind w:left="-231" w:leftChars="-110"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▲5.3.</w:t>
      </w:r>
      <w:r>
        <w:rPr>
          <w:rFonts w:hint="eastAsia" w:ascii="宋体" w:hAnsi="宋体" w:eastAsia="宋体" w:cs="宋体"/>
          <w:color w:val="auto"/>
          <w:w w:val="100"/>
          <w:sz w:val="24"/>
          <w:szCs w:val="24"/>
          <w:highlight w:val="none"/>
          <w:lang w:val="en-US" w:eastAsia="zh-CN"/>
        </w:rPr>
        <w:t>5</w:t>
      </w:r>
      <w:r>
        <w:rPr>
          <w:rFonts w:hint="eastAsia" w:ascii="宋体" w:hAnsi="宋体" w:eastAsia="宋体" w:cs="宋体"/>
          <w:color w:val="auto"/>
          <w:w w:val="100"/>
          <w:sz w:val="24"/>
          <w:szCs w:val="24"/>
          <w:highlight w:val="none"/>
        </w:rPr>
        <w:t>接收超声信号系统动态范围≥320dB</w:t>
      </w:r>
      <w:r>
        <w:rPr>
          <w:rFonts w:hint="eastAsia" w:ascii="宋体" w:hAnsi="宋体" w:eastAsia="宋体" w:cs="宋体"/>
          <w:color w:val="auto"/>
          <w:w w:val="100"/>
          <w:sz w:val="24"/>
          <w:szCs w:val="24"/>
          <w:highlight w:val="none"/>
          <w:lang w:val="en-US" w:eastAsia="zh-CN"/>
        </w:rPr>
        <w:t>（提供证明材料）</w:t>
      </w:r>
      <w:r>
        <w:rPr>
          <w:rFonts w:hint="eastAsia" w:ascii="宋体" w:hAnsi="宋体" w:cs="宋体"/>
          <w:color w:val="auto"/>
          <w:w w:val="100"/>
          <w:sz w:val="24"/>
          <w:szCs w:val="24"/>
          <w:highlight w:val="none"/>
          <w:lang w:val="en-US" w:eastAsia="zh-CN"/>
        </w:rPr>
        <w:t>；</w:t>
      </w:r>
    </w:p>
    <w:p w14:paraId="018AC319">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5.4彩色多普勒：</w:t>
      </w:r>
    </w:p>
    <w:p w14:paraId="291F0D1B">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5.4.1显示方式：速度图、能量图、方向性能量图</w:t>
      </w:r>
      <w:r>
        <w:rPr>
          <w:rFonts w:hint="eastAsia" w:ascii="宋体" w:hAnsi="宋体" w:cs="宋体"/>
          <w:color w:val="auto"/>
          <w:w w:val="100"/>
          <w:sz w:val="24"/>
          <w:szCs w:val="24"/>
          <w:highlight w:val="none"/>
          <w:lang w:eastAsia="zh-CN"/>
        </w:rPr>
        <w:t>；</w:t>
      </w:r>
    </w:p>
    <w:p w14:paraId="7B493681">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5.4.2扫描速率：相控阵探头，全视野，18cm深度时，彩色扫描帧速率≥11帧/秒；</w:t>
      </w:r>
    </w:p>
    <w:p w14:paraId="65A49AF6">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5.4.3具有双同步/三同步显示</w:t>
      </w:r>
      <w:r>
        <w:rPr>
          <w:rFonts w:hint="eastAsia" w:ascii="宋体" w:hAnsi="宋体" w:cs="宋体"/>
          <w:color w:val="auto"/>
          <w:w w:val="100"/>
          <w:sz w:val="24"/>
          <w:szCs w:val="24"/>
          <w:highlight w:val="none"/>
          <w:lang w:eastAsia="zh-CN"/>
        </w:rPr>
        <w:t>；</w:t>
      </w:r>
    </w:p>
    <w:p w14:paraId="31200250">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5.4.4自动彩色血流技术：分级可调，提供最优化血流状态</w:t>
      </w:r>
      <w:r>
        <w:rPr>
          <w:rFonts w:hint="eastAsia" w:ascii="宋体" w:hAnsi="宋体" w:cs="宋体"/>
          <w:color w:val="auto"/>
          <w:w w:val="100"/>
          <w:sz w:val="24"/>
          <w:szCs w:val="24"/>
          <w:highlight w:val="none"/>
          <w:lang w:eastAsia="zh-CN"/>
        </w:rPr>
        <w:t>；</w:t>
      </w:r>
    </w:p>
    <w:p w14:paraId="34ACE201">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5.4.5零位移动、黑白与彩色比较、彩色对比；</w:t>
      </w:r>
    </w:p>
    <w:p w14:paraId="73ADB623">
      <w:pPr>
        <w:spacing w:line="400" w:lineRule="exact"/>
        <w:ind w:firstLine="420"/>
        <w:rPr>
          <w:rFonts w:hint="eastAsia" w:ascii="宋体" w:hAnsi="宋体" w:eastAsia="宋体" w:cs="宋体"/>
          <w:color w:val="auto"/>
          <w:w w:val="100"/>
          <w:sz w:val="24"/>
          <w:szCs w:val="24"/>
          <w:highlight w:val="none"/>
          <w:lang w:val="en-US" w:eastAsia="zh-CN"/>
        </w:rPr>
      </w:pPr>
      <w:r>
        <w:rPr>
          <w:rFonts w:hint="eastAsia" w:ascii="宋体" w:hAnsi="宋体" w:eastAsia="宋体" w:cs="宋体"/>
          <w:color w:val="auto"/>
          <w:w w:val="100"/>
          <w:sz w:val="24"/>
          <w:szCs w:val="24"/>
          <w:highlight w:val="none"/>
        </w:rPr>
        <w:t>5.4.6线阵</w:t>
      </w:r>
      <w:r>
        <w:rPr>
          <w:rFonts w:hint="eastAsia" w:ascii="宋体" w:hAnsi="宋体" w:eastAsia="宋体" w:cs="宋体"/>
          <w:color w:val="auto"/>
          <w:w w:val="100"/>
          <w:sz w:val="24"/>
          <w:szCs w:val="24"/>
          <w:highlight w:val="none"/>
          <w:lang w:val="en-US" w:eastAsia="zh-CN"/>
        </w:rPr>
        <w:t>探头</w:t>
      </w:r>
      <w:r>
        <w:rPr>
          <w:rFonts w:hint="eastAsia" w:ascii="宋体" w:hAnsi="宋体" w:eastAsia="宋体" w:cs="宋体"/>
          <w:color w:val="auto"/>
          <w:w w:val="100"/>
          <w:sz w:val="24"/>
          <w:szCs w:val="24"/>
          <w:highlight w:val="none"/>
        </w:rPr>
        <w:t>偏转范围：-30°～ +30°</w:t>
      </w:r>
      <w:r>
        <w:rPr>
          <w:rFonts w:hint="eastAsia" w:ascii="宋体" w:hAnsi="宋体" w:cs="宋体"/>
          <w:color w:val="auto"/>
          <w:w w:val="100"/>
          <w:sz w:val="24"/>
          <w:szCs w:val="24"/>
          <w:highlight w:val="none"/>
          <w:lang w:val="en-US" w:eastAsia="zh-CN"/>
        </w:rPr>
        <w:t>；</w:t>
      </w:r>
    </w:p>
    <w:p w14:paraId="2A85B63A">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5.5频谱多普勒：</w:t>
      </w:r>
    </w:p>
    <w:p w14:paraId="0888CB4B">
      <w:pPr>
        <w:spacing w:line="400" w:lineRule="exact"/>
        <w:ind w:left="0" w:leftChars="0" w:firstLine="420" w:firstLineChars="175"/>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5.5.1显示模式：脉冲波多普勒，连续波多普勒</w:t>
      </w:r>
      <w:r>
        <w:rPr>
          <w:rFonts w:hint="eastAsia" w:ascii="宋体" w:hAnsi="宋体" w:cs="宋体"/>
          <w:color w:val="auto"/>
          <w:w w:val="100"/>
          <w:sz w:val="24"/>
          <w:szCs w:val="24"/>
          <w:highlight w:val="none"/>
          <w:lang w:eastAsia="zh-CN"/>
        </w:rPr>
        <w:t>；</w:t>
      </w:r>
    </w:p>
    <w:p w14:paraId="37053425">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5.5.2频谱多普勒的中心频率可选择≥3个</w:t>
      </w:r>
      <w:r>
        <w:rPr>
          <w:rFonts w:hint="eastAsia" w:ascii="宋体" w:hAnsi="宋体" w:cs="宋体"/>
          <w:color w:val="auto"/>
          <w:w w:val="100"/>
          <w:sz w:val="24"/>
          <w:szCs w:val="24"/>
          <w:highlight w:val="none"/>
          <w:lang w:eastAsia="zh-CN"/>
        </w:rPr>
        <w:t>；</w:t>
      </w:r>
    </w:p>
    <w:p w14:paraId="594BB695">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5.5.3频谱多普勒取样容积范围：0.5mm---20.0mm多级可调</w:t>
      </w:r>
      <w:r>
        <w:rPr>
          <w:rFonts w:hint="eastAsia" w:ascii="宋体" w:hAnsi="宋体" w:cs="宋体"/>
          <w:color w:val="auto"/>
          <w:w w:val="100"/>
          <w:sz w:val="24"/>
          <w:szCs w:val="24"/>
          <w:highlight w:val="none"/>
          <w:lang w:eastAsia="zh-CN"/>
        </w:rPr>
        <w:t>；</w:t>
      </w:r>
    </w:p>
    <w:p w14:paraId="6BEC6E5F">
      <w:pPr>
        <w:spacing w:line="400" w:lineRule="exact"/>
        <w:ind w:firstLine="420"/>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w w:val="100"/>
          <w:sz w:val="24"/>
          <w:szCs w:val="24"/>
          <w:highlight w:val="none"/>
        </w:rPr>
        <w:t>5.5.4最低测量速度：≤ 0.1cm/s (非噪声信号)</w:t>
      </w:r>
      <w:r>
        <w:rPr>
          <w:rFonts w:hint="eastAsia" w:ascii="宋体" w:hAnsi="宋体" w:cs="宋体"/>
          <w:color w:val="auto"/>
          <w:w w:val="100"/>
          <w:sz w:val="24"/>
          <w:szCs w:val="24"/>
          <w:highlight w:val="none"/>
          <w:lang w:eastAsia="zh-CN"/>
        </w:rPr>
        <w:t>；</w:t>
      </w:r>
    </w:p>
    <w:p w14:paraId="5B9B7705">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5.5.5零位移动≥13级；</w:t>
      </w:r>
    </w:p>
    <w:p w14:paraId="3661096E">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5.5.6显示控制：反转显示</w:t>
      </w:r>
      <w:r>
        <w:rPr>
          <w:rFonts w:hint="eastAsia" w:ascii="宋体" w:hAnsi="宋体" w:eastAsia="宋体" w:cs="宋体"/>
          <w:color w:val="auto"/>
          <w:w w:val="100"/>
          <w:sz w:val="24"/>
          <w:szCs w:val="24"/>
          <w:highlight w:val="none"/>
          <w:lang w:val="en-US"/>
        </w:rPr>
        <w:t>(</w:t>
      </w:r>
      <w:r>
        <w:rPr>
          <w:rFonts w:hint="eastAsia" w:ascii="宋体" w:hAnsi="宋体" w:eastAsia="宋体" w:cs="宋体"/>
          <w:color w:val="auto"/>
          <w:w w:val="100"/>
          <w:sz w:val="24"/>
          <w:szCs w:val="24"/>
          <w:highlight w:val="none"/>
        </w:rPr>
        <w:t>上/下</w:t>
      </w:r>
      <w:r>
        <w:rPr>
          <w:rFonts w:hint="eastAsia" w:ascii="宋体" w:hAnsi="宋体" w:eastAsia="宋体" w:cs="宋体"/>
          <w:color w:val="auto"/>
          <w:w w:val="100"/>
          <w:sz w:val="24"/>
          <w:szCs w:val="24"/>
          <w:highlight w:val="none"/>
          <w:lang w:val="en-US" w:eastAsia="zh-CN"/>
        </w:rPr>
        <w:t>)</w:t>
      </w:r>
      <w:r>
        <w:rPr>
          <w:rFonts w:hint="eastAsia" w:ascii="宋体" w:hAnsi="宋体" w:eastAsia="宋体" w:cs="宋体"/>
          <w:color w:val="auto"/>
          <w:w w:val="100"/>
          <w:sz w:val="24"/>
          <w:szCs w:val="24"/>
          <w:highlight w:val="none"/>
        </w:rPr>
        <w:t>、零移位、放大、局放及移位；</w:t>
      </w:r>
    </w:p>
    <w:p w14:paraId="1B998FFE">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5.5.7滤波器：高通滤波或低通滤波两种；</w:t>
      </w:r>
    </w:p>
    <w:p w14:paraId="37F3B06A">
      <w:pPr>
        <w:spacing w:line="400" w:lineRule="exact"/>
        <w:ind w:firstLine="42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5.5.8实时自动包络频谱并完成频谱测量计算；</w:t>
      </w:r>
    </w:p>
    <w:p w14:paraId="36647D29">
      <w:pPr>
        <w:spacing w:line="400" w:lineRule="exact"/>
        <w:ind w:firstLine="420"/>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5.6超声功率输出调节：</w:t>
      </w:r>
    </w:p>
    <w:p w14:paraId="0985037B">
      <w:pPr>
        <w:spacing w:line="400" w:lineRule="exact"/>
        <w:ind w:firstLine="420"/>
        <w:rPr>
          <w:rFonts w:hint="eastAsia" w:ascii="宋体" w:hAnsi="宋体" w:cs="宋体"/>
          <w:color w:val="auto"/>
          <w:w w:val="100"/>
          <w:sz w:val="24"/>
          <w:szCs w:val="24"/>
          <w:highlight w:val="none"/>
          <w:lang w:eastAsia="zh-CN"/>
        </w:rPr>
      </w:pPr>
      <w:r>
        <w:rPr>
          <w:rFonts w:hint="eastAsia" w:ascii="宋体" w:hAnsi="宋体" w:eastAsia="宋体" w:cs="宋体"/>
          <w:color w:val="auto"/>
          <w:w w:val="100"/>
          <w:sz w:val="24"/>
          <w:szCs w:val="24"/>
          <w:highlight w:val="none"/>
        </w:rPr>
        <w:t>5.6.1 B/M、PWD、COLOR DOPPLER</w:t>
      </w:r>
      <w:r>
        <w:rPr>
          <w:rFonts w:hint="eastAsia" w:ascii="宋体" w:hAnsi="宋体" w:cs="宋体"/>
          <w:color w:val="auto"/>
          <w:w w:val="100"/>
          <w:sz w:val="24"/>
          <w:szCs w:val="24"/>
          <w:highlight w:val="none"/>
          <w:lang w:eastAsia="zh-CN"/>
        </w:rPr>
        <w:t>；</w:t>
      </w:r>
    </w:p>
    <w:p w14:paraId="57CEF658">
      <w:pPr>
        <w:spacing w:line="400" w:lineRule="exact"/>
        <w:ind w:firstLine="420"/>
        <w:rPr>
          <w:rFonts w:hint="eastAsia" w:ascii="Arial" w:hAnsi="Arial" w:cs="Times New Roman"/>
          <w:b/>
          <w:color w:val="auto"/>
          <w:kern w:val="2"/>
          <w:sz w:val="32"/>
          <w:highlight w:val="none"/>
          <w:lang w:val="en-US" w:eastAsia="zh-CN"/>
        </w:rPr>
      </w:pPr>
      <w:r>
        <w:rPr>
          <w:rFonts w:hint="eastAsia" w:ascii="宋体" w:hAnsi="宋体" w:eastAsia="宋体" w:cs="宋体"/>
          <w:color w:val="auto"/>
          <w:w w:val="100"/>
          <w:sz w:val="24"/>
          <w:szCs w:val="24"/>
          <w:highlight w:val="none"/>
        </w:rPr>
        <w:t>5.6.2输出功率选择分别分级可调</w:t>
      </w:r>
      <w:r>
        <w:rPr>
          <w:rFonts w:hint="eastAsia" w:ascii="宋体" w:hAnsi="宋体" w:cs="宋体"/>
          <w:color w:val="auto"/>
          <w:w w:val="100"/>
          <w:sz w:val="24"/>
          <w:szCs w:val="24"/>
          <w:highlight w:val="none"/>
          <w:lang w:val="en-US" w:eastAsia="zh-CN"/>
        </w:rPr>
        <w:t>；</w:t>
      </w:r>
    </w:p>
    <w:p w14:paraId="5C1712E8">
      <w:pPr>
        <w:keepNext/>
        <w:keepLines/>
        <w:pageBreakBefore w:val="0"/>
        <w:widowControl w:val="0"/>
        <w:numPr>
          <w:ilvl w:val="0"/>
          <w:numId w:val="0"/>
        </w:numPr>
        <w:kinsoku/>
        <w:wordWrap/>
        <w:overflowPunct/>
        <w:topLinePunct w:val="0"/>
        <w:autoSpaceDE/>
        <w:autoSpaceDN/>
        <w:bidi w:val="0"/>
        <w:adjustRightInd/>
        <w:snapToGrid/>
        <w:spacing w:before="260" w:after="100" w:line="416" w:lineRule="auto"/>
        <w:jc w:val="left"/>
        <w:textAlignment w:val="auto"/>
        <w:outlineLvl w:val="1"/>
        <w:rPr>
          <w:rFonts w:hint="default" w:ascii="Arial" w:hAnsi="Arial" w:eastAsia="宋体" w:cs="Times New Roman"/>
          <w:b/>
          <w:color w:val="auto"/>
          <w:kern w:val="2"/>
          <w:sz w:val="32"/>
          <w:highlight w:val="none"/>
          <w:lang w:val="en-US" w:eastAsia="zh-CN"/>
        </w:rPr>
      </w:pPr>
      <w:r>
        <w:rPr>
          <w:rFonts w:hint="eastAsia" w:ascii="Arial" w:hAnsi="Arial" w:cs="Times New Roman"/>
          <w:b/>
          <w:color w:val="auto"/>
          <w:kern w:val="2"/>
          <w:sz w:val="32"/>
          <w:highlight w:val="none"/>
          <w:lang w:val="en-US" w:eastAsia="zh-CN"/>
        </w:rPr>
        <w:t>三、</w:t>
      </w:r>
      <w:r>
        <w:rPr>
          <w:rFonts w:hint="eastAsia" w:ascii="Arial" w:hAnsi="Arial" w:eastAsia="宋体" w:cs="Times New Roman"/>
          <w:b/>
          <w:color w:val="auto"/>
          <w:kern w:val="2"/>
          <w:sz w:val="32"/>
          <w:highlight w:val="none"/>
          <w:lang w:val="en-US" w:eastAsia="zh-CN"/>
        </w:rPr>
        <w:t>商务要求</w:t>
      </w:r>
    </w:p>
    <w:p w14:paraId="0F7B78C4">
      <w:pPr>
        <w:keepNext w:val="0"/>
        <w:keepLines w:val="0"/>
        <w:pageBreakBefore w:val="0"/>
        <w:widowControl w:val="0"/>
        <w:kinsoku/>
        <w:wordWrap/>
        <w:overflowPunct/>
        <w:topLinePunct w:val="0"/>
        <w:autoSpaceDE/>
        <w:autoSpaceDN/>
        <w:bidi w:val="0"/>
        <w:adjustRightInd/>
        <w:snapToGrid/>
        <w:spacing w:line="400" w:lineRule="exact"/>
        <w:ind w:left="420" w:leftChars="200" w:firstLine="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1.售后服务内容包括现场服务、定期巡检、故障服务等内容。维修人员保证在</w:t>
      </w:r>
      <w:r>
        <w:rPr>
          <w:rFonts w:hint="eastAsia" w:ascii="宋体" w:hAnsi="宋体" w:eastAsia="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rPr>
        <w:t>小时内</w:t>
      </w:r>
      <w:r>
        <w:rPr>
          <w:rFonts w:hint="eastAsia" w:ascii="宋体" w:hAnsi="宋体" w:eastAsia="宋体" w:cs="宋体"/>
          <w:b w:val="0"/>
          <w:bCs w:val="0"/>
          <w:color w:val="auto"/>
          <w:sz w:val="24"/>
          <w:szCs w:val="24"/>
          <w:highlight w:val="none"/>
          <w:lang w:val="en-US" w:eastAsia="zh-CN"/>
        </w:rPr>
        <w:t>上门维修</w:t>
      </w:r>
      <w:r>
        <w:rPr>
          <w:rFonts w:hint="eastAsia" w:ascii="宋体" w:hAnsi="宋体" w:eastAsia="宋体" w:cs="宋体"/>
          <w:b w:val="0"/>
          <w:bCs w:val="0"/>
          <w:color w:val="auto"/>
          <w:sz w:val="24"/>
          <w:szCs w:val="24"/>
          <w:highlight w:val="none"/>
        </w:rPr>
        <w:t>，并提供维修解决方案。</w:t>
      </w:r>
    </w:p>
    <w:p w14:paraId="578C48C3">
      <w:pPr>
        <w:keepNext w:val="0"/>
        <w:keepLines w:val="0"/>
        <w:pageBreakBefore w:val="0"/>
        <w:widowControl w:val="0"/>
        <w:kinsoku/>
        <w:wordWrap/>
        <w:overflowPunct/>
        <w:topLinePunct w:val="0"/>
        <w:autoSpaceDE/>
        <w:autoSpaceDN/>
        <w:bidi w:val="0"/>
        <w:adjustRightInd/>
        <w:snapToGrid/>
        <w:spacing w:line="400" w:lineRule="exact"/>
        <w:ind w:left="420" w:leftChars="200" w:firstLine="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2.投标人负责完成设备安装、调试、运行和验收交付等工作。投标人应提供详细、可行的进度计划，并根据项目进度详细列出各个阶段采购人需要配合的内容。</w:t>
      </w:r>
    </w:p>
    <w:p w14:paraId="4CD086F6">
      <w:pPr>
        <w:keepNext w:val="0"/>
        <w:keepLines w:val="0"/>
        <w:pageBreakBefore w:val="0"/>
        <w:widowControl w:val="0"/>
        <w:kinsoku/>
        <w:wordWrap/>
        <w:overflowPunct/>
        <w:topLinePunct w:val="0"/>
        <w:autoSpaceDE/>
        <w:autoSpaceDN/>
        <w:bidi w:val="0"/>
        <w:adjustRightInd/>
        <w:snapToGrid/>
        <w:spacing w:line="400" w:lineRule="exact"/>
        <w:ind w:left="420" w:leftChars="200" w:firstLine="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3.提供培训计划（包括临床使用培训，工程师维修保养培训），培训内容为本设备系统操作及常见问题处理，确保临床人员具备独立工作的能力。</w:t>
      </w:r>
    </w:p>
    <w:p w14:paraId="51B538ED">
      <w:pPr>
        <w:keepNext w:val="0"/>
        <w:keepLines w:val="0"/>
        <w:pageBreakBefore w:val="0"/>
        <w:widowControl w:val="0"/>
        <w:kinsoku/>
        <w:wordWrap/>
        <w:overflowPunct/>
        <w:topLinePunct w:val="0"/>
        <w:autoSpaceDE/>
        <w:autoSpaceDN/>
        <w:bidi w:val="0"/>
        <w:adjustRightInd/>
        <w:snapToGrid/>
        <w:spacing w:line="400" w:lineRule="exact"/>
        <w:ind w:left="187" w:leftChars="89" w:firstLine="0"/>
        <w:textAlignment w:val="auto"/>
        <w:rPr>
          <w:rFonts w:hint="eastAsia" w:ascii="宋体" w:hAnsi="宋体" w:eastAsia="宋体" w:cs="宋体"/>
          <w:b w:val="0"/>
          <w:bCs w:val="0"/>
          <w:color w:val="auto"/>
          <w:sz w:val="24"/>
          <w:szCs w:val="24"/>
          <w:highlight w:val="none"/>
        </w:rPr>
      </w:pPr>
      <w:r>
        <w:rPr>
          <w:rFonts w:hint="eastAsia" w:ascii="宋体" w:hAnsi="宋体"/>
          <w:b/>
          <w:bCs/>
          <w:color w:val="auto"/>
          <w:sz w:val="24"/>
          <w:szCs w:val="24"/>
          <w:highlight w:val="none"/>
          <w:lang w:eastAsia="en-US"/>
        </w:rPr>
        <w:t>★</w:t>
      </w: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val="en-US" w:eastAsia="zh-CN"/>
        </w:rPr>
        <w:t>交货期：</w:t>
      </w:r>
      <w:r>
        <w:rPr>
          <w:rFonts w:hint="eastAsia" w:ascii="宋体" w:hAnsi="宋体" w:eastAsia="宋体" w:cs="宋体"/>
          <w:b w:val="0"/>
          <w:bCs w:val="0"/>
          <w:color w:val="auto"/>
          <w:sz w:val="24"/>
          <w:szCs w:val="24"/>
          <w:highlight w:val="none"/>
        </w:rPr>
        <w:t>合同签订之日起</w:t>
      </w:r>
      <w:r>
        <w:rPr>
          <w:rFonts w:hint="eastAsia" w:ascii="宋体" w:hAnsi="宋体" w:cs="宋体"/>
          <w:b w:val="0"/>
          <w:bCs w:val="0"/>
          <w:color w:val="auto"/>
          <w:sz w:val="24"/>
          <w:szCs w:val="24"/>
          <w:highlight w:val="none"/>
          <w:lang w:val="en-US" w:eastAsia="zh-CN"/>
        </w:rPr>
        <w:t>30天</w:t>
      </w:r>
      <w:r>
        <w:rPr>
          <w:rFonts w:hint="eastAsia" w:ascii="宋体" w:hAnsi="宋体" w:eastAsia="宋体" w:cs="宋体"/>
          <w:b w:val="0"/>
          <w:bCs w:val="0"/>
          <w:color w:val="auto"/>
          <w:sz w:val="24"/>
          <w:szCs w:val="24"/>
          <w:highlight w:val="none"/>
        </w:rPr>
        <w:t>内</w:t>
      </w:r>
      <w:r>
        <w:rPr>
          <w:rFonts w:hint="eastAsia" w:ascii="宋体" w:hAnsi="宋体" w:eastAsia="宋体" w:cs="宋体"/>
          <w:b w:val="0"/>
          <w:bCs w:val="0"/>
          <w:color w:val="auto"/>
          <w:sz w:val="24"/>
          <w:szCs w:val="24"/>
          <w:highlight w:val="none"/>
          <w:lang w:eastAsia="zh-CN"/>
        </w:rPr>
        <w:t>。</w:t>
      </w:r>
    </w:p>
    <w:p w14:paraId="2F995324">
      <w:pPr>
        <w:keepNext w:val="0"/>
        <w:keepLines w:val="0"/>
        <w:pageBreakBefore w:val="0"/>
        <w:widowControl w:val="0"/>
        <w:kinsoku/>
        <w:wordWrap/>
        <w:overflowPunct/>
        <w:topLinePunct w:val="0"/>
        <w:autoSpaceDE/>
        <w:autoSpaceDN/>
        <w:bidi w:val="0"/>
        <w:adjustRightInd/>
        <w:snapToGrid/>
        <w:spacing w:line="400" w:lineRule="exact"/>
        <w:ind w:left="187" w:leftChars="89" w:firstLine="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b/>
          <w:bCs/>
          <w:color w:val="auto"/>
          <w:sz w:val="24"/>
          <w:szCs w:val="24"/>
          <w:highlight w:val="none"/>
          <w:lang w:eastAsia="en-US"/>
        </w:rPr>
        <w:t>★</w:t>
      </w:r>
      <w:r>
        <w:rPr>
          <w:rFonts w:hint="eastAsia" w:ascii="宋体" w:hAnsi="宋体" w:eastAsia="宋体" w:cs="宋体"/>
          <w:b w:val="0"/>
          <w:bCs w:val="0"/>
          <w:color w:val="auto"/>
          <w:sz w:val="24"/>
          <w:szCs w:val="24"/>
          <w:highlight w:val="none"/>
          <w:lang w:val="en-US" w:eastAsia="zh-CN"/>
        </w:rPr>
        <w:t>5付款方式：合同签订，设备安装、调试、验收合格后的30日内支付90%货款，剩余10%在设备正常用一年后支付。</w:t>
      </w:r>
    </w:p>
    <w:p w14:paraId="14769EE4">
      <w:pPr>
        <w:keepNext w:val="0"/>
        <w:keepLines w:val="0"/>
        <w:pageBreakBefore w:val="0"/>
        <w:widowControl w:val="0"/>
        <w:kinsoku/>
        <w:wordWrap/>
        <w:overflowPunct/>
        <w:topLinePunct w:val="0"/>
        <w:autoSpaceDE/>
        <w:autoSpaceDN/>
        <w:bidi w:val="0"/>
        <w:adjustRightInd/>
        <w:snapToGrid/>
        <w:spacing w:line="400" w:lineRule="exact"/>
        <w:ind w:left="187" w:leftChars="89" w:firstLine="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b/>
          <w:bCs/>
          <w:color w:val="auto"/>
          <w:sz w:val="24"/>
          <w:szCs w:val="24"/>
          <w:highlight w:val="none"/>
          <w:lang w:eastAsia="en-US"/>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.质保期：自验收报告签字确认日起，开始进入质保期，</w:t>
      </w:r>
      <w:r>
        <w:rPr>
          <w:rFonts w:hint="eastAsia" w:ascii="宋体" w:hAnsi="宋体" w:eastAsia="宋体" w:cs="宋体"/>
          <w:b w:val="0"/>
          <w:bCs w:val="0"/>
          <w:color w:val="auto"/>
          <w:sz w:val="24"/>
          <w:szCs w:val="24"/>
          <w:highlight w:val="none"/>
          <w:lang w:val="en-US" w:eastAsia="zh-CN"/>
        </w:rPr>
        <w:t>整机</w:t>
      </w:r>
      <w:r>
        <w:rPr>
          <w:rFonts w:hint="eastAsia" w:ascii="宋体" w:hAnsi="宋体" w:eastAsia="宋体" w:cs="宋体"/>
          <w:b w:val="0"/>
          <w:bCs w:val="0"/>
          <w:color w:val="auto"/>
          <w:sz w:val="24"/>
          <w:szCs w:val="24"/>
          <w:highlight w:val="none"/>
        </w:rPr>
        <w:t>免费质保期</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eastAsia="zh-CN"/>
        </w:rPr>
        <w:t>。</w:t>
      </w:r>
    </w:p>
    <w:p w14:paraId="6F1F53A4">
      <w:pPr>
        <w:spacing w:line="360" w:lineRule="auto"/>
        <w:rPr>
          <w:rFonts w:hint="eastAsia" w:ascii="宋体" w:hAnsi="宋体" w:cs="宋体"/>
          <w:color w:val="auto"/>
          <w:highlight w:val="none"/>
        </w:rPr>
      </w:pPr>
    </w:p>
    <w:p w14:paraId="648FBFB4">
      <w:pPr>
        <w:keepNext w:val="0"/>
        <w:keepLines w:val="0"/>
        <w:pageBreakBefore w:val="0"/>
        <w:widowControl w:val="0"/>
        <w:kinsoku/>
        <w:wordWrap/>
        <w:overflowPunct/>
        <w:topLinePunct w:val="0"/>
        <w:autoSpaceDE/>
        <w:autoSpaceDN/>
        <w:bidi w:val="0"/>
        <w:adjustRightInd/>
        <w:snapToGrid/>
        <w:spacing w:line="400" w:lineRule="exact"/>
        <w:ind w:firstLine="181"/>
        <w:textAlignment w:val="auto"/>
        <w:rPr>
          <w:rFonts w:hint="eastAsia" w:ascii="宋体" w:hAnsi="宋体" w:eastAsia="宋体"/>
          <w:b/>
          <w:bCs/>
          <w:color w:val="auto"/>
          <w:kern w:val="2"/>
          <w:sz w:val="24"/>
          <w:szCs w:val="24"/>
          <w:highlight w:val="none"/>
          <w:lang w:eastAsia="zh-CN"/>
          <w14:ligatures w14:val="standardContextual"/>
        </w:rPr>
      </w:pP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lang w:eastAsia="en-US"/>
        </w:rPr>
        <w:t>★</w:t>
      </w:r>
      <w:r>
        <w:rPr>
          <w:rFonts w:ascii="宋体" w:hAnsi="宋体"/>
          <w:b/>
          <w:bCs/>
          <w:color w:val="auto"/>
          <w:kern w:val="2"/>
          <w:sz w:val="24"/>
          <w:szCs w:val="24"/>
          <w:highlight w:val="none"/>
          <w14:ligatures w14:val="standardContextual"/>
        </w:rPr>
        <w:t>号</w:t>
      </w:r>
      <w:r>
        <w:rPr>
          <w:rFonts w:hint="eastAsia" w:ascii="宋体" w:hAnsi="宋体"/>
          <w:b/>
          <w:bCs/>
          <w:color w:val="auto"/>
          <w:kern w:val="2"/>
          <w:sz w:val="24"/>
          <w:szCs w:val="24"/>
          <w:highlight w:val="none"/>
          <w14:ligatures w14:val="standardContextual"/>
        </w:rPr>
        <w:t>负偏离视为无效文件，招标文件中明确需要提供承诺函</w:t>
      </w:r>
      <w:r>
        <w:rPr>
          <w:rFonts w:hint="eastAsia" w:ascii="宋体" w:hAnsi="宋体"/>
          <w:b/>
          <w:bCs/>
          <w:color w:val="auto"/>
          <w:kern w:val="2"/>
          <w:sz w:val="24"/>
          <w:szCs w:val="24"/>
          <w:highlight w:val="none"/>
          <w:lang w:val="en-US" w:eastAsia="zh-CN"/>
          <w14:ligatures w14:val="standardContextual"/>
        </w:rPr>
        <w:t>的</w:t>
      </w:r>
      <w:r>
        <w:rPr>
          <w:rFonts w:hint="eastAsia" w:ascii="宋体" w:hAnsi="宋体"/>
          <w:b/>
          <w:bCs/>
          <w:color w:val="auto"/>
          <w:kern w:val="2"/>
          <w:sz w:val="24"/>
          <w:szCs w:val="24"/>
          <w:highlight w:val="none"/>
          <w14:ligatures w14:val="standardContextual"/>
        </w:rPr>
        <w:t>，供应商</w:t>
      </w:r>
      <w:r>
        <w:rPr>
          <w:rFonts w:hint="eastAsia" w:ascii="宋体" w:hAnsi="宋体"/>
          <w:b/>
          <w:bCs/>
          <w:color w:val="auto"/>
          <w:kern w:val="2"/>
          <w:sz w:val="24"/>
          <w:szCs w:val="24"/>
          <w:highlight w:val="none"/>
          <w:lang w:val="en-US" w:eastAsia="zh-CN"/>
          <w14:ligatures w14:val="standardContextual"/>
        </w:rPr>
        <w:t>须</w:t>
      </w:r>
      <w:r>
        <w:rPr>
          <w:rFonts w:hint="eastAsia" w:ascii="宋体" w:hAnsi="宋体"/>
          <w:b/>
          <w:bCs/>
          <w:color w:val="auto"/>
          <w:kern w:val="2"/>
          <w:sz w:val="24"/>
          <w:szCs w:val="24"/>
          <w:highlight w:val="none"/>
          <w14:ligatures w14:val="standardContextual"/>
        </w:rPr>
        <w:t>提供承诺函并加盖公章，格式自拟</w:t>
      </w:r>
      <w:r>
        <w:rPr>
          <w:rFonts w:ascii="宋体" w:hAnsi="宋体"/>
          <w:b/>
          <w:bCs/>
          <w:color w:val="auto"/>
          <w:kern w:val="2"/>
          <w:sz w:val="24"/>
          <w:szCs w:val="24"/>
          <w:highlight w:val="none"/>
          <w14:ligatures w14:val="standardContextual"/>
        </w:rPr>
        <w:t>）</w:t>
      </w:r>
      <w:r>
        <w:rPr>
          <w:rFonts w:hint="eastAsia" w:ascii="宋体" w:hAnsi="宋体"/>
          <w:b/>
          <w:bCs/>
          <w:color w:val="auto"/>
          <w:kern w:val="2"/>
          <w:sz w:val="24"/>
          <w:szCs w:val="24"/>
          <w:highlight w:val="none"/>
          <w:lang w:eastAsia="zh-CN"/>
          <w14:ligatures w14:val="standardContextual"/>
        </w:rPr>
        <w:t>；</w:t>
      </w:r>
    </w:p>
    <w:p w14:paraId="7CFCE953">
      <w:pPr>
        <w:spacing w:line="360" w:lineRule="auto"/>
        <w:rPr>
          <w:rFonts w:ascii="Calibri"/>
          <w:b/>
          <w:color w:val="auto"/>
          <w:sz w:val="44"/>
          <w:szCs w:val="44"/>
          <w:highlight w:val="none"/>
        </w:rPr>
      </w:pPr>
      <w:r>
        <w:rPr>
          <w:rFonts w:hint="eastAsia" w:ascii="宋体" w:hAnsi="宋体"/>
          <w:b/>
          <w:bCs/>
          <w:color w:val="auto"/>
          <w:kern w:val="2"/>
          <w:sz w:val="24"/>
          <w:szCs w:val="24"/>
          <w:highlight w:val="none"/>
          <w:lang w:val="en-US" w:eastAsia="zh-CN"/>
          <w14:ligatures w14:val="standardContextual"/>
        </w:rPr>
        <w:t>2、投标文件出现商务条款（包括付款方式、交货期等）的负偏差，视为未对招标文件进行实质性响应。</w:t>
      </w:r>
      <w:r>
        <w:rPr>
          <w:rFonts w:hint="eastAsia" w:ascii="Calibri"/>
          <w:b/>
          <w:color w:val="auto"/>
          <w:sz w:val="44"/>
          <w:szCs w:val="44"/>
          <w:highlight w:val="none"/>
        </w:rPr>
        <w:br w:type="page" w:clear="all"/>
      </w:r>
    </w:p>
    <w:bookmarkEnd w:id="132"/>
    <w:bookmarkEnd w:id="133"/>
    <w:p w14:paraId="64A6C9F5">
      <w:pPr>
        <w:numPr>
          <w:ilvl w:val="0"/>
          <w:numId w:val="9"/>
        </w:numPr>
        <w:spacing w:line="360" w:lineRule="auto"/>
        <w:ind w:firstLine="883"/>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134" w:name="_Toc28345"/>
      <w:bookmarkStart w:id="135" w:name="_Toc25681"/>
      <w:r>
        <w:rPr>
          <w:rFonts w:hint="eastAsia" w:ascii="宋体" w:hAnsi="宋体" w:cs="宋体"/>
          <w:b/>
          <w:color w:val="auto"/>
          <w:sz w:val="44"/>
          <w:szCs w:val="44"/>
          <w:highlight w:val="none"/>
        </w:rPr>
        <w:t>合同格式及条款</w:t>
      </w:r>
      <w:bookmarkEnd w:id="131"/>
      <w:bookmarkEnd w:id="134"/>
      <w:bookmarkEnd w:id="135"/>
    </w:p>
    <w:p w14:paraId="5A6D5DAB">
      <w:pPr>
        <w:widowControl/>
        <w:spacing w:line="360" w:lineRule="auto"/>
        <w:jc w:val="left"/>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注：本合同仅为合同的参考文本，合同签订双方可根据项目的具体要求进行修订，但不得更改实质性要求。</w:t>
      </w:r>
    </w:p>
    <w:p w14:paraId="67A826C2">
      <w:pPr>
        <w:keepNext/>
        <w:keepLines/>
        <w:spacing w:before="260" w:after="140" w:line="360" w:lineRule="auto"/>
        <w:jc w:val="center"/>
        <w:outlineLvl w:val="1"/>
        <w:rPr>
          <w:rFonts w:hint="eastAsia" w:ascii="宋体" w:hAnsi="宋体" w:eastAsia="宋体" w:cs="Times New Roman"/>
          <w:b/>
          <w:color w:val="auto"/>
          <w:sz w:val="32"/>
          <w:szCs w:val="24"/>
          <w:highlight w:val="none"/>
          <w:lang w:val="en-US" w:eastAsia="zh-CN" w:bidi="ar-SA"/>
        </w:rPr>
      </w:pPr>
      <w:r>
        <w:rPr>
          <w:rFonts w:hint="eastAsia" w:ascii="宋体" w:hAnsi="宋体" w:eastAsia="宋体" w:cs="Times New Roman"/>
          <w:b/>
          <w:color w:val="auto"/>
          <w:sz w:val="32"/>
          <w:szCs w:val="24"/>
          <w:highlight w:val="none"/>
          <w:lang w:val="en-US" w:eastAsia="zh-CN" w:bidi="ar-SA"/>
        </w:rPr>
        <w:t>合  同</w:t>
      </w:r>
    </w:p>
    <w:p w14:paraId="2B440D4D">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甲方：</w:t>
      </w:r>
    </w:p>
    <w:p w14:paraId="3ACF4538">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乙方：</w:t>
      </w:r>
    </w:p>
    <w:p w14:paraId="74333F6F">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ab/>
      </w:r>
      <w:r>
        <w:rPr>
          <w:rFonts w:hint="eastAsia" w:ascii="Times New Roman" w:hAnsi="宋体" w:eastAsia="Times New Roman" w:cs="Times New Roman"/>
          <w:color w:val="auto"/>
          <w:sz w:val="24"/>
          <w:szCs w:val="24"/>
          <w:highlight w:val="none"/>
        </w:rPr>
        <w:t>经公开招标（项目编号：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）及甲、乙双方协商，就乙方销售给甲方设备，特订立本合同。</w:t>
      </w:r>
    </w:p>
    <w:p w14:paraId="3DF9C14C">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一、设备名称、型号、数量和价格</w:t>
      </w:r>
    </w:p>
    <w:tbl>
      <w:tblPr>
        <w:tblStyle w:val="3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1557"/>
        <w:gridCol w:w="1842"/>
        <w:gridCol w:w="1418"/>
        <w:gridCol w:w="992"/>
        <w:gridCol w:w="1418"/>
        <w:gridCol w:w="1984"/>
      </w:tblGrid>
      <w:tr w14:paraId="02125214">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19" w:hRule="exact"/>
        </w:trPr>
        <w:tc>
          <w:tcPr>
            <w:tcW w:w="1557" w:type="dxa"/>
            <w:vAlign w:val="center"/>
          </w:tcPr>
          <w:p w14:paraId="0FBE32AB">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设备名称</w:t>
            </w:r>
          </w:p>
        </w:tc>
        <w:tc>
          <w:tcPr>
            <w:tcW w:w="1842" w:type="dxa"/>
            <w:vAlign w:val="center"/>
          </w:tcPr>
          <w:p w14:paraId="5179418F">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生产厂家</w:t>
            </w:r>
          </w:p>
        </w:tc>
        <w:tc>
          <w:tcPr>
            <w:tcW w:w="1418" w:type="dxa"/>
            <w:vAlign w:val="center"/>
          </w:tcPr>
          <w:p w14:paraId="014FA7E0">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规格型号</w:t>
            </w:r>
          </w:p>
        </w:tc>
        <w:tc>
          <w:tcPr>
            <w:tcW w:w="992" w:type="dxa"/>
            <w:vAlign w:val="center"/>
          </w:tcPr>
          <w:p w14:paraId="375CF74E">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数量</w:t>
            </w:r>
          </w:p>
        </w:tc>
        <w:tc>
          <w:tcPr>
            <w:tcW w:w="1418" w:type="dxa"/>
            <w:vAlign w:val="center"/>
          </w:tcPr>
          <w:p w14:paraId="594A1523">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单价（元）</w:t>
            </w:r>
          </w:p>
        </w:tc>
        <w:tc>
          <w:tcPr>
            <w:tcW w:w="1984" w:type="dxa"/>
            <w:vAlign w:val="center"/>
          </w:tcPr>
          <w:p w14:paraId="15D01D0D">
            <w:pPr>
              <w:widowControl/>
              <w:spacing w:line="360" w:lineRule="auto"/>
              <w:jc w:val="center"/>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成交总价（元）</w:t>
            </w:r>
          </w:p>
        </w:tc>
      </w:tr>
      <w:tr w14:paraId="30916823">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879" w:hRule="exact"/>
        </w:trPr>
        <w:tc>
          <w:tcPr>
            <w:tcW w:w="1557" w:type="dxa"/>
            <w:vAlign w:val="center"/>
          </w:tcPr>
          <w:p w14:paraId="406D1767">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p>
        </w:tc>
        <w:tc>
          <w:tcPr>
            <w:tcW w:w="1842" w:type="dxa"/>
            <w:vAlign w:val="center"/>
          </w:tcPr>
          <w:p w14:paraId="41EB6874">
            <w:pPr>
              <w:widowControl/>
              <w:spacing w:line="360" w:lineRule="auto"/>
              <w:jc w:val="center"/>
              <w:rPr>
                <w:rFonts w:ascii="Times New Roman" w:hAnsi="宋体" w:eastAsia="Times New Roman" w:cs="Times New Roman"/>
                <w:color w:val="auto"/>
                <w:sz w:val="24"/>
                <w:szCs w:val="24"/>
                <w:highlight w:val="none"/>
              </w:rPr>
            </w:pPr>
          </w:p>
        </w:tc>
        <w:tc>
          <w:tcPr>
            <w:tcW w:w="1418" w:type="dxa"/>
            <w:vAlign w:val="center"/>
          </w:tcPr>
          <w:p w14:paraId="5577F2EC">
            <w:pPr>
              <w:widowControl/>
              <w:spacing w:line="360" w:lineRule="auto"/>
              <w:jc w:val="center"/>
              <w:rPr>
                <w:rFonts w:ascii="Times New Roman" w:hAnsi="宋体" w:eastAsia="Times New Roman" w:cs="Times New Roman"/>
                <w:color w:val="auto"/>
                <w:sz w:val="24"/>
                <w:szCs w:val="24"/>
                <w:highlight w:val="none"/>
              </w:rPr>
            </w:pPr>
          </w:p>
        </w:tc>
        <w:tc>
          <w:tcPr>
            <w:tcW w:w="992" w:type="dxa"/>
            <w:vAlign w:val="center"/>
          </w:tcPr>
          <w:p w14:paraId="724EE23E">
            <w:pPr>
              <w:widowControl/>
              <w:spacing w:line="360" w:lineRule="auto"/>
              <w:jc w:val="center"/>
              <w:rPr>
                <w:rFonts w:ascii="Times New Roman" w:hAnsi="宋体" w:eastAsia="Times New Roman" w:cs="Times New Roman"/>
                <w:color w:val="auto"/>
                <w:sz w:val="24"/>
                <w:szCs w:val="24"/>
                <w:highlight w:val="none"/>
              </w:rPr>
            </w:pPr>
          </w:p>
        </w:tc>
        <w:tc>
          <w:tcPr>
            <w:tcW w:w="1418" w:type="dxa"/>
            <w:vAlign w:val="center"/>
          </w:tcPr>
          <w:p w14:paraId="5DEAAEEB">
            <w:pPr>
              <w:widowControl/>
              <w:spacing w:line="360" w:lineRule="auto"/>
              <w:jc w:val="center"/>
              <w:rPr>
                <w:rFonts w:ascii="Times New Roman" w:hAnsi="宋体" w:eastAsia="Times New Roman" w:cs="Times New Roman"/>
                <w:color w:val="auto"/>
                <w:sz w:val="24"/>
                <w:szCs w:val="24"/>
                <w:highlight w:val="none"/>
              </w:rPr>
            </w:pPr>
          </w:p>
        </w:tc>
        <w:tc>
          <w:tcPr>
            <w:tcW w:w="1984" w:type="dxa"/>
            <w:vAlign w:val="center"/>
          </w:tcPr>
          <w:p w14:paraId="15CEDB3E">
            <w:pPr>
              <w:widowControl/>
              <w:spacing w:line="360" w:lineRule="auto"/>
              <w:jc w:val="center"/>
              <w:rPr>
                <w:rFonts w:ascii="Times New Roman" w:hAnsi="宋体" w:eastAsia="Times New Roman" w:cs="Times New Roman"/>
                <w:color w:val="auto"/>
                <w:sz w:val="24"/>
                <w:szCs w:val="24"/>
                <w:highlight w:val="none"/>
              </w:rPr>
            </w:pPr>
          </w:p>
        </w:tc>
      </w:tr>
      <w:tr w14:paraId="7F5CD20A">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419" w:hRule="exact"/>
        </w:trPr>
        <w:tc>
          <w:tcPr>
            <w:tcW w:w="5809" w:type="dxa"/>
            <w:gridSpan w:val="4"/>
            <w:vAlign w:val="center"/>
          </w:tcPr>
          <w:p w14:paraId="0D13216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总计（大写）：</w:t>
            </w:r>
          </w:p>
        </w:tc>
        <w:tc>
          <w:tcPr>
            <w:tcW w:w="3402" w:type="dxa"/>
            <w:gridSpan w:val="2"/>
            <w:vAlign w:val="center"/>
          </w:tcPr>
          <w:p w14:paraId="025F962F">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（小写）： </w:t>
            </w:r>
          </w:p>
        </w:tc>
      </w:tr>
    </w:tbl>
    <w:p w14:paraId="21DE7AEA">
      <w:pPr>
        <w:numPr>
          <w:ilvl w:val="255"/>
          <w:numId w:val="0"/>
        </w:numPr>
        <w:spacing w:line="360" w:lineRule="auto"/>
        <w:ind w:firstLine="480" w:firstLineChars="200"/>
        <w:rPr>
          <w:rFonts w:ascii="Calibri" w:hAnsi="宋体" w:eastAsia="Times New Roman" w:cs="Times New Roman"/>
          <w:color w:val="auto"/>
          <w:sz w:val="24"/>
          <w:szCs w:val="22"/>
          <w:highlight w:val="none"/>
          <w:lang w:val="en-US" w:eastAsia="zh-CN" w:bidi="ar-SA"/>
        </w:rPr>
      </w:pPr>
      <w:r>
        <w:rPr>
          <w:rFonts w:hint="eastAsia" w:ascii="Calibri" w:hAnsi="宋体" w:eastAsia="Times New Roman" w:cs="Times New Roman"/>
          <w:color w:val="auto"/>
          <w:sz w:val="24"/>
          <w:szCs w:val="22"/>
          <w:highlight w:val="none"/>
          <w:lang w:val="en-US" w:eastAsia="zh-CN" w:bidi="ar-SA"/>
        </w:rPr>
        <w:t>二、设备详细配置清单见乙方的投标文件及承诺书（项目编号：_________）。</w:t>
      </w:r>
    </w:p>
    <w:p w14:paraId="40C07A3B">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三、付款方式：______________    </w:t>
      </w:r>
    </w:p>
    <w:p w14:paraId="024FF0EF">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四、交货期及交货地点：合同生效之日起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天之内货物运抵甲方指定的医</w:t>
      </w:r>
    </w:p>
    <w:p w14:paraId="7F956C0F">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院机房。</w:t>
      </w:r>
    </w:p>
    <w:p w14:paraId="785014F2">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五、上述设备免费保修</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个月。并确保设备保修期内开机率为9</w:t>
      </w:r>
      <w:r>
        <w:rPr>
          <w:rFonts w:ascii="Times New Roman" w:hAnsi="宋体" w:eastAsia="Times New Roman" w:cs="Times New Roman"/>
          <w:color w:val="auto"/>
          <w:sz w:val="24"/>
          <w:szCs w:val="24"/>
          <w:highlight w:val="none"/>
        </w:rPr>
        <w:t>5</w:t>
      </w:r>
      <w:r>
        <w:rPr>
          <w:rFonts w:hint="eastAsia" w:ascii="Times New Roman" w:hAnsi="宋体" w:eastAsia="Times New Roman" w:cs="Times New Roman"/>
          <w:color w:val="auto"/>
          <w:sz w:val="24"/>
          <w:szCs w:val="24"/>
          <w:highlight w:val="none"/>
        </w:rPr>
        <w:t>%，如设备故</w:t>
      </w:r>
    </w:p>
    <w:p w14:paraId="14EB215B">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障停机率超过</w:t>
      </w:r>
      <w:r>
        <w:rPr>
          <w:rFonts w:ascii="Times New Roman" w:hAnsi="宋体" w:eastAsia="Times New Roman" w:cs="Times New Roman"/>
          <w:color w:val="auto"/>
          <w:sz w:val="24"/>
          <w:szCs w:val="24"/>
          <w:highlight w:val="none"/>
        </w:rPr>
        <w:t>5</w:t>
      </w:r>
      <w:r>
        <w:rPr>
          <w:rFonts w:hint="eastAsia" w:ascii="Times New Roman" w:hAnsi="宋体" w:eastAsia="Times New Roman" w:cs="Times New Roman"/>
          <w:color w:val="auto"/>
          <w:sz w:val="24"/>
          <w:szCs w:val="24"/>
          <w:highlight w:val="none"/>
        </w:rPr>
        <w:t>%（一年按</w:t>
      </w:r>
      <w:r>
        <w:rPr>
          <w:rFonts w:ascii="Times New Roman" w:hAnsi="宋体" w:eastAsia="Times New Roman" w:cs="Times New Roman"/>
          <w:color w:val="auto"/>
          <w:sz w:val="24"/>
          <w:szCs w:val="24"/>
          <w:highlight w:val="none"/>
        </w:rPr>
        <w:t>365</w:t>
      </w:r>
      <w:r>
        <w:rPr>
          <w:rFonts w:hint="eastAsia" w:ascii="Times New Roman" w:hAnsi="宋体" w:eastAsia="Times New Roman" w:cs="Times New Roman"/>
          <w:color w:val="auto"/>
          <w:sz w:val="24"/>
          <w:szCs w:val="24"/>
          <w:highlight w:val="none"/>
        </w:rPr>
        <w:t>天计算，每年</w:t>
      </w:r>
      <w:r>
        <w:rPr>
          <w:rFonts w:ascii="Times New Roman" w:hAnsi="宋体" w:eastAsia="Times New Roman" w:cs="Times New Roman"/>
          <w:color w:val="auto"/>
          <w:sz w:val="24"/>
          <w:szCs w:val="24"/>
          <w:highlight w:val="none"/>
        </w:rPr>
        <w:t>18</w:t>
      </w:r>
      <w:r>
        <w:rPr>
          <w:rFonts w:hint="eastAsia" w:ascii="Times New Roman" w:hAnsi="宋体" w:eastAsia="Times New Roman" w:cs="Times New Roman"/>
          <w:color w:val="auto"/>
          <w:sz w:val="24"/>
          <w:szCs w:val="24"/>
          <w:highlight w:val="none"/>
        </w:rPr>
        <w:t>天），每超过一天，保修期延长</w:t>
      </w:r>
    </w:p>
    <w:p w14:paraId="2B4BD54C">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14天。保修期外乙方对本设备终身负责维修。</w:t>
      </w:r>
    </w:p>
    <w:p w14:paraId="7913723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六、</w:t>
      </w:r>
      <w:r>
        <w:rPr>
          <w:rFonts w:hint="eastAsia" w:ascii="Times New Roman" w:hAnsi="Times New Roman" w:eastAsia="Times New Roman" w:cs="Times New Roman"/>
          <w:color w:val="auto"/>
          <w:sz w:val="24"/>
          <w:szCs w:val="24"/>
          <w:highlight w:val="none"/>
        </w:rPr>
        <w:t>乙方保证所供设备型号是最新的，且是用上等材料和工艺制成，全新，并严</w:t>
      </w:r>
    </w:p>
    <w:p w14:paraId="347D7F26">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格保持原包装，否则造成的一切损失由乙方负全部责任。由于设备质量问题引起</w:t>
      </w:r>
    </w:p>
    <w:p w14:paraId="6782FCDA">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的医疗事故和纠纷，乙方承担全部的法律和经济责任</w:t>
      </w:r>
      <w:r>
        <w:rPr>
          <w:rFonts w:hint="eastAsia" w:ascii="Times New Roman" w:hAnsi="宋体" w:eastAsia="Times New Roman" w:cs="Times New Roman"/>
          <w:color w:val="auto"/>
          <w:sz w:val="24"/>
          <w:szCs w:val="24"/>
          <w:highlight w:val="none"/>
        </w:rPr>
        <w:t>。</w:t>
      </w:r>
    </w:p>
    <w:p w14:paraId="2E9E1C7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七、</w:t>
      </w:r>
      <w:r>
        <w:rPr>
          <w:rFonts w:hint="eastAsia" w:ascii="Times New Roman" w:hAnsi="Times New Roman" w:eastAsia="Times New Roman" w:cs="Times New Roman"/>
          <w:color w:val="auto"/>
          <w:sz w:val="24"/>
          <w:szCs w:val="24"/>
          <w:highlight w:val="none"/>
        </w:rPr>
        <w:t>乙方应保证甲方在使用、接受本合同货物和服务或其任何一部分时不涉及任</w:t>
      </w:r>
    </w:p>
    <w:p w14:paraId="6AE79B6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何第三方提出侵犯其专利权、版权、商标权和工业设计权等知识产权的纠纷。一</w:t>
      </w:r>
    </w:p>
    <w:p w14:paraId="30EE02F6">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旦出现，由乙方负全部责任</w:t>
      </w:r>
      <w:r>
        <w:rPr>
          <w:rFonts w:hint="eastAsia" w:ascii="Times New Roman" w:hAnsi="宋体" w:eastAsia="Times New Roman" w:cs="Times New Roman"/>
          <w:color w:val="auto"/>
          <w:sz w:val="24"/>
          <w:szCs w:val="24"/>
          <w:highlight w:val="none"/>
        </w:rPr>
        <w:t>。</w:t>
      </w:r>
    </w:p>
    <w:p w14:paraId="6FBDC5A8">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八、</w:t>
      </w:r>
      <w:r>
        <w:rPr>
          <w:rFonts w:hint="eastAsia" w:ascii="Times New Roman" w:hAnsi="Times New Roman" w:eastAsia="Times New Roman" w:cs="Times New Roman"/>
          <w:color w:val="auto"/>
          <w:sz w:val="24"/>
          <w:szCs w:val="24"/>
          <w:highlight w:val="none"/>
        </w:rPr>
        <w:t>乙方保证向甲方提供的设备满足中国国家标准或相关行业标准。根据国家规</w:t>
      </w:r>
    </w:p>
    <w:p w14:paraId="42B9FC8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定，如需要提供3</w:t>
      </w:r>
      <w:r>
        <w:rPr>
          <w:rFonts w:ascii="Times New Roman" w:hAnsi="Times New Roman" w:eastAsia="Times New Roman" w:cs="Times New Roman"/>
          <w:color w:val="auto"/>
          <w:sz w:val="24"/>
          <w:szCs w:val="24"/>
          <w:highlight w:val="none"/>
        </w:rPr>
        <w:t>C</w:t>
      </w:r>
      <w:r>
        <w:rPr>
          <w:rFonts w:hint="eastAsia" w:ascii="Times New Roman" w:hAnsi="Times New Roman" w:eastAsia="Times New Roman" w:cs="Times New Roman"/>
          <w:color w:val="auto"/>
          <w:sz w:val="24"/>
          <w:szCs w:val="24"/>
          <w:highlight w:val="none"/>
        </w:rPr>
        <w:t>认证证书和标记的设备及有关配置，必须提供上述证书和标</w:t>
      </w:r>
    </w:p>
    <w:p w14:paraId="12883E05">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记</w:t>
      </w:r>
      <w:r>
        <w:rPr>
          <w:rFonts w:hint="eastAsia" w:ascii="Times New Roman" w:hAnsi="宋体" w:eastAsia="Times New Roman" w:cs="Times New Roman"/>
          <w:color w:val="auto"/>
          <w:sz w:val="24"/>
          <w:szCs w:val="24"/>
          <w:highlight w:val="none"/>
        </w:rPr>
        <w:t>。</w:t>
      </w:r>
    </w:p>
    <w:p w14:paraId="0FB7D33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九、</w:t>
      </w:r>
      <w:r>
        <w:rPr>
          <w:rFonts w:hint="eastAsia" w:ascii="Times New Roman" w:hAnsi="Times New Roman" w:eastAsia="Times New Roman" w:cs="Times New Roman"/>
          <w:color w:val="auto"/>
          <w:sz w:val="24"/>
          <w:szCs w:val="24"/>
          <w:highlight w:val="none"/>
        </w:rPr>
        <w:t>乙方所供设备如验收不合格，根据甲方的要求，乙方必须无条件换货或退货，由此引起的一切损失由乙方承担</w:t>
      </w:r>
      <w:r>
        <w:rPr>
          <w:rFonts w:hint="eastAsia" w:ascii="Times New Roman" w:hAnsi="宋体" w:eastAsia="Times New Roman" w:cs="Times New Roman"/>
          <w:color w:val="auto"/>
          <w:sz w:val="24"/>
          <w:szCs w:val="24"/>
          <w:highlight w:val="none"/>
        </w:rPr>
        <w:t>。</w:t>
      </w:r>
    </w:p>
    <w:p w14:paraId="10530D5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十、</w:t>
      </w:r>
      <w:r>
        <w:rPr>
          <w:rFonts w:hint="eastAsia" w:ascii="Times New Roman" w:hAnsi="Times New Roman" w:eastAsia="Times New Roman" w:cs="Times New Roman"/>
          <w:color w:val="auto"/>
          <w:sz w:val="24"/>
          <w:szCs w:val="24"/>
          <w:highlight w:val="none"/>
        </w:rPr>
        <w:t>设备安装后，乙方应配合甲方按厂方技术参数、国家标准等进行质量验收。</w:t>
      </w:r>
    </w:p>
    <w:p w14:paraId="7D3C5D69">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若有歧义，甲方有权委托国内有资格的单位对该设备进行质量检测，费用由乙方</w:t>
      </w:r>
    </w:p>
    <w:p w14:paraId="5521D29E">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承担</w:t>
      </w:r>
      <w:r>
        <w:rPr>
          <w:rFonts w:hint="eastAsia" w:ascii="Times New Roman" w:hAnsi="宋体" w:eastAsia="Times New Roman" w:cs="Times New Roman"/>
          <w:color w:val="auto"/>
          <w:sz w:val="24"/>
          <w:szCs w:val="24"/>
          <w:highlight w:val="none"/>
        </w:rPr>
        <w:t>。</w:t>
      </w:r>
    </w:p>
    <w:p w14:paraId="48F5589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十一、</w:t>
      </w:r>
      <w:r>
        <w:rPr>
          <w:rFonts w:hint="eastAsia" w:ascii="Times New Roman" w:hAnsi="Times New Roman" w:eastAsia="Times New Roman" w:cs="Times New Roman"/>
          <w:color w:val="auto"/>
          <w:sz w:val="24"/>
          <w:szCs w:val="24"/>
          <w:highlight w:val="none"/>
        </w:rPr>
        <w:t>特别提醒条款：a、所提供医疗器械产品注册证必须真实有效；b、所提供</w:t>
      </w:r>
    </w:p>
    <w:p w14:paraId="7011C325">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设备上的中文品名、型号及产品说明书所注适用范围必须与医疗器械产品注册证</w:t>
      </w:r>
    </w:p>
    <w:p w14:paraId="16EDDA08">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所标明的完全一致；c、发票上所列品名与型号必须与合同所列品名与型号完全</w:t>
      </w:r>
    </w:p>
    <w:p w14:paraId="06D6D8E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一致；d、其他未提及事项必须符合国家药品监督管理局的相关规定。e、设备到</w:t>
      </w:r>
    </w:p>
    <w:p w14:paraId="1B03590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货时间，请乙方至少提前三天通知甲方采购员，以便甲方安排好相关收货工作。</w:t>
      </w:r>
    </w:p>
    <w:p w14:paraId="03F5B17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设备到达甲方医院时，乙方代表必须随机到达，由乙方负责卸货并搬运至甲方指</w:t>
      </w:r>
    </w:p>
    <w:p w14:paraId="1474BCF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定的地点，待设备搬运完毕后，甲乙双方办理交接手续。如未按上述条款执行，</w:t>
      </w:r>
    </w:p>
    <w:p w14:paraId="0B4A3A4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造成的一切后果全部由乙方承担</w:t>
      </w:r>
      <w:r>
        <w:rPr>
          <w:rFonts w:hint="eastAsia" w:ascii="Times New Roman" w:hAnsi="宋体" w:eastAsia="Times New Roman" w:cs="Times New Roman"/>
          <w:color w:val="auto"/>
          <w:sz w:val="24"/>
          <w:szCs w:val="24"/>
          <w:highlight w:val="none"/>
        </w:rPr>
        <w:t>。</w:t>
      </w:r>
    </w:p>
    <w:p w14:paraId="08732354">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十二、服务条款：</w:t>
      </w:r>
    </w:p>
    <w:p w14:paraId="755071FC">
      <w:pPr>
        <w:widowControl/>
        <w:spacing w:line="360" w:lineRule="auto"/>
        <w:jc w:val="left"/>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1</w:t>
      </w:r>
      <w:r>
        <w:rPr>
          <w:rFonts w:hint="eastAsia" w:ascii="Times New Roman" w:hAnsi="Times New Roman" w:eastAsia="Times New Roman" w:cs="Times New Roman"/>
          <w:color w:val="auto"/>
          <w:sz w:val="24"/>
          <w:szCs w:val="24"/>
          <w:highlight w:val="none"/>
        </w:rPr>
        <w:t>乙方免费提前为甲方提供设备安装图纸，并充分协助甲方做好机房的准备工作（如必要的话）</w:t>
      </w:r>
      <w:r>
        <w:rPr>
          <w:rFonts w:hint="eastAsia" w:ascii="Times New Roman" w:hAnsi="宋体" w:eastAsia="Times New Roman" w:cs="Times New Roman"/>
          <w:color w:val="auto"/>
          <w:sz w:val="24"/>
          <w:szCs w:val="24"/>
          <w:highlight w:val="none"/>
        </w:rPr>
        <w:t>。</w:t>
      </w:r>
    </w:p>
    <w:p w14:paraId="5911C74A">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2.</w:t>
      </w:r>
      <w:r>
        <w:rPr>
          <w:rFonts w:hint="eastAsia" w:ascii="Times New Roman" w:hAnsi="Times New Roman" w:eastAsia="Times New Roman" w:cs="Times New Roman"/>
          <w:color w:val="auto"/>
          <w:sz w:val="24"/>
          <w:szCs w:val="24"/>
          <w:highlight w:val="none"/>
        </w:rPr>
        <w:t>设备安装时，乙方负责设备的免费安装和调试，但乙方必须事先与甲方的临床</w:t>
      </w:r>
    </w:p>
    <w:p w14:paraId="6C475101">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医学工程处联系，并与临床医学工程处共同参与，否则引起的一切责任由乙方承</w:t>
      </w:r>
    </w:p>
    <w:p w14:paraId="1A028C6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担</w:t>
      </w:r>
      <w:r>
        <w:rPr>
          <w:rFonts w:hint="eastAsia" w:ascii="Times New Roman" w:hAnsi="宋体" w:eastAsia="Times New Roman" w:cs="Times New Roman"/>
          <w:color w:val="auto"/>
          <w:sz w:val="24"/>
          <w:szCs w:val="24"/>
          <w:highlight w:val="none"/>
        </w:rPr>
        <w:t>。</w:t>
      </w:r>
    </w:p>
    <w:p w14:paraId="0111EFD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3.</w:t>
      </w:r>
      <w:r>
        <w:rPr>
          <w:rFonts w:hint="eastAsia" w:ascii="Times New Roman" w:hAnsi="Times New Roman" w:eastAsia="Times New Roman" w:cs="Times New Roman"/>
          <w:color w:val="auto"/>
          <w:sz w:val="24"/>
          <w:szCs w:val="24"/>
          <w:highlight w:val="none"/>
        </w:rPr>
        <w:t>乙方逾期交付货物的，每逾期一天，乙方向甲方偿付货款总额5‰的滞纳金，</w:t>
      </w:r>
    </w:p>
    <w:p w14:paraId="2C449A17">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如乙方逾期交货达10天，甲方有权解除合同。如有特殊情况，乙方应书面通知</w:t>
      </w:r>
    </w:p>
    <w:p w14:paraId="1A0B54C0">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无法交货原因，在获得甲方同意后，方可推迟交货时间</w:t>
      </w:r>
      <w:r>
        <w:rPr>
          <w:rFonts w:hint="eastAsia" w:ascii="Times New Roman" w:hAnsi="宋体" w:eastAsia="Times New Roman" w:cs="Times New Roman"/>
          <w:color w:val="auto"/>
          <w:sz w:val="24"/>
          <w:szCs w:val="24"/>
          <w:highlight w:val="none"/>
        </w:rPr>
        <w:t>。</w:t>
      </w:r>
    </w:p>
    <w:p w14:paraId="2BD47E2C">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4.</w:t>
      </w:r>
      <w:r>
        <w:rPr>
          <w:rFonts w:hint="eastAsia" w:ascii="Times New Roman" w:hAnsi="Times New Roman" w:eastAsia="Times New Roman" w:cs="Times New Roman"/>
          <w:color w:val="auto"/>
          <w:sz w:val="24"/>
          <w:szCs w:val="24"/>
          <w:highlight w:val="none"/>
        </w:rPr>
        <w:t>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ascii="Times New Roman" w:hAnsi="宋体" w:eastAsia="Times New Roman" w:cs="Times New Roman"/>
          <w:color w:val="auto"/>
          <w:sz w:val="24"/>
          <w:szCs w:val="24"/>
          <w:highlight w:val="none"/>
        </w:rPr>
        <w:t>。</w:t>
      </w:r>
    </w:p>
    <w:p w14:paraId="16C771F0">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5.</w:t>
      </w:r>
      <w:r>
        <w:rPr>
          <w:rFonts w:hint="eastAsia" w:ascii="Times New Roman" w:hAnsi="Times New Roman" w:eastAsia="Times New Roman" w:cs="Times New Roman"/>
          <w:color w:val="auto"/>
          <w:sz w:val="24"/>
          <w:szCs w:val="24"/>
          <w:highlight w:val="none"/>
        </w:rPr>
        <w:t>如设备发生故障，乙方在接到甲方报修电话后</w:t>
      </w:r>
      <w:r>
        <w:rPr>
          <w:rFonts w:hint="eastAsia" w:eastAsia="宋体" w:cs="Times New Roman"/>
          <w:color w:val="auto"/>
          <w:sz w:val="24"/>
          <w:szCs w:val="24"/>
          <w:highlight w:val="none"/>
          <w:lang w:val="en-US" w:eastAsia="zh-CN"/>
        </w:rPr>
        <w:t>12</w:t>
      </w:r>
      <w:r>
        <w:rPr>
          <w:rFonts w:hint="eastAsia" w:ascii="Times New Roman" w:hAnsi="Times New Roman" w:eastAsia="Times New Roman" w:cs="Times New Roman"/>
          <w:color w:val="auto"/>
          <w:sz w:val="24"/>
          <w:szCs w:val="24"/>
          <w:highlight w:val="none"/>
        </w:rPr>
        <w:t>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ascii="Times New Roman" w:hAnsi="宋体" w:eastAsia="Times New Roman" w:cs="Times New Roman"/>
          <w:color w:val="auto"/>
          <w:sz w:val="24"/>
          <w:szCs w:val="24"/>
          <w:highlight w:val="none"/>
        </w:rPr>
        <w:t>。</w:t>
      </w:r>
    </w:p>
    <w:p w14:paraId="3EFE7A90">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6.</w:t>
      </w:r>
      <w:r>
        <w:rPr>
          <w:rFonts w:hint="eastAsia" w:ascii="Times New Roman" w:hAnsi="Times New Roman" w:eastAsia="Times New Roman" w:cs="Times New Roman"/>
          <w:color w:val="auto"/>
          <w:sz w:val="24"/>
          <w:szCs w:val="24"/>
          <w:highlight w:val="none"/>
        </w:rPr>
        <w:t>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Times New Roman" w:hAnsi="宋体" w:eastAsia="Times New Roman" w:cs="Times New Roman"/>
          <w:color w:val="auto"/>
          <w:sz w:val="24"/>
          <w:szCs w:val="24"/>
          <w:highlight w:val="none"/>
        </w:rPr>
        <w:t>。</w:t>
      </w:r>
    </w:p>
    <w:p w14:paraId="4BA226B8">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7.</w:t>
      </w:r>
      <w:r>
        <w:rPr>
          <w:rFonts w:hint="eastAsia" w:ascii="Times New Roman" w:hAnsi="Times New Roman" w:eastAsia="Times New Roman" w:cs="Times New Roman"/>
          <w:color w:val="auto"/>
          <w:sz w:val="24"/>
          <w:szCs w:val="24"/>
          <w:highlight w:val="none"/>
        </w:rPr>
        <w:t>如设备软件升级，乙方负责免费软件升级</w:t>
      </w:r>
      <w:r>
        <w:rPr>
          <w:rFonts w:hint="eastAsia" w:ascii="Times New Roman" w:hAnsi="宋体" w:eastAsia="Times New Roman" w:cs="Times New Roman"/>
          <w:color w:val="auto"/>
          <w:sz w:val="24"/>
          <w:szCs w:val="24"/>
          <w:highlight w:val="none"/>
        </w:rPr>
        <w:t>。</w:t>
      </w:r>
    </w:p>
    <w:p w14:paraId="7D512EC7">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8.</w:t>
      </w:r>
      <w:r>
        <w:rPr>
          <w:rFonts w:hint="eastAsia" w:ascii="Times New Roman" w:hAnsi="Times New Roman" w:eastAsia="Times New Roman" w:cs="Times New Roman"/>
          <w:color w:val="auto"/>
          <w:sz w:val="24"/>
          <w:szCs w:val="24"/>
          <w:highlight w:val="none"/>
        </w:rPr>
        <w:t>乙方免费提供全套技术资料（维修说明书包括详细电路图、操作说明书及光盘），如技术资料不全，甲方有权不支付货款</w:t>
      </w:r>
      <w:r>
        <w:rPr>
          <w:rFonts w:hint="eastAsia" w:ascii="Times New Roman" w:hAnsi="宋体" w:eastAsia="Times New Roman" w:cs="Times New Roman"/>
          <w:color w:val="auto"/>
          <w:sz w:val="24"/>
          <w:szCs w:val="24"/>
          <w:highlight w:val="none"/>
        </w:rPr>
        <w:t>。</w:t>
      </w:r>
    </w:p>
    <w:p w14:paraId="493B5412">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9.</w:t>
      </w:r>
      <w:r>
        <w:rPr>
          <w:rFonts w:hint="eastAsia" w:ascii="Times New Roman" w:hAnsi="Times New Roman" w:eastAsia="Times New Roman" w:cs="Times New Roman"/>
          <w:color w:val="auto"/>
          <w:sz w:val="24"/>
          <w:szCs w:val="24"/>
          <w:highlight w:val="none"/>
        </w:rPr>
        <w:t>技术培训：在安装过程中或安装结束后，乙方工程师或有关人员有义务对甲方</w:t>
      </w:r>
    </w:p>
    <w:p w14:paraId="116F34E3">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工程师和操作人员进行现场维修、保养、操作培训并提供快捷操作指南（塑胶封</w:t>
      </w:r>
    </w:p>
    <w:p w14:paraId="570F3CCF">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好，挂在设备上），解答甲方人员提出的问题。必要时提供正规培训班培训，确</w:t>
      </w:r>
    </w:p>
    <w:p w14:paraId="0CA36868">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保操作人员掌握完成日常工作所需的基本操作方法为止，工程师掌握基本的维护</w:t>
      </w:r>
    </w:p>
    <w:p w14:paraId="234B6781">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保养操作技术为止。详见乙方的投标文件</w:t>
      </w:r>
      <w:r>
        <w:rPr>
          <w:rFonts w:hint="eastAsia" w:ascii="Times New Roman" w:hAnsi="宋体" w:eastAsia="Times New Roman" w:cs="Times New Roman"/>
          <w:color w:val="auto"/>
          <w:sz w:val="24"/>
          <w:szCs w:val="24"/>
          <w:highlight w:val="none"/>
        </w:rPr>
        <w:t>。</w:t>
      </w:r>
    </w:p>
    <w:p w14:paraId="66BD1686">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10.</w:t>
      </w:r>
      <w:r>
        <w:rPr>
          <w:rFonts w:hint="eastAsia" w:ascii="Times New Roman" w:hAnsi="Times New Roman" w:eastAsia="Times New Roman" w:cs="Times New Roman"/>
          <w:color w:val="auto"/>
          <w:sz w:val="24"/>
          <w:szCs w:val="24"/>
          <w:highlight w:val="none"/>
        </w:rPr>
        <w:t>如乙方提供的设备设有维修软件密码，乙方保证无条件地为甲方永久免费打开</w:t>
      </w:r>
      <w:r>
        <w:rPr>
          <w:rFonts w:hint="eastAsia" w:ascii="Times New Roman" w:hAnsi="宋体" w:eastAsia="Times New Roman" w:cs="Times New Roman"/>
          <w:color w:val="auto"/>
          <w:sz w:val="24"/>
          <w:szCs w:val="24"/>
          <w:highlight w:val="none"/>
        </w:rPr>
        <w:t>。</w:t>
      </w:r>
    </w:p>
    <w:p w14:paraId="2C6B8A24">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11.项目编号：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的</w:t>
      </w:r>
      <w:r>
        <w:rPr>
          <w:rFonts w:hint="eastAsia" w:ascii="Times New Roman" w:hAnsi="Times New Roman" w:eastAsia="Times New Roman" w:cs="Times New Roman"/>
          <w:color w:val="auto"/>
          <w:sz w:val="24"/>
          <w:szCs w:val="24"/>
          <w:highlight w:val="none"/>
        </w:rPr>
        <w:t>招投标文件及有关附件是本合同不可分割的</w:t>
      </w:r>
    </w:p>
    <w:p w14:paraId="702CEECC">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组成部分，与本合同具有同等法律效力</w:t>
      </w:r>
      <w:r>
        <w:rPr>
          <w:rFonts w:hint="eastAsia" w:ascii="Times New Roman" w:hAnsi="宋体" w:eastAsia="Times New Roman" w:cs="Times New Roman"/>
          <w:color w:val="auto"/>
          <w:sz w:val="24"/>
          <w:szCs w:val="24"/>
          <w:highlight w:val="none"/>
        </w:rPr>
        <w:t>。</w:t>
      </w:r>
    </w:p>
    <w:p w14:paraId="1615351E">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12.</w:t>
      </w:r>
      <w:r>
        <w:rPr>
          <w:rFonts w:hint="eastAsia" w:ascii="Times New Roman" w:hAnsi="Times New Roman" w:eastAsia="Times New Roman" w:cs="Times New Roman"/>
          <w:color w:val="auto"/>
          <w:sz w:val="24"/>
          <w:szCs w:val="24"/>
          <w:highlight w:val="none"/>
        </w:rPr>
        <w:t>乙方所提供的设备及其售后服务应遵守中国网络安全及数据安全相关法律法</w:t>
      </w:r>
    </w:p>
    <w:p w14:paraId="2238376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规（包括但不限于《网络安全法》《数据安全法》《个人信息保护法》），符合</w:t>
      </w:r>
    </w:p>
    <w:p w14:paraId="7A63EEBC">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《医疗卫生机构网络安全管理办法》的要求。乙方如违反上述规定，应承担相应</w:t>
      </w:r>
    </w:p>
    <w:p w14:paraId="73DCD800">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法律责任。</w:t>
      </w:r>
    </w:p>
    <w:p w14:paraId="6E5ABD89">
      <w:pPr>
        <w:widowControl/>
        <w:spacing w:line="360" w:lineRule="auto"/>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13.本合同履约过程中，如发生任何争议，双方协商解决；如不能协商解决，由</w:t>
      </w:r>
    </w:p>
    <w:p w14:paraId="7EB67435">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合同签署地法院管辖。</w:t>
      </w:r>
    </w:p>
    <w:p w14:paraId="3C7E743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本合同一式四份，自双方签字盖章之日起生效，甲方执三份，乙方执一份。</w:t>
      </w:r>
    </w:p>
    <w:p w14:paraId="1AA0109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合同签署地点:</w:t>
      </w:r>
      <w:r>
        <w:rPr>
          <w:rFonts w:hint="eastAsia"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w:t>
      </w:r>
    </w:p>
    <w:p w14:paraId="562051A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甲方（盖章）：             </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乙方（盖章）： </w:t>
      </w:r>
    </w:p>
    <w:p w14:paraId="1278B76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地址：</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      地址： </w:t>
      </w:r>
    </w:p>
    <w:p w14:paraId="5C4CEADB">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法定代表人（或授权人）：                  法定代表人（或授权人）：</w:t>
      </w:r>
    </w:p>
    <w:p w14:paraId="2E392FD1">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部门负责人：                              开户行名称：</w:t>
      </w:r>
    </w:p>
    <w:p w14:paraId="16DC44CE">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开户行账号：</w:t>
      </w:r>
    </w:p>
    <w:p w14:paraId="1974D3BD">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经办人:                                   经办人:    </w:t>
      </w:r>
    </w:p>
    <w:p w14:paraId="04D99CC2">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p>
    <w:p w14:paraId="7165DC2B">
      <w:pPr>
        <w:spacing w:before="0" w:beforeAutospacing="0" w:after="0" w:afterAutospacing="0"/>
        <w:rPr>
          <w:rFonts w:ascii="Times New Roman" w:hAnsi="宋体" w:eastAsia="Times New Roman" w:cs="宋体"/>
          <w:color w:val="auto"/>
          <w:sz w:val="24"/>
          <w:szCs w:val="24"/>
          <w:highlight w:val="none"/>
          <w:lang w:val="en-US" w:eastAsia="zh-CN" w:bidi="ar-SA"/>
        </w:rPr>
      </w:pPr>
      <w:r>
        <w:rPr>
          <w:rFonts w:hint="eastAsia" w:ascii="Times New Roman" w:hAnsi="宋体" w:eastAsia="Times New Roman" w:cs="宋体"/>
          <w:color w:val="auto"/>
          <w:sz w:val="24"/>
          <w:szCs w:val="24"/>
          <w:highlight w:val="none"/>
          <w:lang w:val="en-US" w:eastAsia="zh-CN" w:bidi="ar-SA"/>
        </w:rPr>
        <w:t>签订日期：____年__ 月__日                 签订日期：____年__月__日。</w:t>
      </w:r>
    </w:p>
    <w:p w14:paraId="6A95E6AE">
      <w:pPr>
        <w:pStyle w:val="15"/>
        <w:widowControl/>
        <w:spacing w:after="0"/>
        <w:jc w:val="left"/>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r>
    </w:p>
    <w:p w14:paraId="12E6926B">
      <w:pPr>
        <w:keepNext/>
        <w:keepLines/>
        <w:pageBreakBefore/>
        <w:jc w:val="center"/>
        <w:outlineLvl w:val="0"/>
        <w:rPr>
          <w:rFonts w:hint="eastAsia" w:ascii="宋体" w:hAnsi="宋体" w:cs="宋体"/>
          <w:b/>
          <w:color w:val="auto"/>
          <w:sz w:val="44"/>
          <w:szCs w:val="44"/>
          <w:highlight w:val="none"/>
        </w:rPr>
      </w:pPr>
      <w:bookmarkStart w:id="136" w:name="_Toc29724"/>
      <w:bookmarkStart w:id="137" w:name="_Toc514054483"/>
      <w:bookmarkStart w:id="138" w:name="_Toc25478"/>
      <w:r>
        <w:rPr>
          <w:rFonts w:hint="eastAsia" w:ascii="宋体" w:hAnsi="宋体" w:cs="宋体"/>
          <w:b/>
          <w:color w:val="auto"/>
          <w:sz w:val="44"/>
          <w:szCs w:val="44"/>
          <w:highlight w:val="none"/>
        </w:rPr>
        <w:t>第六部分  投标文件格式</w:t>
      </w:r>
      <w:bookmarkEnd w:id="136"/>
      <w:bookmarkEnd w:id="137"/>
      <w:bookmarkEnd w:id="138"/>
    </w:p>
    <w:p w14:paraId="328BC7EC">
      <w:pPr>
        <w:rPr>
          <w:rFonts w:hint="eastAsia" w:ascii="宋体" w:hAnsi="宋体" w:cs="宋体"/>
          <w:color w:val="auto"/>
          <w:highlight w:val="none"/>
        </w:rPr>
      </w:pPr>
    </w:p>
    <w:p w14:paraId="3781734A">
      <w:pPr>
        <w:widowControl/>
        <w:spacing w:line="360" w:lineRule="auto"/>
        <w:jc w:val="left"/>
        <w:rPr>
          <w:rFonts w:hint="eastAsia" w:ascii="仿宋" w:hAnsi="仿宋" w:eastAsia="仿宋" w:cs="宋体"/>
          <w:b/>
          <w:bCs/>
          <w:color w:val="auto"/>
          <w:sz w:val="24"/>
          <w:szCs w:val="28"/>
          <w:highlight w:val="none"/>
        </w:rPr>
      </w:pPr>
      <w:bookmarkStart w:id="139" w:name="_Toc21788"/>
      <w:bookmarkStart w:id="140" w:name="_Toc26779"/>
      <w:bookmarkStart w:id="141" w:name="_Toc514054484"/>
      <w:bookmarkStart w:id="142" w:name="_Toc16009"/>
      <w:r>
        <w:rPr>
          <w:rFonts w:hint="eastAsia" w:ascii="仿宋" w:hAnsi="仿宋" w:eastAsia="仿宋" w:cs="宋体"/>
          <w:b/>
          <w:bCs/>
          <w:color w:val="auto"/>
          <w:sz w:val="24"/>
          <w:szCs w:val="28"/>
          <w:highlight w:val="none"/>
        </w:rPr>
        <w:t>投标文件格式使用注意事项：</w:t>
      </w:r>
    </w:p>
    <w:p w14:paraId="7C30AD74">
      <w:pPr>
        <w:widowControl/>
        <w:numPr>
          <w:ilvl w:val="0"/>
          <w:numId w:val="10"/>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投标文件编制时应使用的模板已在本部分列明，招标文件要求提供但未提供模板的，格式自拟。</w:t>
      </w:r>
    </w:p>
    <w:p w14:paraId="727B3798">
      <w:pPr>
        <w:widowControl/>
        <w:numPr>
          <w:ilvl w:val="0"/>
          <w:numId w:val="10"/>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模板没有先后顺序，在使用模板时模板名称对应苏采云系统目录名称。</w:t>
      </w:r>
    </w:p>
    <w:p w14:paraId="7C10B72E">
      <w:pPr>
        <w:widowControl/>
        <w:numPr>
          <w:ilvl w:val="0"/>
          <w:numId w:val="10"/>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招标文件中提供的投标文件格式与苏采云系统内不一致的，以苏采云系统的格式为准。</w:t>
      </w:r>
    </w:p>
    <w:p w14:paraId="28504E62">
      <w:pPr>
        <w:widowControl/>
        <w:spacing w:line="360" w:lineRule="auto"/>
        <w:jc w:val="left"/>
        <w:rPr>
          <w:rFonts w:hint="eastAsia" w:ascii="仿宋" w:hAnsi="仿宋" w:eastAsia="仿宋" w:cs="宋体"/>
          <w:color w:val="auto"/>
          <w:sz w:val="24"/>
          <w:szCs w:val="28"/>
          <w:highlight w:val="none"/>
        </w:rPr>
      </w:pPr>
    </w:p>
    <w:p w14:paraId="2BDBC405">
      <w:pPr>
        <w:widowControl/>
        <w:spacing w:line="360" w:lineRule="auto"/>
        <w:jc w:val="left"/>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r>
    </w:p>
    <w:p w14:paraId="28FBB30F">
      <w:pPr>
        <w:widowControl/>
        <w:jc w:val="left"/>
        <w:rPr>
          <w:rFonts w:hint="eastAsia" w:ascii="宋体" w:hAnsi="宋体" w:cs="宋体"/>
          <w:b/>
          <w:color w:val="auto"/>
          <w:sz w:val="32"/>
          <w:szCs w:val="24"/>
          <w:highlight w:val="none"/>
        </w:rPr>
      </w:pPr>
    </w:p>
    <w:p w14:paraId="5B11059D">
      <w:pPr>
        <w:pStyle w:val="499"/>
        <w:ind w:firstLine="321"/>
        <w:jc w:val="center"/>
        <w:outlineLvl w:val="1"/>
        <w:rPr>
          <w:rFonts w:hint="eastAsia" w:ascii="宋体" w:hAnsi="宋体" w:eastAsia="宋体" w:cs="宋体"/>
          <w:color w:val="auto"/>
          <w:highlight w:val="none"/>
        </w:rPr>
      </w:pPr>
      <w:bookmarkStart w:id="143" w:name="_Toc15407"/>
      <w:r>
        <w:rPr>
          <w:rFonts w:hint="eastAsia" w:ascii="宋体" w:hAnsi="宋体" w:eastAsia="宋体" w:cs="宋体"/>
          <w:color w:val="auto"/>
          <w:highlight w:val="none"/>
        </w:rPr>
        <w:t>封面</w:t>
      </w:r>
      <w:bookmarkEnd w:id="139"/>
      <w:bookmarkEnd w:id="140"/>
      <w:bookmarkEnd w:id="141"/>
      <w:bookmarkEnd w:id="142"/>
      <w:bookmarkEnd w:id="143"/>
    </w:p>
    <w:p w14:paraId="37113698">
      <w:pPr>
        <w:pStyle w:val="364"/>
        <w:jc w:val="left"/>
        <w:rPr>
          <w:rFonts w:hint="eastAsia" w:ascii="宋体" w:hAnsi="宋体" w:cs="宋体"/>
          <w:color w:val="auto"/>
          <w:sz w:val="32"/>
          <w:szCs w:val="32"/>
          <w:highlight w:val="none"/>
        </w:rPr>
      </w:pPr>
    </w:p>
    <w:p w14:paraId="2A6847E7">
      <w:pPr>
        <w:pStyle w:val="364"/>
        <w:jc w:val="left"/>
        <w:rPr>
          <w:rFonts w:hint="eastAsia" w:ascii="宋体" w:hAnsi="宋体" w:cs="宋体"/>
          <w:color w:val="auto"/>
          <w:sz w:val="32"/>
          <w:szCs w:val="32"/>
          <w:highlight w:val="none"/>
        </w:rPr>
      </w:pPr>
    </w:p>
    <w:p w14:paraId="7D9B24DB">
      <w:pPr>
        <w:pStyle w:val="364"/>
        <w:jc w:val="left"/>
        <w:rPr>
          <w:rFonts w:hint="eastAsia" w:ascii="宋体" w:hAnsi="宋体" w:cs="宋体"/>
          <w:color w:val="auto"/>
          <w:sz w:val="32"/>
          <w:szCs w:val="32"/>
          <w:highlight w:val="none"/>
        </w:rPr>
      </w:pPr>
    </w:p>
    <w:p w14:paraId="43E1F1C0">
      <w:pPr>
        <w:pStyle w:val="364"/>
        <w:jc w:val="center"/>
        <w:rPr>
          <w:rFonts w:hint="eastAsia" w:ascii="宋体" w:hAnsi="宋体" w:cs="宋体"/>
          <w:color w:val="auto"/>
          <w:sz w:val="52"/>
          <w:szCs w:val="52"/>
          <w:highlight w:val="none"/>
        </w:rPr>
      </w:pPr>
    </w:p>
    <w:p w14:paraId="4E0426E5">
      <w:pPr>
        <w:pStyle w:val="364"/>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1054F85C">
      <w:pPr>
        <w:pStyle w:val="364"/>
        <w:jc w:val="left"/>
        <w:rPr>
          <w:rFonts w:hint="eastAsia" w:ascii="宋体" w:hAnsi="宋体" w:cs="宋体"/>
          <w:color w:val="auto"/>
          <w:sz w:val="28"/>
          <w:szCs w:val="28"/>
          <w:highlight w:val="none"/>
        </w:rPr>
      </w:pPr>
    </w:p>
    <w:p w14:paraId="26C89ABE">
      <w:pPr>
        <w:pStyle w:val="364"/>
        <w:jc w:val="left"/>
        <w:rPr>
          <w:rFonts w:hint="eastAsia" w:ascii="宋体" w:hAnsi="宋体" w:cs="宋体"/>
          <w:color w:val="auto"/>
          <w:sz w:val="28"/>
          <w:szCs w:val="28"/>
          <w:highlight w:val="none"/>
        </w:rPr>
      </w:pPr>
    </w:p>
    <w:p w14:paraId="78E54323">
      <w:pPr>
        <w:pStyle w:val="364"/>
        <w:jc w:val="left"/>
        <w:rPr>
          <w:rFonts w:hint="eastAsia" w:ascii="宋体" w:hAnsi="宋体" w:cs="宋体"/>
          <w:color w:val="auto"/>
          <w:sz w:val="28"/>
          <w:szCs w:val="28"/>
          <w:highlight w:val="none"/>
        </w:rPr>
      </w:pPr>
    </w:p>
    <w:p w14:paraId="0E4D86EF">
      <w:pPr>
        <w:pStyle w:val="364"/>
        <w:jc w:val="left"/>
        <w:rPr>
          <w:rFonts w:hint="eastAsia" w:ascii="宋体" w:hAnsi="宋体" w:cs="宋体"/>
          <w:color w:val="auto"/>
          <w:sz w:val="28"/>
          <w:szCs w:val="28"/>
          <w:highlight w:val="none"/>
        </w:rPr>
      </w:pPr>
    </w:p>
    <w:p w14:paraId="4F3E43FC">
      <w:pPr>
        <w:pStyle w:val="364"/>
        <w:jc w:val="left"/>
        <w:rPr>
          <w:rFonts w:hint="eastAsia" w:ascii="宋体" w:hAnsi="宋体" w:cs="宋体"/>
          <w:color w:val="auto"/>
          <w:sz w:val="28"/>
          <w:szCs w:val="28"/>
          <w:highlight w:val="none"/>
        </w:rPr>
      </w:pPr>
    </w:p>
    <w:p w14:paraId="22C2E720">
      <w:pPr>
        <w:pStyle w:val="268"/>
        <w:ind w:firstLine="723"/>
        <w:jc w:val="both"/>
        <w:rPr>
          <w:rFonts w:hint="eastAsia" w:hAnsi="宋体" w:cs="宋体"/>
          <w:color w:val="auto"/>
          <w:highlight w:val="none"/>
        </w:rPr>
      </w:pPr>
      <w:r>
        <w:rPr>
          <w:rFonts w:hint="eastAsia" w:hAnsi="宋体" w:cs="宋体"/>
          <w:b/>
          <w:color w:val="auto"/>
          <w:sz w:val="36"/>
          <w:szCs w:val="36"/>
          <w:highlight w:val="none"/>
        </w:rPr>
        <w:t>项目 名 称：</w:t>
      </w:r>
      <w:r>
        <w:rPr>
          <w:rFonts w:hint="eastAsia" w:hAnsi="宋体" w:cs="宋体"/>
          <w:b/>
          <w:color w:val="auto"/>
          <w:sz w:val="36"/>
          <w:szCs w:val="36"/>
          <w:highlight w:val="none"/>
          <w:u w:val="single"/>
        </w:rPr>
        <w:t xml:space="preserve">               </w:t>
      </w:r>
    </w:p>
    <w:p w14:paraId="2A298287">
      <w:pPr>
        <w:pStyle w:val="268"/>
        <w:ind w:firstLine="723"/>
        <w:jc w:val="both"/>
        <w:rPr>
          <w:rFonts w:hint="eastAsia" w:hAnsi="宋体" w:cs="宋体"/>
          <w:color w:val="auto"/>
          <w:highlight w:val="none"/>
        </w:rPr>
      </w:pPr>
      <w:r>
        <w:rPr>
          <w:rFonts w:hint="eastAsia" w:hAnsi="宋体" w:cs="宋体"/>
          <w:b/>
          <w:color w:val="auto"/>
          <w:sz w:val="36"/>
          <w:szCs w:val="36"/>
          <w:highlight w:val="none"/>
        </w:rPr>
        <w:t>项目 编 号：</w:t>
      </w:r>
      <w:r>
        <w:rPr>
          <w:rFonts w:hint="eastAsia" w:hAnsi="宋体" w:cs="宋体"/>
          <w:b/>
          <w:color w:val="auto"/>
          <w:sz w:val="36"/>
          <w:szCs w:val="36"/>
          <w:highlight w:val="none"/>
          <w:u w:val="single"/>
        </w:rPr>
        <w:t xml:space="preserve">               </w:t>
      </w:r>
    </w:p>
    <w:p w14:paraId="15814EF6">
      <w:pPr>
        <w:pStyle w:val="268"/>
        <w:ind w:firstLine="723"/>
        <w:jc w:val="both"/>
        <w:rPr>
          <w:rFonts w:hint="eastAsia" w:hAnsi="宋体" w:cs="宋体"/>
          <w:color w:val="auto"/>
          <w:highlight w:val="none"/>
        </w:rPr>
      </w:pPr>
      <w:r>
        <w:rPr>
          <w:rFonts w:hint="eastAsia" w:hAnsi="宋体" w:cs="宋体"/>
          <w:b/>
          <w:color w:val="auto"/>
          <w:sz w:val="36"/>
          <w:szCs w:val="36"/>
          <w:highlight w:val="none"/>
        </w:rPr>
        <w:t>投标人名称 ：</w:t>
      </w:r>
      <w:r>
        <w:rPr>
          <w:rFonts w:hint="eastAsia" w:hAnsi="宋体" w:cs="宋体"/>
          <w:b/>
          <w:color w:val="auto"/>
          <w:sz w:val="36"/>
          <w:szCs w:val="36"/>
          <w:highlight w:val="none"/>
          <w:u w:val="single"/>
        </w:rPr>
        <w:t xml:space="preserve">（加盖CA电子公章）        </w:t>
      </w:r>
    </w:p>
    <w:p w14:paraId="1CBEE5A6">
      <w:pPr>
        <w:pStyle w:val="268"/>
        <w:ind w:firstLine="723"/>
        <w:jc w:val="both"/>
        <w:rPr>
          <w:rFonts w:hint="eastAsia" w:hAnsi="宋体" w:cs="宋体"/>
          <w:color w:val="auto"/>
          <w:highlight w:val="none"/>
        </w:rPr>
      </w:pPr>
      <w:r>
        <w:rPr>
          <w:rFonts w:hint="eastAsia" w:hAnsi="宋体" w:cs="宋体"/>
          <w:b/>
          <w:color w:val="auto"/>
          <w:sz w:val="36"/>
          <w:szCs w:val="36"/>
          <w:highlight w:val="none"/>
        </w:rPr>
        <w:t>日   期 ：</w:t>
      </w:r>
      <w:r>
        <w:rPr>
          <w:rFonts w:hint="eastAsia" w:hAnsi="宋体" w:cs="宋体"/>
          <w:b/>
          <w:color w:val="auto"/>
          <w:sz w:val="36"/>
          <w:szCs w:val="36"/>
          <w:highlight w:val="none"/>
          <w:u w:val="single"/>
        </w:rPr>
        <w:t>                     </w:t>
      </w:r>
    </w:p>
    <w:p w14:paraId="627CC035">
      <w:pPr>
        <w:pStyle w:val="268"/>
        <w:spacing w:line="0" w:lineRule="atLeast"/>
        <w:rPr>
          <w:rFonts w:hint="eastAsia" w:hAnsi="宋体" w:cs="宋体"/>
          <w:color w:val="auto"/>
          <w:highlight w:val="none"/>
        </w:rPr>
      </w:pPr>
      <w:r>
        <w:rPr>
          <w:rFonts w:hint="eastAsia" w:hAnsi="宋体" w:cs="宋体"/>
          <w:color w:val="auto"/>
          <w:highlight w:val="none"/>
        </w:rPr>
        <w:t> </w:t>
      </w:r>
    </w:p>
    <w:p w14:paraId="66E6A637">
      <w:pPr>
        <w:pStyle w:val="268"/>
        <w:spacing w:line="0" w:lineRule="atLeast"/>
        <w:jc w:val="both"/>
        <w:rPr>
          <w:rFonts w:hint="eastAsia" w:hAnsi="宋体" w:cs="宋体"/>
          <w:color w:val="auto"/>
          <w:highlight w:val="none"/>
        </w:rPr>
      </w:pPr>
      <w:r>
        <w:rPr>
          <w:rFonts w:hint="eastAsia" w:hAnsi="宋体" w:cs="宋体"/>
          <w:color w:val="auto"/>
          <w:highlight w:val="none"/>
        </w:rPr>
        <w:t> </w:t>
      </w:r>
    </w:p>
    <w:p w14:paraId="39837A93">
      <w:pPr>
        <w:rPr>
          <w:rFonts w:hint="eastAsia" w:ascii="宋体" w:hAnsi="宋体" w:cs="宋体"/>
          <w:color w:val="auto"/>
          <w:highlight w:val="none"/>
        </w:rPr>
      </w:pPr>
    </w:p>
    <w:p w14:paraId="04023724">
      <w:pPr>
        <w:rPr>
          <w:color w:val="auto"/>
          <w:highlight w:val="none"/>
        </w:rPr>
      </w:pPr>
      <w:r>
        <w:rPr>
          <w:rFonts w:hint="eastAsia" w:ascii="宋体" w:hAnsi="宋体" w:cs="宋体"/>
          <w:color w:val="auto"/>
          <w:highlight w:val="none"/>
        </w:rPr>
        <w:br w:type="page" w:clear="all"/>
      </w:r>
      <w:bookmarkStart w:id="144" w:name="_Toc11040"/>
      <w:bookmarkStart w:id="145" w:name="_Toc164203464"/>
      <w:bookmarkStart w:id="146" w:name="_Toc21292"/>
      <w:bookmarkStart w:id="147" w:name="_Toc29318"/>
      <w:bookmarkStart w:id="148" w:name="_Toc28278"/>
    </w:p>
    <w:p w14:paraId="640A1C78">
      <w:pPr>
        <w:pStyle w:val="487"/>
        <w:outlineLvl w:val="1"/>
        <w:rPr>
          <w:rFonts w:hint="eastAsia"/>
          <w:color w:val="auto"/>
          <w:highlight w:val="none"/>
        </w:rPr>
      </w:pPr>
      <w:bookmarkStart w:id="149" w:name="_Toc5742"/>
      <w:r>
        <w:rPr>
          <w:color w:val="auto"/>
          <w:highlight w:val="none"/>
        </w:rPr>
        <w:t>一、投标人基本情况</w:t>
      </w:r>
      <w:bookmarkEnd w:id="144"/>
      <w:bookmarkEnd w:id="145"/>
      <w:bookmarkEnd w:id="146"/>
      <w:bookmarkEnd w:id="147"/>
      <w:bookmarkEnd w:id="148"/>
      <w:bookmarkEnd w:id="149"/>
    </w:p>
    <w:p w14:paraId="72F310DD">
      <w:pPr>
        <w:jc w:val="center"/>
        <w:rPr>
          <w:color w:val="auto"/>
          <w:sz w:val="44"/>
          <w:szCs w:val="44"/>
          <w:highlight w:val="none"/>
        </w:rPr>
      </w:pPr>
      <w:r>
        <w:rPr>
          <w:rFonts w:hint="eastAsia"/>
          <w:color w:val="auto"/>
          <w:sz w:val="44"/>
          <w:szCs w:val="44"/>
          <w:highlight w:val="none"/>
        </w:rPr>
        <w:t>投标人基本情况表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14:paraId="7829D580">
            <w:pPr>
              <w:pStyle w:val="436"/>
              <w:spacing w:line="600" w:lineRule="exact"/>
              <w:jc w:val="center"/>
              <w:rPr>
                <w:rFonts w:ascii="仿宋_GB2312" w:eastAsia="仿宋_GB2312"/>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14:paraId="1666ED55">
            <w:pPr>
              <w:pStyle w:val="436"/>
              <w:spacing w:line="600" w:lineRule="exact"/>
              <w:jc w:val="center"/>
              <w:rPr>
                <w:rFonts w:ascii="仿宋_GB2312" w:eastAsia="仿宋_GB2312"/>
                <w:color w:val="auto"/>
                <w:sz w:val="24"/>
                <w:szCs w:val="24"/>
                <w:highlight w:val="none"/>
              </w:rPr>
            </w:pPr>
          </w:p>
        </w:tc>
        <w:tc>
          <w:tcPr>
            <w:tcW w:w="1276" w:type="dxa"/>
            <w:vAlign w:val="center"/>
          </w:tcPr>
          <w:p w14:paraId="05AB95DF">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14:paraId="22A14423">
            <w:pPr>
              <w:pStyle w:val="436"/>
              <w:spacing w:line="600" w:lineRule="exact"/>
              <w:jc w:val="center"/>
              <w:rPr>
                <w:rFonts w:ascii="仿宋_GB2312" w:eastAsia="仿宋_GB2312"/>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14:paraId="796F8D9C">
            <w:pPr>
              <w:pStyle w:val="436"/>
              <w:spacing w:line="600" w:lineRule="exact"/>
              <w:jc w:val="center"/>
              <w:rPr>
                <w:rFonts w:ascii="仿宋_GB2312" w:eastAsia="仿宋_GB2312"/>
                <w:color w:val="auto"/>
                <w:sz w:val="24"/>
                <w:szCs w:val="24"/>
                <w:highlight w:val="none"/>
              </w:rPr>
            </w:pPr>
          </w:p>
        </w:tc>
        <w:tc>
          <w:tcPr>
            <w:tcW w:w="1276" w:type="dxa"/>
            <w:vAlign w:val="center"/>
          </w:tcPr>
          <w:p w14:paraId="479897A0">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14:paraId="43FDBC00">
            <w:pPr>
              <w:pStyle w:val="436"/>
              <w:spacing w:line="600" w:lineRule="exact"/>
              <w:jc w:val="center"/>
              <w:rPr>
                <w:rFonts w:ascii="仿宋_GB2312" w:eastAsia="仿宋_GB2312"/>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14:paraId="624621C7">
            <w:pPr>
              <w:pStyle w:val="436"/>
              <w:spacing w:line="600" w:lineRule="exact"/>
              <w:jc w:val="center"/>
              <w:rPr>
                <w:rFonts w:ascii="仿宋_GB2312" w:eastAsia="仿宋_GB2312"/>
                <w:color w:val="auto"/>
                <w:sz w:val="24"/>
                <w:szCs w:val="24"/>
                <w:highlight w:val="none"/>
              </w:rPr>
            </w:pPr>
          </w:p>
        </w:tc>
        <w:tc>
          <w:tcPr>
            <w:tcW w:w="1276" w:type="dxa"/>
            <w:vAlign w:val="center"/>
          </w:tcPr>
          <w:p w14:paraId="378AC96D">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14:paraId="625E3748">
            <w:pPr>
              <w:pStyle w:val="436"/>
              <w:spacing w:line="600" w:lineRule="exact"/>
              <w:jc w:val="center"/>
              <w:rPr>
                <w:rFonts w:ascii="仿宋_GB2312" w:eastAsia="仿宋_GB2312"/>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14:paraId="509FA97E">
            <w:pPr>
              <w:pStyle w:val="436"/>
              <w:spacing w:line="600" w:lineRule="exact"/>
              <w:jc w:val="center"/>
              <w:rPr>
                <w:rFonts w:ascii="仿宋_GB2312" w:eastAsia="仿宋_GB2312"/>
                <w:color w:val="auto"/>
                <w:sz w:val="24"/>
                <w:szCs w:val="24"/>
                <w:highlight w:val="none"/>
              </w:rPr>
            </w:pPr>
          </w:p>
        </w:tc>
        <w:tc>
          <w:tcPr>
            <w:tcW w:w="1276" w:type="dxa"/>
            <w:vAlign w:val="center"/>
          </w:tcPr>
          <w:p w14:paraId="18362629">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14:paraId="7062AF22">
            <w:pPr>
              <w:pStyle w:val="436"/>
              <w:spacing w:line="600" w:lineRule="exact"/>
              <w:jc w:val="center"/>
              <w:rPr>
                <w:rFonts w:ascii="仿宋_GB2312" w:eastAsia="仿宋_GB2312"/>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14:paraId="30453B0D">
            <w:pPr>
              <w:pStyle w:val="436"/>
              <w:spacing w:line="600" w:lineRule="exact"/>
              <w:jc w:val="center"/>
              <w:rPr>
                <w:rFonts w:ascii="仿宋_GB2312" w:eastAsia="仿宋_GB2312"/>
                <w:color w:val="auto"/>
                <w:sz w:val="24"/>
                <w:szCs w:val="24"/>
                <w:highlight w:val="none"/>
              </w:rPr>
            </w:pPr>
          </w:p>
        </w:tc>
        <w:tc>
          <w:tcPr>
            <w:tcW w:w="1276" w:type="dxa"/>
            <w:vAlign w:val="center"/>
          </w:tcPr>
          <w:p w14:paraId="6AF73351">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14:paraId="2878A336">
            <w:pPr>
              <w:pStyle w:val="436"/>
              <w:spacing w:line="600" w:lineRule="exact"/>
              <w:jc w:val="center"/>
              <w:rPr>
                <w:rFonts w:ascii="仿宋_GB2312" w:eastAsia="仿宋_GB2312"/>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14:paraId="4E0654AC">
            <w:pPr>
              <w:pStyle w:val="436"/>
              <w:spacing w:line="600" w:lineRule="exact"/>
              <w:jc w:val="center"/>
              <w:rPr>
                <w:rFonts w:ascii="仿宋_GB2312" w:eastAsia="仿宋_GB2312"/>
                <w:color w:val="auto"/>
                <w:sz w:val="24"/>
                <w:szCs w:val="24"/>
                <w:highlight w:val="none"/>
              </w:rPr>
            </w:pPr>
          </w:p>
        </w:tc>
        <w:tc>
          <w:tcPr>
            <w:tcW w:w="1276" w:type="dxa"/>
            <w:vAlign w:val="center"/>
          </w:tcPr>
          <w:p w14:paraId="63EB199C">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14:paraId="4D4253C8">
            <w:pPr>
              <w:pStyle w:val="436"/>
              <w:spacing w:line="600" w:lineRule="exact"/>
              <w:jc w:val="center"/>
              <w:rPr>
                <w:rFonts w:ascii="仿宋_GB2312" w:eastAsia="仿宋_GB2312"/>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36"/>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tcPr>
          <w:p w14:paraId="0F8DFCB8">
            <w:pPr>
              <w:pStyle w:val="436"/>
              <w:spacing w:line="560" w:lineRule="exact"/>
              <w:ind w:firstLine="1433"/>
              <w:rPr>
                <w:rFonts w:ascii="仿宋_GB2312" w:eastAsia="仿宋_GB2312"/>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36"/>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14:paraId="329504D8">
            <w:pPr>
              <w:pStyle w:val="436"/>
              <w:spacing w:line="500" w:lineRule="exact"/>
              <w:jc w:val="center"/>
              <w:rPr>
                <w:rFonts w:ascii="仿宋_GB2312" w:eastAsia="仿宋_GB2312"/>
                <w:color w:val="auto"/>
                <w:sz w:val="24"/>
                <w:szCs w:val="24"/>
                <w:highlight w:val="none"/>
              </w:rPr>
            </w:pPr>
          </w:p>
        </w:tc>
      </w:tr>
    </w:tbl>
    <w:p w14:paraId="660F8F4A">
      <w:pPr>
        <w:pStyle w:val="436"/>
        <w:spacing w:line="560" w:lineRule="exact"/>
        <w:jc w:val="center"/>
        <w:rPr>
          <w:rFonts w:ascii="方正大标宋简体" w:eastAsia="方正大标宋简体"/>
          <w:bCs/>
          <w:color w:val="auto"/>
          <w:sz w:val="32"/>
          <w:szCs w:val="32"/>
          <w:highlight w:val="none"/>
        </w:rPr>
      </w:pPr>
    </w:p>
    <w:p w14:paraId="7DF8EF08">
      <w:pPr>
        <w:pStyle w:val="475"/>
        <w:outlineLvl w:val="1"/>
        <w:rPr>
          <w:rFonts w:hint="eastAsia"/>
          <w:color w:val="auto"/>
          <w:highlight w:val="none"/>
        </w:rPr>
      </w:pPr>
      <w:r>
        <w:rPr>
          <w:color w:val="auto"/>
          <w:highlight w:val="none"/>
        </w:rPr>
        <w:br w:type="page" w:clear="all"/>
      </w:r>
      <w:bookmarkStart w:id="150" w:name="_Toc24265"/>
      <w:bookmarkStart w:id="151" w:name="_Toc1147"/>
      <w:bookmarkStart w:id="152" w:name="_Toc13486"/>
      <w:bookmarkStart w:id="153" w:name="_Toc164203465"/>
      <w:bookmarkStart w:id="154" w:name="_Toc30008"/>
      <w:bookmarkStart w:id="155" w:name="_Toc15353"/>
      <w:r>
        <w:rPr>
          <w:color w:val="auto"/>
          <w:highlight w:val="none"/>
        </w:rPr>
        <w:t>二、投标人资质</w:t>
      </w:r>
      <w:r>
        <w:rPr>
          <w:rFonts w:hint="eastAsia"/>
          <w:color w:val="auto"/>
          <w:highlight w:val="none"/>
        </w:rPr>
        <w:t>（按资格要求提供）</w:t>
      </w:r>
      <w:bookmarkEnd w:id="150"/>
      <w:bookmarkEnd w:id="151"/>
      <w:bookmarkEnd w:id="152"/>
      <w:bookmarkEnd w:id="153"/>
      <w:bookmarkEnd w:id="154"/>
      <w:bookmarkEnd w:id="155"/>
    </w:p>
    <w:p w14:paraId="51F70E5A">
      <w:pPr>
        <w:pStyle w:val="541"/>
        <w:rPr>
          <w:rFonts w:hint="eastAsia"/>
          <w:color w:val="auto"/>
          <w:highlight w:val="none"/>
        </w:rPr>
      </w:pPr>
      <w:r>
        <w:rPr>
          <w:rFonts w:hint="eastAsia"/>
          <w:color w:val="auto"/>
          <w:highlight w:val="none"/>
        </w:rPr>
        <w:t xml:space="preserve">    </w:t>
      </w:r>
    </w:p>
    <w:p w14:paraId="0DEE63B2">
      <w:pPr>
        <w:pStyle w:val="541"/>
        <w:rPr>
          <w:rFonts w:hint="eastAsia"/>
          <w:color w:val="auto"/>
          <w:highlight w:val="none"/>
        </w:rPr>
      </w:pPr>
    </w:p>
    <w:p w14:paraId="0D7364B5">
      <w:pPr>
        <w:pStyle w:val="541"/>
        <w:rPr>
          <w:rFonts w:hint="eastAsia"/>
          <w:color w:val="auto"/>
          <w:highlight w:val="none"/>
        </w:rPr>
      </w:pPr>
    </w:p>
    <w:p w14:paraId="1EEB1A58">
      <w:pPr>
        <w:pStyle w:val="541"/>
        <w:rPr>
          <w:rFonts w:hint="eastAsia"/>
          <w:color w:val="auto"/>
          <w:highlight w:val="none"/>
        </w:rPr>
      </w:pPr>
    </w:p>
    <w:p w14:paraId="3C5E6A5A">
      <w:pPr>
        <w:pStyle w:val="541"/>
        <w:rPr>
          <w:rFonts w:hint="eastAsia"/>
          <w:color w:val="auto"/>
          <w:highlight w:val="none"/>
        </w:rPr>
      </w:pPr>
    </w:p>
    <w:p w14:paraId="0D22C402">
      <w:pPr>
        <w:pStyle w:val="541"/>
        <w:rPr>
          <w:rFonts w:hint="eastAsia"/>
          <w:color w:val="auto"/>
          <w:highlight w:val="none"/>
        </w:rPr>
      </w:pPr>
    </w:p>
    <w:p w14:paraId="09C634E1">
      <w:pPr>
        <w:pStyle w:val="541"/>
        <w:rPr>
          <w:rFonts w:hint="eastAsia"/>
          <w:color w:val="auto"/>
          <w:highlight w:val="none"/>
        </w:rPr>
      </w:pPr>
    </w:p>
    <w:p w14:paraId="13E75F67">
      <w:pPr>
        <w:pStyle w:val="541"/>
        <w:rPr>
          <w:rFonts w:hint="eastAsia"/>
          <w:color w:val="auto"/>
          <w:highlight w:val="none"/>
        </w:rPr>
      </w:pPr>
    </w:p>
    <w:p w14:paraId="2E43A6B8">
      <w:pPr>
        <w:pStyle w:val="541"/>
        <w:rPr>
          <w:rFonts w:hint="eastAsia"/>
          <w:color w:val="auto"/>
          <w:highlight w:val="none"/>
        </w:rPr>
      </w:pPr>
    </w:p>
    <w:p w14:paraId="745FB270">
      <w:pPr>
        <w:pStyle w:val="541"/>
        <w:rPr>
          <w:rFonts w:hint="eastAsia"/>
          <w:color w:val="auto"/>
          <w:highlight w:val="none"/>
        </w:rPr>
      </w:pPr>
    </w:p>
    <w:p w14:paraId="164D6B7A">
      <w:pPr>
        <w:pStyle w:val="541"/>
        <w:rPr>
          <w:rFonts w:hint="eastAsia"/>
          <w:color w:val="auto"/>
          <w:highlight w:val="none"/>
        </w:rPr>
      </w:pPr>
    </w:p>
    <w:p w14:paraId="3320D34E">
      <w:pPr>
        <w:pStyle w:val="541"/>
        <w:rPr>
          <w:rFonts w:hint="eastAsia"/>
          <w:color w:val="auto"/>
          <w:highlight w:val="none"/>
        </w:rPr>
      </w:pPr>
    </w:p>
    <w:p w14:paraId="0D5722B8">
      <w:pPr>
        <w:pStyle w:val="541"/>
        <w:rPr>
          <w:rFonts w:hint="eastAsia"/>
          <w:color w:val="auto"/>
          <w:highlight w:val="none"/>
        </w:rPr>
      </w:pPr>
    </w:p>
    <w:p w14:paraId="62DB95FA">
      <w:pPr>
        <w:rPr>
          <w:color w:val="auto"/>
          <w:highlight w:val="none"/>
        </w:rPr>
      </w:pPr>
      <w:r>
        <w:rPr>
          <w:rFonts w:hint="eastAsia"/>
          <w:color w:val="auto"/>
          <w:highlight w:val="none"/>
        </w:rPr>
        <w:br w:type="page" w:clear="all"/>
      </w:r>
    </w:p>
    <w:p w14:paraId="1D158D4F">
      <w:pPr>
        <w:pStyle w:val="541"/>
        <w:outlineLvl w:val="1"/>
        <w:rPr>
          <w:rFonts w:hint="eastAsia"/>
          <w:color w:val="auto"/>
          <w:highlight w:val="none"/>
        </w:rPr>
      </w:pPr>
      <w:bookmarkStart w:id="156" w:name="_Toc18935"/>
      <w:bookmarkStart w:id="157" w:name="_Toc15822"/>
      <w:bookmarkStart w:id="158" w:name="_Toc18278"/>
      <w:bookmarkStart w:id="159" w:name="_Toc4877"/>
      <w:bookmarkStart w:id="160" w:name="_Toc164203466"/>
      <w:r>
        <w:rPr>
          <w:color w:val="auto"/>
          <w:highlight w:val="none"/>
        </w:rPr>
        <w:t>三、投标人</w:t>
      </w:r>
      <w:bookmarkEnd w:id="156"/>
      <w:r>
        <w:rPr>
          <w:rFonts w:hint="eastAsia" w:ascii="宋体" w:hAnsi="宋体" w:cs="Arial"/>
          <w:bCs/>
          <w:color w:val="auto"/>
          <w:highlight w:val="none"/>
        </w:rPr>
        <w:t>具有良好的商业信誉和健全的财务会计制度</w:t>
      </w:r>
      <w:bookmarkEnd w:id="157"/>
      <w:bookmarkEnd w:id="158"/>
      <w:bookmarkEnd w:id="159"/>
      <w:bookmarkEnd w:id="160"/>
    </w:p>
    <w:p w14:paraId="5EDAE258">
      <w:pPr>
        <w:pStyle w:val="598"/>
        <w:rPr>
          <w:color w:val="auto"/>
          <w:highlight w:val="none"/>
        </w:rPr>
      </w:pPr>
      <w:r>
        <w:rPr>
          <w:rFonts w:hint="eastAsia" w:ascii="宋体"/>
          <w:bCs/>
          <w:color w:val="auto"/>
          <w:szCs w:val="32"/>
          <w:highlight w:val="none"/>
        </w:rPr>
        <w:t>提供符合招标文件要求的资料</w:t>
      </w:r>
    </w:p>
    <w:p w14:paraId="0E2A3139">
      <w:pPr>
        <w:pStyle w:val="635"/>
        <w:outlineLvl w:val="1"/>
        <w:rPr>
          <w:rFonts w:hint="eastAsia"/>
          <w:color w:val="auto"/>
          <w:highlight w:val="none"/>
        </w:rPr>
      </w:pPr>
      <w:r>
        <w:rPr>
          <w:color w:val="auto"/>
          <w:highlight w:val="none"/>
        </w:rPr>
        <w:br w:type="page" w:clear="all"/>
      </w:r>
      <w:bookmarkStart w:id="161" w:name="_Toc29626"/>
      <w:bookmarkStart w:id="162" w:name="_Toc514054489"/>
      <w:bookmarkStart w:id="163" w:name="_Toc11562_WPSOffice_Level2"/>
      <w:bookmarkStart w:id="164" w:name="_Toc164203467"/>
      <w:bookmarkStart w:id="165" w:name="_Toc1350"/>
      <w:bookmarkStart w:id="166" w:name="_Toc26507"/>
      <w:bookmarkStart w:id="167" w:name="_Toc3360"/>
      <w:r>
        <w:rPr>
          <w:color w:val="auto"/>
          <w:highlight w:val="none"/>
        </w:rPr>
        <w:t>四、</w:t>
      </w:r>
      <w:bookmarkEnd w:id="161"/>
      <w:bookmarkEnd w:id="162"/>
      <w:bookmarkEnd w:id="163"/>
      <w:r>
        <w:rPr>
          <w:rFonts w:hint="eastAsia" w:ascii="宋体" w:hAnsi="宋体" w:cs="Arial"/>
          <w:bCs/>
          <w:color w:val="auto"/>
          <w:highlight w:val="none"/>
        </w:rPr>
        <w:t>具有履行合同所必需的设备和专业技术能力</w:t>
      </w:r>
      <w:bookmarkEnd w:id="164"/>
      <w:bookmarkEnd w:id="165"/>
      <w:bookmarkEnd w:id="166"/>
      <w:bookmarkEnd w:id="167"/>
    </w:p>
    <w:p w14:paraId="03AF16BA">
      <w:pPr>
        <w:pStyle w:val="372"/>
        <w:spacing w:line="600" w:lineRule="exact"/>
        <w:jc w:val="center"/>
        <w:rPr>
          <w:rFonts w:hint="eastAsia" w:ascii="宋体" w:hAnsi="宋体"/>
          <w:b/>
          <w:color w:val="auto"/>
          <w:sz w:val="32"/>
          <w:szCs w:val="24"/>
          <w:highlight w:val="none"/>
        </w:rPr>
      </w:pPr>
    </w:p>
    <w:p w14:paraId="6F0787D4">
      <w:pPr>
        <w:pStyle w:val="372"/>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p>
    <w:p w14:paraId="0EF2BAF1">
      <w:pPr>
        <w:pStyle w:val="372"/>
        <w:spacing w:line="600" w:lineRule="exact"/>
        <w:rPr>
          <w:rFonts w:ascii="仿宋_GB2312" w:eastAsia="仿宋_GB2312"/>
          <w:color w:val="auto"/>
          <w:sz w:val="24"/>
          <w:highlight w:val="none"/>
          <w:u w:val="single"/>
        </w:rPr>
      </w:pPr>
    </w:p>
    <w:p w14:paraId="10FA6AD2">
      <w:pPr>
        <w:pStyle w:val="372"/>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w:t>
      </w:r>
      <w:r>
        <w:rPr>
          <w:rFonts w:hint="eastAsia"/>
          <w:color w:val="auto"/>
          <w:sz w:val="24"/>
          <w:highlight w:val="none"/>
          <w:u w:val="single"/>
        </w:rPr>
        <w:t>采购人</w:t>
      </w:r>
      <w:r>
        <w:rPr>
          <w:color w:val="auto"/>
          <w:sz w:val="24"/>
          <w:highlight w:val="none"/>
          <w:u w:val="single"/>
        </w:rPr>
        <w:t>名称</w:t>
      </w:r>
      <w:r>
        <w:rPr>
          <w:rFonts w:hint="eastAsia" w:ascii="仿宋_GB2312" w:eastAsia="仿宋_GB2312"/>
          <w:color w:val="auto"/>
          <w:sz w:val="24"/>
          <w:highlight w:val="none"/>
          <w:u w:val="single"/>
        </w:rPr>
        <w:t>）</w:t>
      </w:r>
      <w:r>
        <w:rPr>
          <w:rFonts w:hint="eastAsia" w:ascii="仿宋_GB2312" w:eastAsia="仿宋_GB2312"/>
          <w:color w:val="auto"/>
          <w:sz w:val="24"/>
          <w:highlight w:val="none"/>
        </w:rPr>
        <w:t>：</w:t>
      </w:r>
    </w:p>
    <w:p w14:paraId="71E0C7C3">
      <w:pPr>
        <w:pStyle w:val="372"/>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单位</w:t>
      </w:r>
      <w:r>
        <w:rPr>
          <w:rFonts w:hint="eastAsia" w:ascii="仿宋_GB2312" w:eastAsia="仿宋_GB2312"/>
          <w:color w:val="auto"/>
          <w:sz w:val="24"/>
          <w:highlight w:val="none"/>
        </w:rPr>
        <w:t>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575C7CFF">
      <w:pPr>
        <w:pStyle w:val="372"/>
        <w:spacing w:line="600" w:lineRule="exact"/>
        <w:ind w:firstLine="480"/>
        <w:rPr>
          <w:rFonts w:ascii="仿宋_GB2312" w:eastAsia="仿宋_GB2312"/>
          <w:color w:val="auto"/>
          <w:sz w:val="24"/>
          <w:highlight w:val="none"/>
        </w:rPr>
      </w:pPr>
      <w:r>
        <w:rPr>
          <w:rFonts w:hint="eastAsia" w:ascii="仿宋_GB2312" w:eastAsia="仿宋_GB2312"/>
          <w:color w:val="auto"/>
          <w:sz w:val="24"/>
          <w:highlight w:val="none"/>
        </w:rPr>
        <w:t>特此声明。</w:t>
      </w:r>
    </w:p>
    <w:p w14:paraId="123437E7">
      <w:pPr>
        <w:pStyle w:val="372"/>
        <w:spacing w:line="600" w:lineRule="exact"/>
        <w:ind w:firstLine="480"/>
        <w:rPr>
          <w:rFonts w:ascii="仿宋_GB2312" w:eastAsia="仿宋_GB2312"/>
          <w:color w:val="auto"/>
          <w:sz w:val="24"/>
          <w:highlight w:val="none"/>
        </w:rPr>
      </w:pPr>
    </w:p>
    <w:p w14:paraId="785156A8">
      <w:pPr>
        <w:pStyle w:val="372"/>
        <w:spacing w:line="600" w:lineRule="exact"/>
        <w:jc w:val="center"/>
        <w:rPr>
          <w:rFonts w:ascii="宋体"/>
          <w:b/>
          <w:bCs/>
          <w:color w:val="auto"/>
          <w:sz w:val="32"/>
          <w:szCs w:val="32"/>
          <w:highlight w:val="none"/>
        </w:rPr>
      </w:pPr>
    </w:p>
    <w:p w14:paraId="63765EA5">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F19C445">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2A8B6D39">
      <w:pPr>
        <w:pStyle w:val="56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41E9FB99">
      <w:pPr>
        <w:pStyle w:val="380"/>
        <w:spacing w:after="100" w:afterAutospacing="1"/>
        <w:outlineLvl w:val="1"/>
        <w:rPr>
          <w:rFonts w:ascii="宋体" w:hAnsi="宋体" w:cs="Arial"/>
          <w:bCs/>
          <w:color w:val="auto"/>
          <w:highlight w:val="none"/>
        </w:rPr>
      </w:pPr>
      <w:r>
        <w:rPr>
          <w:color w:val="auto"/>
          <w:highlight w:val="none"/>
        </w:rPr>
        <w:br w:type="page" w:clear="all"/>
      </w:r>
      <w:bookmarkStart w:id="168" w:name="_Toc514054490"/>
      <w:bookmarkStart w:id="169" w:name="_Toc467_WPSOffice_Level2"/>
      <w:bookmarkStart w:id="170" w:name="_Toc13419"/>
      <w:bookmarkStart w:id="171" w:name="_Toc5571_WPSOffice_Level2"/>
      <w:bookmarkStart w:id="172" w:name="_Toc514054491"/>
      <w:bookmarkStart w:id="173" w:name="_Toc10808"/>
      <w:bookmarkStart w:id="174" w:name="_Toc19673"/>
      <w:r>
        <w:rPr>
          <w:rFonts w:hint="eastAsia" w:ascii="宋体" w:hAnsi="宋体" w:eastAsia="黑体" w:cs="Arial"/>
          <w:b/>
          <w:bCs/>
          <w:color w:val="auto"/>
          <w:sz w:val="32"/>
          <w:highlight w:val="none"/>
        </w:rPr>
        <w:t>五、</w:t>
      </w:r>
      <w:bookmarkEnd w:id="168"/>
      <w:bookmarkEnd w:id="169"/>
      <w:bookmarkEnd w:id="170"/>
      <w:r>
        <w:rPr>
          <w:rFonts w:hint="eastAsia" w:ascii="宋体" w:hAnsi="宋体" w:eastAsia="黑体" w:cs="Arial"/>
          <w:b/>
          <w:bCs/>
          <w:color w:val="auto"/>
          <w:sz w:val="32"/>
          <w:highlight w:val="none"/>
        </w:rPr>
        <w:t>有依法缴纳税收和社会保障资金的良好记录</w:t>
      </w:r>
    </w:p>
    <w:p w14:paraId="4865F8E5">
      <w:pPr>
        <w:pStyle w:val="598"/>
        <w:rPr>
          <w:color w:val="auto"/>
          <w:highlight w:val="none"/>
        </w:rPr>
      </w:pPr>
      <w:r>
        <w:rPr>
          <w:rFonts w:hint="eastAsia" w:ascii="宋体"/>
          <w:bCs/>
          <w:color w:val="auto"/>
          <w:szCs w:val="32"/>
          <w:highlight w:val="none"/>
        </w:rPr>
        <w:t>提供符合招标文件要求的资料</w:t>
      </w:r>
    </w:p>
    <w:p w14:paraId="0B0A3AA4">
      <w:pPr>
        <w:rPr>
          <w:rFonts w:hint="eastAsia" w:ascii="黑体" w:hAnsi="黑体" w:eastAsia="黑体"/>
          <w:color w:val="auto"/>
          <w:sz w:val="32"/>
          <w:highlight w:val="none"/>
        </w:rPr>
      </w:pPr>
      <w:r>
        <w:rPr>
          <w:color w:val="auto"/>
          <w:highlight w:val="none"/>
        </w:rPr>
        <w:br w:type="page" w:clear="all"/>
      </w:r>
    </w:p>
    <w:p w14:paraId="22786A11">
      <w:pPr>
        <w:pStyle w:val="399"/>
        <w:outlineLvl w:val="1"/>
        <w:rPr>
          <w:rFonts w:hint="eastAsia"/>
          <w:color w:val="auto"/>
          <w:highlight w:val="none"/>
        </w:rPr>
      </w:pPr>
      <w:bookmarkStart w:id="175" w:name="_Toc16607"/>
      <w:bookmarkStart w:id="176" w:name="_Toc12145"/>
      <w:bookmarkStart w:id="177" w:name="_Toc25541"/>
      <w:bookmarkStart w:id="178" w:name="_Toc164203468"/>
      <w:r>
        <w:rPr>
          <w:color w:val="auto"/>
          <w:highlight w:val="none"/>
        </w:rPr>
        <w:t>六、无重大违法行为声明</w:t>
      </w:r>
      <w:bookmarkEnd w:id="171"/>
      <w:bookmarkEnd w:id="172"/>
      <w:bookmarkEnd w:id="173"/>
      <w:bookmarkEnd w:id="174"/>
      <w:bookmarkEnd w:id="175"/>
      <w:bookmarkEnd w:id="176"/>
      <w:bookmarkEnd w:id="177"/>
      <w:bookmarkEnd w:id="178"/>
    </w:p>
    <w:p w14:paraId="0089C268">
      <w:pPr>
        <w:pStyle w:val="596"/>
        <w:tabs>
          <w:tab w:val="left" w:pos="1498"/>
        </w:tabs>
        <w:spacing w:line="580" w:lineRule="exact"/>
        <w:jc w:val="center"/>
        <w:rPr>
          <w:b/>
          <w:color w:val="auto"/>
          <w:sz w:val="32"/>
          <w:szCs w:val="32"/>
          <w:highlight w:val="none"/>
        </w:rPr>
      </w:pPr>
      <w:bookmarkStart w:id="179" w:name="_Toc7575_WPSOffice_Level2"/>
      <w:r>
        <w:rPr>
          <w:rFonts w:hint="eastAsia"/>
          <w:b/>
          <w:color w:val="auto"/>
          <w:sz w:val="32"/>
          <w:szCs w:val="32"/>
          <w:highlight w:val="none"/>
        </w:rPr>
        <w:t>无重大违法行为声明</w:t>
      </w:r>
      <w:bookmarkEnd w:id="179"/>
    </w:p>
    <w:p w14:paraId="3FF3B40C">
      <w:pPr>
        <w:pStyle w:val="596"/>
        <w:tabs>
          <w:tab w:val="left" w:pos="1498"/>
        </w:tabs>
        <w:spacing w:line="580" w:lineRule="exact"/>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名称）</w:t>
      </w:r>
      <w:r>
        <w:rPr>
          <w:rFonts w:hint="eastAsia"/>
          <w:color w:val="auto"/>
          <w:sz w:val="24"/>
          <w:highlight w:val="none"/>
          <w:u w:val="single"/>
        </w:rPr>
        <w:t xml:space="preserve">    </w:t>
      </w:r>
      <w:r>
        <w:rPr>
          <w:rFonts w:hint="eastAsia" w:ascii="仿宋_GB2312" w:eastAsia="仿宋_GB2312"/>
          <w:color w:val="auto"/>
          <w:sz w:val="24"/>
          <w:highlight w:val="none"/>
        </w:rPr>
        <w:t>：</w:t>
      </w:r>
    </w:p>
    <w:p w14:paraId="034F06E8">
      <w:pPr>
        <w:pStyle w:val="59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09C8A95B">
      <w:pPr>
        <w:pStyle w:val="59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特此声明。</w:t>
      </w:r>
    </w:p>
    <w:p w14:paraId="7215CEF1">
      <w:pPr>
        <w:pStyle w:val="59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596"/>
        <w:spacing w:line="600" w:lineRule="exact"/>
        <w:ind w:firstLine="600"/>
        <w:rPr>
          <w:rFonts w:ascii="仿宋_GB2312" w:eastAsia="仿宋_GB2312"/>
          <w:color w:val="auto"/>
          <w:sz w:val="24"/>
          <w:highlight w:val="none"/>
        </w:rPr>
      </w:pPr>
    </w:p>
    <w:p w14:paraId="213F2E8F">
      <w:pPr>
        <w:pStyle w:val="596"/>
        <w:spacing w:line="600" w:lineRule="exact"/>
        <w:ind w:firstLine="600"/>
        <w:rPr>
          <w:rFonts w:ascii="仿宋_GB2312" w:eastAsia="仿宋_GB2312"/>
          <w:color w:val="auto"/>
          <w:sz w:val="24"/>
          <w:highlight w:val="none"/>
        </w:rPr>
      </w:pPr>
    </w:p>
    <w:p w14:paraId="0FE9ECC8">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1C2D7D6A">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18310D4C">
      <w:pPr>
        <w:pStyle w:val="54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CD7E285">
      <w:pPr>
        <w:pStyle w:val="354"/>
        <w:outlineLvl w:val="1"/>
        <w:rPr>
          <w:rFonts w:hint="eastAsia" w:cs="黑体"/>
          <w:color w:val="auto"/>
          <w:spacing w:val="-1"/>
          <w:sz w:val="36"/>
          <w:szCs w:val="36"/>
          <w:highlight w:val="none"/>
        </w:rPr>
      </w:pPr>
      <w:r>
        <w:rPr>
          <w:color w:val="auto"/>
          <w:highlight w:val="none"/>
        </w:rPr>
        <w:br w:type="page" w:clear="all"/>
      </w:r>
      <w:bookmarkStart w:id="180" w:name="_Toc30260_WPSOffice_Level2"/>
      <w:bookmarkStart w:id="181" w:name="_Toc514054487"/>
      <w:bookmarkStart w:id="182" w:name="_Toc20784"/>
      <w:bookmarkStart w:id="183" w:name="_Toc30396"/>
      <w:r>
        <w:rPr>
          <w:rFonts w:hint="eastAsia"/>
          <w:color w:val="auto"/>
          <w:highlight w:val="none"/>
        </w:rPr>
        <w:t>七、</w:t>
      </w:r>
      <w:bookmarkEnd w:id="180"/>
      <w:bookmarkEnd w:id="181"/>
      <w:r>
        <w:rPr>
          <w:rFonts w:hint="eastAsia"/>
          <w:color w:val="auto"/>
          <w:highlight w:val="none"/>
        </w:rPr>
        <w:t>南京市政府采购供应商信用记录表暨信用承诺书</w:t>
      </w:r>
      <w:bookmarkEnd w:id="182"/>
    </w:p>
    <w:p w14:paraId="7119CDD9">
      <w:pPr>
        <w:pStyle w:val="475"/>
        <w:rPr>
          <w:rFonts w:hint="eastAsia" w:cs="黑体"/>
          <w:color w:val="auto"/>
          <w:spacing w:val="-1"/>
          <w:sz w:val="36"/>
          <w:szCs w:val="36"/>
          <w:highlight w:val="none"/>
        </w:rPr>
      </w:pPr>
    </w:p>
    <w:p w14:paraId="648891DE">
      <w:pPr>
        <w:rPr>
          <w:rFonts w:cs="宋体"/>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p>
    <w:p w14:paraId="05FAED41">
      <w:pPr>
        <w:rPr>
          <w:color w:val="auto"/>
          <w:highlight w:val="none"/>
        </w:rPr>
      </w:pPr>
      <w:r>
        <w:rPr>
          <w:rFonts w:cs="宋体"/>
          <w:color w:val="auto"/>
          <w:highlight w:val="none"/>
        </w:rPr>
        <w:t>（http://180.101.238.212:8280/hodeframe2018_cxda/index.action;jsessionid=769BA9C8E1729422E7173B991C8EC1E5）登录（未注册的供应商应先点击‘供应商注册点这里’并按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w:t>
      </w:r>
      <w:r>
        <w:rPr>
          <w:rFonts w:hint="eastAsia" w:cs="宋体"/>
          <w:color w:val="auto"/>
          <w:highlight w:val="none"/>
        </w:rPr>
        <w:t>投标文件</w:t>
      </w:r>
      <w:r>
        <w:rPr>
          <w:rFonts w:cs="宋体"/>
          <w:color w:val="auto"/>
          <w:highlight w:val="none"/>
        </w:rPr>
        <w:t>中。</w:t>
      </w:r>
    </w:p>
    <w:p w14:paraId="066C8DFD">
      <w:pPr>
        <w:pStyle w:val="15"/>
        <w:rPr>
          <w:rFonts w:eastAsia="宋体"/>
          <w:color w:val="auto"/>
          <w:highlight w:val="none"/>
        </w:rPr>
      </w:pPr>
    </w:p>
    <w:p w14:paraId="0D8FDF4E">
      <w:pPr>
        <w:pStyle w:val="15"/>
        <w:rPr>
          <w:rFonts w:eastAsia="宋体"/>
          <w:color w:val="auto"/>
          <w:highlight w:val="none"/>
        </w:rPr>
      </w:pPr>
      <w:r>
        <w:rPr>
          <w:rFonts w:hint="eastAsia" w:eastAsia="宋体"/>
          <w:color w:val="auto"/>
          <w:highlight w:val="none"/>
        </w:rPr>
        <w:t>注：</w:t>
      </w:r>
      <w:bookmarkStart w:id="184" w:name="_Toc26015"/>
    </w:p>
    <w:p w14:paraId="6376763F">
      <w:pPr>
        <w:pStyle w:val="475"/>
        <w:numPr>
          <w:ilvl w:val="0"/>
          <w:numId w:val="11"/>
        </w:numPr>
        <w:rPr>
          <w:rFonts w:hint="eastAsia"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52A33098">
      <w:pPr>
        <w:pStyle w:val="475"/>
        <w:rPr>
          <w:rFonts w:hint="eastAsia" w:ascii="Times New Roman" w:hAnsi="宋体" w:eastAsia="宋体"/>
          <w:bCs/>
          <w:color w:val="auto"/>
          <w:sz w:val="24"/>
          <w:highlight w:val="none"/>
        </w:rPr>
      </w:pPr>
    </w:p>
    <w:p w14:paraId="598C0BA9">
      <w:pPr>
        <w:pStyle w:val="475"/>
        <w:numPr>
          <w:ilvl w:val="0"/>
          <w:numId w:val="12"/>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184"/>
    </w:p>
    <w:p w14:paraId="6CA8476E">
      <w:pPr>
        <w:rPr>
          <w:color w:val="auto"/>
          <w:highlight w:val="none"/>
        </w:rPr>
      </w:pPr>
      <w:r>
        <w:rPr>
          <w:rFonts w:hint="eastAsia"/>
          <w:color w:val="auto"/>
          <w:highlight w:val="none"/>
        </w:rPr>
        <w:t xml:space="preserve">（一）供应商被列入严重失信主体名单； </w:t>
      </w:r>
    </w:p>
    <w:p w14:paraId="0EC93C87">
      <w:pPr>
        <w:rPr>
          <w:color w:val="auto"/>
          <w:highlight w:val="none"/>
        </w:rPr>
      </w:pPr>
      <w:r>
        <w:rPr>
          <w:rFonts w:hint="eastAsia"/>
          <w:color w:val="auto"/>
          <w:highlight w:val="none"/>
        </w:rPr>
        <w:t xml:space="preserve">（二）被相关监管部门作出行政处罚且尚在处罚有效期内； </w:t>
      </w:r>
    </w:p>
    <w:p w14:paraId="5923BA5E">
      <w:pPr>
        <w:pStyle w:val="15"/>
        <w:rPr>
          <w:rFonts w:eastAsia="宋体"/>
          <w:color w:val="auto"/>
          <w:highlight w:val="none"/>
        </w:rPr>
      </w:pPr>
      <w:r>
        <w:rPr>
          <w:rFonts w:hint="eastAsia" w:eastAsia="宋体"/>
          <w:color w:val="auto"/>
          <w:highlight w:val="none"/>
        </w:rPr>
        <w:t>（三）其他法律、行政法规规定的不适用信用承诺的情形。</w:t>
      </w:r>
    </w:p>
    <w:p w14:paraId="4AB1923F">
      <w:pPr>
        <w:pStyle w:val="15"/>
        <w:rPr>
          <w:rFonts w:eastAsia="宋体"/>
          <w:color w:val="auto"/>
          <w:highlight w:val="none"/>
        </w:rPr>
      </w:pPr>
    </w:p>
    <w:p w14:paraId="19445C85">
      <w:pPr>
        <w:pStyle w:val="475"/>
        <w:numPr>
          <w:ilvl w:val="0"/>
          <w:numId w:val="12"/>
        </w:numPr>
        <w:rPr>
          <w:rFonts w:hint="eastAsia" w:ascii="Times New Roman" w:hAnsi="宋体" w:eastAsia="宋体"/>
          <w:bCs/>
          <w:color w:val="auto"/>
          <w:sz w:val="24"/>
          <w:highlight w:val="none"/>
        </w:rPr>
      </w:pPr>
      <w:bookmarkStart w:id="185" w:name="_Toc24679"/>
      <w:r>
        <w:rPr>
          <w:rFonts w:hint="eastAsia" w:ascii="Times New Roman" w:hAnsi="宋体" w:eastAsia="宋体"/>
          <w:bCs/>
          <w:color w:val="auto"/>
          <w:sz w:val="24"/>
          <w:highlight w:val="none"/>
        </w:rPr>
        <w:t>违反信用承诺的法律责任</w:t>
      </w:r>
      <w:bookmarkEnd w:id="185"/>
      <w:r>
        <w:rPr>
          <w:rFonts w:hint="eastAsia" w:ascii="Times New Roman" w:hAnsi="宋体" w:eastAsia="宋体"/>
          <w:bCs/>
          <w:color w:val="auto"/>
          <w:sz w:val="24"/>
          <w:highlight w:val="none"/>
        </w:rPr>
        <w:t xml:space="preserve"> </w:t>
      </w:r>
    </w:p>
    <w:p w14:paraId="6E9E27CA">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4469698B">
      <w:pPr>
        <w:pStyle w:val="15"/>
        <w:rPr>
          <w:rFonts w:eastAsia="宋体"/>
          <w:color w:val="auto"/>
          <w:highlight w:val="none"/>
        </w:rPr>
      </w:pPr>
    </w:p>
    <w:p w14:paraId="1B02C866">
      <w:pPr>
        <w:pStyle w:val="475"/>
        <w:numPr>
          <w:ilvl w:val="0"/>
          <w:numId w:val="12"/>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不适用信用承诺的供应商仍须按招标文件要求提供资格审查要求的证明材料。</w:t>
      </w:r>
    </w:p>
    <w:p w14:paraId="54CEAECB">
      <w:pPr>
        <w:pStyle w:val="541"/>
        <w:rPr>
          <w:rFonts w:hint="eastAsia"/>
          <w:color w:val="auto"/>
          <w:highlight w:val="none"/>
        </w:rPr>
      </w:pPr>
    </w:p>
    <w:p w14:paraId="1814955D">
      <w:pPr>
        <w:rPr>
          <w:rFonts w:hint="eastAsia" w:ascii="黑体" w:hAnsi="黑体" w:eastAsia="黑体"/>
          <w:color w:val="auto"/>
          <w:sz w:val="32"/>
          <w:highlight w:val="none"/>
        </w:rPr>
      </w:pPr>
      <w:bookmarkStart w:id="186" w:name="_Toc19202"/>
      <w:r>
        <w:rPr>
          <w:color w:val="auto"/>
          <w:highlight w:val="none"/>
        </w:rPr>
        <w:br w:type="page" w:clear="all"/>
      </w:r>
    </w:p>
    <w:p w14:paraId="68B2CEAC">
      <w:pPr>
        <w:pStyle w:val="354"/>
        <w:outlineLvl w:val="1"/>
        <w:rPr>
          <w:rFonts w:hint="eastAsia"/>
          <w:color w:val="auto"/>
          <w:highlight w:val="none"/>
        </w:rPr>
      </w:pPr>
      <w:bookmarkStart w:id="187" w:name="_Toc28775"/>
      <w:bookmarkStart w:id="188" w:name="_Toc26700"/>
      <w:bookmarkStart w:id="189" w:name="_Toc164203469"/>
      <w:bookmarkStart w:id="190" w:name="_Toc20806"/>
      <w:r>
        <w:rPr>
          <w:rFonts w:hint="eastAsia"/>
          <w:color w:val="auto"/>
          <w:highlight w:val="none"/>
        </w:rPr>
        <w:t>八</w:t>
      </w:r>
      <w:r>
        <w:rPr>
          <w:color w:val="auto"/>
          <w:highlight w:val="none"/>
        </w:rPr>
        <w:t>、投标函</w:t>
      </w:r>
      <w:bookmarkEnd w:id="183"/>
      <w:bookmarkEnd w:id="186"/>
      <w:bookmarkEnd w:id="187"/>
      <w:bookmarkEnd w:id="188"/>
      <w:bookmarkEnd w:id="189"/>
      <w:bookmarkEnd w:id="190"/>
    </w:p>
    <w:p w14:paraId="2EAF9E09">
      <w:pPr>
        <w:pStyle w:val="434"/>
        <w:tabs>
          <w:tab w:val="left" w:pos="1498"/>
        </w:tabs>
        <w:spacing w:line="580" w:lineRule="exact"/>
        <w:rPr>
          <w:rFonts w:ascii="仿宋_GB2312" w:eastAsia="仿宋_GB2312"/>
          <w:color w:val="auto"/>
          <w:sz w:val="24"/>
          <w:szCs w:val="22"/>
          <w:highlight w:val="none"/>
        </w:rPr>
      </w:pPr>
      <w:bookmarkStart w:id="191" w:name="_Toc22395"/>
      <w:bookmarkStart w:id="192" w:name="_Toc19604"/>
      <w:r>
        <w:rPr>
          <w:rFonts w:hint="eastAsia"/>
          <w:color w:val="auto"/>
          <w:sz w:val="24"/>
          <w:highlight w:val="none"/>
          <w:u w:val="single"/>
        </w:rPr>
        <w:t xml:space="preserve">                      </w:t>
      </w:r>
      <w:r>
        <w:rPr>
          <w:rFonts w:hint="eastAsia" w:ascii="仿宋_GB2312" w:eastAsia="仿宋_GB2312"/>
          <w:color w:val="auto"/>
          <w:sz w:val="24"/>
          <w:highlight w:val="none"/>
        </w:rPr>
        <w:t>：</w:t>
      </w:r>
    </w:p>
    <w:p w14:paraId="224E9B49">
      <w:pPr>
        <w:pStyle w:val="434"/>
        <w:tabs>
          <w:tab w:val="left" w:pos="1498"/>
        </w:tabs>
        <w:spacing w:line="360" w:lineRule="exact"/>
        <w:ind w:firstLine="480"/>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，包号为：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3CA7F518">
      <w:pPr>
        <w:pStyle w:val="434"/>
        <w:numPr>
          <w:ilvl w:val="0"/>
          <w:numId w:val="13"/>
        </w:numP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14:paraId="12726EB1">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14:paraId="4B0D2F07">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无夫妻、直系血亲关系</w:t>
      </w:r>
      <w:r>
        <w:rPr>
          <w:rFonts w:hint="eastAsia" w:ascii="仿宋_GB2312" w:eastAsia="仿宋_GB2312"/>
          <w:b/>
          <w:bCs/>
          <w:color w:val="auto"/>
          <w:sz w:val="24"/>
          <w:highlight w:val="none"/>
          <w:lang w:val="en-US" w:eastAsia="zh-CN"/>
        </w:rPr>
        <w:t>或</w:t>
      </w:r>
      <w:r>
        <w:rPr>
          <w:rFonts w:hint="eastAsia" w:ascii="仿宋_GB2312" w:eastAsia="仿宋_GB2312"/>
          <w:b/>
          <w:bCs/>
          <w:color w:val="auto"/>
          <w:sz w:val="24"/>
          <w:highlight w:val="none"/>
          <w:lang w:val="en-US" w:eastAsia="zh-CN"/>
        </w:rPr>
        <w:t>三代以内亲缘关系</w:t>
      </w:r>
      <w:r>
        <w:rPr>
          <w:rFonts w:hint="eastAsia" w:ascii="仿宋_GB2312" w:eastAsia="仿宋_GB2312"/>
          <w:b/>
          <w:bCs/>
          <w:color w:val="auto"/>
          <w:sz w:val="24"/>
          <w:highlight w:val="none"/>
        </w:rPr>
        <w:t xml:space="preserve">； </w:t>
      </w:r>
    </w:p>
    <w:p w14:paraId="53D1F842">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14:paraId="392DD837">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14:paraId="2ECC8076">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4E81E122">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67A6C07F">
      <w:pPr>
        <w:pStyle w:val="466"/>
        <w:tabs>
          <w:tab w:val="left" w:pos="1498"/>
        </w:tabs>
        <w:spacing w:line="360" w:lineRule="exact"/>
        <w:ind w:firstLine="482"/>
        <w:rPr>
          <w:rFonts w:ascii="仿宋_GB2312" w:eastAsia="仿宋_GB2312"/>
          <w:b/>
          <w:bCs/>
          <w:color w:val="auto"/>
          <w:sz w:val="24"/>
          <w:highlight w:val="none"/>
        </w:rPr>
      </w:pPr>
      <w:r>
        <w:rPr>
          <w:rFonts w:hint="eastAsia" w:ascii="仿宋_GB2312" w:eastAsia="仿宋_GB2312"/>
          <w:b/>
          <w:bCs/>
          <w:color w:val="auto"/>
          <w:sz w:val="24"/>
          <w:highlight w:val="none"/>
        </w:rPr>
        <w:t>十、我司承诺若获得中标资格，我司保证在领取中标通知书前按照招标文件约定的标准，向采购代理机构一次性缴纳中标服务费。</w:t>
      </w:r>
    </w:p>
    <w:p w14:paraId="0333BE9A">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p>
    <w:p w14:paraId="408C4E6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61A879F1">
      <w:pPr>
        <w:pStyle w:val="466"/>
        <w:tabs>
          <w:tab w:val="left" w:pos="1498"/>
        </w:tabs>
        <w:spacing w:line="360" w:lineRule="exact"/>
        <w:ind w:firstLine="480"/>
        <w:rPr>
          <w:rFonts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175AF90E">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1811542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p>
    <w:p w14:paraId="6BD5E2E9">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6EEBD3">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4559B5C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p>
    <w:p w14:paraId="1D9F48A5">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日 期： 年 月 日</w:t>
      </w:r>
    </w:p>
    <w:p w14:paraId="02B2A202">
      <w:pPr>
        <w:pStyle w:val="354"/>
        <w:outlineLvl w:val="1"/>
        <w:rPr>
          <w:rFonts w:hint="eastAsia"/>
          <w:color w:val="auto"/>
          <w:highlight w:val="none"/>
        </w:rPr>
      </w:pPr>
      <w:r>
        <w:rPr>
          <w:rFonts w:hint="eastAsia" w:ascii="仿宋_GB2312" w:hAnsi="Times New Roman" w:eastAsia="仿宋_GB2312"/>
          <w:color w:val="auto"/>
          <w:sz w:val="24"/>
          <w:highlight w:val="none"/>
        </w:rPr>
        <w:br w:type="page" w:clear="all"/>
      </w:r>
      <w:bookmarkStart w:id="193" w:name="_Toc12153"/>
      <w:bookmarkStart w:id="194" w:name="_Toc10914"/>
      <w:bookmarkStart w:id="195" w:name="_Toc164203470"/>
      <w:bookmarkStart w:id="196" w:name="_Toc14010"/>
      <w:r>
        <w:rPr>
          <w:rFonts w:hint="eastAsia"/>
          <w:color w:val="auto"/>
          <w:highlight w:val="none"/>
        </w:rPr>
        <w:t>九、法定代表人身份证明或授权委托书</w:t>
      </w:r>
      <w:bookmarkEnd w:id="191"/>
      <w:bookmarkEnd w:id="192"/>
      <w:bookmarkEnd w:id="193"/>
      <w:bookmarkEnd w:id="194"/>
      <w:bookmarkEnd w:id="195"/>
      <w:bookmarkEnd w:id="196"/>
    </w:p>
    <w:p w14:paraId="19FDE5D2">
      <w:pPr>
        <w:pStyle w:val="597"/>
        <w:spacing w:line="560" w:lineRule="exact"/>
        <w:jc w:val="center"/>
        <w:rPr>
          <w:rFonts w:ascii="宋体"/>
          <w:b/>
          <w:bCs/>
          <w:color w:val="auto"/>
          <w:sz w:val="32"/>
          <w:szCs w:val="32"/>
          <w:highlight w:val="none"/>
        </w:rPr>
      </w:pPr>
      <w:r>
        <w:rPr>
          <w:rFonts w:ascii="宋体"/>
          <w:b/>
          <w:bCs/>
          <w:color w:val="auto"/>
          <w:sz w:val="32"/>
          <w:szCs w:val="32"/>
          <w:highlight w:val="none"/>
        </w:rPr>
        <w:t>法定代表人身份证明</w:t>
      </w:r>
    </w:p>
    <w:p w14:paraId="3C665A85">
      <w:pPr>
        <w:pStyle w:val="500"/>
        <w:spacing w:line="480" w:lineRule="exact"/>
        <w:rPr>
          <w:rFonts w:eastAsia="仿宋_GB2312"/>
          <w:color w:val="auto"/>
          <w:sz w:val="24"/>
          <w:highlight w:val="none"/>
        </w:rPr>
      </w:pPr>
    </w:p>
    <w:p w14:paraId="3DAB77C2">
      <w:pPr>
        <w:pStyle w:val="500"/>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761E2657">
      <w:pPr>
        <w:pStyle w:val="500"/>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7DB1C1C7">
      <w:pPr>
        <w:pStyle w:val="500"/>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2763D7F8">
      <w:pPr>
        <w:pStyle w:val="500"/>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3C61157E">
      <w:pPr>
        <w:pStyle w:val="500"/>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738258CA">
      <w:pPr>
        <w:pStyle w:val="500"/>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6A952B4D">
      <w:pPr>
        <w:pStyle w:val="50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77AB14CB">
      <w:pPr>
        <w:pStyle w:val="500"/>
        <w:spacing w:line="480" w:lineRule="exact"/>
        <w:ind w:firstLine="480"/>
        <w:rPr>
          <w:rFonts w:eastAsia="仿宋_GB2312"/>
          <w:color w:val="auto"/>
          <w:sz w:val="24"/>
          <w:highlight w:val="none"/>
        </w:rPr>
      </w:pPr>
      <w:r>
        <w:rPr>
          <w:rFonts w:eastAsia="仿宋_GB2312"/>
          <w:color w:val="auto"/>
          <w:sz w:val="24"/>
          <w:highlight w:val="none"/>
        </w:rPr>
        <w:t>特此证明。</w:t>
      </w:r>
    </w:p>
    <w:p w14:paraId="79499831">
      <w:pPr>
        <w:pStyle w:val="628"/>
        <w:spacing w:line="600" w:lineRule="exact"/>
        <w:rPr>
          <w:rFonts w:eastAsia="仿宋_GB2312"/>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r>
        <w:rPr>
          <w:rFonts w:eastAsia="仿宋_GB2312"/>
          <w:color w:val="auto"/>
          <w:sz w:val="24"/>
          <w:highlight w:val="none"/>
        </w:rPr>
        <w:t xml:space="preserve">               </w:t>
      </w:r>
    </w:p>
    <w:p w14:paraId="17609819">
      <w:pPr>
        <w:pStyle w:val="500"/>
        <w:spacing w:line="480" w:lineRule="exact"/>
        <w:jc w:val="right"/>
        <w:rPr>
          <w:rFonts w:eastAsia="仿宋_GB2312"/>
          <w:color w:val="auto"/>
          <w:sz w:val="24"/>
          <w:highlight w:val="none"/>
        </w:rPr>
      </w:pPr>
    </w:p>
    <w:p w14:paraId="6FB7BA24">
      <w:pPr>
        <w:pStyle w:val="500"/>
        <w:spacing w:line="480" w:lineRule="exact"/>
        <w:jc w:val="right"/>
        <w:rPr>
          <w:rFonts w:eastAsia="仿宋_GB2312"/>
          <w:color w:val="auto"/>
          <w:sz w:val="24"/>
          <w:highlight w:val="none"/>
        </w:rPr>
      </w:pPr>
    </w:p>
    <w:p w14:paraId="766CE6B8">
      <w:pPr>
        <w:pStyle w:val="628"/>
        <w:spacing w:line="700" w:lineRule="exact"/>
        <w:ind w:firstLine="445"/>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4ADC138F">
      <w:pPr>
        <w:pStyle w:val="597"/>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77E73262">
      <w:pPr>
        <w:pStyle w:val="519"/>
        <w:spacing w:line="700" w:lineRule="exact"/>
        <w:ind w:firstLine="989"/>
        <w:jc w:val="righ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7B84C6D8">
      <w:pPr>
        <w:pStyle w:val="597"/>
        <w:spacing w:line="560" w:lineRule="exact"/>
        <w:jc w:val="center"/>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法定代表人授权委托书</w:t>
      </w:r>
    </w:p>
    <w:p w14:paraId="2FCD4661">
      <w:pPr>
        <w:pStyle w:val="597"/>
        <w:spacing w:line="600" w:lineRule="exact"/>
        <w:rPr>
          <w:rFonts w:ascii="方正大标宋简体" w:eastAsia="方正大标宋简体"/>
          <w:color w:val="auto"/>
          <w:sz w:val="32"/>
          <w:highlight w:val="none"/>
        </w:rPr>
      </w:pPr>
    </w:p>
    <w:p w14:paraId="3FEC774A">
      <w:pPr>
        <w:spacing w:line="500" w:lineRule="exact"/>
        <w:rPr>
          <w:rFonts w:hint="eastAsia" w:ascii="仿宋" w:hAnsi="仿宋" w:eastAsia="仿宋" w:cs="仿宋"/>
          <w:color w:val="auto"/>
          <w:kern w:val="2"/>
          <w:sz w:val="24"/>
          <w:szCs w:val="24"/>
          <w:highlight w:val="none"/>
        </w:rPr>
      </w:pPr>
      <w:bookmarkStart w:id="197" w:name="_Toc164203471"/>
      <w:bookmarkStart w:id="198" w:name="_Toc12853"/>
      <w:bookmarkStart w:id="199" w:name="_Toc18616"/>
      <w:bookmarkStart w:id="200" w:name="_Toc5779"/>
      <w:bookmarkStart w:id="201" w:name="_Toc6146"/>
      <w:bookmarkStart w:id="202" w:name="_Toc24999"/>
      <w:r>
        <w:rPr>
          <w:rFonts w:hint="eastAsia" w:ascii="仿宋" w:hAnsi="仿宋" w:eastAsia="仿宋" w:cs="仿宋"/>
          <w:color w:val="auto"/>
          <w:kern w:val="2"/>
          <w:sz w:val="24"/>
          <w:szCs w:val="24"/>
          <w:highlight w:val="none"/>
        </w:rPr>
        <w:t xml:space="preserve">  本授权委托书声明：我</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（姓名）系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（单位名称）的法定代表人，现授权本单位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（投标人代表）为我的合法代理人，以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（投标单位名称）的名义参加</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（采购人名称）的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6DA92966">
      <w:pPr>
        <w:spacing w:line="5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     代理人无权转委托，特此委托。</w:t>
      </w:r>
    </w:p>
    <w:p w14:paraId="0DA60DE4">
      <w:pPr>
        <w:spacing w:line="500" w:lineRule="exact"/>
        <w:rPr>
          <w:rFonts w:hint="eastAsia" w:ascii="仿宋" w:hAnsi="仿宋" w:eastAsia="仿宋" w:cs="仿宋"/>
          <w:color w:val="auto"/>
          <w:kern w:val="2"/>
          <w:sz w:val="24"/>
          <w:szCs w:val="24"/>
          <w:highlight w:val="none"/>
        </w:rPr>
      </w:pPr>
    </w:p>
    <w:p w14:paraId="366FA398">
      <w:pPr>
        <w:spacing w:line="500" w:lineRule="exact"/>
        <w:jc w:val="left"/>
        <w:rPr>
          <w:rFonts w:hint="eastAsia" w:ascii="仿宋" w:hAnsi="仿宋" w:eastAsia="仿宋" w:cs="仿宋"/>
          <w:color w:val="auto"/>
          <w:kern w:val="2"/>
          <w:sz w:val="24"/>
          <w:szCs w:val="24"/>
          <w:highlight w:val="none"/>
        </w:rPr>
      </w:pPr>
    </w:p>
    <w:p w14:paraId="379C76FB">
      <w:pPr>
        <w:pStyle w:val="628"/>
        <w:spacing w:line="700" w:lineRule="exact"/>
        <w:ind w:firstLine="445"/>
        <w:jc w:val="center"/>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77812D95">
      <w:pPr>
        <w:spacing w:line="500" w:lineRule="exact"/>
        <w:jc w:val="center"/>
        <w:rPr>
          <w:rFonts w:hint="eastAsia" w:ascii="仿宋" w:hAnsi="仿宋" w:eastAsia="仿宋" w:cs="仿宋"/>
          <w:color w:val="auto"/>
          <w:kern w:val="2"/>
          <w:sz w:val="24"/>
          <w:szCs w:val="24"/>
          <w:highlight w:val="none"/>
        </w:rPr>
      </w:pPr>
    </w:p>
    <w:p w14:paraId="6AEA6EB6">
      <w:pPr>
        <w:pStyle w:val="597"/>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46C5103D">
      <w:pPr>
        <w:spacing w:line="500" w:lineRule="exact"/>
        <w:jc w:val="right"/>
        <w:rPr>
          <w:rFonts w:hint="eastAsia" w:ascii="仿宋" w:hAnsi="仿宋" w:eastAsia="仿宋" w:cs="仿宋"/>
          <w:color w:val="auto"/>
          <w:kern w:val="2"/>
          <w:sz w:val="24"/>
          <w:szCs w:val="24"/>
          <w:highlight w:val="none"/>
          <w:u w:val="single"/>
        </w:rPr>
      </w:pPr>
    </w:p>
    <w:p w14:paraId="2A9596C4">
      <w:pPr>
        <w:spacing w:line="500" w:lineRule="exact"/>
        <w:jc w:val="center"/>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7C59865">
      <w:pPr>
        <w:spacing w:line="500" w:lineRule="exact"/>
        <w:ind w:left="1275" w:firstLine="1795"/>
        <w:jc w:val="right"/>
        <w:rPr>
          <w:rFonts w:hint="eastAsia" w:ascii="仿宋" w:hAnsi="仿宋" w:eastAsia="仿宋" w:cs="仿宋"/>
          <w:color w:val="auto"/>
          <w:kern w:val="2"/>
          <w:sz w:val="24"/>
          <w:szCs w:val="24"/>
          <w:highlight w:val="none"/>
        </w:rPr>
      </w:pPr>
    </w:p>
    <w:p w14:paraId="02744791">
      <w:pPr>
        <w:spacing w:line="500" w:lineRule="exact"/>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日期：     年   月   日</w:t>
      </w:r>
    </w:p>
    <w:p w14:paraId="41EA363B">
      <w:pPr>
        <w:spacing w:line="500" w:lineRule="exact"/>
        <w:jc w:val="left"/>
        <w:rPr>
          <w:rFonts w:hint="eastAsia" w:ascii="仿宋" w:hAnsi="仿宋" w:eastAsia="仿宋" w:cs="仿宋"/>
          <w:color w:val="auto"/>
          <w:kern w:val="2"/>
          <w:sz w:val="24"/>
          <w:szCs w:val="24"/>
          <w:highlight w:val="none"/>
        </w:rPr>
      </w:pPr>
    </w:p>
    <w:p w14:paraId="512F43E3">
      <w:pPr>
        <w:spacing w:line="500" w:lineRule="exact"/>
        <w:rPr>
          <w:rFonts w:hint="eastAsia" w:ascii="仿宋" w:hAnsi="仿宋" w:eastAsia="仿宋" w:cs="仿宋"/>
          <w:color w:val="auto"/>
          <w:kern w:val="2"/>
          <w:sz w:val="24"/>
          <w:szCs w:val="24"/>
          <w:highlight w:val="none"/>
        </w:rPr>
      </w:pPr>
    </w:p>
    <w:p w14:paraId="1D4C2CC4">
      <w:pPr>
        <w:spacing w:line="500" w:lineRule="exact"/>
        <w:outlineLvl w:val="9"/>
        <w:rPr>
          <w:rFonts w:hint="eastAsia" w:ascii="仿宋" w:hAnsi="仿宋" w:eastAsia="仿宋" w:cs="仿宋"/>
          <w:color w:val="auto"/>
          <w:kern w:val="2"/>
          <w:sz w:val="24"/>
          <w:szCs w:val="24"/>
          <w:highlight w:val="none"/>
        </w:rPr>
      </w:pPr>
      <w:bookmarkStart w:id="203" w:name="_Toc22223"/>
      <w:r>
        <w:rPr>
          <w:rFonts w:hint="eastAsia" w:ascii="仿宋" w:hAnsi="仿宋" w:eastAsia="仿宋" w:cs="仿宋"/>
          <w:color w:val="auto"/>
          <w:kern w:val="2"/>
          <w:sz w:val="24"/>
          <w:szCs w:val="24"/>
          <w:highlight w:val="none"/>
        </w:rPr>
        <w:t>注：</w:t>
      </w:r>
      <w:bookmarkEnd w:id="203"/>
    </w:p>
    <w:p w14:paraId="0E5E11C1">
      <w:pPr>
        <w:spacing w:line="360" w:lineRule="auto"/>
        <w:outlineLvl w:val="9"/>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1、需同时提供法定代表人和被授权人身份证复印件，如法定代表人签署文件则无需出具授权书，仅需提供法定代表人身份证复印件；</w:t>
      </w:r>
    </w:p>
    <w:p w14:paraId="49DBD595">
      <w:pPr>
        <w:spacing w:line="500" w:lineRule="exact"/>
        <w:rPr>
          <w:rFonts w:hint="eastAsia" w:ascii="仿宋" w:hAnsi="仿宋" w:eastAsia="仿宋" w:cs="仿宋"/>
          <w:bCs/>
          <w:color w:val="auto"/>
          <w:kern w:val="2"/>
          <w:sz w:val="24"/>
          <w:szCs w:val="24"/>
          <w:highlight w:val="none"/>
        </w:rPr>
      </w:pPr>
      <w:r>
        <w:rPr>
          <w:rFonts w:hint="eastAsia" w:ascii="仿宋" w:hAnsi="仿宋" w:eastAsia="仿宋" w:cs="仿宋"/>
          <w:bCs/>
          <w:color w:val="auto"/>
          <w:kern w:val="2"/>
          <w:sz w:val="24"/>
          <w:szCs w:val="24"/>
          <w:highlight w:val="none"/>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3EC6A182">
      <w:pPr>
        <w:pStyle w:val="505"/>
        <w:jc w:val="both"/>
        <w:outlineLvl w:val="9"/>
        <w:rPr>
          <w:rFonts w:hint="eastAsia" w:ascii="仿宋" w:hAnsi="仿宋" w:eastAsia="仿宋" w:cs="仿宋"/>
          <w:color w:val="auto"/>
          <w:sz w:val="24"/>
          <w:szCs w:val="24"/>
          <w:highlight w:val="none"/>
        </w:rPr>
      </w:pPr>
    </w:p>
    <w:p w14:paraId="1D275D15">
      <w:pPr>
        <w:pStyle w:val="505"/>
        <w:jc w:val="both"/>
        <w:outlineLvl w:val="1"/>
        <w:rPr>
          <w:rFonts w:hint="eastAsia"/>
          <w:color w:val="auto"/>
          <w:highlight w:val="none"/>
        </w:rPr>
      </w:pPr>
      <w:r>
        <w:rPr>
          <w:rFonts w:hint="eastAsia"/>
          <w:color w:val="auto"/>
          <w:highlight w:val="none"/>
        </w:rPr>
        <w:t>十</w:t>
      </w:r>
      <w:r>
        <w:rPr>
          <w:color w:val="auto"/>
          <w:highlight w:val="none"/>
        </w:rPr>
        <w:t>、开标一览表</w:t>
      </w:r>
      <w:bookmarkEnd w:id="197"/>
      <w:bookmarkEnd w:id="198"/>
      <w:bookmarkEnd w:id="199"/>
      <w:bookmarkEnd w:id="200"/>
      <w:bookmarkEnd w:id="201"/>
      <w:bookmarkEnd w:id="202"/>
    </w:p>
    <w:p w14:paraId="0A2AB25E">
      <w:pPr>
        <w:pStyle w:val="361"/>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23097B6B">
      <w:pPr>
        <w:pStyle w:val="361"/>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tbl>
      <w:tblPr>
        <w:tblStyle w:val="34"/>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68"/>
              <w:jc w:val="both"/>
              <w:rPr>
                <w:rFonts w:hint="default" w:eastAsia="宋体"/>
                <w:color w:val="auto"/>
                <w:highlight w:val="none"/>
                <w:lang w:val="en-US" w:eastAsia="zh-CN"/>
              </w:rPr>
            </w:pPr>
            <w:r>
              <w:rPr>
                <w:rFonts w:hint="eastAsia"/>
                <w:color w:val="auto"/>
                <w:highlight w:val="none"/>
              </w:rPr>
              <w:t>投标报价</w:t>
            </w:r>
            <w:r>
              <w:rPr>
                <w:rFonts w:hint="eastAsia"/>
                <w:color w:val="auto"/>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68"/>
              <w:spacing w:line="0" w:lineRule="atLeast"/>
              <w:jc w:val="both"/>
              <w:rPr>
                <w:color w:val="auto"/>
                <w:highlight w:val="none"/>
              </w:rPr>
            </w:pPr>
            <w:r>
              <w:rPr>
                <w:rFonts w:hint="eastAsia"/>
                <w:color w:val="auto"/>
                <w:highlight w:val="none"/>
              </w:rPr>
              <w:t>小写：                 （人民币：元）</w:t>
            </w:r>
          </w:p>
        </w:tc>
      </w:tr>
    </w:tbl>
    <w:p w14:paraId="5E50AE66">
      <w:pPr>
        <w:pStyle w:val="361"/>
        <w:spacing w:line="360" w:lineRule="auto"/>
        <w:rPr>
          <w:color w:val="auto"/>
          <w:highlight w:val="none"/>
        </w:rPr>
      </w:pPr>
    </w:p>
    <w:p w14:paraId="583F6315">
      <w:pPr>
        <w:pStyle w:val="361"/>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6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575AACE">
      <w:pPr>
        <w:pStyle w:val="36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35626ED7">
      <w:pPr>
        <w:widowControl/>
        <w:jc w:val="left"/>
        <w:rPr>
          <w:rFonts w:hint="eastAsia" w:ascii="黑体" w:hAnsi="黑体" w:eastAsia="黑体"/>
          <w:b/>
          <w:color w:val="auto"/>
          <w:sz w:val="32"/>
          <w:szCs w:val="24"/>
          <w:highlight w:val="none"/>
        </w:rPr>
      </w:pPr>
      <w:bookmarkStart w:id="204" w:name="_Toc31564"/>
      <w:bookmarkStart w:id="205" w:name="_Toc8851"/>
      <w:bookmarkStart w:id="206" w:name="_Toc4471"/>
      <w:bookmarkStart w:id="207" w:name="_Toc24436"/>
      <w:bookmarkStart w:id="208" w:name="_Toc164203472"/>
      <w:r>
        <w:rPr>
          <w:rFonts w:hint="eastAsia"/>
          <w:color w:val="auto"/>
          <w:highlight w:val="none"/>
        </w:rPr>
        <w:br w:type="page" w:clear="all"/>
      </w:r>
    </w:p>
    <w:p w14:paraId="1C42F849">
      <w:pPr>
        <w:pStyle w:val="526"/>
        <w:outlineLvl w:val="1"/>
        <w:rPr>
          <w:rFonts w:hint="eastAsia"/>
          <w:color w:val="auto"/>
          <w:highlight w:val="none"/>
        </w:rPr>
      </w:pPr>
      <w:bookmarkStart w:id="209" w:name="_Toc7189"/>
      <w:r>
        <w:rPr>
          <w:color w:val="auto"/>
          <w:highlight w:val="none"/>
        </w:rPr>
        <w:t>十</w:t>
      </w:r>
      <w:r>
        <w:rPr>
          <w:rFonts w:hint="eastAsia"/>
          <w:color w:val="auto"/>
          <w:highlight w:val="none"/>
        </w:rPr>
        <w:t>一</w:t>
      </w:r>
      <w:r>
        <w:rPr>
          <w:color w:val="auto"/>
          <w:highlight w:val="none"/>
        </w:rPr>
        <w:t>、明细报价表</w:t>
      </w:r>
      <w:bookmarkEnd w:id="204"/>
      <w:bookmarkEnd w:id="205"/>
      <w:bookmarkEnd w:id="206"/>
      <w:bookmarkEnd w:id="207"/>
      <w:bookmarkEnd w:id="208"/>
      <w:bookmarkEnd w:id="209"/>
    </w:p>
    <w:tbl>
      <w:tblPr>
        <w:tblStyle w:val="34"/>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1949"/>
        <w:gridCol w:w="2023"/>
      </w:tblGrid>
      <w:tr w14:paraId="60D5B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14:paraId="503BDB9D">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14:paraId="236500BC">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vAlign w:val="center"/>
          </w:tcPr>
          <w:p w14:paraId="74D9F8F2">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vAlign w:val="center"/>
          </w:tcPr>
          <w:p w14:paraId="69305525">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单价</w:t>
            </w:r>
          </w:p>
          <w:p w14:paraId="7E3F68BE">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49" w:type="dxa"/>
            <w:vAlign w:val="center"/>
          </w:tcPr>
          <w:p w14:paraId="61A24E56">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2023" w:type="dxa"/>
            <w:vAlign w:val="center"/>
          </w:tcPr>
          <w:p w14:paraId="19D37900">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23740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7" w:hRule="atLeast"/>
          <w:jc w:val="center"/>
        </w:trPr>
        <w:tc>
          <w:tcPr>
            <w:tcW w:w="656" w:type="dxa"/>
          </w:tcPr>
          <w:p w14:paraId="03113AF1">
            <w:pPr>
              <w:pStyle w:val="371"/>
              <w:widowControl/>
              <w:spacing w:line="560" w:lineRule="exact"/>
              <w:rPr>
                <w:rFonts w:ascii="仿宋_GB2312" w:eastAsia="仿宋_GB2312"/>
                <w:color w:val="auto"/>
                <w:sz w:val="28"/>
                <w:szCs w:val="28"/>
                <w:highlight w:val="none"/>
              </w:rPr>
            </w:pPr>
          </w:p>
        </w:tc>
        <w:tc>
          <w:tcPr>
            <w:tcW w:w="1793" w:type="dxa"/>
          </w:tcPr>
          <w:p w14:paraId="470ED1A5">
            <w:pPr>
              <w:pStyle w:val="371"/>
              <w:widowControl/>
              <w:spacing w:line="560" w:lineRule="exact"/>
              <w:jc w:val="center"/>
              <w:rPr>
                <w:rFonts w:ascii="仿宋_GB2312" w:eastAsia="仿宋_GB2312"/>
                <w:color w:val="auto"/>
                <w:sz w:val="24"/>
                <w:highlight w:val="none"/>
              </w:rPr>
            </w:pPr>
          </w:p>
        </w:tc>
        <w:tc>
          <w:tcPr>
            <w:tcW w:w="2200" w:type="dxa"/>
          </w:tcPr>
          <w:p w14:paraId="1E8D7339">
            <w:pPr>
              <w:pStyle w:val="371"/>
              <w:widowControl/>
              <w:spacing w:line="560" w:lineRule="exact"/>
              <w:jc w:val="center"/>
              <w:rPr>
                <w:rFonts w:ascii="仿宋_GB2312" w:eastAsia="仿宋_GB2312"/>
                <w:color w:val="auto"/>
                <w:sz w:val="24"/>
                <w:highlight w:val="none"/>
              </w:rPr>
            </w:pPr>
          </w:p>
        </w:tc>
        <w:tc>
          <w:tcPr>
            <w:tcW w:w="1103" w:type="dxa"/>
            <w:vAlign w:val="center"/>
          </w:tcPr>
          <w:p w14:paraId="338A18BD">
            <w:pPr>
              <w:pStyle w:val="371"/>
              <w:spacing w:line="560" w:lineRule="exact"/>
              <w:jc w:val="center"/>
              <w:rPr>
                <w:rFonts w:ascii="仿宋_GB2312" w:eastAsia="仿宋_GB2312"/>
                <w:color w:val="auto"/>
                <w:sz w:val="24"/>
                <w:highlight w:val="none"/>
              </w:rPr>
            </w:pPr>
          </w:p>
        </w:tc>
        <w:tc>
          <w:tcPr>
            <w:tcW w:w="1949" w:type="dxa"/>
          </w:tcPr>
          <w:p w14:paraId="53E3EBFE">
            <w:pPr>
              <w:pStyle w:val="371"/>
              <w:widowControl/>
              <w:spacing w:line="560" w:lineRule="exact"/>
              <w:jc w:val="center"/>
              <w:rPr>
                <w:rFonts w:ascii="仿宋_GB2312" w:eastAsia="仿宋_GB2312"/>
                <w:color w:val="auto"/>
                <w:sz w:val="24"/>
                <w:highlight w:val="none"/>
              </w:rPr>
            </w:pPr>
          </w:p>
        </w:tc>
        <w:tc>
          <w:tcPr>
            <w:tcW w:w="2023" w:type="dxa"/>
            <w:vAlign w:val="center"/>
          </w:tcPr>
          <w:p w14:paraId="0276D272">
            <w:pPr>
              <w:pStyle w:val="371"/>
              <w:spacing w:line="560" w:lineRule="exact"/>
              <w:jc w:val="center"/>
              <w:rPr>
                <w:rFonts w:ascii="仿宋_GB2312" w:eastAsia="仿宋_GB2312"/>
                <w:color w:val="auto"/>
                <w:sz w:val="24"/>
                <w:highlight w:val="none"/>
              </w:rPr>
            </w:pPr>
          </w:p>
        </w:tc>
      </w:tr>
      <w:tr w14:paraId="0C87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35257C1A">
            <w:pPr>
              <w:pStyle w:val="371"/>
              <w:widowControl/>
              <w:spacing w:line="560" w:lineRule="exact"/>
              <w:rPr>
                <w:rFonts w:ascii="仿宋_GB2312" w:eastAsia="仿宋_GB2312"/>
                <w:color w:val="auto"/>
                <w:sz w:val="28"/>
                <w:szCs w:val="28"/>
                <w:highlight w:val="none"/>
              </w:rPr>
            </w:pPr>
          </w:p>
        </w:tc>
        <w:tc>
          <w:tcPr>
            <w:tcW w:w="1793" w:type="dxa"/>
          </w:tcPr>
          <w:p w14:paraId="7A16B926">
            <w:pPr>
              <w:pStyle w:val="371"/>
              <w:widowControl/>
              <w:spacing w:line="560" w:lineRule="exact"/>
              <w:jc w:val="center"/>
              <w:rPr>
                <w:rFonts w:ascii="仿宋_GB2312" w:eastAsia="仿宋_GB2312"/>
                <w:color w:val="auto"/>
                <w:sz w:val="24"/>
                <w:highlight w:val="none"/>
              </w:rPr>
            </w:pPr>
          </w:p>
        </w:tc>
        <w:tc>
          <w:tcPr>
            <w:tcW w:w="2200" w:type="dxa"/>
          </w:tcPr>
          <w:p w14:paraId="54C9E07D">
            <w:pPr>
              <w:pStyle w:val="371"/>
              <w:widowControl/>
              <w:spacing w:line="560" w:lineRule="exact"/>
              <w:jc w:val="center"/>
              <w:rPr>
                <w:rFonts w:ascii="仿宋_GB2312" w:eastAsia="仿宋_GB2312"/>
                <w:color w:val="auto"/>
                <w:sz w:val="24"/>
                <w:highlight w:val="none"/>
              </w:rPr>
            </w:pPr>
          </w:p>
        </w:tc>
        <w:tc>
          <w:tcPr>
            <w:tcW w:w="1103" w:type="dxa"/>
            <w:vAlign w:val="center"/>
          </w:tcPr>
          <w:p w14:paraId="5FB5F4A6">
            <w:pPr>
              <w:pStyle w:val="371"/>
              <w:spacing w:line="560" w:lineRule="exact"/>
              <w:jc w:val="center"/>
              <w:rPr>
                <w:rFonts w:ascii="仿宋_GB2312" w:eastAsia="仿宋_GB2312"/>
                <w:color w:val="auto"/>
                <w:sz w:val="24"/>
                <w:highlight w:val="none"/>
              </w:rPr>
            </w:pPr>
          </w:p>
        </w:tc>
        <w:tc>
          <w:tcPr>
            <w:tcW w:w="1949" w:type="dxa"/>
          </w:tcPr>
          <w:p w14:paraId="62776AF4">
            <w:pPr>
              <w:pStyle w:val="371"/>
              <w:widowControl/>
              <w:spacing w:line="560" w:lineRule="exact"/>
              <w:jc w:val="center"/>
              <w:rPr>
                <w:rFonts w:ascii="仿宋_GB2312" w:eastAsia="仿宋_GB2312"/>
                <w:color w:val="auto"/>
                <w:sz w:val="24"/>
                <w:highlight w:val="none"/>
              </w:rPr>
            </w:pPr>
          </w:p>
        </w:tc>
        <w:tc>
          <w:tcPr>
            <w:tcW w:w="2023" w:type="dxa"/>
            <w:vAlign w:val="center"/>
          </w:tcPr>
          <w:p w14:paraId="65B2843A">
            <w:pPr>
              <w:pStyle w:val="371"/>
              <w:spacing w:line="560" w:lineRule="exact"/>
              <w:jc w:val="center"/>
              <w:rPr>
                <w:rFonts w:ascii="仿宋_GB2312" w:eastAsia="仿宋_GB2312"/>
                <w:color w:val="auto"/>
                <w:sz w:val="24"/>
                <w:highlight w:val="none"/>
              </w:rPr>
            </w:pPr>
          </w:p>
        </w:tc>
      </w:tr>
      <w:tr w14:paraId="5C8FE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4738EA01">
            <w:pPr>
              <w:pStyle w:val="371"/>
              <w:widowControl/>
              <w:spacing w:line="560" w:lineRule="exact"/>
              <w:rPr>
                <w:rFonts w:ascii="仿宋_GB2312" w:eastAsia="仿宋_GB2312"/>
                <w:color w:val="auto"/>
                <w:sz w:val="28"/>
                <w:szCs w:val="28"/>
                <w:highlight w:val="none"/>
              </w:rPr>
            </w:pPr>
          </w:p>
        </w:tc>
        <w:tc>
          <w:tcPr>
            <w:tcW w:w="1793" w:type="dxa"/>
          </w:tcPr>
          <w:p w14:paraId="6D75FA42">
            <w:pPr>
              <w:pStyle w:val="371"/>
              <w:widowControl/>
              <w:spacing w:line="560" w:lineRule="exact"/>
              <w:jc w:val="center"/>
              <w:rPr>
                <w:rFonts w:ascii="仿宋_GB2312" w:eastAsia="仿宋_GB2312"/>
                <w:color w:val="auto"/>
                <w:sz w:val="24"/>
                <w:highlight w:val="none"/>
              </w:rPr>
            </w:pPr>
          </w:p>
        </w:tc>
        <w:tc>
          <w:tcPr>
            <w:tcW w:w="2200" w:type="dxa"/>
          </w:tcPr>
          <w:p w14:paraId="620EA445">
            <w:pPr>
              <w:pStyle w:val="371"/>
              <w:widowControl/>
              <w:spacing w:line="560" w:lineRule="exact"/>
              <w:jc w:val="center"/>
              <w:rPr>
                <w:rFonts w:ascii="仿宋_GB2312" w:eastAsia="仿宋_GB2312"/>
                <w:color w:val="auto"/>
                <w:sz w:val="24"/>
                <w:highlight w:val="none"/>
              </w:rPr>
            </w:pPr>
          </w:p>
        </w:tc>
        <w:tc>
          <w:tcPr>
            <w:tcW w:w="1103" w:type="dxa"/>
            <w:vAlign w:val="center"/>
          </w:tcPr>
          <w:p w14:paraId="66C0D34A">
            <w:pPr>
              <w:pStyle w:val="371"/>
              <w:spacing w:line="560" w:lineRule="exact"/>
              <w:jc w:val="center"/>
              <w:rPr>
                <w:rFonts w:ascii="仿宋_GB2312" w:eastAsia="仿宋_GB2312"/>
                <w:color w:val="auto"/>
                <w:sz w:val="24"/>
                <w:highlight w:val="none"/>
              </w:rPr>
            </w:pPr>
          </w:p>
        </w:tc>
        <w:tc>
          <w:tcPr>
            <w:tcW w:w="1949" w:type="dxa"/>
          </w:tcPr>
          <w:p w14:paraId="0E76B120">
            <w:pPr>
              <w:pStyle w:val="371"/>
              <w:widowControl/>
              <w:spacing w:line="560" w:lineRule="exact"/>
              <w:jc w:val="center"/>
              <w:rPr>
                <w:rFonts w:ascii="仿宋_GB2312" w:eastAsia="仿宋_GB2312"/>
                <w:color w:val="auto"/>
                <w:sz w:val="24"/>
                <w:highlight w:val="none"/>
              </w:rPr>
            </w:pPr>
          </w:p>
        </w:tc>
        <w:tc>
          <w:tcPr>
            <w:tcW w:w="2023" w:type="dxa"/>
            <w:vAlign w:val="center"/>
          </w:tcPr>
          <w:p w14:paraId="163A7B11">
            <w:pPr>
              <w:pStyle w:val="371"/>
              <w:spacing w:line="560" w:lineRule="exact"/>
              <w:jc w:val="center"/>
              <w:rPr>
                <w:rFonts w:ascii="仿宋_GB2312" w:eastAsia="仿宋_GB2312"/>
                <w:color w:val="auto"/>
                <w:sz w:val="24"/>
                <w:highlight w:val="none"/>
              </w:rPr>
            </w:pPr>
          </w:p>
        </w:tc>
      </w:tr>
      <w:tr w14:paraId="28723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18CECDD3">
            <w:pPr>
              <w:pStyle w:val="371"/>
              <w:widowControl/>
              <w:spacing w:line="560" w:lineRule="exact"/>
              <w:rPr>
                <w:rFonts w:ascii="仿宋_GB2312" w:eastAsia="仿宋_GB2312"/>
                <w:color w:val="auto"/>
                <w:sz w:val="28"/>
                <w:szCs w:val="28"/>
                <w:highlight w:val="none"/>
              </w:rPr>
            </w:pPr>
          </w:p>
        </w:tc>
        <w:tc>
          <w:tcPr>
            <w:tcW w:w="1793" w:type="dxa"/>
          </w:tcPr>
          <w:p w14:paraId="50BAE08F">
            <w:pPr>
              <w:pStyle w:val="371"/>
              <w:widowControl/>
              <w:spacing w:line="560" w:lineRule="exact"/>
              <w:jc w:val="center"/>
              <w:rPr>
                <w:rFonts w:ascii="仿宋_GB2312" w:eastAsia="仿宋_GB2312"/>
                <w:color w:val="auto"/>
                <w:sz w:val="24"/>
                <w:highlight w:val="none"/>
              </w:rPr>
            </w:pPr>
          </w:p>
        </w:tc>
        <w:tc>
          <w:tcPr>
            <w:tcW w:w="2200" w:type="dxa"/>
          </w:tcPr>
          <w:p w14:paraId="2C459DAD">
            <w:pPr>
              <w:pStyle w:val="371"/>
              <w:widowControl/>
              <w:spacing w:line="560" w:lineRule="exact"/>
              <w:jc w:val="center"/>
              <w:rPr>
                <w:rFonts w:ascii="仿宋_GB2312" w:eastAsia="仿宋_GB2312"/>
                <w:color w:val="auto"/>
                <w:sz w:val="24"/>
                <w:highlight w:val="none"/>
              </w:rPr>
            </w:pPr>
          </w:p>
        </w:tc>
        <w:tc>
          <w:tcPr>
            <w:tcW w:w="1103" w:type="dxa"/>
            <w:vAlign w:val="center"/>
          </w:tcPr>
          <w:p w14:paraId="05BEB384">
            <w:pPr>
              <w:pStyle w:val="371"/>
              <w:spacing w:line="560" w:lineRule="exact"/>
              <w:jc w:val="center"/>
              <w:rPr>
                <w:rFonts w:ascii="仿宋_GB2312" w:eastAsia="仿宋_GB2312"/>
                <w:color w:val="auto"/>
                <w:sz w:val="24"/>
                <w:highlight w:val="none"/>
              </w:rPr>
            </w:pPr>
          </w:p>
        </w:tc>
        <w:tc>
          <w:tcPr>
            <w:tcW w:w="1949" w:type="dxa"/>
          </w:tcPr>
          <w:p w14:paraId="7FF9953B">
            <w:pPr>
              <w:pStyle w:val="371"/>
              <w:widowControl/>
              <w:spacing w:line="560" w:lineRule="exact"/>
              <w:jc w:val="center"/>
              <w:rPr>
                <w:rFonts w:ascii="仿宋_GB2312" w:eastAsia="仿宋_GB2312"/>
                <w:color w:val="auto"/>
                <w:sz w:val="24"/>
                <w:highlight w:val="none"/>
              </w:rPr>
            </w:pPr>
          </w:p>
        </w:tc>
        <w:tc>
          <w:tcPr>
            <w:tcW w:w="2023" w:type="dxa"/>
            <w:vAlign w:val="center"/>
          </w:tcPr>
          <w:p w14:paraId="1B22FDE0">
            <w:pPr>
              <w:pStyle w:val="371"/>
              <w:spacing w:line="560" w:lineRule="exact"/>
              <w:jc w:val="center"/>
              <w:rPr>
                <w:rFonts w:ascii="仿宋_GB2312" w:eastAsia="仿宋_GB2312"/>
                <w:color w:val="auto"/>
                <w:sz w:val="24"/>
                <w:highlight w:val="none"/>
              </w:rPr>
            </w:pPr>
          </w:p>
        </w:tc>
      </w:tr>
      <w:tr w14:paraId="20ACF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tcPr>
          <w:p w14:paraId="413BA003">
            <w:pPr>
              <w:pStyle w:val="371"/>
              <w:widowControl/>
              <w:spacing w:line="560" w:lineRule="exact"/>
              <w:rPr>
                <w:rFonts w:ascii="仿宋_GB2312" w:eastAsia="仿宋_GB2312"/>
                <w:color w:val="auto"/>
                <w:sz w:val="28"/>
                <w:szCs w:val="28"/>
                <w:highlight w:val="none"/>
              </w:rPr>
            </w:pPr>
          </w:p>
        </w:tc>
        <w:tc>
          <w:tcPr>
            <w:tcW w:w="1793" w:type="dxa"/>
          </w:tcPr>
          <w:p w14:paraId="27766690">
            <w:pPr>
              <w:pStyle w:val="371"/>
              <w:widowControl/>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安装调试费</w:t>
            </w:r>
          </w:p>
        </w:tc>
        <w:tc>
          <w:tcPr>
            <w:tcW w:w="2200" w:type="dxa"/>
          </w:tcPr>
          <w:p w14:paraId="04496321">
            <w:pPr>
              <w:pStyle w:val="371"/>
              <w:widowControl/>
              <w:spacing w:line="560" w:lineRule="exact"/>
              <w:jc w:val="center"/>
              <w:rPr>
                <w:rFonts w:ascii="仿宋_GB2312" w:eastAsia="仿宋_GB2312"/>
                <w:color w:val="auto"/>
                <w:sz w:val="24"/>
                <w:highlight w:val="none"/>
              </w:rPr>
            </w:pPr>
          </w:p>
        </w:tc>
        <w:tc>
          <w:tcPr>
            <w:tcW w:w="1103" w:type="dxa"/>
            <w:vAlign w:val="center"/>
          </w:tcPr>
          <w:p w14:paraId="0E6CA10A">
            <w:pPr>
              <w:pStyle w:val="371"/>
              <w:spacing w:line="560" w:lineRule="exact"/>
              <w:jc w:val="center"/>
              <w:rPr>
                <w:rFonts w:ascii="仿宋_GB2312" w:eastAsia="仿宋_GB2312"/>
                <w:color w:val="auto"/>
                <w:sz w:val="24"/>
                <w:highlight w:val="none"/>
              </w:rPr>
            </w:pPr>
          </w:p>
        </w:tc>
        <w:tc>
          <w:tcPr>
            <w:tcW w:w="1949" w:type="dxa"/>
          </w:tcPr>
          <w:p w14:paraId="786AAB03">
            <w:pPr>
              <w:pStyle w:val="371"/>
              <w:widowControl/>
              <w:spacing w:line="560" w:lineRule="exact"/>
              <w:jc w:val="center"/>
              <w:rPr>
                <w:rFonts w:ascii="仿宋_GB2312" w:eastAsia="仿宋_GB2312"/>
                <w:color w:val="auto"/>
                <w:sz w:val="24"/>
                <w:highlight w:val="none"/>
              </w:rPr>
            </w:pPr>
          </w:p>
        </w:tc>
        <w:tc>
          <w:tcPr>
            <w:tcW w:w="2023" w:type="dxa"/>
            <w:vAlign w:val="center"/>
          </w:tcPr>
          <w:p w14:paraId="4BCD5E71">
            <w:pPr>
              <w:pStyle w:val="371"/>
              <w:spacing w:line="560" w:lineRule="exact"/>
              <w:jc w:val="center"/>
              <w:rPr>
                <w:rFonts w:ascii="仿宋_GB2312" w:eastAsia="仿宋_GB2312"/>
                <w:color w:val="auto"/>
                <w:sz w:val="24"/>
                <w:highlight w:val="none"/>
              </w:rPr>
            </w:pPr>
          </w:p>
        </w:tc>
      </w:tr>
      <w:tr w14:paraId="5F4B9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279CF840">
            <w:pPr>
              <w:pStyle w:val="371"/>
              <w:spacing w:line="560" w:lineRule="exact"/>
              <w:jc w:val="center"/>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vAlign w:val="center"/>
          </w:tcPr>
          <w:p w14:paraId="4BEC69B2">
            <w:pPr>
              <w:pStyle w:val="371"/>
              <w:spacing w:line="560" w:lineRule="exact"/>
              <w:jc w:val="center"/>
              <w:rPr>
                <w:rFonts w:ascii="仿宋_GB2312" w:eastAsia="仿宋_GB2312"/>
                <w:iCs/>
                <w:color w:val="auto"/>
                <w:sz w:val="24"/>
                <w:highlight w:val="none"/>
              </w:rPr>
            </w:pPr>
            <w:r>
              <w:rPr>
                <w:rFonts w:hint="eastAsia" w:ascii="仿宋_GB2312" w:eastAsia="仿宋_GB2312"/>
                <w:iCs/>
                <w:color w:val="auto"/>
                <w:sz w:val="24"/>
                <w:highlight w:val="none"/>
              </w:rPr>
              <w:t>税金</w:t>
            </w:r>
          </w:p>
        </w:tc>
        <w:tc>
          <w:tcPr>
            <w:tcW w:w="2200" w:type="dxa"/>
            <w:vAlign w:val="center"/>
          </w:tcPr>
          <w:p w14:paraId="479F9F37">
            <w:pPr>
              <w:pStyle w:val="371"/>
              <w:spacing w:line="560" w:lineRule="exact"/>
              <w:jc w:val="center"/>
              <w:rPr>
                <w:rFonts w:ascii="仿宋_GB2312" w:eastAsia="仿宋_GB2312"/>
                <w:i/>
                <w:iCs/>
                <w:color w:val="auto"/>
                <w:sz w:val="24"/>
                <w:highlight w:val="none"/>
              </w:rPr>
            </w:pPr>
          </w:p>
        </w:tc>
        <w:tc>
          <w:tcPr>
            <w:tcW w:w="1103" w:type="dxa"/>
            <w:vAlign w:val="center"/>
          </w:tcPr>
          <w:p w14:paraId="51ABDABE">
            <w:pPr>
              <w:pStyle w:val="371"/>
              <w:spacing w:line="560" w:lineRule="exact"/>
              <w:jc w:val="center"/>
              <w:rPr>
                <w:rFonts w:ascii="仿宋_GB2312" w:eastAsia="仿宋_GB2312"/>
                <w:color w:val="auto"/>
                <w:sz w:val="24"/>
                <w:highlight w:val="none"/>
              </w:rPr>
            </w:pPr>
          </w:p>
        </w:tc>
        <w:tc>
          <w:tcPr>
            <w:tcW w:w="1949" w:type="dxa"/>
            <w:vAlign w:val="center"/>
          </w:tcPr>
          <w:p w14:paraId="48F39C17">
            <w:pPr>
              <w:pStyle w:val="371"/>
              <w:spacing w:line="560" w:lineRule="exact"/>
              <w:jc w:val="center"/>
              <w:rPr>
                <w:rFonts w:ascii="仿宋_GB2312" w:eastAsia="仿宋_GB2312"/>
                <w:color w:val="auto"/>
                <w:sz w:val="24"/>
                <w:highlight w:val="none"/>
              </w:rPr>
            </w:pPr>
          </w:p>
        </w:tc>
        <w:tc>
          <w:tcPr>
            <w:tcW w:w="2023" w:type="dxa"/>
            <w:vAlign w:val="center"/>
          </w:tcPr>
          <w:p w14:paraId="6146417F">
            <w:pPr>
              <w:pStyle w:val="371"/>
              <w:spacing w:line="560" w:lineRule="exact"/>
              <w:jc w:val="center"/>
              <w:rPr>
                <w:rFonts w:ascii="仿宋_GB2312" w:eastAsia="仿宋_GB2312"/>
                <w:color w:val="auto"/>
                <w:sz w:val="24"/>
                <w:highlight w:val="none"/>
              </w:rPr>
            </w:pPr>
          </w:p>
        </w:tc>
      </w:tr>
      <w:tr w14:paraId="3B9F1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727D7E82">
            <w:pPr>
              <w:pStyle w:val="371"/>
              <w:spacing w:line="560" w:lineRule="exact"/>
              <w:jc w:val="center"/>
              <w:rPr>
                <w:rFonts w:ascii="仿宋_GB2312" w:eastAsia="仿宋_GB2312"/>
                <w:i/>
                <w:iCs/>
                <w:color w:val="auto"/>
                <w:sz w:val="28"/>
                <w:szCs w:val="28"/>
                <w:highlight w:val="none"/>
              </w:rPr>
            </w:pPr>
          </w:p>
        </w:tc>
        <w:tc>
          <w:tcPr>
            <w:tcW w:w="3993" w:type="dxa"/>
            <w:gridSpan w:val="2"/>
            <w:vAlign w:val="center"/>
          </w:tcPr>
          <w:p w14:paraId="536B4699">
            <w:pPr>
              <w:pStyle w:val="371"/>
              <w:spacing w:line="560" w:lineRule="exact"/>
              <w:jc w:val="center"/>
              <w:rPr>
                <w:rFonts w:ascii="仿宋_GB2312" w:eastAsia="仿宋_GB2312"/>
                <w:color w:val="auto"/>
                <w:sz w:val="24"/>
                <w:highlight w:val="none"/>
              </w:rPr>
            </w:pPr>
            <w:r>
              <w:rPr>
                <w:rFonts w:hint="eastAsia" w:ascii="仿宋_GB2312" w:eastAsia="仿宋_GB2312"/>
                <w:iCs/>
                <w:color w:val="auto"/>
                <w:sz w:val="24"/>
                <w:highlight w:val="none"/>
              </w:rPr>
              <w:t>合计</w:t>
            </w:r>
          </w:p>
        </w:tc>
        <w:tc>
          <w:tcPr>
            <w:tcW w:w="5075" w:type="dxa"/>
            <w:gridSpan w:val="3"/>
            <w:vAlign w:val="center"/>
          </w:tcPr>
          <w:p w14:paraId="5434BA1F">
            <w:pPr>
              <w:pStyle w:val="371"/>
              <w:spacing w:line="560" w:lineRule="exact"/>
              <w:jc w:val="center"/>
              <w:rPr>
                <w:rFonts w:ascii="仿宋_GB2312" w:eastAsia="仿宋_GB2312"/>
                <w:color w:val="auto"/>
                <w:sz w:val="24"/>
                <w:highlight w:val="none"/>
              </w:rPr>
            </w:pPr>
          </w:p>
        </w:tc>
      </w:tr>
      <w:tr w14:paraId="22CE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vAlign w:val="center"/>
          </w:tcPr>
          <w:p w14:paraId="46085863">
            <w:pPr>
              <w:pStyle w:val="371"/>
              <w:spacing w:line="560" w:lineRule="exact"/>
              <w:jc w:val="center"/>
              <w:rPr>
                <w:rFonts w:ascii="仿宋_GB2312" w:eastAsia="仿宋_GB2312"/>
                <w:b/>
                <w:bCs/>
                <w:color w:val="auto"/>
                <w:sz w:val="24"/>
                <w:highlight w:val="none"/>
              </w:rPr>
            </w:pP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p>
        </w:tc>
        <w:tc>
          <w:tcPr>
            <w:tcW w:w="7275" w:type="dxa"/>
            <w:gridSpan w:val="4"/>
            <w:vAlign w:val="center"/>
          </w:tcPr>
          <w:p w14:paraId="493396A5">
            <w:pPr>
              <w:pStyle w:val="37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14:paraId="5B27191F">
            <w:pPr>
              <w:pStyle w:val="37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人民币（大写）：</w:t>
            </w:r>
          </w:p>
          <w:p w14:paraId="05FBAAA8">
            <w:pPr>
              <w:pStyle w:val="37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r w14:paraId="2FEB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9724" w:type="dxa"/>
            <w:gridSpan w:val="6"/>
            <w:vAlign w:val="center"/>
          </w:tcPr>
          <w:p w14:paraId="57699C49">
            <w:pPr>
              <w:pStyle w:val="371"/>
              <w:spacing w:line="560" w:lineRule="exact"/>
              <w:rPr>
                <w:rFonts w:hint="eastAsia" w:ascii="仿宋_GB2312" w:eastAsia="仿宋_GB2312"/>
                <w:b/>
                <w:bCs/>
                <w:color w:val="auto"/>
                <w:sz w:val="24"/>
                <w:highlight w:val="none"/>
                <w:u w:val="single"/>
              </w:rPr>
            </w:pPr>
            <w:r>
              <w:rPr>
                <w:rFonts w:hint="eastAsia" w:hAnsi="宋体"/>
                <w:bCs/>
                <w:color w:val="auto"/>
                <w:kern w:val="2"/>
                <w:sz w:val="24"/>
                <w:szCs w:val="28"/>
                <w:highlight w:val="none"/>
              </w:rPr>
              <w:t>本采购包中提供的符合本国产品标准的产品成本之和占该采购包提供的全部产品成本之和的比例为***%。</w:t>
            </w:r>
          </w:p>
        </w:tc>
      </w:tr>
    </w:tbl>
    <w:p w14:paraId="20E9B9A5">
      <w:pPr>
        <w:pStyle w:val="365"/>
        <w:ind w:firstLine="629"/>
        <w:rPr>
          <w:rFonts w:ascii="仿宋_GB2312" w:eastAsia="仿宋_GB2312"/>
          <w:color w:val="auto"/>
          <w:sz w:val="24"/>
          <w:highlight w:val="none"/>
        </w:rPr>
      </w:pPr>
    </w:p>
    <w:p w14:paraId="29F3BD24">
      <w:pPr>
        <w:pStyle w:val="365"/>
        <w:keepNext w:val="0"/>
        <w:keepLines w:val="0"/>
        <w:pageBreakBefore w:val="0"/>
        <w:widowControl w:val="0"/>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p>
    <w:p w14:paraId="06ABE812">
      <w:pPr>
        <w:pStyle w:val="365"/>
        <w:keepNext w:val="0"/>
        <w:keepLines w:val="0"/>
        <w:pageBreakBefore w:val="0"/>
        <w:widowControl w:val="0"/>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rPr>
      </w:pPr>
      <w:r>
        <w:rPr>
          <w:rFonts w:hint="eastAsia" w:ascii="仿宋_GB2312" w:eastAsia="仿宋_GB2312"/>
          <w:color w:val="auto"/>
          <w:sz w:val="28"/>
          <w:szCs w:val="21"/>
          <w:highlight w:val="none"/>
        </w:rPr>
        <w:t>法定代表人（或授权代表）：（签字或盖章）</w:t>
      </w:r>
      <w:r>
        <w:rPr>
          <w:rFonts w:hint="eastAsia" w:ascii="仿宋_GB2312" w:eastAsia="仿宋_GB2312"/>
          <w:color w:val="auto"/>
          <w:sz w:val="28"/>
          <w:szCs w:val="21"/>
          <w:highlight w:val="none"/>
          <w:u w:val="single"/>
        </w:rPr>
        <w:t xml:space="preserve">              </w:t>
      </w:r>
    </w:p>
    <w:p w14:paraId="1700B7B3">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120" w:line="40" w:lineRule="atLeast"/>
        <w:ind w:leftChars="0" w:firstLine="480" w:firstLineChars="200"/>
        <w:textAlignment w:val="auto"/>
        <w:rPr>
          <w:rFonts w:hint="eastAsia" w:ascii="Times New Roman" w:hAnsi="宋体" w:eastAsia="宋体" w:cs="Times New Roman"/>
          <w:bCs/>
          <w:color w:val="auto"/>
          <w:kern w:val="2"/>
          <w:sz w:val="24"/>
          <w:szCs w:val="28"/>
          <w:highlight w:val="none"/>
          <w:lang w:val="en-US" w:eastAsia="zh-CN" w:bidi="ar-SA"/>
        </w:rPr>
      </w:pPr>
      <w:bookmarkStart w:id="210" w:name="_Toc27976"/>
      <w:bookmarkStart w:id="211" w:name="_Toc10632"/>
    </w:p>
    <w:p w14:paraId="23DE8A87">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注：</w:t>
      </w:r>
    </w:p>
    <w:p w14:paraId="2B752FB1">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1、“分项报价表”中“</w:t>
      </w: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r>
        <w:rPr>
          <w:rFonts w:hint="eastAsia" w:hAnsi="宋体" w:cs="宋体"/>
          <w:bCs/>
          <w:color w:val="auto"/>
          <w:kern w:val="2"/>
          <w:sz w:val="24"/>
          <w:szCs w:val="24"/>
          <w:highlight w:val="none"/>
        </w:rPr>
        <w:t>”金额应当与“开标一览表”中“投标报价”金额一致。</w:t>
      </w:r>
    </w:p>
    <w:p w14:paraId="183EA783">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cs="宋体"/>
          <w:bCs/>
          <w:color w:val="auto"/>
          <w:kern w:val="2"/>
          <w:sz w:val="24"/>
          <w:szCs w:val="24"/>
          <w:highlight w:val="none"/>
        </w:rPr>
        <w:t>2、</w:t>
      </w:r>
      <w:r>
        <w:rPr>
          <w:rFonts w:hint="eastAsia" w:hAnsi="宋体"/>
          <w:bCs/>
          <w:color w:val="auto"/>
          <w:kern w:val="2"/>
          <w:sz w:val="24"/>
          <w:szCs w:val="24"/>
          <w:highlight w:val="none"/>
        </w:rPr>
        <w:t>涉及小型、微型、节能产品、环境标志等</w:t>
      </w:r>
      <w:r>
        <w:rPr>
          <w:rFonts w:hAnsi="宋体"/>
          <w:bCs/>
          <w:color w:val="auto"/>
          <w:kern w:val="2"/>
          <w:sz w:val="24"/>
          <w:szCs w:val="24"/>
          <w:highlight w:val="none"/>
        </w:rPr>
        <w:t>享受</w:t>
      </w:r>
      <w:r>
        <w:rPr>
          <w:rFonts w:hint="eastAsia" w:hAnsi="宋体"/>
          <w:bCs/>
          <w:color w:val="auto"/>
          <w:kern w:val="2"/>
          <w:sz w:val="24"/>
          <w:szCs w:val="24"/>
          <w:highlight w:val="none"/>
        </w:rPr>
        <w:t>政府</w:t>
      </w:r>
      <w:r>
        <w:rPr>
          <w:rFonts w:hAnsi="宋体"/>
          <w:bCs/>
          <w:color w:val="auto"/>
          <w:kern w:val="2"/>
          <w:sz w:val="24"/>
          <w:szCs w:val="24"/>
          <w:highlight w:val="none"/>
        </w:rPr>
        <w:t>采购</w:t>
      </w:r>
      <w:r>
        <w:rPr>
          <w:rFonts w:hint="eastAsia" w:hAnsi="宋体"/>
          <w:bCs/>
          <w:color w:val="auto"/>
          <w:kern w:val="2"/>
          <w:sz w:val="24"/>
          <w:szCs w:val="24"/>
          <w:highlight w:val="none"/>
        </w:rPr>
        <w:t>扶持</w:t>
      </w:r>
      <w:r>
        <w:rPr>
          <w:rFonts w:hAnsi="宋体"/>
          <w:bCs/>
          <w:color w:val="auto"/>
          <w:kern w:val="2"/>
          <w:sz w:val="24"/>
          <w:szCs w:val="24"/>
          <w:highlight w:val="none"/>
        </w:rPr>
        <w:t>政策</w:t>
      </w:r>
      <w:r>
        <w:rPr>
          <w:rFonts w:hint="eastAsia" w:hAnsi="宋体"/>
          <w:bCs/>
          <w:color w:val="auto"/>
          <w:kern w:val="2"/>
          <w:sz w:val="24"/>
          <w:szCs w:val="24"/>
          <w:highlight w:val="none"/>
        </w:rPr>
        <w:t>的</w:t>
      </w:r>
      <w:r>
        <w:rPr>
          <w:rFonts w:hAnsi="宋体"/>
          <w:bCs/>
          <w:color w:val="auto"/>
          <w:kern w:val="2"/>
          <w:sz w:val="24"/>
          <w:szCs w:val="24"/>
          <w:highlight w:val="none"/>
        </w:rPr>
        <w:t>项目，需在</w:t>
      </w:r>
      <w:r>
        <w:rPr>
          <w:rFonts w:hint="eastAsia" w:hAnsi="宋体"/>
          <w:bCs/>
          <w:color w:val="auto"/>
          <w:kern w:val="2"/>
          <w:sz w:val="24"/>
          <w:szCs w:val="24"/>
          <w:highlight w:val="none"/>
        </w:rPr>
        <w:t>备注中分别明确注明。</w:t>
      </w:r>
    </w:p>
    <w:p w14:paraId="408A108F">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bCs/>
          <w:color w:val="auto"/>
          <w:kern w:val="2"/>
          <w:sz w:val="24"/>
          <w:szCs w:val="24"/>
          <w:highlight w:val="none"/>
          <w:lang w:val="en-US" w:eastAsia="zh-CN"/>
        </w:rPr>
        <w:t>3、</w:t>
      </w:r>
      <w:r>
        <w:rPr>
          <w:rFonts w:hint="eastAsia" w:hAnsi="宋体"/>
          <w:bCs/>
          <w:color w:val="auto"/>
          <w:kern w:val="2"/>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C6ACAA5">
      <w:pPr>
        <w:widowControl w:val="0"/>
        <w:numPr>
          <w:ilvl w:val="0"/>
          <w:numId w:val="0"/>
        </w:numPr>
        <w:tabs>
          <w:tab w:val="left" w:pos="840"/>
        </w:tabs>
        <w:spacing w:after="120" w:line="300" w:lineRule="auto"/>
        <w:jc w:val="both"/>
        <w:rPr>
          <w:rFonts w:hint="eastAsia" w:hAnsi="宋体"/>
          <w:bCs/>
          <w:color w:val="auto"/>
          <w:kern w:val="2"/>
          <w:highlight w:val="none"/>
        </w:rPr>
      </w:pPr>
    </w:p>
    <w:p w14:paraId="78E7F72A">
      <w:pPr>
        <w:pStyle w:val="526"/>
        <w:outlineLvl w:val="1"/>
        <w:rPr>
          <w:rFonts w:hint="eastAsia"/>
          <w:color w:val="auto"/>
          <w:highlight w:val="none"/>
        </w:rPr>
      </w:pPr>
      <w:bookmarkStart w:id="212" w:name="_Toc18680"/>
      <w:bookmarkStart w:id="213" w:name="_Toc26570"/>
      <w:bookmarkStart w:id="214" w:name="_Toc164203481"/>
      <w:bookmarkStart w:id="215" w:name="_Toc22253"/>
      <w:r>
        <w:rPr>
          <w:color w:val="auto"/>
          <w:highlight w:val="none"/>
        </w:rPr>
        <w:t>十</w:t>
      </w:r>
      <w:r>
        <w:rPr>
          <w:rFonts w:hint="eastAsia"/>
          <w:color w:val="auto"/>
          <w:highlight w:val="none"/>
        </w:rPr>
        <w:t>二</w:t>
      </w:r>
      <w:r>
        <w:rPr>
          <w:color w:val="auto"/>
          <w:highlight w:val="none"/>
        </w:rPr>
        <w:t>、中小企业声明函</w:t>
      </w:r>
      <w:bookmarkEnd w:id="210"/>
      <w:bookmarkEnd w:id="211"/>
      <w:bookmarkEnd w:id="212"/>
      <w:bookmarkEnd w:id="213"/>
      <w:bookmarkEnd w:id="214"/>
      <w:bookmarkEnd w:id="215"/>
    </w:p>
    <w:p w14:paraId="7601FB98">
      <w:pPr>
        <w:pStyle w:val="563"/>
        <w:spacing w:line="600" w:lineRule="exact"/>
        <w:jc w:val="center"/>
        <w:rPr>
          <w:rFonts w:hint="eastAsia" w:ascii="宋体" w:hAnsi="宋体" w:cs="宋体"/>
          <w:b/>
          <w:bCs/>
          <w:color w:val="auto"/>
          <w:sz w:val="32"/>
          <w:szCs w:val="32"/>
          <w:highlight w:val="none"/>
        </w:rPr>
      </w:pPr>
      <w:bookmarkStart w:id="216" w:name="_Toc6995_WPSOffice_Level2"/>
      <w:bookmarkStart w:id="217" w:name="_Toc12023"/>
      <w:bookmarkStart w:id="218" w:name="_Toc16234"/>
      <w:r>
        <w:rPr>
          <w:rFonts w:hint="eastAsia" w:ascii="宋体" w:hAnsi="宋体" w:cs="宋体"/>
          <w:b/>
          <w:bCs/>
          <w:color w:val="auto"/>
          <w:sz w:val="32"/>
          <w:szCs w:val="32"/>
          <w:highlight w:val="none"/>
        </w:rPr>
        <w:t>中小企业声明函</w:t>
      </w:r>
      <w:bookmarkEnd w:id="216"/>
      <w:r>
        <w:rPr>
          <w:rFonts w:hint="eastAsia" w:ascii="宋体" w:hAnsi="宋体" w:cs="宋体"/>
          <w:b/>
          <w:bCs/>
          <w:color w:val="auto"/>
          <w:sz w:val="32"/>
          <w:szCs w:val="32"/>
          <w:highlight w:val="none"/>
        </w:rPr>
        <w:t>（货物）</w:t>
      </w:r>
    </w:p>
    <w:p w14:paraId="451DE171">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265E8332">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DBD229">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 企业、□微型企业）</w:t>
      </w:r>
      <w:r>
        <w:rPr>
          <w:rFonts w:hint="eastAsia" w:ascii="宋体" w:hAnsi="宋体" w:eastAsia="宋体" w:cs="宋体"/>
          <w:color w:val="auto"/>
          <w:sz w:val="24"/>
          <w:szCs w:val="24"/>
          <w:highlight w:val="none"/>
        </w:rPr>
        <w:t>；</w:t>
      </w:r>
    </w:p>
    <w:p w14:paraId="161A1CD4">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2D0B1C2">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B40108F">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E98DE8C">
      <w:pPr>
        <w:spacing w:line="40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3E949138">
      <w:pPr>
        <w:spacing w:line="400" w:lineRule="exact"/>
        <w:ind w:right="180" w:firstLine="360" w:firstLineChars="150"/>
        <w:jc w:val="right"/>
        <w:rPr>
          <w:rFonts w:hint="eastAsia" w:ascii="宋体" w:hAnsi="宋体"/>
          <w:color w:val="auto"/>
          <w:sz w:val="24"/>
          <w:szCs w:val="24"/>
          <w:highlight w:val="none"/>
        </w:rPr>
      </w:pPr>
    </w:p>
    <w:p w14:paraId="271F30F7">
      <w:pPr>
        <w:spacing w:line="400" w:lineRule="exact"/>
        <w:ind w:right="480" w:firstLine="6000" w:firstLineChars="2500"/>
        <w:rPr>
          <w:rFonts w:hint="eastAsia" w:ascii="宋体" w:hAnsi="宋体"/>
          <w:color w:val="auto"/>
          <w:sz w:val="24"/>
          <w:szCs w:val="24"/>
          <w:highlight w:val="none"/>
        </w:rPr>
      </w:pPr>
      <w:r>
        <w:rPr>
          <w:rFonts w:hint="eastAsia" w:ascii="宋体" w:hAnsi="宋体"/>
          <w:color w:val="auto"/>
          <w:sz w:val="24"/>
          <w:szCs w:val="24"/>
          <w:highlight w:val="none"/>
        </w:rPr>
        <w:t>日  期：</w:t>
      </w:r>
    </w:p>
    <w:p w14:paraId="717D5063">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备注：</w:t>
      </w:r>
    </w:p>
    <w:p w14:paraId="6CFF5C48">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11DBE1E3">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供应商如不提供此声明函，则</w:t>
      </w:r>
      <w:r>
        <w:rPr>
          <w:rFonts w:ascii="宋体" w:hAnsi="宋体"/>
          <w:color w:val="auto"/>
          <w:sz w:val="24"/>
          <w:szCs w:val="24"/>
          <w:highlight w:val="none"/>
        </w:rPr>
        <w:t>不能通过资格审查；</w:t>
      </w:r>
      <w:r>
        <w:rPr>
          <w:rFonts w:hint="eastAsia" w:ascii="宋体" w:hAnsi="宋体"/>
          <w:color w:val="auto"/>
          <w:sz w:val="24"/>
          <w:szCs w:val="24"/>
          <w:highlight w:val="none"/>
        </w:rPr>
        <w:t>非专门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供应商如不提供此声明函，价格将不做相应扣除。</w:t>
      </w:r>
    </w:p>
    <w:p w14:paraId="0F6C812B">
      <w:pPr>
        <w:spacing w:line="400" w:lineRule="exact"/>
        <w:ind w:left="540" w:leftChars="200" w:hanging="120" w:hangingChars="50"/>
        <w:rPr>
          <w:rFonts w:ascii="宋体" w:hAnsi="宋体"/>
          <w:color w:val="auto"/>
          <w:sz w:val="24"/>
          <w:szCs w:val="24"/>
          <w:highlight w:val="none"/>
        </w:rPr>
      </w:pPr>
      <w:r>
        <w:rPr>
          <w:rFonts w:hint="eastAsia" w:ascii="宋体" w:hAnsi="宋体"/>
          <w:color w:val="auto"/>
          <w:sz w:val="24"/>
          <w:szCs w:val="24"/>
          <w:highlight w:val="none"/>
        </w:rPr>
        <w:t>3.供应商应对照《工业和信息化部、国家统计局、国家发展和改革委员会、</w:t>
      </w:r>
    </w:p>
    <w:p w14:paraId="5AB7A628">
      <w:pPr>
        <w:autoSpaceDE w:val="0"/>
        <w:autoSpaceDN w:val="0"/>
        <w:adjustRightInd w:val="0"/>
        <w:snapToGrid w:val="0"/>
        <w:spacing w:line="360" w:lineRule="auto"/>
        <w:ind w:firstLine="480" w:firstLineChars="200"/>
        <w:contextualSpacing/>
        <w:rPr>
          <w:rFonts w:hint="eastAsia" w:hAnsi="宋体" w:cs="宋体"/>
          <w:color w:val="auto"/>
          <w:highlight w:val="none"/>
        </w:rPr>
      </w:pPr>
      <w:r>
        <w:rPr>
          <w:rFonts w:hint="eastAsia" w:ascii="宋体" w:hAnsi="宋体"/>
          <w:color w:val="auto"/>
          <w:sz w:val="24"/>
          <w:szCs w:val="24"/>
          <w:highlight w:val="none"/>
        </w:rPr>
        <w:t>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自行勾选</w:t>
      </w:r>
      <w:r>
        <w:rPr>
          <w:rFonts w:hint="eastAsia" w:ascii="宋体" w:hAnsi="宋体"/>
          <w:color w:val="auto"/>
          <w:sz w:val="24"/>
          <w:szCs w:val="24"/>
          <w:highlight w:val="none"/>
        </w:rPr>
        <w:t>制造商</w:t>
      </w:r>
      <w:r>
        <w:rPr>
          <w:rFonts w:ascii="宋体" w:hAnsi="宋体"/>
          <w:color w:val="auto"/>
          <w:sz w:val="24"/>
          <w:szCs w:val="24"/>
          <w:highlight w:val="none"/>
        </w:rPr>
        <w:t>的企业</w:t>
      </w:r>
      <w:r>
        <w:rPr>
          <w:rFonts w:hint="eastAsia" w:ascii="宋体" w:hAnsi="宋体"/>
          <w:color w:val="auto"/>
          <w:sz w:val="24"/>
          <w:szCs w:val="24"/>
          <w:highlight w:val="none"/>
        </w:rPr>
        <w:t>规模类型</w:t>
      </w:r>
      <w:r>
        <w:rPr>
          <w:rFonts w:ascii="宋体" w:hAnsi="宋体"/>
          <w:color w:val="auto"/>
          <w:sz w:val="24"/>
          <w:szCs w:val="24"/>
          <w:highlight w:val="none"/>
        </w:rPr>
        <w:t>。</w:t>
      </w:r>
      <w:r>
        <w:rPr>
          <w:rFonts w:hint="eastAsia" w:ascii="宋体" w:hAnsi="宋体"/>
          <w:color w:val="auto"/>
          <w:sz w:val="24"/>
          <w:szCs w:val="24"/>
          <w:highlight w:val="none"/>
        </w:rPr>
        <w:t xml:space="preserve">  </w:t>
      </w:r>
    </w:p>
    <w:p w14:paraId="526E45C4">
      <w:pPr>
        <w:pStyle w:val="15"/>
        <w:tabs>
          <w:tab w:val="left" w:pos="7098"/>
        </w:tabs>
        <w:spacing w:line="360" w:lineRule="auto"/>
        <w:ind w:firstLine="480" w:firstLineChars="200"/>
        <w:rPr>
          <w:rFonts w:hint="eastAsia" w:ascii="宋体" w:hAnsi="宋体" w:eastAsia="宋体" w:cs="宋体"/>
          <w:color w:val="auto"/>
          <w:sz w:val="24"/>
          <w:szCs w:val="24"/>
          <w:highlight w:val="none"/>
        </w:rPr>
      </w:pPr>
    </w:p>
    <w:p w14:paraId="6B7745FE">
      <w:pPr>
        <w:ind w:firstLine="4620"/>
        <w:jc w:val="left"/>
        <w:rPr>
          <w:rFonts w:cs="宋体"/>
          <w:color w:val="auto"/>
          <w:highlight w:val="none"/>
        </w:rPr>
      </w:pPr>
    </w:p>
    <w:p w14:paraId="59C520A6">
      <w:pPr>
        <w:pStyle w:val="204"/>
        <w:widowControl/>
        <w:spacing w:before="300" w:after="300" w:line="360" w:lineRule="auto"/>
        <w:jc w:val="center"/>
        <w:rPr>
          <w:rFonts w:hint="eastAsia" w:ascii="宋体" w:hAnsi="宋体" w:cs="宋体"/>
          <w:color w:val="auto"/>
          <w:sz w:val="21"/>
          <w:szCs w:val="21"/>
          <w:highlight w:val="none"/>
        </w:rPr>
      </w:pPr>
      <w:bookmarkStart w:id="219" w:name="_Toc109304977"/>
      <w:bookmarkStart w:id="220" w:name="_Toc32196"/>
      <w:r>
        <w:rPr>
          <w:rFonts w:hint="eastAsia" w:ascii="宋体" w:hAnsi="宋体" w:cs="宋体"/>
          <w:color w:val="auto"/>
          <w:sz w:val="21"/>
          <w:szCs w:val="21"/>
          <w:highlight w:val="none"/>
        </w:rPr>
        <w:t>中小微企业划型标准</w:t>
      </w:r>
      <w:bookmarkEnd w:id="219"/>
      <w:r>
        <w:rPr>
          <w:rFonts w:hint="eastAsia" w:ascii="宋体" w:hAnsi="宋体" w:cs="宋体"/>
          <w:color w:val="auto"/>
          <w:sz w:val="21"/>
          <w:szCs w:val="21"/>
          <w:highlight w:val="none"/>
        </w:rPr>
        <w:t> </w:t>
      </w:r>
      <w:bookmarkEnd w:id="220"/>
    </w:p>
    <w:p w14:paraId="7A827869">
      <w:pPr>
        <w:pStyle w:val="268"/>
        <w:spacing w:before="300" w:after="452" w:line="360" w:lineRule="auto"/>
        <w:ind w:firstLine="420"/>
        <w:rPr>
          <w:rFonts w:hint="eastAsia" w:hAnsi="宋体" w:cs="宋体"/>
          <w:color w:val="auto"/>
          <w:sz w:val="21"/>
          <w:szCs w:val="21"/>
          <w:highlight w:val="none"/>
        </w:rPr>
      </w:pPr>
      <w:r>
        <w:rPr>
          <w:rStyle w:val="276"/>
          <w:rFonts w:hint="eastAsia" w:hAnsi="宋体" w:cs="宋体"/>
          <w:color w:val="auto"/>
          <w:sz w:val="21"/>
          <w:szCs w:val="21"/>
          <w:highlight w:val="none"/>
        </w:rPr>
        <w:t>中小微企业划型标准如下：</w:t>
      </w:r>
    </w:p>
    <w:tbl>
      <w:tblPr>
        <w:tblStyle w:val="3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610"/>
        <w:gridCol w:w="1941"/>
        <w:gridCol w:w="559"/>
        <w:gridCol w:w="2332"/>
        <w:gridCol w:w="1908"/>
        <w:gridCol w:w="1671"/>
      </w:tblGrid>
      <w:tr w14:paraId="2C1D3F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PrEx>
        <w:trPr>
          <w:trHeight w:val="285" w:hRule="atLeast"/>
          <w:tblCellSpacing w:w="15" w:type="dxa"/>
          <w:jc w:val="center"/>
        </w:trPr>
        <w:tc>
          <w:tcPr>
            <w:tcW w:w="1325" w:type="dxa"/>
            <w:tcMar>
              <w:top w:w="0" w:type="dxa"/>
              <w:left w:w="105" w:type="dxa"/>
              <w:bottom w:w="0" w:type="dxa"/>
              <w:right w:w="105" w:type="dxa"/>
            </w:tcMar>
            <w:vAlign w:val="center"/>
          </w:tcPr>
          <w:p w14:paraId="7A525AD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4474C0E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指标名称</w:t>
            </w:r>
          </w:p>
        </w:tc>
        <w:tc>
          <w:tcPr>
            <w:tcW w:w="448" w:type="dxa"/>
            <w:tcMar>
              <w:top w:w="0" w:type="dxa"/>
              <w:left w:w="105" w:type="dxa"/>
              <w:bottom w:w="0" w:type="dxa"/>
              <w:right w:w="105" w:type="dxa"/>
            </w:tcMar>
            <w:vAlign w:val="center"/>
          </w:tcPr>
          <w:p w14:paraId="4E19380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38885EA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中型</w:t>
            </w:r>
          </w:p>
        </w:tc>
        <w:tc>
          <w:tcPr>
            <w:tcW w:w="1590" w:type="dxa"/>
            <w:tcMar>
              <w:top w:w="0" w:type="dxa"/>
              <w:left w:w="105" w:type="dxa"/>
              <w:bottom w:w="0" w:type="dxa"/>
              <w:right w:w="105" w:type="dxa"/>
            </w:tcMar>
            <w:vAlign w:val="center"/>
          </w:tcPr>
          <w:p w14:paraId="62A335C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小型</w:t>
            </w:r>
          </w:p>
        </w:tc>
        <w:tc>
          <w:tcPr>
            <w:tcW w:w="1376" w:type="dxa"/>
            <w:tcMar>
              <w:top w:w="0" w:type="dxa"/>
              <w:left w:w="105" w:type="dxa"/>
              <w:bottom w:w="0" w:type="dxa"/>
              <w:right w:w="105" w:type="dxa"/>
            </w:tcMar>
            <w:vAlign w:val="center"/>
          </w:tcPr>
          <w:p w14:paraId="2A52233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微型</w:t>
            </w:r>
          </w:p>
        </w:tc>
      </w:tr>
      <w:tr w14:paraId="1FC245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791C173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45B41AC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9755217">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4DAFC7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0155A3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50≤Y＜500</w:t>
            </w:r>
          </w:p>
        </w:tc>
        <w:tc>
          <w:tcPr>
            <w:tcW w:w="1376" w:type="dxa"/>
            <w:tcMar>
              <w:top w:w="0" w:type="dxa"/>
              <w:left w:w="105" w:type="dxa"/>
              <w:bottom w:w="0" w:type="dxa"/>
              <w:right w:w="105" w:type="dxa"/>
            </w:tcMar>
            <w:vAlign w:val="center"/>
          </w:tcPr>
          <w:p w14:paraId="3E3203A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Y＜50</w:t>
            </w:r>
          </w:p>
        </w:tc>
      </w:tr>
      <w:tr w14:paraId="4D1571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ADEFBF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工业</w:t>
            </w:r>
          </w:p>
        </w:tc>
        <w:tc>
          <w:tcPr>
            <w:tcW w:w="1618" w:type="dxa"/>
            <w:tcMar>
              <w:top w:w="0" w:type="dxa"/>
              <w:left w:w="105" w:type="dxa"/>
              <w:bottom w:w="0" w:type="dxa"/>
              <w:right w:w="105" w:type="dxa"/>
            </w:tcMar>
            <w:vAlign w:val="center"/>
          </w:tcPr>
          <w:p w14:paraId="5774946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E6D5E3A">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4C49CC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75BE6F1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5B9343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1DA07E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AB42DA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D488AE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304B57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6B1E33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2000≤Y＜40000</w:t>
            </w:r>
          </w:p>
        </w:tc>
        <w:tc>
          <w:tcPr>
            <w:tcW w:w="1590" w:type="dxa"/>
            <w:tcMar>
              <w:top w:w="0" w:type="dxa"/>
              <w:left w:w="105" w:type="dxa"/>
              <w:bottom w:w="0" w:type="dxa"/>
              <w:right w:w="105" w:type="dxa"/>
            </w:tcMar>
            <w:vAlign w:val="center"/>
          </w:tcPr>
          <w:p w14:paraId="316627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300≤Y＜2000</w:t>
            </w:r>
          </w:p>
        </w:tc>
        <w:tc>
          <w:tcPr>
            <w:tcW w:w="1376" w:type="dxa"/>
            <w:tcMar>
              <w:top w:w="0" w:type="dxa"/>
              <w:left w:w="105" w:type="dxa"/>
              <w:bottom w:w="0" w:type="dxa"/>
              <w:right w:w="105" w:type="dxa"/>
            </w:tcMar>
            <w:vAlign w:val="center"/>
          </w:tcPr>
          <w:p w14:paraId="3700329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Y＜300</w:t>
            </w:r>
          </w:p>
        </w:tc>
      </w:tr>
      <w:tr w14:paraId="43CEB4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12B6DA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建筑业</w:t>
            </w:r>
          </w:p>
        </w:tc>
        <w:tc>
          <w:tcPr>
            <w:tcW w:w="1618" w:type="dxa"/>
            <w:tcMar>
              <w:top w:w="0" w:type="dxa"/>
              <w:left w:w="105" w:type="dxa"/>
              <w:bottom w:w="0" w:type="dxa"/>
              <w:right w:w="105" w:type="dxa"/>
            </w:tcMar>
            <w:vAlign w:val="center"/>
          </w:tcPr>
          <w:p w14:paraId="6A1B958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F4577A0">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70B057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6000≤Y＜80000</w:t>
            </w:r>
          </w:p>
        </w:tc>
        <w:tc>
          <w:tcPr>
            <w:tcW w:w="1590" w:type="dxa"/>
            <w:tcMar>
              <w:top w:w="0" w:type="dxa"/>
              <w:left w:w="105" w:type="dxa"/>
              <w:bottom w:w="0" w:type="dxa"/>
              <w:right w:w="105" w:type="dxa"/>
            </w:tcMar>
            <w:vAlign w:val="center"/>
          </w:tcPr>
          <w:p w14:paraId="2CDCDBD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300≤Y＜6000</w:t>
            </w:r>
          </w:p>
        </w:tc>
        <w:tc>
          <w:tcPr>
            <w:tcW w:w="1376" w:type="dxa"/>
            <w:tcMar>
              <w:top w:w="0" w:type="dxa"/>
              <w:left w:w="105" w:type="dxa"/>
              <w:bottom w:w="0" w:type="dxa"/>
              <w:right w:w="105" w:type="dxa"/>
            </w:tcMar>
            <w:vAlign w:val="center"/>
          </w:tcPr>
          <w:p w14:paraId="2FEA1FB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Y＜300</w:t>
            </w:r>
          </w:p>
        </w:tc>
      </w:tr>
      <w:tr w14:paraId="273092B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BF60F7C">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9BD028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317DAD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532B74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5000≤Z＜80000</w:t>
            </w:r>
          </w:p>
        </w:tc>
        <w:tc>
          <w:tcPr>
            <w:tcW w:w="1590" w:type="dxa"/>
            <w:tcMar>
              <w:top w:w="0" w:type="dxa"/>
              <w:left w:w="105" w:type="dxa"/>
              <w:bottom w:w="0" w:type="dxa"/>
              <w:right w:w="105" w:type="dxa"/>
            </w:tcMar>
            <w:vAlign w:val="center"/>
          </w:tcPr>
          <w:p w14:paraId="05AEFF5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300≤Z＜5000</w:t>
            </w:r>
          </w:p>
        </w:tc>
        <w:tc>
          <w:tcPr>
            <w:tcW w:w="1376" w:type="dxa"/>
            <w:tcMar>
              <w:top w:w="0" w:type="dxa"/>
              <w:left w:w="105" w:type="dxa"/>
              <w:bottom w:w="0" w:type="dxa"/>
              <w:right w:w="105" w:type="dxa"/>
            </w:tcMar>
            <w:vAlign w:val="center"/>
          </w:tcPr>
          <w:p w14:paraId="25862B1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Z＜300</w:t>
            </w:r>
          </w:p>
        </w:tc>
      </w:tr>
      <w:tr w14:paraId="126306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D7A0DA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批发业</w:t>
            </w:r>
          </w:p>
        </w:tc>
        <w:tc>
          <w:tcPr>
            <w:tcW w:w="1618" w:type="dxa"/>
            <w:tcMar>
              <w:top w:w="0" w:type="dxa"/>
              <w:left w:w="105" w:type="dxa"/>
              <w:bottom w:w="0" w:type="dxa"/>
              <w:right w:w="105" w:type="dxa"/>
            </w:tcMar>
            <w:vAlign w:val="center"/>
          </w:tcPr>
          <w:p w14:paraId="1E6B04A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A9E68F7">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7A2D8D9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20≤X＜200</w:t>
            </w:r>
          </w:p>
        </w:tc>
        <w:tc>
          <w:tcPr>
            <w:tcW w:w="1590" w:type="dxa"/>
            <w:tcMar>
              <w:top w:w="0" w:type="dxa"/>
              <w:left w:w="105" w:type="dxa"/>
              <w:bottom w:w="0" w:type="dxa"/>
              <w:right w:w="105" w:type="dxa"/>
            </w:tcMar>
            <w:vAlign w:val="center"/>
          </w:tcPr>
          <w:p w14:paraId="409DCD1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5≤X＜20</w:t>
            </w:r>
          </w:p>
        </w:tc>
        <w:tc>
          <w:tcPr>
            <w:tcW w:w="1376" w:type="dxa"/>
            <w:tcMar>
              <w:top w:w="0" w:type="dxa"/>
              <w:left w:w="105" w:type="dxa"/>
              <w:bottom w:w="0" w:type="dxa"/>
              <w:right w:w="105" w:type="dxa"/>
            </w:tcMar>
            <w:vAlign w:val="center"/>
          </w:tcPr>
          <w:p w14:paraId="00D1F9A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X＜5</w:t>
            </w:r>
          </w:p>
        </w:tc>
      </w:tr>
      <w:tr w14:paraId="1764BD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BF5D69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1367F0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2B38D00">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D351CF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5000≤Y＜40000</w:t>
            </w:r>
          </w:p>
        </w:tc>
        <w:tc>
          <w:tcPr>
            <w:tcW w:w="1590" w:type="dxa"/>
            <w:tcMar>
              <w:top w:w="0" w:type="dxa"/>
              <w:left w:w="105" w:type="dxa"/>
              <w:bottom w:w="0" w:type="dxa"/>
              <w:right w:w="105" w:type="dxa"/>
            </w:tcMar>
            <w:vAlign w:val="center"/>
          </w:tcPr>
          <w:p w14:paraId="79A4A25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1000≤Y＜5000</w:t>
            </w:r>
          </w:p>
        </w:tc>
        <w:tc>
          <w:tcPr>
            <w:tcW w:w="1376" w:type="dxa"/>
            <w:tcMar>
              <w:top w:w="0" w:type="dxa"/>
              <w:left w:w="105" w:type="dxa"/>
              <w:bottom w:w="0" w:type="dxa"/>
              <w:right w:w="105" w:type="dxa"/>
            </w:tcMar>
            <w:vAlign w:val="center"/>
          </w:tcPr>
          <w:p w14:paraId="3BF3E9F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Y＜1000</w:t>
            </w:r>
          </w:p>
        </w:tc>
      </w:tr>
      <w:tr w14:paraId="08729C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EB80DC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零售业</w:t>
            </w:r>
          </w:p>
        </w:tc>
        <w:tc>
          <w:tcPr>
            <w:tcW w:w="1618" w:type="dxa"/>
            <w:tcMar>
              <w:top w:w="0" w:type="dxa"/>
              <w:left w:w="105" w:type="dxa"/>
              <w:bottom w:w="0" w:type="dxa"/>
              <w:right w:w="105" w:type="dxa"/>
            </w:tcMar>
            <w:vAlign w:val="center"/>
          </w:tcPr>
          <w:p w14:paraId="45F64C8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4E20BAB">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EE65CF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50≤X＜300</w:t>
            </w:r>
          </w:p>
        </w:tc>
        <w:tc>
          <w:tcPr>
            <w:tcW w:w="1590" w:type="dxa"/>
            <w:tcMar>
              <w:top w:w="0" w:type="dxa"/>
              <w:left w:w="105" w:type="dxa"/>
              <w:bottom w:w="0" w:type="dxa"/>
              <w:right w:w="105" w:type="dxa"/>
            </w:tcMar>
            <w:vAlign w:val="center"/>
          </w:tcPr>
          <w:p w14:paraId="2688376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10≤X＜50</w:t>
            </w:r>
          </w:p>
        </w:tc>
        <w:tc>
          <w:tcPr>
            <w:tcW w:w="1376" w:type="dxa"/>
            <w:tcMar>
              <w:top w:w="0" w:type="dxa"/>
              <w:left w:w="105" w:type="dxa"/>
              <w:bottom w:w="0" w:type="dxa"/>
              <w:right w:w="105" w:type="dxa"/>
            </w:tcMar>
            <w:vAlign w:val="center"/>
          </w:tcPr>
          <w:p w14:paraId="52C270E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550861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ED658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15CD9B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219FE8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A4562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2DAAEC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100≤Y＜500</w:t>
            </w:r>
          </w:p>
        </w:tc>
        <w:tc>
          <w:tcPr>
            <w:tcW w:w="1376" w:type="dxa"/>
            <w:tcMar>
              <w:top w:w="0" w:type="dxa"/>
              <w:left w:w="105" w:type="dxa"/>
              <w:bottom w:w="0" w:type="dxa"/>
              <w:right w:w="105" w:type="dxa"/>
            </w:tcMar>
            <w:vAlign w:val="center"/>
          </w:tcPr>
          <w:p w14:paraId="0A6EBAF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43A2D6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D8EE43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2DD7279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215C7FC">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8A5CE0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5BDD1D2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4CB4801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3D7332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8FEBAA2">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3F4ACD9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3BDF38C">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935059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3000≤Y＜30000</w:t>
            </w:r>
          </w:p>
        </w:tc>
        <w:tc>
          <w:tcPr>
            <w:tcW w:w="1590" w:type="dxa"/>
            <w:tcMar>
              <w:top w:w="0" w:type="dxa"/>
              <w:left w:w="105" w:type="dxa"/>
              <w:bottom w:w="0" w:type="dxa"/>
              <w:right w:w="105" w:type="dxa"/>
            </w:tcMar>
            <w:vAlign w:val="center"/>
          </w:tcPr>
          <w:p w14:paraId="222479D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200≤Y＜3000</w:t>
            </w:r>
          </w:p>
        </w:tc>
        <w:tc>
          <w:tcPr>
            <w:tcW w:w="1376" w:type="dxa"/>
            <w:tcMar>
              <w:top w:w="0" w:type="dxa"/>
              <w:left w:w="105" w:type="dxa"/>
              <w:bottom w:w="0" w:type="dxa"/>
              <w:right w:w="105" w:type="dxa"/>
            </w:tcMar>
            <w:vAlign w:val="center"/>
          </w:tcPr>
          <w:p w14:paraId="6C636DA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Y＜200</w:t>
            </w:r>
          </w:p>
        </w:tc>
      </w:tr>
      <w:tr w14:paraId="52E7BF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75CC30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仓储业</w:t>
            </w:r>
          </w:p>
        </w:tc>
        <w:tc>
          <w:tcPr>
            <w:tcW w:w="1618" w:type="dxa"/>
            <w:tcMar>
              <w:top w:w="0" w:type="dxa"/>
              <w:left w:w="105" w:type="dxa"/>
              <w:bottom w:w="0" w:type="dxa"/>
              <w:right w:w="105" w:type="dxa"/>
            </w:tcMar>
            <w:vAlign w:val="center"/>
          </w:tcPr>
          <w:p w14:paraId="0CB3D43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9E0290D">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793BBF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100≤X＜200</w:t>
            </w:r>
          </w:p>
        </w:tc>
        <w:tc>
          <w:tcPr>
            <w:tcW w:w="1590" w:type="dxa"/>
            <w:tcMar>
              <w:top w:w="0" w:type="dxa"/>
              <w:left w:w="105" w:type="dxa"/>
              <w:bottom w:w="0" w:type="dxa"/>
              <w:right w:w="105" w:type="dxa"/>
            </w:tcMar>
            <w:vAlign w:val="center"/>
          </w:tcPr>
          <w:p w14:paraId="599F410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20≤X＜100</w:t>
            </w:r>
          </w:p>
        </w:tc>
        <w:tc>
          <w:tcPr>
            <w:tcW w:w="1376" w:type="dxa"/>
            <w:tcMar>
              <w:top w:w="0" w:type="dxa"/>
              <w:left w:w="105" w:type="dxa"/>
              <w:bottom w:w="0" w:type="dxa"/>
              <w:right w:w="105" w:type="dxa"/>
            </w:tcMar>
            <w:vAlign w:val="center"/>
          </w:tcPr>
          <w:p w14:paraId="4D8DC5B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202422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FAE258E">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6E36B4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D98B4C8">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65C128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1000≤Y＜30000</w:t>
            </w:r>
          </w:p>
        </w:tc>
        <w:tc>
          <w:tcPr>
            <w:tcW w:w="1590" w:type="dxa"/>
            <w:tcMar>
              <w:top w:w="0" w:type="dxa"/>
              <w:left w:w="105" w:type="dxa"/>
              <w:bottom w:w="0" w:type="dxa"/>
              <w:right w:w="105" w:type="dxa"/>
            </w:tcMar>
            <w:vAlign w:val="center"/>
          </w:tcPr>
          <w:p w14:paraId="053FB5E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78318E1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579D9F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556144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邮政业</w:t>
            </w:r>
          </w:p>
        </w:tc>
        <w:tc>
          <w:tcPr>
            <w:tcW w:w="1618" w:type="dxa"/>
            <w:tcMar>
              <w:top w:w="0" w:type="dxa"/>
              <w:left w:w="105" w:type="dxa"/>
              <w:bottom w:w="0" w:type="dxa"/>
              <w:right w:w="105" w:type="dxa"/>
            </w:tcMar>
            <w:vAlign w:val="center"/>
          </w:tcPr>
          <w:p w14:paraId="7254397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2E408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D6D9BD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10FF333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95C5E6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6439D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4F08FC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BC8F75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7C4F4CE">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9F071E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2000≤Y＜30000</w:t>
            </w:r>
          </w:p>
        </w:tc>
        <w:tc>
          <w:tcPr>
            <w:tcW w:w="1590" w:type="dxa"/>
            <w:tcMar>
              <w:top w:w="0" w:type="dxa"/>
              <w:left w:w="105" w:type="dxa"/>
              <w:bottom w:w="0" w:type="dxa"/>
              <w:right w:w="105" w:type="dxa"/>
            </w:tcMar>
            <w:vAlign w:val="center"/>
          </w:tcPr>
          <w:p w14:paraId="584DA5E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35E318C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4FACE98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AC7A85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住宿业</w:t>
            </w:r>
          </w:p>
        </w:tc>
        <w:tc>
          <w:tcPr>
            <w:tcW w:w="1618" w:type="dxa"/>
            <w:tcMar>
              <w:top w:w="0" w:type="dxa"/>
              <w:left w:w="105" w:type="dxa"/>
              <w:bottom w:w="0" w:type="dxa"/>
              <w:right w:w="105" w:type="dxa"/>
            </w:tcMar>
            <w:vAlign w:val="center"/>
          </w:tcPr>
          <w:p w14:paraId="7892C3A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16A10DA">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4D1553D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463E0E0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55AC57B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368976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787E42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3481BD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060A3A8">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731F7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098A5A3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1BB2D45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5F9B2F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298FAF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餐饮业</w:t>
            </w:r>
          </w:p>
        </w:tc>
        <w:tc>
          <w:tcPr>
            <w:tcW w:w="1618" w:type="dxa"/>
            <w:tcMar>
              <w:top w:w="0" w:type="dxa"/>
              <w:left w:w="105" w:type="dxa"/>
              <w:bottom w:w="0" w:type="dxa"/>
              <w:right w:w="105" w:type="dxa"/>
            </w:tcMar>
            <w:vAlign w:val="center"/>
          </w:tcPr>
          <w:p w14:paraId="51DFE47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54B845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D1FD2E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8EB63C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195EA98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68E4FC3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F85EAC5">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F8C67D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878D955">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F36622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345F541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4829065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25C8A0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3AD98B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25C75A5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BE0F97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0CE55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100≤X＜2000</w:t>
            </w:r>
          </w:p>
        </w:tc>
        <w:tc>
          <w:tcPr>
            <w:tcW w:w="1590" w:type="dxa"/>
            <w:tcMar>
              <w:top w:w="0" w:type="dxa"/>
              <w:left w:w="105" w:type="dxa"/>
              <w:bottom w:w="0" w:type="dxa"/>
              <w:right w:w="105" w:type="dxa"/>
            </w:tcMar>
            <w:vAlign w:val="center"/>
          </w:tcPr>
          <w:p w14:paraId="76ACDD0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60A7F0A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654146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CC8A41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84B529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CABE44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960B8C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1000≤Y＜100000</w:t>
            </w:r>
          </w:p>
        </w:tc>
        <w:tc>
          <w:tcPr>
            <w:tcW w:w="1590" w:type="dxa"/>
            <w:tcMar>
              <w:top w:w="0" w:type="dxa"/>
              <w:left w:w="105" w:type="dxa"/>
              <w:bottom w:w="0" w:type="dxa"/>
              <w:right w:w="105" w:type="dxa"/>
            </w:tcMar>
            <w:vAlign w:val="center"/>
          </w:tcPr>
          <w:p w14:paraId="1E9D8D5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1D446E1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3E5997F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42BE93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739E56D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C7665FA">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532E2A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0C2D779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475260D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4F70739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E275DE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174A673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C65C1CF">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C8D11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1000≤Y＜10000</w:t>
            </w:r>
          </w:p>
        </w:tc>
        <w:tc>
          <w:tcPr>
            <w:tcW w:w="1590" w:type="dxa"/>
            <w:tcMar>
              <w:top w:w="0" w:type="dxa"/>
              <w:left w:w="105" w:type="dxa"/>
              <w:bottom w:w="0" w:type="dxa"/>
              <w:right w:w="105" w:type="dxa"/>
            </w:tcMar>
            <w:vAlign w:val="center"/>
          </w:tcPr>
          <w:p w14:paraId="610AC76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50≤Y＜1000</w:t>
            </w:r>
          </w:p>
        </w:tc>
        <w:tc>
          <w:tcPr>
            <w:tcW w:w="1376" w:type="dxa"/>
            <w:tcMar>
              <w:top w:w="0" w:type="dxa"/>
              <w:left w:w="105" w:type="dxa"/>
              <w:bottom w:w="0" w:type="dxa"/>
              <w:right w:w="105" w:type="dxa"/>
            </w:tcMar>
            <w:vAlign w:val="center"/>
          </w:tcPr>
          <w:p w14:paraId="7590CF5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Y＜50</w:t>
            </w:r>
          </w:p>
        </w:tc>
      </w:tr>
      <w:tr w14:paraId="7566B0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8100A8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0A6FC0B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C42169B">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E6A337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1000≤Y＜200000</w:t>
            </w:r>
          </w:p>
        </w:tc>
        <w:tc>
          <w:tcPr>
            <w:tcW w:w="1590" w:type="dxa"/>
            <w:tcMar>
              <w:top w:w="0" w:type="dxa"/>
              <w:left w:w="105" w:type="dxa"/>
              <w:bottom w:w="0" w:type="dxa"/>
              <w:right w:w="105" w:type="dxa"/>
            </w:tcMar>
            <w:vAlign w:val="center"/>
          </w:tcPr>
          <w:p w14:paraId="1B4633E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100≤X＜1000</w:t>
            </w:r>
          </w:p>
        </w:tc>
        <w:tc>
          <w:tcPr>
            <w:tcW w:w="1376" w:type="dxa"/>
            <w:tcMar>
              <w:top w:w="0" w:type="dxa"/>
              <w:left w:w="105" w:type="dxa"/>
              <w:bottom w:w="0" w:type="dxa"/>
              <w:right w:w="105" w:type="dxa"/>
            </w:tcMar>
            <w:vAlign w:val="center"/>
          </w:tcPr>
          <w:p w14:paraId="6F42EC0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X＜100</w:t>
            </w:r>
          </w:p>
        </w:tc>
      </w:tr>
      <w:tr w14:paraId="5798B0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F90C8FF">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07BD77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A06FC86">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91295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5000≤Z＜10000</w:t>
            </w:r>
          </w:p>
        </w:tc>
        <w:tc>
          <w:tcPr>
            <w:tcW w:w="1590" w:type="dxa"/>
            <w:tcMar>
              <w:top w:w="0" w:type="dxa"/>
              <w:left w:w="105" w:type="dxa"/>
              <w:bottom w:w="0" w:type="dxa"/>
              <w:right w:w="105" w:type="dxa"/>
            </w:tcMar>
            <w:vAlign w:val="center"/>
          </w:tcPr>
          <w:p w14:paraId="38F823B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2000≤Y＜5000</w:t>
            </w:r>
          </w:p>
        </w:tc>
        <w:tc>
          <w:tcPr>
            <w:tcW w:w="1376" w:type="dxa"/>
            <w:tcMar>
              <w:top w:w="0" w:type="dxa"/>
              <w:left w:w="105" w:type="dxa"/>
              <w:bottom w:w="0" w:type="dxa"/>
              <w:right w:w="105" w:type="dxa"/>
            </w:tcMar>
            <w:vAlign w:val="center"/>
          </w:tcPr>
          <w:p w14:paraId="227E052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Y＜2000</w:t>
            </w:r>
          </w:p>
        </w:tc>
      </w:tr>
      <w:tr w14:paraId="134A42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7C3066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2FD89EA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4AC688">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63AF17C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4F3065B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376" w:type="dxa"/>
            <w:tcMar>
              <w:top w:w="0" w:type="dxa"/>
              <w:left w:w="105" w:type="dxa"/>
              <w:bottom w:w="0" w:type="dxa"/>
              <w:right w:w="105" w:type="dxa"/>
            </w:tcMar>
            <w:vAlign w:val="center"/>
          </w:tcPr>
          <w:p w14:paraId="0EBA11D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X＜100</w:t>
            </w:r>
          </w:p>
        </w:tc>
      </w:tr>
      <w:tr w14:paraId="5C53BF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2E94F2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6B8E832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5495B69">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A449D7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1000≤Y＜5000</w:t>
            </w:r>
          </w:p>
        </w:tc>
        <w:tc>
          <w:tcPr>
            <w:tcW w:w="1590" w:type="dxa"/>
            <w:tcMar>
              <w:top w:w="0" w:type="dxa"/>
              <w:left w:w="105" w:type="dxa"/>
              <w:bottom w:w="0" w:type="dxa"/>
              <w:right w:w="105" w:type="dxa"/>
            </w:tcMar>
            <w:vAlign w:val="center"/>
          </w:tcPr>
          <w:p w14:paraId="355AB62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500≤Y＜1000</w:t>
            </w:r>
          </w:p>
        </w:tc>
        <w:tc>
          <w:tcPr>
            <w:tcW w:w="1376" w:type="dxa"/>
            <w:tcMar>
              <w:top w:w="0" w:type="dxa"/>
              <w:left w:w="105" w:type="dxa"/>
              <w:bottom w:w="0" w:type="dxa"/>
              <w:right w:w="105" w:type="dxa"/>
            </w:tcMar>
            <w:vAlign w:val="center"/>
          </w:tcPr>
          <w:p w14:paraId="740AC5D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Y＜500</w:t>
            </w:r>
          </w:p>
        </w:tc>
      </w:tr>
      <w:tr w14:paraId="1BDAB1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3F9177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租赁和商务服务业</w:t>
            </w:r>
          </w:p>
        </w:tc>
        <w:tc>
          <w:tcPr>
            <w:tcW w:w="1618" w:type="dxa"/>
            <w:tcMar>
              <w:top w:w="0" w:type="dxa"/>
              <w:left w:w="105" w:type="dxa"/>
              <w:bottom w:w="0" w:type="dxa"/>
              <w:right w:w="105" w:type="dxa"/>
            </w:tcMar>
            <w:vAlign w:val="center"/>
          </w:tcPr>
          <w:p w14:paraId="5605FFC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F3357EE">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FC113F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D28922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87C83D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44FDB8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D7CED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0527046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4E14F7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2B1825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8000≤Z＜120000</w:t>
            </w:r>
          </w:p>
        </w:tc>
        <w:tc>
          <w:tcPr>
            <w:tcW w:w="1590" w:type="dxa"/>
            <w:tcMar>
              <w:top w:w="0" w:type="dxa"/>
              <w:left w:w="105" w:type="dxa"/>
              <w:bottom w:w="0" w:type="dxa"/>
              <w:right w:w="105" w:type="dxa"/>
            </w:tcMar>
            <w:vAlign w:val="center"/>
          </w:tcPr>
          <w:p w14:paraId="3EE1E06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100≤Z＜8000</w:t>
            </w:r>
          </w:p>
        </w:tc>
        <w:tc>
          <w:tcPr>
            <w:tcW w:w="1376" w:type="dxa"/>
            <w:tcMar>
              <w:top w:w="0" w:type="dxa"/>
              <w:left w:w="105" w:type="dxa"/>
              <w:bottom w:w="0" w:type="dxa"/>
              <w:right w:w="105" w:type="dxa"/>
            </w:tcMar>
            <w:vAlign w:val="center"/>
          </w:tcPr>
          <w:p w14:paraId="7A69B97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1E64A8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549B89B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6DFF50C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6CAC29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B976AF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5AEFD01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D0FB37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bl>
    <w:p w14:paraId="1698BA02">
      <w:pPr>
        <w:pStyle w:val="268"/>
        <w:spacing w:before="300" w:after="452" w:line="360" w:lineRule="auto"/>
        <w:ind w:firstLine="420"/>
        <w:rPr>
          <w:rStyle w:val="276"/>
          <w:rFonts w:hint="eastAsia" w:hAnsi="宋体" w:cs="宋体"/>
          <w:color w:val="auto"/>
          <w:sz w:val="21"/>
          <w:szCs w:val="21"/>
          <w:highlight w:val="none"/>
        </w:rPr>
      </w:pPr>
      <w:r>
        <w:rPr>
          <w:rStyle w:val="276"/>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C24AF1F">
      <w:pPr>
        <w:widowControl/>
        <w:jc w:val="left"/>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r>
    </w:p>
    <w:p w14:paraId="265F34A5">
      <w:pPr>
        <w:jc w:val="center"/>
        <w:rPr>
          <w:color w:val="auto"/>
          <w:highlight w:val="none"/>
        </w:rPr>
      </w:pPr>
      <w:r>
        <w:rPr>
          <w:rFonts w:hint="eastAsia" w:ascii="黑体" w:hAnsi="黑体" w:eastAsia="黑体"/>
          <w:b/>
          <w:color w:val="auto"/>
          <w:sz w:val="32"/>
          <w:szCs w:val="24"/>
          <w:highlight w:val="none"/>
        </w:rPr>
        <w:t>属于监狱企业的证明文件</w:t>
      </w:r>
    </w:p>
    <w:p w14:paraId="2D736580">
      <w:pPr>
        <w:rPr>
          <w:color w:val="auto"/>
          <w:highlight w:val="none"/>
        </w:rPr>
      </w:pPr>
      <w:r>
        <w:rPr>
          <w:rFonts w:hint="eastAsia"/>
          <w:color w:val="auto"/>
          <w:highlight w:val="none"/>
        </w:rPr>
        <w:t>（提供由省级以上监狱管理局、戒毒管理局(含新疆生产建设兵团)出具的属于监狱企业的证明文件）</w:t>
      </w:r>
    </w:p>
    <w:p w14:paraId="3F09A4E2">
      <w:pPr>
        <w:rPr>
          <w:color w:val="auto"/>
          <w:highlight w:val="none"/>
        </w:rPr>
      </w:pPr>
      <w:r>
        <w:rPr>
          <w:rFonts w:hint="eastAsia"/>
          <w:color w:val="auto"/>
          <w:highlight w:val="none"/>
        </w:rPr>
        <w:t xml:space="preserve"> </w:t>
      </w:r>
    </w:p>
    <w:p w14:paraId="70075395">
      <w:pPr>
        <w:rPr>
          <w:color w:val="auto"/>
          <w:highlight w:val="none"/>
        </w:rPr>
      </w:pPr>
      <w:r>
        <w:rPr>
          <w:rFonts w:hint="eastAsia"/>
          <w:color w:val="auto"/>
          <w:highlight w:val="none"/>
        </w:rPr>
        <w:t xml:space="preserve"> </w:t>
      </w:r>
    </w:p>
    <w:p w14:paraId="641E6108">
      <w:pPr>
        <w:rPr>
          <w:color w:val="auto"/>
          <w:highlight w:val="none"/>
        </w:rPr>
      </w:pPr>
      <w:r>
        <w:rPr>
          <w:rFonts w:hint="eastAsia"/>
          <w:color w:val="auto"/>
          <w:highlight w:val="none"/>
        </w:rPr>
        <w:t xml:space="preserve"> </w:t>
      </w:r>
    </w:p>
    <w:p w14:paraId="7C7D4AF1">
      <w:pPr>
        <w:jc w:val="center"/>
        <w:rPr>
          <w:color w:val="auto"/>
          <w:highlight w:val="none"/>
        </w:rPr>
      </w:pPr>
    </w:p>
    <w:p w14:paraId="6DB0F3FD">
      <w:pPr>
        <w:jc w:val="center"/>
        <w:rPr>
          <w:color w:val="auto"/>
          <w:highlight w:val="none"/>
        </w:rPr>
      </w:pPr>
    </w:p>
    <w:p w14:paraId="388D153D">
      <w:pPr>
        <w:jc w:val="center"/>
        <w:rPr>
          <w:rFonts w:hint="eastAsia" w:ascii="黑体" w:hAnsi="黑体" w:eastAsia="黑体"/>
          <w:b/>
          <w:color w:val="auto"/>
          <w:sz w:val="32"/>
          <w:szCs w:val="24"/>
          <w:highlight w:val="none"/>
        </w:rPr>
      </w:pPr>
      <w:bookmarkStart w:id="221" w:name="_Toc5876"/>
      <w:bookmarkEnd w:id="221"/>
      <w:r>
        <w:rPr>
          <w:rFonts w:hint="eastAsia" w:ascii="黑体" w:hAnsi="黑体" w:eastAsia="黑体"/>
          <w:b/>
          <w:color w:val="auto"/>
          <w:sz w:val="32"/>
          <w:szCs w:val="24"/>
          <w:highlight w:val="none"/>
        </w:rPr>
        <w:t>节能产品认证证书</w:t>
      </w:r>
    </w:p>
    <w:p w14:paraId="1774A765">
      <w:pPr>
        <w:rPr>
          <w:color w:val="auto"/>
          <w:highlight w:val="none"/>
        </w:rPr>
      </w:pPr>
      <w:r>
        <w:rPr>
          <w:rFonts w:hint="eastAsia"/>
          <w:color w:val="auto"/>
          <w:highlight w:val="none"/>
        </w:rPr>
        <w:t>（提供国家确定的认证机构出具的、处于有效期之内的产品认证证书）</w:t>
      </w:r>
    </w:p>
    <w:p w14:paraId="7146862F">
      <w:pPr>
        <w:rPr>
          <w:color w:val="auto"/>
          <w:highlight w:val="none"/>
        </w:rPr>
      </w:pPr>
      <w:r>
        <w:rPr>
          <w:rFonts w:hint="eastAsia"/>
          <w:color w:val="auto"/>
          <w:highlight w:val="none"/>
        </w:rPr>
        <w:t xml:space="preserve"> </w:t>
      </w:r>
    </w:p>
    <w:p w14:paraId="3996B7A1">
      <w:pPr>
        <w:rPr>
          <w:color w:val="auto"/>
          <w:highlight w:val="none"/>
        </w:rPr>
      </w:pPr>
      <w:r>
        <w:rPr>
          <w:rFonts w:hint="eastAsia"/>
          <w:color w:val="auto"/>
          <w:highlight w:val="none"/>
        </w:rPr>
        <w:t xml:space="preserve"> </w:t>
      </w:r>
    </w:p>
    <w:p w14:paraId="660F6D62">
      <w:pPr>
        <w:rPr>
          <w:color w:val="auto"/>
          <w:highlight w:val="none"/>
        </w:rPr>
      </w:pPr>
      <w:r>
        <w:rPr>
          <w:rFonts w:hint="eastAsia"/>
          <w:color w:val="auto"/>
          <w:highlight w:val="none"/>
        </w:rPr>
        <w:t xml:space="preserve"> </w:t>
      </w:r>
    </w:p>
    <w:p w14:paraId="78E436E5">
      <w:pPr>
        <w:rPr>
          <w:color w:val="auto"/>
          <w:highlight w:val="none"/>
        </w:rPr>
      </w:pPr>
      <w:r>
        <w:rPr>
          <w:rFonts w:hint="eastAsia"/>
          <w:color w:val="auto"/>
          <w:highlight w:val="none"/>
        </w:rPr>
        <w:t xml:space="preserve"> </w:t>
      </w:r>
    </w:p>
    <w:p w14:paraId="661AD76A">
      <w:pPr>
        <w:jc w:val="center"/>
        <w:rPr>
          <w:rFonts w:hint="eastAsia" w:ascii="黑体" w:hAnsi="黑体" w:eastAsia="黑体"/>
          <w:b/>
          <w:color w:val="auto"/>
          <w:sz w:val="32"/>
          <w:szCs w:val="24"/>
          <w:highlight w:val="none"/>
        </w:rPr>
      </w:pPr>
    </w:p>
    <w:p w14:paraId="2EC6F0D3">
      <w:pPr>
        <w:jc w:val="center"/>
        <w:rPr>
          <w:rFonts w:hint="eastAsia" w:ascii="黑体" w:hAnsi="黑体" w:eastAsia="黑体"/>
          <w:b/>
          <w:color w:val="auto"/>
          <w:sz w:val="32"/>
          <w:szCs w:val="24"/>
          <w:highlight w:val="none"/>
        </w:rPr>
      </w:pPr>
      <w:bookmarkStart w:id="222" w:name="_Toc16386"/>
      <w:bookmarkEnd w:id="222"/>
      <w:r>
        <w:rPr>
          <w:rFonts w:hint="eastAsia" w:ascii="黑体" w:hAnsi="黑体" w:eastAsia="黑体"/>
          <w:b/>
          <w:color w:val="auto"/>
          <w:sz w:val="32"/>
          <w:szCs w:val="24"/>
          <w:highlight w:val="none"/>
        </w:rPr>
        <w:t>环境标志产品认证证书</w:t>
      </w:r>
    </w:p>
    <w:p w14:paraId="21119709">
      <w:pPr>
        <w:rPr>
          <w:color w:val="auto"/>
          <w:highlight w:val="none"/>
        </w:rPr>
      </w:pPr>
      <w:r>
        <w:rPr>
          <w:rFonts w:hint="eastAsia"/>
          <w:color w:val="auto"/>
          <w:highlight w:val="none"/>
        </w:rPr>
        <w:t>（提供国家确定的认证机构出具的、处于有效期之内的产品认证证书）</w:t>
      </w:r>
    </w:p>
    <w:p w14:paraId="3ADBF994">
      <w:pPr>
        <w:rPr>
          <w:color w:val="auto"/>
          <w:highlight w:val="none"/>
        </w:rPr>
      </w:pPr>
      <w:r>
        <w:rPr>
          <w:rFonts w:hint="eastAsia"/>
          <w:color w:val="auto"/>
          <w:highlight w:val="none"/>
        </w:rPr>
        <w:t xml:space="preserve"> </w:t>
      </w:r>
    </w:p>
    <w:p w14:paraId="24027D48">
      <w:pPr>
        <w:rPr>
          <w:color w:val="auto"/>
          <w:highlight w:val="none"/>
        </w:rPr>
      </w:pPr>
      <w:r>
        <w:rPr>
          <w:rFonts w:hint="eastAsia"/>
          <w:color w:val="auto"/>
          <w:highlight w:val="none"/>
        </w:rPr>
        <w:t xml:space="preserve"> </w:t>
      </w:r>
    </w:p>
    <w:p w14:paraId="0E8CF6D2">
      <w:pPr>
        <w:rPr>
          <w:color w:val="auto"/>
          <w:highlight w:val="none"/>
        </w:rPr>
      </w:pPr>
      <w:r>
        <w:rPr>
          <w:rFonts w:hint="eastAsia"/>
          <w:color w:val="auto"/>
          <w:highlight w:val="none"/>
        </w:rPr>
        <w:t xml:space="preserve"> </w:t>
      </w:r>
    </w:p>
    <w:p w14:paraId="50E58A97">
      <w:pPr>
        <w:rPr>
          <w:color w:val="auto"/>
          <w:highlight w:val="none"/>
        </w:rPr>
      </w:pPr>
      <w:r>
        <w:rPr>
          <w:rFonts w:hint="eastAsia"/>
          <w:color w:val="auto"/>
          <w:highlight w:val="none"/>
        </w:rPr>
        <w:t xml:space="preserve"> </w:t>
      </w:r>
    </w:p>
    <w:p w14:paraId="11029475">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p>
    <w:p w14:paraId="2B05F890">
      <w:pPr>
        <w:jc w:val="center"/>
        <w:rPr>
          <w:rFonts w:hint="eastAsia" w:ascii="黑体" w:hAnsi="黑体" w:eastAsia="黑体"/>
          <w:b/>
          <w:color w:val="auto"/>
          <w:sz w:val="32"/>
          <w:szCs w:val="24"/>
          <w:highlight w:val="none"/>
        </w:rPr>
      </w:pPr>
      <w:bookmarkStart w:id="223" w:name="_Toc1060"/>
      <w:bookmarkEnd w:id="223"/>
      <w:r>
        <w:rPr>
          <w:rFonts w:hint="eastAsia" w:ascii="黑体" w:hAnsi="黑体" w:eastAsia="黑体"/>
          <w:b/>
          <w:color w:val="auto"/>
          <w:sz w:val="32"/>
          <w:szCs w:val="24"/>
          <w:highlight w:val="none"/>
        </w:rPr>
        <w:t>进口产品转让技术、消化吸收再创新方案</w:t>
      </w:r>
    </w:p>
    <w:p w14:paraId="1F1D7EA9">
      <w:pPr>
        <w:rPr>
          <w:color w:val="auto"/>
          <w:highlight w:val="none"/>
        </w:rPr>
      </w:pPr>
      <w:r>
        <w:rPr>
          <w:rFonts w:hint="eastAsia"/>
          <w:color w:val="auto"/>
          <w:highlight w:val="none"/>
        </w:rPr>
        <w:t>（对于允许进口产品参加的项目）</w:t>
      </w:r>
    </w:p>
    <w:p w14:paraId="4990E4C6">
      <w:pPr>
        <w:rPr>
          <w:rFonts w:hint="eastAsia" w:ascii="黑体" w:hAnsi="黑体" w:eastAsia="黑体"/>
          <w:color w:val="auto"/>
          <w:sz w:val="32"/>
          <w:highlight w:val="none"/>
        </w:rPr>
      </w:pPr>
      <w:r>
        <w:rPr>
          <w:color w:val="auto"/>
          <w:highlight w:val="none"/>
        </w:rPr>
        <w:br w:type="page" w:clear="all"/>
      </w:r>
    </w:p>
    <w:p w14:paraId="771D7FF6">
      <w:pPr>
        <w:pStyle w:val="526"/>
        <w:outlineLvl w:val="1"/>
        <w:rPr>
          <w:rFonts w:hint="eastAsia" w:cs="Times New Roman"/>
          <w:color w:val="auto"/>
          <w:highlight w:val="none"/>
        </w:rPr>
      </w:pPr>
      <w:bookmarkStart w:id="224" w:name="_Toc15535"/>
      <w:bookmarkStart w:id="225" w:name="_Toc4596"/>
      <w:bookmarkStart w:id="226" w:name="_Toc164203482"/>
      <w:bookmarkStart w:id="227" w:name="_Toc356"/>
      <w:r>
        <w:rPr>
          <w:rFonts w:hint="eastAsia" w:cs="Times New Roman"/>
          <w:color w:val="auto"/>
          <w:highlight w:val="none"/>
          <w:lang w:val="en-US" w:eastAsia="zh-CN"/>
        </w:rPr>
        <w:t>十三、</w:t>
      </w:r>
      <w:r>
        <w:rPr>
          <w:rFonts w:hint="eastAsia" w:cs="Times New Roman"/>
          <w:color w:val="auto"/>
          <w:highlight w:val="none"/>
        </w:rPr>
        <w:t>关于符合本国产品标准的声明函（采购包号：</w:t>
      </w:r>
      <w:r>
        <w:rPr>
          <w:rFonts w:hint="eastAsia" w:cs="Times New Roman"/>
          <w:color w:val="auto"/>
          <w:highlight w:val="none"/>
          <w:lang w:val="en-US" w:eastAsia="zh-CN"/>
        </w:rPr>
        <w:t>如有</w:t>
      </w:r>
      <w:r>
        <w:rPr>
          <w:rFonts w:hint="eastAsia" w:cs="Times New Roman"/>
          <w:color w:val="auto"/>
          <w:highlight w:val="none"/>
        </w:rPr>
        <w:t>）</w:t>
      </w:r>
    </w:p>
    <w:p w14:paraId="36CBDF32">
      <w:pPr>
        <w:pStyle w:val="32"/>
        <w:spacing w:before="0" w:beforeAutospacing="0" w:after="0" w:afterAutospacing="0" w:line="0" w:lineRule="atLeast"/>
        <w:ind w:firstLine="420"/>
        <w:rPr>
          <w:rFonts w:ascii="方正魏碑_GBK" w:hAnsi="方正魏碑_GBK" w:eastAsia="方正魏碑_GBK" w:cs="方正魏碑_GBK"/>
          <w:color w:val="auto"/>
          <w:highlight w:val="none"/>
        </w:rPr>
      </w:pPr>
    </w:p>
    <w:p w14:paraId="019153FA">
      <w:pPr>
        <w:pStyle w:val="32"/>
        <w:spacing w:before="0" w:beforeAutospacing="0" w:after="0" w:afterAutospacing="0" w:line="0" w:lineRule="atLeast"/>
        <w:ind w:firstLine="420"/>
        <w:rPr>
          <w:rFonts w:ascii="方正魏碑_GBK" w:hAnsi="方正魏碑_GBK" w:eastAsia="方正魏碑_GBK" w:cs="方正魏碑_GBK"/>
          <w:color w:val="auto"/>
          <w:highlight w:val="none"/>
        </w:rPr>
      </w:pPr>
    </w:p>
    <w:p w14:paraId="46AD3C50">
      <w:pPr>
        <w:pStyle w:val="32"/>
        <w:spacing w:before="0" w:beforeAutospacing="0" w:after="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D47B209">
      <w:pPr>
        <w:pStyle w:val="32"/>
        <w:numPr>
          <w:ilvl w:val="0"/>
          <w:numId w:val="14"/>
        </w:numPr>
        <w:spacing w:before="30" w:beforeAutospacing="0" w:after="30" w:afterAutospacing="0" w:line="360" w:lineRule="exact"/>
        <w:ind w:firstLine="420"/>
        <w:rPr>
          <w:rFonts w:hint="eastAsia" w:ascii="方正魏碑_GBK" w:hAnsi="方正魏碑_GBK" w:eastAsia="方正魏碑_GBK" w:cs="方正魏碑_GBK"/>
          <w:color w:val="auto"/>
          <w:highlight w:val="none"/>
          <w:shd w:val="clear" w:color="auto" w:fill="FFFFFF"/>
        </w:rPr>
      </w:pPr>
      <w:r>
        <w:rPr>
          <w:rStyle w:val="39"/>
          <w:rFonts w:hint="eastAsia" w:ascii="方正魏碑_GBK" w:hAnsi="方正魏碑_GBK" w:eastAsia="方正魏碑_GBK" w:cs="方正魏碑_GBK"/>
          <w:i w:val="0"/>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39"/>
          <w:rFonts w:hint="eastAsia" w:ascii="方正魏碑_GBK" w:hAnsi="方正魏碑_GBK" w:eastAsia="方正魏碑_GBK" w:cs="方正魏碑_GBK"/>
          <w:i w:val="0"/>
          <w:color w:val="auto"/>
          <w:highlight w:val="none"/>
          <w:u w:val="single"/>
          <w:shd w:val="clear" w:color="auto" w:fill="FFFFFF"/>
        </w:rPr>
        <w:t>（厂名）</w:t>
      </w:r>
      <w:r>
        <w:rPr>
          <w:rStyle w:val="39"/>
          <w:rFonts w:hint="eastAsia" w:ascii="方正魏碑_GBK" w:hAnsi="方正魏碑_GBK" w:eastAsia="方正魏碑_GBK" w:cs="方正魏碑_GBK"/>
          <w:i w:val="0"/>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39"/>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的中国境内生产的组件成本占比≥</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规定</w:t>
      </w:r>
      <w:r>
        <w:rPr>
          <w:rStyle w:val="39"/>
          <w:rFonts w:ascii="方正魏碑_GBK" w:hAnsi="方正魏碑_GBK" w:eastAsia="方正魏碑_GBK" w:cs="方正魏碑_GBK"/>
          <w:i w:val="0"/>
          <w:strike/>
          <w:color w:val="auto"/>
          <w:highlight w:val="none"/>
          <w:u w:val="single"/>
          <w:shd w:val="clear" w:color="auto" w:fill="FFFFFF"/>
        </w:rPr>
        <w:t>比例</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w:t>
      </w:r>
      <w:r>
        <w:rPr>
          <w:rStyle w:val="39"/>
          <w:rFonts w:ascii="方正魏碑_GBK" w:hAnsi="方正魏碑_GBK" w:eastAsia="方正魏碑_GBK" w:cs="方正魏碑_GBK"/>
          <w:i w:val="0"/>
          <w:strike/>
          <w:color w:val="auto"/>
          <w:highlight w:val="none"/>
          <w:u w:val="single"/>
          <w:shd w:val="clear" w:color="auto" w:fill="FFFFFF"/>
        </w:rPr>
        <w:t>组件</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关键工序</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47082041">
      <w:pPr>
        <w:pStyle w:val="32"/>
        <w:numPr>
          <w:ilvl w:val="-1"/>
          <w:numId w:val="0"/>
        </w:numPr>
        <w:spacing w:before="30" w:beforeAutospacing="0" w:after="30" w:afterAutospacing="0" w:line="360" w:lineRule="exact"/>
        <w:ind w:firstLine="0"/>
        <w:rPr>
          <w:rFonts w:hint="eastAsia" w:ascii="方正魏碑_GBK" w:hAnsi="方正魏碑_GBK" w:eastAsia="方正魏碑_GBK" w:cs="方正魏碑_GBK"/>
          <w:color w:val="auto"/>
          <w:highlight w:val="none"/>
          <w:shd w:val="clear" w:color="auto" w:fill="FFFFFF"/>
        </w:rPr>
      </w:pPr>
    </w:p>
    <w:p w14:paraId="5DB24C14">
      <w:pPr>
        <w:pStyle w:val="32"/>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2.</w:t>
      </w:r>
      <w:r>
        <w:rPr>
          <w:rStyle w:val="39"/>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39"/>
          <w:rFonts w:hint="eastAsia" w:ascii="方正魏碑_GBK" w:hAnsi="方正魏碑_GBK" w:eastAsia="方正魏碑_GBK" w:cs="方正魏碑_GBK"/>
          <w:i w:val="0"/>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39"/>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产品名称2</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的中国境内生产的组件成本占比≥</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规定</w:t>
      </w:r>
      <w:r>
        <w:rPr>
          <w:rStyle w:val="39"/>
          <w:rFonts w:ascii="方正魏碑_GBK" w:hAnsi="方正魏碑_GBK" w:eastAsia="方正魏碑_GBK" w:cs="方正魏碑_GBK"/>
          <w:i w:val="0"/>
          <w:strike/>
          <w:color w:val="auto"/>
          <w:highlight w:val="none"/>
          <w:u w:val="single"/>
          <w:shd w:val="clear" w:color="auto" w:fill="FFFFFF"/>
        </w:rPr>
        <w:t>比例</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产品名称2</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w:t>
      </w:r>
      <w:r>
        <w:rPr>
          <w:rStyle w:val="39"/>
          <w:rFonts w:ascii="方正魏碑_GBK" w:hAnsi="方正魏碑_GBK" w:eastAsia="方正魏碑_GBK" w:cs="方正魏碑_GBK"/>
          <w:i w:val="0"/>
          <w:strike/>
          <w:color w:val="auto"/>
          <w:highlight w:val="none"/>
          <w:u w:val="single"/>
          <w:shd w:val="clear" w:color="auto" w:fill="FFFFFF"/>
        </w:rPr>
        <w:t>组件</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关键工序</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在中国境内完成。</w:t>
      </w:r>
    </w:p>
    <w:p w14:paraId="14ACE266">
      <w:pPr>
        <w:pStyle w:val="32"/>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0D553918">
      <w:pPr>
        <w:pStyle w:val="32"/>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30558079">
      <w:pPr>
        <w:pStyle w:val="32"/>
        <w:spacing w:before="30" w:beforeAutospacing="0" w:after="30" w:afterAutospacing="0" w:line="360" w:lineRule="exact"/>
        <w:rPr>
          <w:rFonts w:hint="eastAsia" w:ascii="方正魏碑_GBK" w:hAnsi="方正魏碑_GBK" w:eastAsia="方正魏碑_GBK" w:cs="方正魏碑_GBK"/>
          <w:color w:val="auto"/>
          <w:highlight w:val="none"/>
        </w:rPr>
      </w:pPr>
    </w:p>
    <w:p w14:paraId="135D9E5E">
      <w:pPr>
        <w:pStyle w:val="32"/>
        <w:spacing w:before="30" w:beforeAutospacing="0" w:after="30" w:afterAutospacing="0" w:line="360" w:lineRule="exact"/>
        <w:ind w:right="480" w:firstLine="4200" w:firstLineChars="1750"/>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公司（单位）名称：　</w:t>
      </w:r>
      <w:r>
        <w:rPr>
          <w:rFonts w:hint="eastAsia" w:ascii="宋体" w:hAnsi="宋体"/>
          <w:color w:val="auto"/>
          <w:sz w:val="24"/>
          <w:szCs w:val="24"/>
          <w:highlight w:val="none"/>
        </w:rPr>
        <w:t>（</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4DA9BB2E">
      <w:pPr>
        <w:pStyle w:val="32"/>
        <w:spacing w:before="30" w:beforeAutospacing="0" w:after="30" w:afterAutospacing="0" w:line="360" w:lineRule="exact"/>
        <w:ind w:right="480" w:firstLine="3720" w:firstLineChars="1550"/>
        <w:rPr>
          <w:rFonts w:hint="eastAsia" w:ascii="宋体" w:hAnsi="宋体"/>
          <w:color w:val="auto"/>
          <w:sz w:val="24"/>
          <w:szCs w:val="24"/>
          <w:highlight w:val="none"/>
        </w:rPr>
      </w:pPr>
    </w:p>
    <w:p w14:paraId="29B0F993">
      <w:pPr>
        <w:pStyle w:val="32"/>
        <w:spacing w:before="30" w:beforeAutospacing="0" w:after="30" w:afterAutospacing="0" w:line="360" w:lineRule="exact"/>
        <w:jc w:val="center"/>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67077FF7">
      <w:pPr>
        <w:pStyle w:val="3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4F3854A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1.产品如有型号，请在“产品名称”栏一并填写。</w:t>
      </w:r>
    </w:p>
    <w:p w14:paraId="35911A86">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738C6C2F">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009F7D3C">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4.该产品的关键组件要求实施前，“关键组件”栏可不填，下同。</w:t>
      </w:r>
    </w:p>
    <w:p w14:paraId="6EFA9C17">
      <w:pPr>
        <w:pStyle w:val="32"/>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5.该产品的关键工序要求实施前，“关键工序”栏可不填，下同。</w:t>
      </w:r>
    </w:p>
    <w:p w14:paraId="263AF243">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6.用</w:t>
      </w:r>
      <w:r>
        <w:rPr>
          <w:rFonts w:hint="eastAsia" w:ascii="方正魏碑_GBK" w:hAnsi="方正魏碑_GBK" w:eastAsia="方正魏碑_GBK" w:cs="方正魏碑_GBK"/>
          <w:color w:val="auto"/>
          <w:sz w:val="22"/>
          <w:highlight w:val="none"/>
          <w:shd w:val="clear" w:color="auto" w:fill="FFFFFF"/>
          <w:lang w:val="en-US" w:eastAsia="zh-CN"/>
        </w:rPr>
        <w:t>横线</w:t>
      </w:r>
      <w:r>
        <w:rPr>
          <w:rFonts w:hint="eastAsia" w:ascii="方正魏碑_GBK" w:hAnsi="方正魏碑_GBK" w:eastAsia="方正魏碑_GBK" w:cs="方正魏碑_GBK"/>
          <w:strike/>
          <w:dstrike w:val="0"/>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划除</w:t>
      </w:r>
      <w:r>
        <w:rPr>
          <w:rFonts w:hint="eastAsia" w:ascii="方正魏碑_GBK" w:hAnsi="方正魏碑_GBK" w:eastAsia="方正魏碑_GBK" w:cs="方正魏碑_GBK"/>
          <w:color w:val="auto"/>
          <w:sz w:val="22"/>
          <w:highlight w:val="none"/>
          <w:shd w:val="clear" w:color="auto" w:fill="FFFFFF"/>
        </w:rPr>
        <w:t>的地方无需填写。</w:t>
      </w:r>
    </w:p>
    <w:p w14:paraId="235DE8C2">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64F1A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736A6C">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AD1377">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40516140">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FCA4B6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28857E">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E1F7958">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8E728DD">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5EEA3AA">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83CAF45">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21AB417">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918DA0F">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9030DA7">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99596BC">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C2F4090">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7660526">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85258BA">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BBFBC4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56A54F6D">
      <w:pPr>
        <w:pStyle w:val="493"/>
        <w:outlineLvl w:val="1"/>
        <w:rPr>
          <w:rFonts w:hint="eastAsia"/>
          <w:color w:val="auto"/>
          <w:highlight w:val="none"/>
        </w:rPr>
      </w:pPr>
      <w:r>
        <w:rPr>
          <w:color w:val="auto"/>
          <w:highlight w:val="none"/>
        </w:rPr>
        <w:t>十</w:t>
      </w:r>
      <w:r>
        <w:rPr>
          <w:rFonts w:hint="eastAsia"/>
          <w:color w:val="auto"/>
          <w:highlight w:val="none"/>
          <w:lang w:val="en-US" w:eastAsia="zh-CN"/>
        </w:rPr>
        <w:t>四</w:t>
      </w:r>
      <w:r>
        <w:rPr>
          <w:color w:val="auto"/>
          <w:highlight w:val="none"/>
        </w:rPr>
        <w:t>、响应偏差表</w:t>
      </w:r>
      <w:bookmarkEnd w:id="217"/>
      <w:bookmarkEnd w:id="218"/>
      <w:bookmarkEnd w:id="224"/>
      <w:bookmarkEnd w:id="225"/>
      <w:bookmarkEnd w:id="226"/>
      <w:bookmarkEnd w:id="227"/>
    </w:p>
    <w:p w14:paraId="1EE4FE16">
      <w:pPr>
        <w:pStyle w:val="304"/>
        <w:jc w:val="center"/>
        <w:rPr>
          <w:color w:val="auto"/>
          <w:sz w:val="32"/>
          <w:szCs w:val="32"/>
          <w:highlight w:val="none"/>
        </w:rPr>
      </w:pPr>
      <w:r>
        <w:rPr>
          <w:rFonts w:hint="eastAsia"/>
          <w:color w:val="auto"/>
          <w:sz w:val="32"/>
          <w:szCs w:val="32"/>
          <w:highlight w:val="none"/>
        </w:rPr>
        <w:t>（一）技术响应偏差表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04"/>
              <w:spacing w:line="560" w:lineRule="exact"/>
              <w:jc w:val="center"/>
              <w:rPr>
                <w:rFonts w:ascii="仿宋_GB2312" w:eastAsia="仿宋_GB2312"/>
                <w:color w:val="auto"/>
                <w:sz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04"/>
              <w:spacing w:line="560" w:lineRule="exact"/>
              <w:jc w:val="center"/>
              <w:rPr>
                <w:rFonts w:ascii="仿宋_GB2312" w:eastAsia="仿宋_GB2312"/>
                <w:color w:val="auto"/>
                <w:sz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04"/>
              <w:spacing w:line="560" w:lineRule="exact"/>
              <w:jc w:val="center"/>
              <w:rPr>
                <w:rFonts w:ascii="仿宋_GB2312" w:eastAsia="仿宋_GB2312"/>
                <w:color w:val="auto"/>
                <w:sz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04"/>
              <w:spacing w:line="560" w:lineRule="exact"/>
              <w:jc w:val="center"/>
              <w:rPr>
                <w:rFonts w:ascii="仿宋_GB2312" w:eastAsia="仿宋_GB2312"/>
                <w:color w:val="auto"/>
                <w:sz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04"/>
              <w:spacing w:line="560" w:lineRule="exact"/>
              <w:jc w:val="center"/>
              <w:rPr>
                <w:rFonts w:ascii="仿宋_GB2312" w:eastAsia="仿宋_GB2312"/>
                <w:color w:val="auto"/>
                <w:sz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04"/>
              <w:spacing w:line="560" w:lineRule="exact"/>
              <w:jc w:val="center"/>
              <w:rPr>
                <w:rFonts w:ascii="仿宋_GB2312" w:eastAsia="仿宋_GB2312"/>
                <w:color w:val="auto"/>
                <w:sz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04"/>
              <w:spacing w:line="560" w:lineRule="exact"/>
              <w:jc w:val="center"/>
              <w:rPr>
                <w:rFonts w:ascii="仿宋_GB2312" w:eastAsia="仿宋_GB2312"/>
                <w:color w:val="auto"/>
                <w:sz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04"/>
              <w:spacing w:line="560" w:lineRule="exact"/>
              <w:jc w:val="center"/>
              <w:rPr>
                <w:rFonts w:ascii="仿宋_GB2312" w:eastAsia="仿宋_GB2312"/>
                <w:color w:val="auto"/>
                <w:sz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04"/>
              <w:spacing w:line="560" w:lineRule="exact"/>
              <w:jc w:val="center"/>
              <w:rPr>
                <w:rFonts w:ascii="仿宋_GB2312" w:eastAsia="仿宋_GB2312"/>
                <w:color w:val="auto"/>
                <w:sz w:val="24"/>
                <w:highlight w:val="none"/>
              </w:rPr>
            </w:pPr>
          </w:p>
        </w:tc>
      </w:tr>
      <w:tr w14:paraId="07A6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E83DAFF">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3752DCC">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6AB7B0">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615A6D7">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7AE6005">
            <w:pPr>
              <w:pStyle w:val="304"/>
              <w:spacing w:line="560" w:lineRule="exact"/>
              <w:jc w:val="center"/>
              <w:rPr>
                <w:rFonts w:ascii="仿宋_GB2312" w:eastAsia="仿宋_GB2312"/>
                <w:color w:val="auto"/>
                <w:sz w:val="24"/>
                <w:highlight w:val="none"/>
              </w:rPr>
            </w:pPr>
          </w:p>
        </w:tc>
      </w:tr>
    </w:tbl>
    <w:p w14:paraId="1867F5C6">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674C7B87">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7C2BD8A2">
      <w:pPr>
        <w:pStyle w:val="303"/>
        <w:ind w:firstLine="482"/>
        <w:rPr>
          <w:rFonts w:hint="eastAsia" w:hAnsi="宋体"/>
          <w:b/>
          <w:bCs/>
          <w:color w:val="auto"/>
          <w:sz w:val="24"/>
          <w:szCs w:val="28"/>
          <w:highlight w:val="none"/>
        </w:rPr>
      </w:pPr>
    </w:p>
    <w:p w14:paraId="3922C2F3">
      <w:pPr>
        <w:pStyle w:val="303"/>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w:t>
      </w:r>
      <w:r>
        <w:rPr>
          <w:rFonts w:hint="eastAsia" w:hAnsi="宋体"/>
          <w:b/>
          <w:bCs/>
          <w:color w:val="auto"/>
          <w:sz w:val="24"/>
          <w:szCs w:val="28"/>
          <w:highlight w:val="none"/>
        </w:rPr>
        <w:t>第四部分采购需求须逐条应答。</w:t>
      </w:r>
    </w:p>
    <w:p w14:paraId="059DC71D">
      <w:pPr>
        <w:pStyle w:val="30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14:paraId="10EC470E">
      <w:pPr>
        <w:pStyle w:val="510"/>
        <w:rPr>
          <w:color w:val="auto"/>
          <w:highlight w:val="none"/>
        </w:rPr>
      </w:pPr>
      <w:r>
        <w:rPr>
          <w:rFonts w:hint="eastAsia" w:ascii="宋体" w:hAnsi="宋体"/>
          <w:b/>
          <w:bCs/>
          <w:color w:val="auto"/>
          <w:sz w:val="24"/>
          <w:szCs w:val="28"/>
          <w:highlight w:val="none"/>
        </w:rPr>
        <w:t>3、响应部分可后附详细说明及技术资料，并注明投标文件中对应的页码范围。</w:t>
      </w:r>
    </w:p>
    <w:p w14:paraId="536E9B4F">
      <w:pPr>
        <w:pStyle w:val="631"/>
        <w:jc w:val="center"/>
        <w:rPr>
          <w:rFonts w:hint="eastAsia"/>
          <w:color w:val="auto"/>
          <w:highlight w:val="none"/>
        </w:rPr>
      </w:pPr>
    </w:p>
    <w:p w14:paraId="5548FA84">
      <w:pPr>
        <w:rPr>
          <w:color w:val="auto"/>
          <w:highlight w:val="none"/>
        </w:rPr>
      </w:pPr>
      <w:bookmarkStart w:id="228" w:name="_Toc9396"/>
      <w:bookmarkStart w:id="229" w:name="_Toc8566"/>
      <w:r>
        <w:rPr>
          <w:color w:val="auto"/>
          <w:highlight w:val="none"/>
        </w:rPr>
        <w:br w:type="page" w:clear="all"/>
      </w:r>
    </w:p>
    <w:p w14:paraId="6BBF8B78">
      <w:pPr>
        <w:pStyle w:val="304"/>
        <w:jc w:val="center"/>
        <w:rPr>
          <w:color w:val="auto"/>
          <w:sz w:val="32"/>
          <w:szCs w:val="32"/>
          <w:highlight w:val="none"/>
        </w:rPr>
      </w:pPr>
      <w:r>
        <w:rPr>
          <w:rFonts w:hint="eastAsia"/>
          <w:color w:val="auto"/>
          <w:sz w:val="32"/>
          <w:szCs w:val="32"/>
          <w:highlight w:val="none"/>
        </w:rPr>
        <w:t>（二）投标商务偏离表</w:t>
      </w:r>
      <w:bookmarkEnd w:id="228"/>
      <w:bookmarkEnd w:id="229"/>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04"/>
              <w:spacing w:line="560" w:lineRule="exact"/>
              <w:jc w:val="center"/>
              <w:rPr>
                <w:rFonts w:ascii="仿宋_GB2312" w:eastAsia="仿宋_GB2312"/>
                <w:color w:val="auto"/>
                <w:sz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04"/>
              <w:spacing w:line="560" w:lineRule="exact"/>
              <w:jc w:val="center"/>
              <w:rPr>
                <w:rFonts w:ascii="仿宋_GB2312" w:eastAsia="仿宋_GB2312"/>
                <w:color w:val="auto"/>
                <w:sz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04"/>
              <w:spacing w:line="560" w:lineRule="exact"/>
              <w:jc w:val="center"/>
              <w:rPr>
                <w:rFonts w:ascii="仿宋_GB2312" w:eastAsia="仿宋_GB2312"/>
                <w:color w:val="auto"/>
                <w:sz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04"/>
              <w:spacing w:line="560" w:lineRule="exact"/>
              <w:jc w:val="center"/>
              <w:rPr>
                <w:rFonts w:ascii="仿宋_GB2312" w:eastAsia="仿宋_GB2312"/>
                <w:color w:val="auto"/>
                <w:sz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04"/>
              <w:spacing w:line="560" w:lineRule="exact"/>
              <w:jc w:val="center"/>
              <w:rPr>
                <w:rFonts w:ascii="仿宋_GB2312" w:eastAsia="仿宋_GB2312"/>
                <w:color w:val="auto"/>
                <w:sz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04"/>
              <w:spacing w:line="560" w:lineRule="exact"/>
              <w:jc w:val="center"/>
              <w:rPr>
                <w:rFonts w:ascii="仿宋_GB2312" w:eastAsia="仿宋_GB2312"/>
                <w:color w:val="auto"/>
                <w:sz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04"/>
              <w:spacing w:line="560" w:lineRule="exact"/>
              <w:jc w:val="center"/>
              <w:rPr>
                <w:rFonts w:ascii="仿宋_GB2312" w:eastAsia="仿宋_GB2312"/>
                <w:color w:val="auto"/>
                <w:sz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04"/>
              <w:spacing w:line="560" w:lineRule="exact"/>
              <w:jc w:val="center"/>
              <w:rPr>
                <w:rFonts w:ascii="仿宋_GB2312" w:eastAsia="仿宋_GB2312"/>
                <w:color w:val="auto"/>
                <w:sz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04"/>
              <w:spacing w:line="560" w:lineRule="exact"/>
              <w:jc w:val="center"/>
              <w:rPr>
                <w:rFonts w:ascii="仿宋_GB2312" w:eastAsia="仿宋_GB2312"/>
                <w:color w:val="auto"/>
                <w:sz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04"/>
              <w:spacing w:line="560" w:lineRule="exact"/>
              <w:jc w:val="center"/>
              <w:rPr>
                <w:rFonts w:ascii="仿宋_GB2312" w:eastAsia="仿宋_GB2312"/>
                <w:color w:val="auto"/>
                <w:sz w:val="24"/>
                <w:highlight w:val="none"/>
              </w:rPr>
            </w:pPr>
          </w:p>
        </w:tc>
      </w:tr>
    </w:tbl>
    <w:p w14:paraId="64A1915C">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25525C8D">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63B556CD">
      <w:pPr>
        <w:pStyle w:val="303"/>
        <w:ind w:firstLine="482"/>
        <w:rPr>
          <w:rFonts w:hint="eastAsia" w:hAnsi="宋体"/>
          <w:b/>
          <w:bCs/>
          <w:color w:val="auto"/>
          <w:sz w:val="24"/>
          <w:szCs w:val="28"/>
          <w:highlight w:val="none"/>
        </w:rPr>
      </w:pPr>
    </w:p>
    <w:p w14:paraId="3ECFDE8C">
      <w:pPr>
        <w:pStyle w:val="303"/>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w:t>
      </w:r>
      <w:r>
        <w:rPr>
          <w:rFonts w:hint="eastAsia" w:hAnsi="宋体"/>
          <w:b/>
          <w:bCs/>
          <w:color w:val="auto"/>
          <w:sz w:val="24"/>
          <w:szCs w:val="28"/>
          <w:highlight w:val="none"/>
        </w:rPr>
        <w:t>须点对点应答。</w:t>
      </w:r>
    </w:p>
    <w:p w14:paraId="4799862A">
      <w:pPr>
        <w:pStyle w:val="30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2、投标人商务条件如与招标文件要求的不一致，则须在上表偏离说明中详细注明。</w:t>
      </w:r>
    </w:p>
    <w:p w14:paraId="67BCC2E9">
      <w:pPr>
        <w:pStyle w:val="631"/>
        <w:outlineLvl w:val="9"/>
        <w:rPr>
          <w:rFonts w:hint="eastAsia"/>
          <w:color w:val="auto"/>
          <w:highlight w:val="none"/>
        </w:rPr>
      </w:pPr>
      <w:r>
        <w:rPr>
          <w:color w:val="auto"/>
          <w:highlight w:val="none"/>
        </w:rPr>
        <w:br w:type="page" w:clear="all"/>
      </w:r>
      <w:bookmarkStart w:id="230" w:name="_Toc15828"/>
      <w:bookmarkStart w:id="231" w:name="_Toc26943"/>
    </w:p>
    <w:bookmarkEnd w:id="230"/>
    <w:bookmarkEnd w:id="231"/>
    <w:p w14:paraId="4F8E53B0">
      <w:pPr>
        <w:pStyle w:val="601"/>
        <w:outlineLvl w:val="1"/>
        <w:rPr>
          <w:rFonts w:hint="eastAsia"/>
          <w:color w:val="auto"/>
          <w:highlight w:val="none"/>
        </w:rPr>
      </w:pPr>
      <w:bookmarkStart w:id="232" w:name="_Toc25001_WPSOffice_Level2"/>
      <w:bookmarkStart w:id="233" w:name="_Toc20188"/>
      <w:bookmarkStart w:id="234" w:name="_Toc514054502"/>
      <w:bookmarkStart w:id="235" w:name="_Toc21179"/>
      <w:bookmarkStart w:id="236" w:name="_Toc109"/>
      <w:bookmarkStart w:id="237" w:name="_Toc5519"/>
      <w:bookmarkStart w:id="238" w:name="_Toc7579"/>
      <w:bookmarkStart w:id="239" w:name="_Toc164203484"/>
      <w:r>
        <w:rPr>
          <w:color w:val="auto"/>
          <w:highlight w:val="none"/>
        </w:rPr>
        <w:t>十</w:t>
      </w:r>
      <w:r>
        <w:rPr>
          <w:rFonts w:hint="eastAsia"/>
          <w:color w:val="auto"/>
          <w:highlight w:val="none"/>
          <w:lang w:val="en-US" w:eastAsia="zh-CN"/>
        </w:rPr>
        <w:t>五</w:t>
      </w:r>
      <w:r>
        <w:rPr>
          <w:color w:val="auto"/>
          <w:highlight w:val="none"/>
        </w:rPr>
        <w:t>、</w:t>
      </w:r>
      <w:r>
        <w:rPr>
          <w:rFonts w:hint="eastAsia"/>
          <w:color w:val="auto"/>
          <w:highlight w:val="none"/>
        </w:rPr>
        <w:t>服务</w:t>
      </w:r>
      <w:r>
        <w:rPr>
          <w:color w:val="auto"/>
          <w:highlight w:val="none"/>
        </w:rPr>
        <w:t>方案</w:t>
      </w:r>
      <w:bookmarkEnd w:id="232"/>
      <w:bookmarkEnd w:id="233"/>
      <w:bookmarkEnd w:id="234"/>
    </w:p>
    <w:p w14:paraId="222D681F">
      <w:pPr>
        <w:pStyle w:val="439"/>
        <w:spacing w:line="560" w:lineRule="exact"/>
        <w:jc w:val="center"/>
        <w:rPr>
          <w:rFonts w:ascii="宋体"/>
          <w:b/>
          <w:bCs/>
          <w:color w:val="auto"/>
          <w:sz w:val="32"/>
          <w:szCs w:val="32"/>
          <w:highlight w:val="none"/>
        </w:rPr>
      </w:pPr>
      <w:bookmarkStart w:id="240" w:name="_Toc2882_WPSOffice_Level2"/>
      <w:r>
        <w:rPr>
          <w:rFonts w:hint="eastAsia" w:ascii="宋体"/>
          <w:b/>
          <w:bCs/>
          <w:color w:val="auto"/>
          <w:sz w:val="32"/>
          <w:szCs w:val="32"/>
          <w:highlight w:val="none"/>
        </w:rPr>
        <w:t>按照招标文件要求，格式自拟</w:t>
      </w:r>
      <w:bookmarkEnd w:id="240"/>
    </w:p>
    <w:p w14:paraId="4300374A">
      <w:pPr>
        <w:widowControl/>
        <w:jc w:val="left"/>
        <w:rPr>
          <w:rFonts w:hint="eastAsia" w:ascii="黑体" w:hAnsi="黑体" w:eastAsia="黑体"/>
          <w:b/>
          <w:color w:val="auto"/>
          <w:sz w:val="32"/>
          <w:szCs w:val="24"/>
          <w:highlight w:val="none"/>
        </w:rPr>
      </w:pPr>
      <w:r>
        <w:rPr>
          <w:rFonts w:hint="eastAsia"/>
          <w:color w:val="auto"/>
          <w:highlight w:val="none"/>
        </w:rPr>
        <w:br w:type="page"/>
      </w:r>
    </w:p>
    <w:p w14:paraId="7A55FD67">
      <w:pPr>
        <w:pStyle w:val="569"/>
        <w:outlineLvl w:val="1"/>
        <w:rPr>
          <w:rFonts w:hint="eastAsia"/>
          <w:color w:val="auto"/>
          <w:highlight w:val="none"/>
        </w:rPr>
      </w:pPr>
      <w:bookmarkStart w:id="241" w:name="_Toc14378"/>
      <w:r>
        <w:rPr>
          <w:color w:val="auto"/>
          <w:highlight w:val="none"/>
        </w:rPr>
        <w:t>十</w:t>
      </w:r>
      <w:r>
        <w:rPr>
          <w:rFonts w:hint="eastAsia"/>
          <w:color w:val="auto"/>
          <w:highlight w:val="none"/>
          <w:lang w:val="en-US" w:eastAsia="zh-CN"/>
        </w:rPr>
        <w:t>六</w:t>
      </w:r>
      <w:r>
        <w:rPr>
          <w:color w:val="auto"/>
          <w:highlight w:val="none"/>
        </w:rPr>
        <w:t>、类似项目业绩一览表</w:t>
      </w:r>
      <w:bookmarkEnd w:id="235"/>
      <w:bookmarkEnd w:id="236"/>
      <w:bookmarkEnd w:id="237"/>
      <w:bookmarkEnd w:id="238"/>
      <w:bookmarkEnd w:id="239"/>
      <w:bookmarkEnd w:id="241"/>
    </w:p>
    <w:p w14:paraId="4FE74B5B">
      <w:pPr>
        <w:pStyle w:val="482"/>
        <w:jc w:val="center"/>
        <w:rPr>
          <w:b/>
          <w:color w:val="auto"/>
          <w:sz w:val="32"/>
          <w:szCs w:val="32"/>
          <w:highlight w:val="none"/>
        </w:rPr>
      </w:pPr>
      <w:r>
        <w:rPr>
          <w:rFonts w:hint="eastAsia"/>
          <w:b/>
          <w:color w:val="auto"/>
          <w:sz w:val="32"/>
          <w:szCs w:val="32"/>
          <w:highlight w:val="none"/>
        </w:rPr>
        <w:t>类似项目业绩一览表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7742D479">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14:paraId="59DE0DCE">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14:paraId="36C48EBF">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14:paraId="2DA51958">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2"/>
              <w:spacing w:line="560" w:lineRule="exact"/>
              <w:jc w:val="center"/>
              <w:rPr>
                <w:rFonts w:ascii="仿宋_GB2312" w:eastAsia="仿宋_GB2312"/>
                <w:color w:val="auto"/>
                <w:sz w:val="28"/>
                <w:highlight w:val="none"/>
              </w:rPr>
            </w:pPr>
          </w:p>
        </w:tc>
        <w:tc>
          <w:tcPr>
            <w:tcW w:w="3827" w:type="dxa"/>
            <w:vAlign w:val="center"/>
          </w:tcPr>
          <w:p w14:paraId="3058231C">
            <w:pPr>
              <w:pStyle w:val="522"/>
              <w:spacing w:line="560" w:lineRule="exact"/>
              <w:jc w:val="center"/>
              <w:rPr>
                <w:rFonts w:ascii="仿宋_GB2312" w:eastAsia="仿宋_GB2312"/>
                <w:color w:val="auto"/>
                <w:sz w:val="28"/>
                <w:highlight w:val="none"/>
              </w:rPr>
            </w:pPr>
          </w:p>
        </w:tc>
        <w:tc>
          <w:tcPr>
            <w:tcW w:w="2433" w:type="dxa"/>
            <w:vAlign w:val="center"/>
          </w:tcPr>
          <w:p w14:paraId="4047A5DD">
            <w:pPr>
              <w:pStyle w:val="522"/>
              <w:spacing w:line="560" w:lineRule="exact"/>
              <w:jc w:val="center"/>
              <w:rPr>
                <w:rFonts w:ascii="仿宋_GB2312" w:eastAsia="仿宋_GB2312"/>
                <w:color w:val="auto"/>
                <w:sz w:val="28"/>
                <w:highlight w:val="none"/>
              </w:rPr>
            </w:pPr>
          </w:p>
        </w:tc>
        <w:tc>
          <w:tcPr>
            <w:tcW w:w="1395" w:type="dxa"/>
            <w:vAlign w:val="center"/>
          </w:tcPr>
          <w:p w14:paraId="17B2EE12">
            <w:pPr>
              <w:pStyle w:val="522"/>
              <w:spacing w:line="560" w:lineRule="exact"/>
              <w:jc w:val="center"/>
              <w:rPr>
                <w:rFonts w:ascii="仿宋_GB2312" w:eastAsia="仿宋_GB2312"/>
                <w:color w:val="auto"/>
                <w:sz w:val="28"/>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2"/>
              <w:spacing w:line="560" w:lineRule="exact"/>
              <w:jc w:val="center"/>
              <w:rPr>
                <w:rFonts w:ascii="仿宋_GB2312" w:eastAsia="仿宋_GB2312"/>
                <w:color w:val="auto"/>
                <w:sz w:val="28"/>
                <w:highlight w:val="none"/>
              </w:rPr>
            </w:pPr>
          </w:p>
        </w:tc>
        <w:tc>
          <w:tcPr>
            <w:tcW w:w="3827" w:type="dxa"/>
            <w:vAlign w:val="center"/>
          </w:tcPr>
          <w:p w14:paraId="11D9769C">
            <w:pPr>
              <w:pStyle w:val="522"/>
              <w:spacing w:line="560" w:lineRule="exact"/>
              <w:jc w:val="center"/>
              <w:rPr>
                <w:rFonts w:ascii="仿宋_GB2312" w:eastAsia="仿宋_GB2312"/>
                <w:color w:val="auto"/>
                <w:sz w:val="28"/>
                <w:highlight w:val="none"/>
              </w:rPr>
            </w:pPr>
          </w:p>
        </w:tc>
        <w:tc>
          <w:tcPr>
            <w:tcW w:w="2433" w:type="dxa"/>
            <w:vAlign w:val="center"/>
          </w:tcPr>
          <w:p w14:paraId="5EA8082D">
            <w:pPr>
              <w:pStyle w:val="522"/>
              <w:spacing w:line="560" w:lineRule="exact"/>
              <w:jc w:val="center"/>
              <w:rPr>
                <w:rFonts w:ascii="仿宋_GB2312" w:eastAsia="仿宋_GB2312"/>
                <w:color w:val="auto"/>
                <w:sz w:val="28"/>
                <w:highlight w:val="none"/>
              </w:rPr>
            </w:pPr>
          </w:p>
        </w:tc>
        <w:tc>
          <w:tcPr>
            <w:tcW w:w="1395" w:type="dxa"/>
            <w:vAlign w:val="center"/>
          </w:tcPr>
          <w:p w14:paraId="6F4E8774">
            <w:pPr>
              <w:pStyle w:val="522"/>
              <w:spacing w:line="560" w:lineRule="exact"/>
              <w:jc w:val="center"/>
              <w:rPr>
                <w:rFonts w:ascii="仿宋_GB2312" w:eastAsia="仿宋_GB2312"/>
                <w:color w:val="auto"/>
                <w:sz w:val="28"/>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2"/>
              <w:spacing w:line="560" w:lineRule="exact"/>
              <w:jc w:val="center"/>
              <w:rPr>
                <w:rFonts w:ascii="仿宋_GB2312" w:eastAsia="仿宋_GB2312"/>
                <w:color w:val="auto"/>
                <w:sz w:val="28"/>
                <w:highlight w:val="none"/>
              </w:rPr>
            </w:pPr>
          </w:p>
        </w:tc>
        <w:tc>
          <w:tcPr>
            <w:tcW w:w="3827" w:type="dxa"/>
            <w:vAlign w:val="center"/>
          </w:tcPr>
          <w:p w14:paraId="7E588013">
            <w:pPr>
              <w:pStyle w:val="522"/>
              <w:spacing w:line="560" w:lineRule="exact"/>
              <w:jc w:val="center"/>
              <w:rPr>
                <w:rFonts w:ascii="仿宋_GB2312" w:eastAsia="仿宋_GB2312"/>
                <w:color w:val="auto"/>
                <w:sz w:val="28"/>
                <w:highlight w:val="none"/>
              </w:rPr>
            </w:pPr>
          </w:p>
        </w:tc>
        <w:tc>
          <w:tcPr>
            <w:tcW w:w="2433" w:type="dxa"/>
            <w:vAlign w:val="center"/>
          </w:tcPr>
          <w:p w14:paraId="24364A92">
            <w:pPr>
              <w:pStyle w:val="522"/>
              <w:spacing w:line="560" w:lineRule="exact"/>
              <w:jc w:val="center"/>
              <w:rPr>
                <w:rFonts w:ascii="仿宋_GB2312" w:eastAsia="仿宋_GB2312"/>
                <w:color w:val="auto"/>
                <w:sz w:val="28"/>
                <w:highlight w:val="none"/>
              </w:rPr>
            </w:pPr>
          </w:p>
        </w:tc>
        <w:tc>
          <w:tcPr>
            <w:tcW w:w="1395" w:type="dxa"/>
            <w:vAlign w:val="center"/>
          </w:tcPr>
          <w:p w14:paraId="51D78BA5">
            <w:pPr>
              <w:pStyle w:val="522"/>
              <w:spacing w:line="560" w:lineRule="exact"/>
              <w:jc w:val="center"/>
              <w:rPr>
                <w:rFonts w:ascii="仿宋_GB2312" w:eastAsia="仿宋_GB2312"/>
                <w:color w:val="auto"/>
                <w:sz w:val="28"/>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2"/>
              <w:spacing w:line="560" w:lineRule="exact"/>
              <w:jc w:val="center"/>
              <w:rPr>
                <w:rFonts w:ascii="仿宋_GB2312" w:eastAsia="仿宋_GB2312"/>
                <w:color w:val="auto"/>
                <w:sz w:val="28"/>
                <w:highlight w:val="none"/>
              </w:rPr>
            </w:pPr>
          </w:p>
        </w:tc>
        <w:tc>
          <w:tcPr>
            <w:tcW w:w="3827" w:type="dxa"/>
            <w:vAlign w:val="center"/>
          </w:tcPr>
          <w:p w14:paraId="44D6055C">
            <w:pPr>
              <w:pStyle w:val="522"/>
              <w:spacing w:line="560" w:lineRule="exact"/>
              <w:jc w:val="center"/>
              <w:rPr>
                <w:rFonts w:ascii="仿宋_GB2312" w:eastAsia="仿宋_GB2312"/>
                <w:color w:val="auto"/>
                <w:sz w:val="28"/>
                <w:highlight w:val="none"/>
              </w:rPr>
            </w:pPr>
          </w:p>
        </w:tc>
        <w:tc>
          <w:tcPr>
            <w:tcW w:w="2433" w:type="dxa"/>
            <w:vAlign w:val="center"/>
          </w:tcPr>
          <w:p w14:paraId="61986A85">
            <w:pPr>
              <w:pStyle w:val="522"/>
              <w:spacing w:line="560" w:lineRule="exact"/>
              <w:jc w:val="center"/>
              <w:rPr>
                <w:rFonts w:ascii="仿宋_GB2312" w:eastAsia="仿宋_GB2312"/>
                <w:color w:val="auto"/>
                <w:sz w:val="28"/>
                <w:highlight w:val="none"/>
              </w:rPr>
            </w:pPr>
          </w:p>
        </w:tc>
        <w:tc>
          <w:tcPr>
            <w:tcW w:w="1395" w:type="dxa"/>
            <w:vAlign w:val="center"/>
          </w:tcPr>
          <w:p w14:paraId="2F3B50D3">
            <w:pPr>
              <w:pStyle w:val="522"/>
              <w:spacing w:line="560" w:lineRule="exact"/>
              <w:jc w:val="center"/>
              <w:rPr>
                <w:rFonts w:ascii="仿宋_GB2312" w:eastAsia="仿宋_GB2312"/>
                <w:color w:val="auto"/>
                <w:sz w:val="28"/>
                <w:highlight w:val="none"/>
              </w:rPr>
            </w:pPr>
          </w:p>
        </w:tc>
      </w:tr>
    </w:tbl>
    <w:p w14:paraId="59CCF4AE">
      <w:pPr>
        <w:pStyle w:val="469"/>
        <w:outlineLvl w:val="9"/>
        <w:rPr>
          <w:color w:val="auto"/>
          <w:highlight w:val="none"/>
        </w:rPr>
      </w:pPr>
      <w:r>
        <w:rPr>
          <w:color w:val="auto"/>
          <w:highlight w:val="none"/>
        </w:rPr>
        <w:br w:type="page" w:clear="all"/>
      </w:r>
      <w:bookmarkStart w:id="242" w:name="_Toc6607"/>
      <w:bookmarkStart w:id="243" w:name="_Toc14046"/>
      <w:bookmarkStart w:id="244" w:name="_Toc15753"/>
      <w:bookmarkStart w:id="245" w:name="_Toc164203485"/>
      <w:bookmarkStart w:id="246" w:name="_Toc20255"/>
      <w:bookmarkStart w:id="247" w:name="_Toc5295"/>
    </w:p>
    <w:p w14:paraId="23741E8D">
      <w:pPr>
        <w:pStyle w:val="469"/>
        <w:outlineLvl w:val="1"/>
        <w:rPr>
          <w:rFonts w:hint="eastAsia"/>
          <w:color w:val="auto"/>
          <w:highlight w:val="none"/>
        </w:rPr>
      </w:pPr>
      <w:r>
        <w:rPr>
          <w:color w:val="auto"/>
          <w:highlight w:val="none"/>
        </w:rPr>
        <w:t>十</w:t>
      </w:r>
      <w:r>
        <w:rPr>
          <w:rFonts w:hint="eastAsia"/>
          <w:color w:val="auto"/>
          <w:highlight w:val="none"/>
          <w:lang w:val="en-US" w:eastAsia="zh-CN"/>
        </w:rPr>
        <w:t>七</w:t>
      </w:r>
      <w:r>
        <w:rPr>
          <w:color w:val="auto"/>
          <w:highlight w:val="none"/>
        </w:rPr>
        <w:t>、投标所需其他材料</w:t>
      </w:r>
      <w:bookmarkEnd w:id="242"/>
      <w:bookmarkEnd w:id="243"/>
      <w:bookmarkEnd w:id="244"/>
      <w:bookmarkEnd w:id="245"/>
      <w:bookmarkEnd w:id="246"/>
      <w:bookmarkEnd w:id="247"/>
    </w:p>
    <w:p w14:paraId="38C4D06E">
      <w:pPr>
        <w:pStyle w:val="606"/>
        <w:spacing w:line="360" w:lineRule="auto"/>
        <w:ind w:firstLine="420"/>
        <w:rPr>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717CD131">
      <w:pPr>
        <w:rPr>
          <w:rFonts w:hint="eastAsia" w:ascii="宋体" w:hAnsi="宋体" w:cs="宋体"/>
          <w:color w:val="auto"/>
          <w:sz w:val="20"/>
          <w:highlight w:val="none"/>
        </w:rPr>
      </w:pPr>
    </w:p>
    <w:p w14:paraId="7BC2C878">
      <w:pPr>
        <w:rPr>
          <w:rFonts w:hint="eastAsia" w:ascii="宋体" w:hAnsi="宋体" w:cs="宋体"/>
          <w:color w:val="auto"/>
          <w:sz w:val="20"/>
          <w:highlight w:val="none"/>
        </w:rPr>
      </w:pPr>
    </w:p>
    <w:p w14:paraId="2E314F5C">
      <w:pPr>
        <w:rPr>
          <w:rFonts w:hint="eastAsia" w:ascii="宋体" w:hAnsi="宋体" w:cs="宋体"/>
          <w:color w:val="auto"/>
          <w:sz w:val="20"/>
          <w:highlight w:val="none"/>
        </w:rPr>
      </w:pPr>
    </w:p>
    <w:p w14:paraId="29C38450">
      <w:pPr>
        <w:rPr>
          <w:rFonts w:hint="eastAsia" w:ascii="宋体" w:hAnsi="宋体" w:cs="宋体"/>
          <w:color w:val="auto"/>
          <w:sz w:val="20"/>
          <w:highlight w:val="none"/>
        </w:rPr>
      </w:pPr>
    </w:p>
    <w:p w14:paraId="10919860">
      <w:pPr>
        <w:rPr>
          <w:rFonts w:hint="eastAsia" w:ascii="宋体" w:hAnsi="宋体" w:cs="宋体"/>
          <w:color w:val="auto"/>
          <w:sz w:val="20"/>
          <w:highlight w:val="none"/>
        </w:rPr>
      </w:pPr>
    </w:p>
    <w:p w14:paraId="1BA0DCB9">
      <w:pPr>
        <w:rPr>
          <w:rFonts w:hint="eastAsia" w:ascii="宋体" w:hAnsi="宋体" w:cs="宋体"/>
          <w:color w:val="auto"/>
          <w:sz w:val="20"/>
          <w:highlight w:val="none"/>
        </w:rPr>
      </w:pPr>
    </w:p>
    <w:p w14:paraId="66B1268E">
      <w:pPr>
        <w:rPr>
          <w:rFonts w:hint="eastAsia" w:ascii="宋体" w:hAnsi="宋体" w:cs="宋体"/>
          <w:color w:val="auto"/>
          <w:sz w:val="20"/>
          <w:highlight w:val="none"/>
        </w:rPr>
      </w:pPr>
    </w:p>
    <w:p w14:paraId="21F24C98">
      <w:pPr>
        <w:rPr>
          <w:rFonts w:hint="eastAsia" w:ascii="宋体" w:hAnsi="宋体" w:cs="宋体"/>
          <w:color w:val="auto"/>
          <w:sz w:val="20"/>
          <w:highlight w:val="none"/>
        </w:rPr>
      </w:pPr>
    </w:p>
    <w:p w14:paraId="3C76D37E">
      <w:pPr>
        <w:rPr>
          <w:rFonts w:hint="eastAsia" w:ascii="宋体" w:hAnsi="宋体" w:cs="宋体"/>
          <w:color w:val="auto"/>
          <w:sz w:val="20"/>
          <w:highlight w:val="none"/>
        </w:rPr>
      </w:pPr>
    </w:p>
    <w:p w14:paraId="01160216">
      <w:pPr>
        <w:rPr>
          <w:rFonts w:hint="eastAsia" w:ascii="宋体" w:hAnsi="宋体" w:cs="宋体"/>
          <w:color w:val="auto"/>
          <w:sz w:val="20"/>
          <w:highlight w:val="none"/>
        </w:rPr>
      </w:pPr>
    </w:p>
    <w:p w14:paraId="46526A56">
      <w:pPr>
        <w:rPr>
          <w:rFonts w:hint="eastAsia" w:ascii="宋体" w:hAnsi="宋体" w:cs="宋体"/>
          <w:color w:val="auto"/>
          <w:sz w:val="20"/>
          <w:highlight w:val="none"/>
        </w:rPr>
      </w:pPr>
    </w:p>
    <w:p w14:paraId="2B48D8C3">
      <w:pPr>
        <w:rPr>
          <w:rFonts w:hint="eastAsia" w:ascii="宋体" w:hAnsi="宋体" w:cs="宋体"/>
          <w:color w:val="auto"/>
          <w:sz w:val="20"/>
          <w:highlight w:val="none"/>
        </w:rPr>
      </w:pPr>
    </w:p>
    <w:p w14:paraId="2EE44208">
      <w:pPr>
        <w:rPr>
          <w:rFonts w:hint="eastAsia" w:ascii="宋体" w:hAnsi="宋体" w:cs="宋体"/>
          <w:color w:val="auto"/>
          <w:sz w:val="20"/>
          <w:highlight w:val="none"/>
        </w:rPr>
      </w:pPr>
    </w:p>
    <w:p w14:paraId="2C63D0E3">
      <w:pPr>
        <w:rPr>
          <w:rFonts w:hint="eastAsia" w:ascii="宋体" w:hAnsi="宋体" w:cs="宋体"/>
          <w:color w:val="auto"/>
          <w:sz w:val="20"/>
          <w:highlight w:val="none"/>
        </w:rPr>
      </w:pPr>
    </w:p>
    <w:p w14:paraId="581A24D7">
      <w:pPr>
        <w:rPr>
          <w:rFonts w:hint="eastAsia" w:ascii="宋体" w:hAnsi="宋体" w:cs="宋体"/>
          <w:color w:val="auto"/>
          <w:sz w:val="20"/>
          <w:highlight w:val="none"/>
        </w:rPr>
      </w:pPr>
    </w:p>
    <w:p w14:paraId="57744064">
      <w:pPr>
        <w:rPr>
          <w:rFonts w:hint="eastAsia" w:ascii="宋体" w:hAnsi="宋体" w:cs="宋体"/>
          <w:color w:val="auto"/>
          <w:sz w:val="20"/>
          <w:highlight w:val="none"/>
        </w:rPr>
      </w:pPr>
    </w:p>
    <w:p w14:paraId="6E0D1300">
      <w:pPr>
        <w:rPr>
          <w:rFonts w:hint="eastAsia" w:ascii="宋体" w:hAnsi="宋体" w:cs="宋体"/>
          <w:color w:val="auto"/>
          <w:sz w:val="20"/>
          <w:highlight w:val="none"/>
        </w:rPr>
      </w:pPr>
    </w:p>
    <w:p w14:paraId="704A3036">
      <w:pPr>
        <w:rPr>
          <w:rFonts w:hint="eastAsia" w:ascii="宋体" w:hAnsi="宋体" w:cs="宋体"/>
          <w:color w:val="auto"/>
          <w:sz w:val="20"/>
          <w:highlight w:val="none"/>
        </w:rPr>
      </w:pPr>
    </w:p>
    <w:p w14:paraId="39AFC182">
      <w:pPr>
        <w:rPr>
          <w:rFonts w:hint="eastAsia" w:ascii="宋体" w:hAnsi="宋体" w:cs="宋体"/>
          <w:color w:val="auto"/>
          <w:sz w:val="20"/>
          <w:highlight w:val="none"/>
        </w:rPr>
      </w:pPr>
    </w:p>
    <w:p w14:paraId="00A04871">
      <w:pPr>
        <w:rPr>
          <w:rFonts w:hint="eastAsia" w:ascii="宋体" w:hAnsi="宋体" w:cs="宋体"/>
          <w:color w:val="auto"/>
          <w:sz w:val="20"/>
          <w:highlight w:val="none"/>
        </w:rPr>
      </w:pPr>
    </w:p>
    <w:p w14:paraId="43B4BEC0">
      <w:pPr>
        <w:rPr>
          <w:rFonts w:hint="eastAsia" w:ascii="宋体" w:hAnsi="宋体" w:cs="宋体"/>
          <w:color w:val="auto"/>
          <w:sz w:val="20"/>
          <w:highlight w:val="none"/>
        </w:rPr>
      </w:pPr>
    </w:p>
    <w:p w14:paraId="2486D0FE">
      <w:pPr>
        <w:rPr>
          <w:rFonts w:hint="eastAsia" w:ascii="宋体" w:hAnsi="宋体" w:cs="宋体"/>
          <w:color w:val="auto"/>
          <w:sz w:val="20"/>
          <w:highlight w:val="none"/>
        </w:rPr>
      </w:pPr>
    </w:p>
    <w:p w14:paraId="5DF1FC2E">
      <w:pPr>
        <w:rPr>
          <w:rFonts w:hint="eastAsia" w:ascii="宋体" w:hAnsi="宋体" w:cs="宋体"/>
          <w:color w:val="auto"/>
          <w:sz w:val="20"/>
          <w:highlight w:val="none"/>
        </w:rPr>
      </w:pPr>
    </w:p>
    <w:p w14:paraId="40747C5E">
      <w:pPr>
        <w:rPr>
          <w:rFonts w:hint="eastAsia" w:ascii="宋体" w:hAnsi="宋体" w:cs="宋体"/>
          <w:color w:val="auto"/>
          <w:sz w:val="20"/>
          <w:highlight w:val="none"/>
        </w:rPr>
      </w:pPr>
    </w:p>
    <w:p w14:paraId="34C4EC57">
      <w:pPr>
        <w:rPr>
          <w:rFonts w:hint="eastAsia" w:ascii="宋体" w:hAnsi="宋体" w:cs="宋体"/>
          <w:color w:val="auto"/>
          <w:sz w:val="20"/>
          <w:highlight w:val="none"/>
        </w:rPr>
      </w:pPr>
    </w:p>
    <w:p w14:paraId="1174E831">
      <w:pPr>
        <w:rPr>
          <w:rFonts w:hint="eastAsia" w:ascii="宋体" w:hAnsi="宋体" w:cs="宋体"/>
          <w:color w:val="auto"/>
          <w:sz w:val="20"/>
          <w:highlight w:val="none"/>
        </w:rPr>
      </w:pPr>
    </w:p>
    <w:p w14:paraId="4ADBA2CC">
      <w:pPr>
        <w:rPr>
          <w:rFonts w:hint="eastAsia" w:ascii="宋体" w:hAnsi="宋体" w:cs="宋体"/>
          <w:color w:val="auto"/>
          <w:sz w:val="20"/>
          <w:highlight w:val="none"/>
        </w:rPr>
      </w:pPr>
    </w:p>
    <w:p w14:paraId="6D78728C">
      <w:pPr>
        <w:rPr>
          <w:rFonts w:hint="eastAsia" w:ascii="宋体" w:hAnsi="宋体" w:cs="宋体"/>
          <w:color w:val="auto"/>
          <w:sz w:val="20"/>
          <w:highlight w:val="none"/>
        </w:rPr>
      </w:pPr>
    </w:p>
    <w:p w14:paraId="2FF8A9F3">
      <w:pPr>
        <w:rPr>
          <w:rFonts w:hint="eastAsia" w:ascii="宋体" w:hAnsi="宋体" w:cs="宋体"/>
          <w:color w:val="auto"/>
          <w:sz w:val="20"/>
          <w:highlight w:val="none"/>
        </w:rPr>
      </w:pPr>
    </w:p>
    <w:p w14:paraId="3B0FD849">
      <w:pPr>
        <w:rPr>
          <w:rFonts w:hint="eastAsia" w:ascii="宋体" w:hAnsi="宋体" w:cs="宋体"/>
          <w:color w:val="auto"/>
          <w:sz w:val="20"/>
          <w:highlight w:val="none"/>
        </w:rPr>
      </w:pPr>
    </w:p>
    <w:p w14:paraId="59F4BAD7">
      <w:pPr>
        <w:rPr>
          <w:rFonts w:hint="eastAsia" w:ascii="宋体" w:hAnsi="宋体" w:cs="宋体"/>
          <w:color w:val="auto"/>
          <w:sz w:val="20"/>
          <w:highlight w:val="none"/>
        </w:rPr>
      </w:pPr>
    </w:p>
    <w:p w14:paraId="4D4CD3DE">
      <w:pPr>
        <w:rPr>
          <w:rFonts w:hint="eastAsia" w:ascii="宋体" w:hAnsi="宋体" w:cs="宋体"/>
          <w:color w:val="auto"/>
          <w:sz w:val="20"/>
          <w:highlight w:val="none"/>
        </w:rPr>
      </w:pPr>
    </w:p>
    <w:p w14:paraId="312879C4">
      <w:pPr>
        <w:rPr>
          <w:rFonts w:hint="eastAsia" w:ascii="宋体" w:hAnsi="宋体" w:cs="宋体"/>
          <w:color w:val="auto"/>
          <w:sz w:val="20"/>
          <w:highlight w:val="none"/>
        </w:rPr>
      </w:pPr>
    </w:p>
    <w:p w14:paraId="5503BCA4">
      <w:pPr>
        <w:rPr>
          <w:rFonts w:hint="eastAsia" w:ascii="宋体" w:hAnsi="宋体" w:cs="宋体"/>
          <w:color w:val="auto"/>
          <w:sz w:val="20"/>
          <w:highlight w:val="none"/>
        </w:rPr>
      </w:pPr>
    </w:p>
    <w:p w14:paraId="464ECF38">
      <w:pPr>
        <w:rPr>
          <w:rFonts w:hint="eastAsia" w:ascii="宋体" w:hAnsi="宋体" w:cs="宋体"/>
          <w:color w:val="auto"/>
          <w:sz w:val="20"/>
          <w:highlight w:val="none"/>
        </w:rPr>
      </w:pPr>
    </w:p>
    <w:p w14:paraId="00B9DCBF">
      <w:pPr>
        <w:rPr>
          <w:rFonts w:hint="eastAsia" w:ascii="宋体" w:hAnsi="宋体" w:cs="宋体"/>
          <w:color w:val="auto"/>
          <w:sz w:val="20"/>
          <w:highlight w:val="none"/>
        </w:rPr>
      </w:pPr>
    </w:p>
    <w:p w14:paraId="5F043200">
      <w:pPr>
        <w:rPr>
          <w:rFonts w:hint="eastAsia" w:ascii="宋体" w:hAnsi="宋体" w:cs="宋体"/>
          <w:color w:val="auto"/>
          <w:sz w:val="20"/>
          <w:highlight w:val="none"/>
        </w:rPr>
      </w:pPr>
    </w:p>
    <w:p w14:paraId="72DF415D">
      <w:pPr>
        <w:rPr>
          <w:rFonts w:hint="eastAsia" w:ascii="宋体" w:hAnsi="宋体" w:cs="宋体"/>
          <w:color w:val="auto"/>
          <w:sz w:val="20"/>
          <w:highlight w:val="none"/>
        </w:rPr>
      </w:pPr>
    </w:p>
    <w:p w14:paraId="7DAD05D3">
      <w:pPr>
        <w:rPr>
          <w:rFonts w:hint="eastAsia" w:ascii="宋体" w:hAnsi="宋体" w:cs="宋体"/>
          <w:color w:val="auto"/>
          <w:sz w:val="20"/>
          <w:highlight w:val="none"/>
        </w:rPr>
      </w:pPr>
    </w:p>
    <w:p w14:paraId="673E6D92">
      <w:pPr>
        <w:rPr>
          <w:rFonts w:hint="eastAsia" w:ascii="宋体" w:hAnsi="宋体" w:cs="宋体"/>
          <w:color w:val="auto"/>
          <w:sz w:val="20"/>
          <w:highlight w:val="none"/>
        </w:rPr>
      </w:pPr>
    </w:p>
    <w:p w14:paraId="328B9770">
      <w:pPr>
        <w:rPr>
          <w:rFonts w:hint="eastAsia" w:ascii="宋体" w:hAnsi="宋体" w:cs="宋体"/>
          <w:color w:val="auto"/>
          <w:sz w:val="20"/>
          <w:highlight w:val="none"/>
        </w:rPr>
      </w:pPr>
    </w:p>
    <w:p w14:paraId="24DF09E0">
      <w:pPr>
        <w:rPr>
          <w:rFonts w:hint="eastAsia" w:ascii="宋体" w:hAnsi="宋体" w:cs="宋体"/>
          <w:color w:val="auto"/>
          <w:sz w:val="20"/>
          <w:highlight w:val="none"/>
        </w:rPr>
      </w:pPr>
    </w:p>
    <w:p w14:paraId="317BC04E">
      <w:pPr>
        <w:rPr>
          <w:rFonts w:hint="eastAsia" w:ascii="宋体" w:hAnsi="宋体" w:cs="宋体"/>
          <w:color w:val="auto"/>
          <w:sz w:val="20"/>
          <w:highlight w:val="none"/>
        </w:rPr>
      </w:pPr>
    </w:p>
    <w:p w14:paraId="47C91A7A">
      <w:pPr>
        <w:rPr>
          <w:rFonts w:hint="eastAsia" w:ascii="宋体" w:hAnsi="宋体" w:cs="宋体"/>
          <w:color w:val="auto"/>
          <w:sz w:val="20"/>
          <w:highlight w:val="none"/>
        </w:rPr>
      </w:pPr>
    </w:p>
    <w:p w14:paraId="2B9172EB">
      <w:pPr>
        <w:rPr>
          <w:rFonts w:hint="eastAsia" w:ascii="宋体" w:hAnsi="宋体" w:cs="宋体"/>
          <w:color w:val="auto"/>
          <w:sz w:val="20"/>
          <w:highlight w:val="none"/>
        </w:rPr>
      </w:pPr>
    </w:p>
    <w:p w14:paraId="4379B0B5">
      <w:pPr>
        <w:rPr>
          <w:rFonts w:hint="eastAsia" w:ascii="宋体" w:hAnsi="宋体" w:cs="宋体"/>
          <w:color w:val="auto"/>
          <w:sz w:val="20"/>
          <w:highlight w:val="none"/>
        </w:rPr>
      </w:pPr>
    </w:p>
    <w:p w14:paraId="791EE7B9">
      <w:pPr>
        <w:rPr>
          <w:rFonts w:hint="eastAsia" w:ascii="宋体" w:hAnsi="宋体" w:cs="宋体"/>
          <w:color w:val="auto"/>
          <w:sz w:val="20"/>
          <w:highlight w:val="none"/>
        </w:rPr>
      </w:pPr>
    </w:p>
    <w:p w14:paraId="7E35DC36">
      <w:pPr>
        <w:rPr>
          <w:rFonts w:hint="eastAsia" w:ascii="宋体" w:hAnsi="宋体" w:cs="宋体"/>
          <w:color w:val="auto"/>
          <w:sz w:val="20"/>
          <w:highlight w:val="none"/>
        </w:rPr>
      </w:pPr>
    </w:p>
    <w:p w14:paraId="417F28E5">
      <w:pPr>
        <w:spacing w:line="360" w:lineRule="auto"/>
        <w:jc w:val="center"/>
        <w:outlineLvl w:val="0"/>
        <w:rPr>
          <w:rFonts w:hAnsi="宋体" w:cs="宋体"/>
          <w:bCs/>
          <w:color w:val="auto"/>
          <w:kern w:val="2"/>
          <w:sz w:val="44"/>
          <w:szCs w:val="44"/>
          <w:highlight w:val="none"/>
        </w:rPr>
      </w:pPr>
      <w:bookmarkStart w:id="248" w:name="_Toc27737"/>
      <w:r>
        <w:rPr>
          <w:rFonts w:hint="eastAsia" w:hAnsi="宋体" w:cs="宋体"/>
          <w:bCs/>
          <w:color w:val="auto"/>
          <w:kern w:val="2"/>
          <w:sz w:val="44"/>
          <w:szCs w:val="44"/>
          <w:highlight w:val="none"/>
        </w:rPr>
        <w:t>第</w:t>
      </w:r>
      <w:r>
        <w:rPr>
          <w:rFonts w:hint="eastAsia" w:hAnsi="宋体" w:cs="宋体"/>
          <w:bCs/>
          <w:color w:val="auto"/>
          <w:kern w:val="2"/>
          <w:sz w:val="44"/>
          <w:szCs w:val="44"/>
          <w:highlight w:val="none"/>
          <w:lang w:val="en-US" w:eastAsia="zh-CN"/>
        </w:rPr>
        <w:t>七部分</w:t>
      </w:r>
      <w:r>
        <w:rPr>
          <w:rFonts w:hint="eastAsia" w:hAnsi="宋体" w:cs="宋体"/>
          <w:bCs/>
          <w:color w:val="auto"/>
          <w:kern w:val="2"/>
          <w:sz w:val="44"/>
          <w:szCs w:val="44"/>
          <w:highlight w:val="none"/>
        </w:rPr>
        <w:t>：特别提醒</w:t>
      </w:r>
      <w:bookmarkEnd w:id="248"/>
    </w:p>
    <w:p w14:paraId="4650B0A2">
      <w:pPr>
        <w:spacing w:line="360" w:lineRule="auto"/>
        <w:jc w:val="center"/>
        <w:outlineLvl w:val="9"/>
        <w:rPr>
          <w:rFonts w:hAnsi="宋体" w:cs="宋体"/>
          <w:bCs/>
          <w:color w:val="auto"/>
          <w:kern w:val="2"/>
          <w:sz w:val="44"/>
          <w:szCs w:val="44"/>
          <w:highlight w:val="none"/>
        </w:rPr>
      </w:pPr>
      <w:bookmarkStart w:id="249" w:name="_Toc28731"/>
      <w:r>
        <w:rPr>
          <w:rFonts w:hint="eastAsia" w:hAnsi="宋体" w:cs="宋体"/>
          <w:bCs/>
          <w:color w:val="auto"/>
          <w:kern w:val="2"/>
          <w:sz w:val="44"/>
          <w:szCs w:val="44"/>
          <w:highlight w:val="none"/>
        </w:rPr>
        <w:t>（有关围标串标情形的判定）</w:t>
      </w:r>
      <w:bookmarkEnd w:id="249"/>
    </w:p>
    <w:p w14:paraId="20950FB8">
      <w:pPr>
        <w:spacing w:line="360" w:lineRule="auto"/>
        <w:rPr>
          <w:rFonts w:hAnsi="宋体"/>
          <w:bCs/>
          <w:color w:val="auto"/>
          <w:sz w:val="32"/>
          <w:szCs w:val="32"/>
          <w:highlight w:val="none"/>
        </w:rPr>
      </w:pPr>
    </w:p>
    <w:p w14:paraId="1188C9A8">
      <w:pPr>
        <w:spacing w:line="360" w:lineRule="auto"/>
        <w:rPr>
          <w:rFonts w:hAnsi="宋体"/>
          <w:bCs/>
          <w:color w:val="auto"/>
          <w:sz w:val="32"/>
          <w:szCs w:val="32"/>
          <w:highlight w:val="none"/>
        </w:rPr>
      </w:pPr>
      <w:r>
        <w:rPr>
          <w:rFonts w:hint="eastAsia" w:hAnsi="宋体"/>
          <w:bCs/>
          <w:color w:val="auto"/>
          <w:sz w:val="32"/>
          <w:szCs w:val="32"/>
          <w:highlight w:val="none"/>
        </w:rPr>
        <w:t>各投标人：</w:t>
      </w:r>
    </w:p>
    <w:p w14:paraId="47ACF445">
      <w:pPr>
        <w:spacing w:line="360" w:lineRule="auto"/>
        <w:ind w:firstLine="480"/>
        <w:rPr>
          <w:rFonts w:hAnsi="宋体"/>
          <w:color w:val="auto"/>
          <w:highlight w:val="none"/>
        </w:rPr>
      </w:pPr>
      <w:r>
        <w:rPr>
          <w:rFonts w:hint="eastAsia" w:hAnsi="宋体"/>
          <w:color w:val="auto"/>
          <w:highlight w:val="none"/>
        </w:rPr>
        <w:t>评标委员会将对投标人提交的投标/响应文件进行评审，在评审过程中如发现投标人存在以下情形：</w:t>
      </w:r>
    </w:p>
    <w:p w14:paraId="5123C46C">
      <w:pPr>
        <w:spacing w:line="360" w:lineRule="auto"/>
        <w:ind w:firstLine="420" w:firstLineChars="200"/>
        <w:rPr>
          <w:rFonts w:hAnsi="宋体" w:cs="宋体"/>
          <w:color w:val="auto"/>
          <w:highlight w:val="none"/>
        </w:rPr>
      </w:pPr>
      <w:r>
        <w:rPr>
          <w:rFonts w:hint="eastAsia" w:hAnsi="宋体" w:cs="宋体"/>
          <w:color w:val="auto"/>
          <w:highlight w:val="none"/>
        </w:rPr>
        <w:t>1.</w:t>
      </w:r>
      <w:r>
        <w:rPr>
          <w:rFonts w:hAnsi="宋体" w:cs="宋体"/>
          <w:color w:val="auto"/>
          <w:highlight w:val="none"/>
        </w:rPr>
        <w:t>投标人之间协商投标报价</w:t>
      </w:r>
      <w:r>
        <w:rPr>
          <w:rFonts w:hint="eastAsia" w:hAnsi="宋体" w:cs="宋体"/>
          <w:color w:val="auto"/>
          <w:highlight w:val="none"/>
        </w:rPr>
        <w:t>、技术方案</w:t>
      </w:r>
      <w:r>
        <w:rPr>
          <w:rFonts w:hAnsi="宋体" w:cs="宋体"/>
          <w:color w:val="auto"/>
          <w:highlight w:val="none"/>
        </w:rPr>
        <w:t>等投标文件的实质性内容；</w:t>
      </w:r>
    </w:p>
    <w:p w14:paraId="64333667">
      <w:pPr>
        <w:spacing w:line="360" w:lineRule="auto"/>
        <w:ind w:firstLine="420" w:firstLineChars="200"/>
        <w:rPr>
          <w:rFonts w:hAnsi="宋体" w:cs="宋体"/>
          <w:color w:val="auto"/>
          <w:highlight w:val="none"/>
        </w:rPr>
      </w:pPr>
      <w:r>
        <w:rPr>
          <w:rFonts w:hint="eastAsia" w:hAnsi="宋体" w:cs="宋体"/>
          <w:color w:val="auto"/>
          <w:highlight w:val="none"/>
        </w:rPr>
        <w:t>2.</w:t>
      </w:r>
      <w:r>
        <w:rPr>
          <w:rFonts w:hAnsi="宋体" w:cs="宋体"/>
          <w:color w:val="auto"/>
          <w:highlight w:val="none"/>
        </w:rPr>
        <w:t>属于同一集团、协会、商会等组织成员的投标人按照该组织要求协同</w:t>
      </w:r>
      <w:r>
        <w:rPr>
          <w:rFonts w:hint="eastAsia" w:hAnsi="宋体" w:cs="宋体"/>
          <w:color w:val="auto"/>
          <w:highlight w:val="none"/>
        </w:rPr>
        <w:t>参加投标</w:t>
      </w:r>
      <w:r>
        <w:rPr>
          <w:rFonts w:hAnsi="宋体" w:cs="宋体"/>
          <w:color w:val="auto"/>
          <w:highlight w:val="none"/>
        </w:rPr>
        <w:t>；</w:t>
      </w:r>
    </w:p>
    <w:p w14:paraId="1BBAFF16">
      <w:pPr>
        <w:spacing w:line="360" w:lineRule="auto"/>
        <w:ind w:firstLine="420" w:firstLineChars="200"/>
        <w:rPr>
          <w:rFonts w:hAnsi="宋体" w:cs="宋体"/>
          <w:color w:val="auto"/>
          <w:highlight w:val="none"/>
        </w:rPr>
      </w:pPr>
      <w:r>
        <w:rPr>
          <w:rFonts w:hint="eastAsia" w:hAnsi="宋体" w:cs="宋体"/>
          <w:color w:val="auto"/>
          <w:highlight w:val="none"/>
        </w:rPr>
        <w:t>3.</w:t>
      </w:r>
      <w:r>
        <w:rPr>
          <w:rFonts w:hAnsi="宋体" w:cs="宋体"/>
          <w:color w:val="auto"/>
          <w:highlight w:val="none"/>
        </w:rPr>
        <w:t>投标人之间</w:t>
      </w:r>
      <w:r>
        <w:rPr>
          <w:rFonts w:hint="eastAsia" w:hAnsi="宋体" w:cs="宋体"/>
          <w:color w:val="auto"/>
          <w:highlight w:val="none"/>
        </w:rPr>
        <w:t>事先约定由某一特定投标人</w:t>
      </w:r>
      <w:r>
        <w:rPr>
          <w:rFonts w:hAnsi="宋体" w:cs="宋体"/>
          <w:color w:val="auto"/>
          <w:highlight w:val="none"/>
        </w:rPr>
        <w:t xml:space="preserve">中标； </w:t>
      </w:r>
    </w:p>
    <w:p w14:paraId="6FD8B785">
      <w:pPr>
        <w:spacing w:line="360" w:lineRule="auto"/>
        <w:ind w:firstLine="420" w:firstLineChars="200"/>
        <w:rPr>
          <w:rFonts w:hAnsi="宋体" w:cs="宋体"/>
          <w:color w:val="auto"/>
          <w:highlight w:val="none"/>
        </w:rPr>
      </w:pPr>
      <w:r>
        <w:rPr>
          <w:rFonts w:hint="eastAsia" w:hAnsi="宋体" w:cs="宋体"/>
          <w:color w:val="auto"/>
          <w:highlight w:val="none"/>
        </w:rPr>
        <w:t>4.</w:t>
      </w:r>
      <w:r>
        <w:rPr>
          <w:rFonts w:hint="eastAsia"/>
          <w:color w:val="auto"/>
          <w:highlight w:val="none"/>
        </w:rPr>
        <w:t>投标人</w:t>
      </w:r>
      <w:r>
        <w:rPr>
          <w:rFonts w:hint="eastAsia" w:hAnsi="宋体" w:cs="宋体"/>
          <w:color w:val="auto"/>
          <w:highlight w:val="none"/>
        </w:rPr>
        <w:t>之间商定部分投标人放弃参加投标或者放弃中标</w:t>
      </w:r>
      <w:r>
        <w:rPr>
          <w:rFonts w:hAnsi="宋体" w:cs="宋体"/>
          <w:color w:val="auto"/>
          <w:highlight w:val="none"/>
        </w:rPr>
        <w:t xml:space="preserve">； </w:t>
      </w:r>
    </w:p>
    <w:p w14:paraId="680562EC">
      <w:pPr>
        <w:spacing w:line="360" w:lineRule="auto"/>
        <w:ind w:firstLine="420" w:firstLineChars="200"/>
        <w:rPr>
          <w:rFonts w:hAnsi="宋体" w:cs="Arial"/>
          <w:color w:val="auto"/>
          <w:highlight w:val="none"/>
        </w:rPr>
      </w:pPr>
      <w:r>
        <w:rPr>
          <w:rFonts w:hint="eastAsia" w:hAnsi="宋体" w:cs="宋体"/>
          <w:color w:val="auto"/>
          <w:highlight w:val="none"/>
        </w:rPr>
        <w:t>5.</w:t>
      </w:r>
      <w:r>
        <w:rPr>
          <w:rFonts w:hAnsi="宋体" w:cs="宋体"/>
          <w:color w:val="auto"/>
          <w:highlight w:val="none"/>
        </w:rPr>
        <w:t>投标人之间为谋取中标或者排斥特定投标人而采取的其他联合行动。</w:t>
      </w:r>
    </w:p>
    <w:p w14:paraId="31B0F072">
      <w:pPr>
        <w:spacing w:line="360" w:lineRule="auto"/>
        <w:ind w:firstLine="420" w:firstLineChars="200"/>
        <w:rPr>
          <w:rFonts w:hAnsi="宋体" w:cs="Arial"/>
          <w:color w:val="auto"/>
          <w:highlight w:val="none"/>
        </w:rPr>
      </w:pPr>
      <w:r>
        <w:rPr>
          <w:rFonts w:hint="eastAsia" w:hAnsi="宋体" w:cs="Arial"/>
          <w:color w:val="auto"/>
          <w:highlight w:val="none"/>
        </w:rPr>
        <w:t>6.</w:t>
      </w:r>
      <w:r>
        <w:rPr>
          <w:rFonts w:hAnsi="宋体" w:cs="Arial"/>
          <w:color w:val="auto"/>
          <w:highlight w:val="none"/>
        </w:rPr>
        <w:t>不同投标人的投标文件由同一单位或者个人编制；</w:t>
      </w:r>
    </w:p>
    <w:p w14:paraId="6C0510CA">
      <w:pPr>
        <w:spacing w:line="360" w:lineRule="auto"/>
        <w:ind w:firstLine="420" w:firstLineChars="200"/>
        <w:rPr>
          <w:rFonts w:hAnsi="宋体" w:cs="Arial"/>
          <w:color w:val="auto"/>
          <w:highlight w:val="none"/>
        </w:rPr>
      </w:pPr>
      <w:r>
        <w:rPr>
          <w:rFonts w:hint="eastAsia" w:hAnsi="宋体" w:cs="Arial"/>
          <w:color w:val="auto"/>
          <w:highlight w:val="none"/>
        </w:rPr>
        <w:t>7.</w:t>
      </w:r>
      <w:r>
        <w:rPr>
          <w:rFonts w:hAnsi="宋体" w:cs="Arial"/>
          <w:color w:val="auto"/>
          <w:highlight w:val="none"/>
        </w:rPr>
        <w:t xml:space="preserve">不同投标人委托同一单位或者个人办理投标事宜； </w:t>
      </w:r>
    </w:p>
    <w:p w14:paraId="19620B3F">
      <w:pPr>
        <w:spacing w:line="360" w:lineRule="auto"/>
        <w:ind w:firstLine="420" w:firstLineChars="200"/>
        <w:rPr>
          <w:rFonts w:hAnsi="宋体" w:cs="Arial"/>
          <w:color w:val="auto"/>
          <w:highlight w:val="none"/>
        </w:rPr>
      </w:pPr>
      <w:r>
        <w:rPr>
          <w:rFonts w:hint="eastAsia" w:hAnsi="宋体" w:cs="Arial"/>
          <w:color w:val="auto"/>
          <w:highlight w:val="none"/>
        </w:rPr>
        <w:t>8.</w:t>
      </w:r>
      <w:r>
        <w:rPr>
          <w:rFonts w:hAnsi="宋体" w:cs="Arial"/>
          <w:color w:val="auto"/>
          <w:highlight w:val="none"/>
        </w:rPr>
        <w:t>不同投标人的投标文件载明的项目管理成员或者联系人员为同一人；</w:t>
      </w:r>
    </w:p>
    <w:p w14:paraId="61563F16">
      <w:pPr>
        <w:spacing w:line="360" w:lineRule="auto"/>
        <w:ind w:firstLine="420" w:firstLineChars="200"/>
        <w:rPr>
          <w:rFonts w:hAnsi="宋体" w:cs="Arial"/>
          <w:color w:val="auto"/>
          <w:highlight w:val="none"/>
        </w:rPr>
      </w:pPr>
      <w:r>
        <w:rPr>
          <w:rFonts w:hint="eastAsia" w:hAnsi="宋体" w:cs="Arial"/>
          <w:color w:val="auto"/>
          <w:highlight w:val="none"/>
        </w:rPr>
        <w:t>9.</w:t>
      </w:r>
      <w:r>
        <w:rPr>
          <w:rFonts w:hAnsi="宋体" w:cs="Arial"/>
          <w:color w:val="auto"/>
          <w:highlight w:val="none"/>
        </w:rPr>
        <w:t xml:space="preserve">不同投标人的投标文件异常一致或者投标报价呈规律性差异； </w:t>
      </w:r>
    </w:p>
    <w:p w14:paraId="44BF089B">
      <w:pPr>
        <w:spacing w:line="360" w:lineRule="auto"/>
        <w:ind w:firstLine="420" w:firstLineChars="200"/>
        <w:rPr>
          <w:rFonts w:hAnsi="宋体" w:cs="Arial"/>
          <w:color w:val="auto"/>
          <w:highlight w:val="none"/>
        </w:rPr>
      </w:pPr>
      <w:r>
        <w:rPr>
          <w:rFonts w:hint="eastAsia" w:hAnsi="宋体" w:cs="Arial"/>
          <w:color w:val="auto"/>
          <w:highlight w:val="none"/>
        </w:rPr>
        <w:t>10.</w:t>
      </w:r>
      <w:r>
        <w:rPr>
          <w:rFonts w:hAnsi="宋体" w:cs="Arial"/>
          <w:color w:val="auto"/>
          <w:highlight w:val="none"/>
        </w:rPr>
        <w:t>不同投标人的投标文件相互混装；</w:t>
      </w:r>
    </w:p>
    <w:p w14:paraId="6FBA0570">
      <w:pPr>
        <w:spacing w:line="360" w:lineRule="auto"/>
        <w:ind w:firstLine="420" w:firstLineChars="200"/>
        <w:rPr>
          <w:rFonts w:hAnsi="宋体" w:cs="Arial"/>
          <w:color w:val="auto"/>
          <w:highlight w:val="none"/>
        </w:rPr>
      </w:pPr>
      <w:r>
        <w:rPr>
          <w:rFonts w:hint="eastAsia" w:hAnsi="宋体" w:cs="Arial"/>
          <w:color w:val="auto"/>
          <w:highlight w:val="none"/>
        </w:rPr>
        <w:t>11.</w:t>
      </w:r>
      <w:r>
        <w:rPr>
          <w:rFonts w:hAnsi="宋体" w:cs="Arial"/>
          <w:color w:val="auto"/>
          <w:highlight w:val="none"/>
        </w:rPr>
        <w:t>不同投标人的投标保证金从同一单位或者个人的账户转出。</w:t>
      </w:r>
    </w:p>
    <w:p w14:paraId="4E6F7F71">
      <w:pPr>
        <w:spacing w:line="360" w:lineRule="auto"/>
        <w:rPr>
          <w:rFonts w:hAnsi="宋体" w:cs="Arial"/>
          <w:color w:val="auto"/>
          <w:highlight w:val="none"/>
        </w:rPr>
      </w:pPr>
    </w:p>
    <w:p w14:paraId="2678DF4E">
      <w:pPr>
        <w:spacing w:line="360" w:lineRule="auto"/>
        <w:rPr>
          <w:rFonts w:hAnsi="宋体"/>
          <w:color w:val="auto"/>
          <w:highlight w:val="none"/>
        </w:rPr>
      </w:pPr>
      <w:r>
        <w:rPr>
          <w:rFonts w:hint="eastAsia" w:hAnsi="宋体" w:cs="Arial"/>
          <w:color w:val="auto"/>
          <w:highlight w:val="none"/>
        </w:rPr>
        <w:t>将被判定为存在围标串标情形，相关投标文件均将被否决。</w:t>
      </w:r>
      <w:r>
        <w:rPr>
          <w:rFonts w:hAnsi="宋体" w:cs="Arial"/>
          <w:color w:val="auto"/>
          <w:highlight w:val="none"/>
        </w:rPr>
        <w:br w:type="textWrapping"/>
      </w:r>
    </w:p>
    <w:p w14:paraId="061B713B">
      <w:pPr>
        <w:rPr>
          <w:color w:val="auto"/>
          <w:sz w:val="20"/>
          <w:highlight w:val="none"/>
        </w:rPr>
      </w:pPr>
    </w:p>
    <w:p w14:paraId="4357AA0F">
      <w:pPr>
        <w:rPr>
          <w:rFonts w:hint="eastAsia" w:ascii="宋体" w:hAnsi="宋体" w:cs="宋体"/>
          <w:color w:val="auto"/>
          <w:sz w:val="20"/>
          <w:highlight w:val="none"/>
        </w:rPr>
      </w:pPr>
    </w:p>
    <w:sectPr>
      <w:pgSz w:w="11906" w:h="16838"/>
      <w:pgMar w:top="1440" w:right="1083" w:bottom="1440" w:left="108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892E50B-44C5-49CF-BEA7-A6DC6F44CAEC}"/>
  </w:font>
  <w:font w:name="黑体">
    <w:panose1 w:val="02010609060101010101"/>
    <w:charset w:val="86"/>
    <w:family w:val="auto"/>
    <w:pitch w:val="default"/>
    <w:sig w:usb0="800002BF" w:usb1="38CF7CFA" w:usb2="00000016" w:usb3="00000000" w:csb0="00040001" w:csb1="00000000"/>
    <w:embedRegular r:id="rId2" w:fontKey="{1C5077A1-8DD3-46FE-ABC4-5E8671C77ED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BFCD744-CD66-4F8C-89BA-25BA5AD32C9F}"/>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roman"/>
    <w:pitch w:val="default"/>
    <w:sig w:usb0="00000000" w:usb1="00000000" w:usb2="00000000" w:usb3="00000000" w:csb0="00000000" w:csb1="00000000"/>
    <w:embedRegular r:id="rId4" w:fontKey="{C472EB61-9397-4BEA-BC26-C7D5F3B38B08}"/>
  </w:font>
  <w:font w:name="仿宋">
    <w:panose1 w:val="02010609060101010101"/>
    <w:charset w:val="86"/>
    <w:family w:val="modern"/>
    <w:pitch w:val="default"/>
    <w:sig w:usb0="800002BF" w:usb1="38CF7CFA" w:usb2="00000016" w:usb3="00000000" w:csb0="00040001" w:csb1="00000000"/>
    <w:embedRegular r:id="rId5" w:fontKey="{674E00F1-900C-428A-AB1D-46F839C1E80E}"/>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embedRegular r:id="rId6" w:fontKey="{4ABA7730-6C91-4F91-BB48-FF150C2EA5F5}"/>
  </w:font>
  <w:font w:name="楷体">
    <w:panose1 w:val="02010609060101010101"/>
    <w:charset w:val="86"/>
    <w:family w:val="auto"/>
    <w:pitch w:val="default"/>
    <w:sig w:usb0="800002BF" w:usb1="38CF7CFA" w:usb2="00000016" w:usb3="00000000" w:csb0="00040001" w:csb1="00000000"/>
  </w:font>
  <w:font w:name="Univers LT Std 45 Light">
    <w:altName w:val="宋体"/>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Kingsoft Phonetic Plain">
    <w:altName w:val="Times New Roman"/>
    <w:panose1 w:val="00000000000000000000"/>
    <w:charset w:val="00"/>
    <w:family w:val="roman"/>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方正大标宋简体">
    <w:altName w:val="微软雅黑"/>
    <w:panose1 w:val="02000000000000000000"/>
    <w:charset w:val="86"/>
    <w:family w:val="script"/>
    <w:pitch w:val="default"/>
    <w:sig w:usb0="00000000" w:usb1="00000000" w:usb2="00000012" w:usb3="00000000" w:csb0="00040001" w:csb1="00000000"/>
    <w:embedRegular r:id="rId7" w:fontKey="{F7F1762E-2F28-416E-92F0-0886F67FBED6}"/>
  </w:font>
  <w:font w:name="微软雅黑">
    <w:panose1 w:val="020B0503020204020204"/>
    <w:charset w:val="86"/>
    <w:family w:val="auto"/>
    <w:pitch w:val="default"/>
    <w:sig w:usb0="80000287" w:usb1="2ACF3C50" w:usb2="00000016" w:usb3="00000000" w:csb0="0004001F" w:csb1="00000000"/>
  </w:font>
  <w:font w:name="方正魏碑_GBK">
    <w:altName w:val="宋体"/>
    <w:panose1 w:val="03000509000000000000"/>
    <w:charset w:val="86"/>
    <w:family w:val="script"/>
    <w:pitch w:val="default"/>
    <w:sig w:usb0="00000000" w:usb1="00000000" w:usb2="00000010" w:usb3="00000000" w:csb0="00040000" w:csb1="00000000"/>
    <w:embedRegular r:id="rId8" w:fontKey="{F1B061B1-B6D4-4EB1-ADF0-EA2874DD1B26}"/>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C2335">
    <w:pPr>
      <w:pStyle w:val="248"/>
      <w:jc w:val="center"/>
    </w:pPr>
  </w:p>
  <w:p w14:paraId="41FF7A00">
    <w:pPr>
      <w:pStyle w:val="24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C4331">
    <w:pPr>
      <w:pStyle w:val="24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59952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599520">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CCFFB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7DCCFFB9"/>
                </w:txbxContent>
              </v:textbox>
            </v:shape>
          </w:pict>
        </mc:Fallback>
      </mc:AlternateContent>
    </w:r>
  </w:p>
  <w:p w14:paraId="60F73677">
    <w:pPr>
      <w:pStyle w:val="24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40DB2F"/>
    <w:multiLevelType w:val="singleLevel"/>
    <w:tmpl w:val="C140DB2F"/>
    <w:lvl w:ilvl="0" w:tentative="0">
      <w:start w:val="4"/>
      <w:numFmt w:val="chineseCounting"/>
      <w:suff w:val="space"/>
      <w:lvlText w:val="第%1部分"/>
      <w:lvlJc w:val="left"/>
      <w:pPr>
        <w:ind w:left="3270" w:leftChars="0" w:firstLine="0" w:firstLineChars="0"/>
      </w:pPr>
      <w:rPr>
        <w:rFonts w:hint="eastAsia"/>
      </w:rPr>
    </w:lvl>
  </w:abstractNum>
  <w:abstractNum w:abstractNumId="1">
    <w:nsid w:val="DCF873AA"/>
    <w:multiLevelType w:val="singleLevel"/>
    <w:tmpl w:val="DCF873AA"/>
    <w:lvl w:ilvl="0" w:tentative="0">
      <w:start w:val="6"/>
      <w:numFmt w:val="chineseCounting"/>
      <w:suff w:val="nothing"/>
      <w:lvlText w:val="%1、"/>
      <w:lvlJc w:val="left"/>
      <w:rPr>
        <w:rFonts w:hint="eastAsia"/>
      </w:rPr>
    </w:lvl>
  </w:abstractNum>
  <w:abstractNum w:abstractNumId="2">
    <w:nsid w:val="E1DDD29A"/>
    <w:multiLevelType w:val="singleLevel"/>
    <w:tmpl w:val="E1DDD29A"/>
    <w:lvl w:ilvl="0" w:tentative="0">
      <w:start w:val="1"/>
      <w:numFmt w:val="decimal"/>
      <w:lvlText w:val="%1."/>
      <w:lvlJc w:val="left"/>
      <w:pPr>
        <w:tabs>
          <w:tab w:val="left" w:pos="312"/>
        </w:tabs>
      </w:pPr>
    </w:lvl>
  </w:abstractNum>
  <w:abstractNum w:abstractNumId="3">
    <w:nsid w:val="00000001"/>
    <w:multiLevelType w:val="multilevel"/>
    <w:tmpl w:val="00000001"/>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000003"/>
    <w:multiLevelType w:val="multilevel"/>
    <w:tmpl w:val="00000003"/>
    <w:lvl w:ilvl="0" w:tentative="0">
      <w:start w:val="1"/>
      <w:numFmt w:val="decimal"/>
      <w:pStyle w:val="643"/>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2"/>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5">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3"/>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6">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2"/>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00000006"/>
    <w:multiLevelType w:val="multilevel"/>
    <w:tmpl w:val="0000000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000007"/>
    <w:multiLevelType w:val="multilevel"/>
    <w:tmpl w:val="00000007"/>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9"/>
    <w:multiLevelType w:val="multilevel"/>
    <w:tmpl w:val="0000000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00000A"/>
    <w:multiLevelType w:val="multilevel"/>
    <w:tmpl w:val="0000000A"/>
    <w:lvl w:ilvl="0" w:tentative="0">
      <w:start w:val="1"/>
      <w:numFmt w:val="bullet"/>
      <w:pStyle w:val="49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000000B"/>
    <w:multiLevelType w:val="multilevel"/>
    <w:tmpl w:val="0000000B"/>
    <w:lvl w:ilvl="0" w:tentative="0">
      <w:start w:val="5"/>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3313BD0"/>
    <w:multiLevelType w:val="multilevel"/>
    <w:tmpl w:val="23313BD0"/>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4"/>
  </w:num>
  <w:num w:numId="5">
    <w:abstractNumId w:val="1"/>
  </w:num>
  <w:num w:numId="6">
    <w:abstractNumId w:val="3"/>
  </w:num>
  <w:num w:numId="7">
    <w:abstractNumId w:val="8"/>
  </w:num>
  <w:num w:numId="8">
    <w:abstractNumId w:val="0"/>
  </w:num>
  <w:num w:numId="9">
    <w:abstractNumId w:val="12"/>
  </w:num>
  <w:num w:numId="10">
    <w:abstractNumId w:val="10"/>
    <w:lvlOverride w:ilvl="0">
      <w:startOverride w:val="1"/>
    </w:lvlOverride>
  </w:num>
  <w:num w:numId="11">
    <w:abstractNumId w:val="7"/>
  </w:num>
  <w:num w:numId="12">
    <w:abstractNumId w:val="13"/>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9A"/>
    <w:rsid w:val="00006D06"/>
    <w:rsid w:val="0001003E"/>
    <w:rsid w:val="00194EE5"/>
    <w:rsid w:val="002270A3"/>
    <w:rsid w:val="002C0AC5"/>
    <w:rsid w:val="003F77F2"/>
    <w:rsid w:val="004F529A"/>
    <w:rsid w:val="005D3B35"/>
    <w:rsid w:val="00630CAE"/>
    <w:rsid w:val="00684A25"/>
    <w:rsid w:val="0069043E"/>
    <w:rsid w:val="008E4EBB"/>
    <w:rsid w:val="00A255D7"/>
    <w:rsid w:val="00A6244D"/>
    <w:rsid w:val="00AA22E8"/>
    <w:rsid w:val="00BC1B9A"/>
    <w:rsid w:val="00CD6E18"/>
    <w:rsid w:val="00DF3269"/>
    <w:rsid w:val="00F657B1"/>
    <w:rsid w:val="017B3FF0"/>
    <w:rsid w:val="01E13FA6"/>
    <w:rsid w:val="01F9035B"/>
    <w:rsid w:val="03076823"/>
    <w:rsid w:val="03D33559"/>
    <w:rsid w:val="03F51722"/>
    <w:rsid w:val="05263B5D"/>
    <w:rsid w:val="070A5FF1"/>
    <w:rsid w:val="082422EC"/>
    <w:rsid w:val="0849203C"/>
    <w:rsid w:val="091361A6"/>
    <w:rsid w:val="098C0C91"/>
    <w:rsid w:val="098F0092"/>
    <w:rsid w:val="0A935BBD"/>
    <w:rsid w:val="0B732F2C"/>
    <w:rsid w:val="0B937689"/>
    <w:rsid w:val="0C0C63C9"/>
    <w:rsid w:val="0CEB1914"/>
    <w:rsid w:val="0D49488C"/>
    <w:rsid w:val="0DD24162"/>
    <w:rsid w:val="0EE7435D"/>
    <w:rsid w:val="0EE74839"/>
    <w:rsid w:val="0FE63B23"/>
    <w:rsid w:val="10B70EC0"/>
    <w:rsid w:val="10B9797C"/>
    <w:rsid w:val="11421D1E"/>
    <w:rsid w:val="11812847"/>
    <w:rsid w:val="11BE40F6"/>
    <w:rsid w:val="12977E48"/>
    <w:rsid w:val="130F5C30"/>
    <w:rsid w:val="15897F1C"/>
    <w:rsid w:val="15D53161"/>
    <w:rsid w:val="17096457"/>
    <w:rsid w:val="17D31922"/>
    <w:rsid w:val="19BB16BF"/>
    <w:rsid w:val="19C332D1"/>
    <w:rsid w:val="1AD4462B"/>
    <w:rsid w:val="1BBA200E"/>
    <w:rsid w:val="1CEF6CCD"/>
    <w:rsid w:val="1D1125A5"/>
    <w:rsid w:val="1D5D448B"/>
    <w:rsid w:val="1D8A2A83"/>
    <w:rsid w:val="1DDB1D29"/>
    <w:rsid w:val="1E7E7ACB"/>
    <w:rsid w:val="1F0D396C"/>
    <w:rsid w:val="1F233BCD"/>
    <w:rsid w:val="1F443106"/>
    <w:rsid w:val="1FB01B57"/>
    <w:rsid w:val="1FB47E5A"/>
    <w:rsid w:val="20A53730"/>
    <w:rsid w:val="21E351C0"/>
    <w:rsid w:val="23126EFB"/>
    <w:rsid w:val="23E82104"/>
    <w:rsid w:val="24194B61"/>
    <w:rsid w:val="243948BB"/>
    <w:rsid w:val="248A1E01"/>
    <w:rsid w:val="24AE34FB"/>
    <w:rsid w:val="254A443E"/>
    <w:rsid w:val="268358FB"/>
    <w:rsid w:val="27AE3812"/>
    <w:rsid w:val="27B8643F"/>
    <w:rsid w:val="27CB6172"/>
    <w:rsid w:val="27CB7F20"/>
    <w:rsid w:val="28081174"/>
    <w:rsid w:val="28CB797A"/>
    <w:rsid w:val="28CE644C"/>
    <w:rsid w:val="29144155"/>
    <w:rsid w:val="299D769A"/>
    <w:rsid w:val="29AC1FD3"/>
    <w:rsid w:val="2A202079"/>
    <w:rsid w:val="2A7A6113"/>
    <w:rsid w:val="2B512E32"/>
    <w:rsid w:val="2C1F6A8C"/>
    <w:rsid w:val="2D80355B"/>
    <w:rsid w:val="2E277E7A"/>
    <w:rsid w:val="2E3F0BEE"/>
    <w:rsid w:val="2E5642BC"/>
    <w:rsid w:val="2E6D7F83"/>
    <w:rsid w:val="2FD73D42"/>
    <w:rsid w:val="30442F65"/>
    <w:rsid w:val="31BC077C"/>
    <w:rsid w:val="320769C1"/>
    <w:rsid w:val="327F64D7"/>
    <w:rsid w:val="33087E99"/>
    <w:rsid w:val="33125987"/>
    <w:rsid w:val="333A53BA"/>
    <w:rsid w:val="341B3FDD"/>
    <w:rsid w:val="341E4033"/>
    <w:rsid w:val="34EC3E06"/>
    <w:rsid w:val="3674681F"/>
    <w:rsid w:val="36851E1B"/>
    <w:rsid w:val="36AF3861"/>
    <w:rsid w:val="38A327F3"/>
    <w:rsid w:val="38CD2279"/>
    <w:rsid w:val="393D67A4"/>
    <w:rsid w:val="3A053765"/>
    <w:rsid w:val="3A483652"/>
    <w:rsid w:val="3A986B49"/>
    <w:rsid w:val="3AA03137"/>
    <w:rsid w:val="3AF44AC4"/>
    <w:rsid w:val="3C016074"/>
    <w:rsid w:val="3CA35B53"/>
    <w:rsid w:val="3D3C7832"/>
    <w:rsid w:val="3DEE62BF"/>
    <w:rsid w:val="3E594080"/>
    <w:rsid w:val="3F516B05"/>
    <w:rsid w:val="3FCC6AD3"/>
    <w:rsid w:val="403B0B6F"/>
    <w:rsid w:val="407D392A"/>
    <w:rsid w:val="41AA2E44"/>
    <w:rsid w:val="42366F46"/>
    <w:rsid w:val="42F00D2B"/>
    <w:rsid w:val="431D1A82"/>
    <w:rsid w:val="443C4228"/>
    <w:rsid w:val="45D16BF2"/>
    <w:rsid w:val="46C10150"/>
    <w:rsid w:val="483A7FA2"/>
    <w:rsid w:val="49647D7D"/>
    <w:rsid w:val="498E0956"/>
    <w:rsid w:val="49CB049C"/>
    <w:rsid w:val="4A6A4F1F"/>
    <w:rsid w:val="4AE7656F"/>
    <w:rsid w:val="4AFE1FCE"/>
    <w:rsid w:val="4BFA0524"/>
    <w:rsid w:val="4C586E50"/>
    <w:rsid w:val="4C6562E6"/>
    <w:rsid w:val="4CD64AED"/>
    <w:rsid w:val="4DA4611B"/>
    <w:rsid w:val="4E487C6D"/>
    <w:rsid w:val="4E557C94"/>
    <w:rsid w:val="4E6E05F1"/>
    <w:rsid w:val="4F1A6654"/>
    <w:rsid w:val="4FB21842"/>
    <w:rsid w:val="50055E16"/>
    <w:rsid w:val="500D00E6"/>
    <w:rsid w:val="50D43A3A"/>
    <w:rsid w:val="5187285A"/>
    <w:rsid w:val="52065E75"/>
    <w:rsid w:val="522D1654"/>
    <w:rsid w:val="53584630"/>
    <w:rsid w:val="539A1CC6"/>
    <w:rsid w:val="555B3843"/>
    <w:rsid w:val="557C1FAA"/>
    <w:rsid w:val="55943104"/>
    <w:rsid w:val="56290384"/>
    <w:rsid w:val="572C1D1B"/>
    <w:rsid w:val="57AA1051"/>
    <w:rsid w:val="580F7106"/>
    <w:rsid w:val="58443253"/>
    <w:rsid w:val="58575AE7"/>
    <w:rsid w:val="59352B9C"/>
    <w:rsid w:val="5A0918AF"/>
    <w:rsid w:val="5B804AA7"/>
    <w:rsid w:val="5C272C70"/>
    <w:rsid w:val="5C5B0B6B"/>
    <w:rsid w:val="5C757E7F"/>
    <w:rsid w:val="5CBB785C"/>
    <w:rsid w:val="5CD31049"/>
    <w:rsid w:val="5D041203"/>
    <w:rsid w:val="5D1D1ECF"/>
    <w:rsid w:val="5D481CFD"/>
    <w:rsid w:val="5D753EAF"/>
    <w:rsid w:val="5EAE1F6A"/>
    <w:rsid w:val="5F3009E4"/>
    <w:rsid w:val="5F3833E6"/>
    <w:rsid w:val="5FD27396"/>
    <w:rsid w:val="60D86C2E"/>
    <w:rsid w:val="6110461A"/>
    <w:rsid w:val="61D218D0"/>
    <w:rsid w:val="6208709F"/>
    <w:rsid w:val="63117482"/>
    <w:rsid w:val="63E47698"/>
    <w:rsid w:val="648A46E4"/>
    <w:rsid w:val="650E0E71"/>
    <w:rsid w:val="65EB7404"/>
    <w:rsid w:val="665D1B75"/>
    <w:rsid w:val="666F1DE3"/>
    <w:rsid w:val="67362901"/>
    <w:rsid w:val="6796514D"/>
    <w:rsid w:val="69252C2D"/>
    <w:rsid w:val="69713E8B"/>
    <w:rsid w:val="6B735ED1"/>
    <w:rsid w:val="6C72786C"/>
    <w:rsid w:val="6C933009"/>
    <w:rsid w:val="6CC22541"/>
    <w:rsid w:val="6CF35147"/>
    <w:rsid w:val="6D3D5539"/>
    <w:rsid w:val="6DA46816"/>
    <w:rsid w:val="6DC960AE"/>
    <w:rsid w:val="6EE51773"/>
    <w:rsid w:val="6FD64C81"/>
    <w:rsid w:val="70AB7EBB"/>
    <w:rsid w:val="710A268A"/>
    <w:rsid w:val="71327C95"/>
    <w:rsid w:val="75907680"/>
    <w:rsid w:val="75A21B8E"/>
    <w:rsid w:val="763F450F"/>
    <w:rsid w:val="76C83BD2"/>
    <w:rsid w:val="76F10AD7"/>
    <w:rsid w:val="770C35E3"/>
    <w:rsid w:val="775C1F10"/>
    <w:rsid w:val="775D3592"/>
    <w:rsid w:val="77AE5625"/>
    <w:rsid w:val="787943FB"/>
    <w:rsid w:val="788A2425"/>
    <w:rsid w:val="789D27E0"/>
    <w:rsid w:val="79001555"/>
    <w:rsid w:val="799040F2"/>
    <w:rsid w:val="7B560A24"/>
    <w:rsid w:val="7C547659"/>
    <w:rsid w:val="7C63164A"/>
    <w:rsid w:val="7DC9372F"/>
    <w:rsid w:val="7E200B07"/>
    <w:rsid w:val="7EAA3560"/>
    <w:rsid w:val="7F8F6BFA"/>
    <w:rsid w:val="7FE00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8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semiHidden/>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semiHidden/>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1"/>
    <w:semiHidden/>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2"/>
    <w:semiHidden/>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3"/>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4"/>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5"/>
    <w:qFormat/>
    <w:uiPriority w:val="9"/>
    <w:pPr>
      <w:keepNext/>
      <w:keepLines/>
      <w:spacing w:before="320" w:after="200"/>
      <w:outlineLvl w:val="8"/>
    </w:pPr>
    <w:rPr>
      <w:rFonts w:ascii="Arial" w:hAnsi="Arial" w:eastAsia="Arial" w:cs="Arial"/>
      <w:i/>
      <w:iCs/>
      <w:szCs w:val="21"/>
    </w:rPr>
  </w:style>
  <w:style w:type="character" w:default="1" w:styleId="36">
    <w:name w:val="Default Paragraph Font"/>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next w:val="1"/>
    <w:qFormat/>
    <w:uiPriority w:val="0"/>
    <w:pPr>
      <w:spacing w:after="120"/>
    </w:pPr>
    <w:rPr>
      <w:rFonts w:eastAsia="Times New Roman"/>
    </w:rPr>
  </w:style>
  <w:style w:type="paragraph" w:styleId="16">
    <w:name w:val="Body Text Indent"/>
    <w:basedOn w:val="1"/>
    <w:link w:val="654"/>
    <w:qFormat/>
    <w:uiPriority w:val="99"/>
    <w:pPr>
      <w:spacing w:after="120"/>
      <w:ind w:left="420" w:leftChars="200"/>
    </w:pPr>
  </w:style>
  <w:style w:type="paragraph" w:styleId="17">
    <w:name w:val="toc 5"/>
    <w:basedOn w:val="1"/>
    <w:next w:val="1"/>
    <w:qFormat/>
    <w:uiPriority w:val="39"/>
    <w:pPr>
      <w:spacing w:after="57"/>
      <w:ind w:left="1134"/>
    </w:pPr>
  </w:style>
  <w:style w:type="paragraph" w:styleId="18">
    <w:name w:val="toc 3"/>
    <w:basedOn w:val="1"/>
    <w:next w:val="1"/>
    <w:qFormat/>
    <w:uiPriority w:val="39"/>
    <w:pPr>
      <w:spacing w:after="57"/>
      <w:ind w:left="567"/>
    </w:pPr>
  </w:style>
  <w:style w:type="paragraph" w:styleId="19">
    <w:name w:val="toc 8"/>
    <w:basedOn w:val="1"/>
    <w:next w:val="1"/>
    <w:qFormat/>
    <w:uiPriority w:val="39"/>
    <w:pPr>
      <w:spacing w:after="57"/>
      <w:ind w:left="1984"/>
    </w:pPr>
  </w:style>
  <w:style w:type="paragraph" w:styleId="20">
    <w:name w:val="Date"/>
    <w:basedOn w:val="1"/>
    <w:next w:val="1"/>
    <w:link w:val="652"/>
    <w:qFormat/>
    <w:uiPriority w:val="99"/>
    <w:pPr>
      <w:ind w:left="100"/>
    </w:pPr>
  </w:style>
  <w:style w:type="paragraph" w:styleId="21">
    <w:name w:val="endnote text"/>
    <w:basedOn w:val="1"/>
    <w:link w:val="201"/>
    <w:qFormat/>
    <w:uiPriority w:val="99"/>
    <w:rPr>
      <w:sz w:val="20"/>
    </w:rPr>
  </w:style>
  <w:style w:type="paragraph" w:styleId="22">
    <w:name w:val="footer"/>
    <w:basedOn w:val="1"/>
    <w:link w:val="93"/>
    <w:qFormat/>
    <w:uiPriority w:val="99"/>
    <w:pPr>
      <w:tabs>
        <w:tab w:val="center" w:pos="7143"/>
        <w:tab w:val="right" w:pos="14287"/>
      </w:tabs>
    </w:pPr>
  </w:style>
  <w:style w:type="paragraph" w:styleId="23">
    <w:name w:val="header"/>
    <w:basedOn w:val="1"/>
    <w:qFormat/>
    <w:uiPriority w:val="99"/>
    <w:pPr>
      <w:tabs>
        <w:tab w:val="center" w:pos="7143"/>
        <w:tab w:val="right" w:pos="14287"/>
      </w:tabs>
    </w:pPr>
  </w:style>
  <w:style w:type="paragraph" w:styleId="24">
    <w:name w:val="toc 1"/>
    <w:basedOn w:val="1"/>
    <w:next w:val="1"/>
    <w:qFormat/>
    <w:uiPriority w:val="39"/>
    <w:pPr>
      <w:spacing w:after="57"/>
    </w:pPr>
  </w:style>
  <w:style w:type="paragraph" w:styleId="25">
    <w:name w:val="toc 4"/>
    <w:basedOn w:val="1"/>
    <w:next w:val="1"/>
    <w:qFormat/>
    <w:uiPriority w:val="39"/>
    <w:pPr>
      <w:spacing w:after="57"/>
      <w:ind w:left="850"/>
    </w:pPr>
  </w:style>
  <w:style w:type="paragraph" w:styleId="26">
    <w:name w:val="Subtitle"/>
    <w:basedOn w:val="1"/>
    <w:next w:val="1"/>
    <w:link w:val="88"/>
    <w:qFormat/>
    <w:uiPriority w:val="11"/>
    <w:pPr>
      <w:spacing w:before="200" w:after="200"/>
    </w:pPr>
    <w:rPr>
      <w:sz w:val="24"/>
      <w:szCs w:val="24"/>
    </w:rPr>
  </w:style>
  <w:style w:type="paragraph" w:styleId="27">
    <w:name w:val="footnote text"/>
    <w:basedOn w:val="1"/>
    <w:link w:val="200"/>
    <w:qFormat/>
    <w:uiPriority w:val="0"/>
    <w:pPr>
      <w:spacing w:after="40"/>
    </w:pPr>
    <w:rPr>
      <w:sz w:val="18"/>
    </w:rPr>
  </w:style>
  <w:style w:type="paragraph" w:styleId="28">
    <w:name w:val="toc 6"/>
    <w:basedOn w:val="1"/>
    <w:next w:val="1"/>
    <w:qFormat/>
    <w:uiPriority w:val="39"/>
    <w:pPr>
      <w:spacing w:after="57"/>
      <w:ind w:left="1417"/>
    </w:pPr>
  </w:style>
  <w:style w:type="paragraph" w:styleId="29">
    <w:name w:val="table of figures"/>
    <w:basedOn w:val="1"/>
    <w:next w:val="1"/>
    <w:qFormat/>
    <w:uiPriority w:val="99"/>
  </w:style>
  <w:style w:type="paragraph" w:styleId="30">
    <w:name w:val="toc 2"/>
    <w:basedOn w:val="1"/>
    <w:next w:val="1"/>
    <w:qFormat/>
    <w:uiPriority w:val="39"/>
    <w:pPr>
      <w:spacing w:after="57"/>
      <w:ind w:left="283"/>
    </w:pPr>
  </w:style>
  <w:style w:type="paragraph" w:styleId="31">
    <w:name w:val="toc 9"/>
    <w:basedOn w:val="1"/>
    <w:next w:val="1"/>
    <w:qFormat/>
    <w:uiPriority w:val="39"/>
    <w:pPr>
      <w:spacing w:after="57"/>
      <w:ind w:left="2268"/>
    </w:pPr>
  </w:style>
  <w:style w:type="paragraph" w:styleId="32">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3">
    <w:name w:val="Title"/>
    <w:basedOn w:val="1"/>
    <w:next w:val="1"/>
    <w:link w:val="87"/>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0"/>
    <w:rPr>
      <w:b/>
    </w:rPr>
  </w:style>
  <w:style w:type="character" w:styleId="38">
    <w:name w:val="endnote reference"/>
    <w:qFormat/>
    <w:uiPriority w:val="99"/>
    <w:rPr>
      <w:vertAlign w:val="superscript"/>
    </w:rPr>
  </w:style>
  <w:style w:type="character" w:styleId="39">
    <w:name w:val="Emphasis"/>
    <w:qFormat/>
    <w:uiPriority w:val="0"/>
    <w:rPr>
      <w:i/>
    </w:rPr>
  </w:style>
  <w:style w:type="character" w:styleId="40">
    <w:name w:val="Hyperlink"/>
    <w:qFormat/>
    <w:uiPriority w:val="99"/>
    <w:rPr>
      <w:color w:val="0000FF"/>
      <w:u w:val="single"/>
    </w:rPr>
  </w:style>
  <w:style w:type="character" w:styleId="41">
    <w:name w:val="annotation reference"/>
    <w:basedOn w:val="36"/>
    <w:qFormat/>
    <w:uiPriority w:val="99"/>
    <w:rPr>
      <w:sz w:val="21"/>
      <w:szCs w:val="21"/>
    </w:rPr>
  </w:style>
  <w:style w:type="character" w:styleId="42">
    <w:name w:val="footnote reference"/>
    <w:qFormat/>
    <w:uiPriority w:val="0"/>
    <w:rPr>
      <w:vertAlign w:val="superscript"/>
    </w:rPr>
  </w:style>
  <w:style w:type="paragraph" w:customStyle="1" w:styleId="43">
    <w:name w:val="样式1"/>
    <w:basedOn w:val="44"/>
    <w:next w:val="1"/>
    <w:qFormat/>
    <w:uiPriority w:val="0"/>
    <w:pPr>
      <w:tabs>
        <w:tab w:val="left" w:pos="0"/>
        <w:tab w:val="left" w:pos="840"/>
      </w:tabs>
    </w:pPr>
    <w:rPr>
      <w:rFonts w:ascii="Arial" w:hAnsi="Arial" w:eastAsia="幼圆" w:cs="Arial"/>
      <w:sz w:val="24"/>
      <w:szCs w:val="20"/>
    </w:rPr>
  </w:style>
  <w:style w:type="paragraph" w:customStyle="1" w:styleId="44">
    <w:name w:val="列表编号1"/>
    <w:basedOn w:val="1"/>
    <w:qFormat/>
    <w:uiPriority w:val="0"/>
    <w:pPr>
      <w:tabs>
        <w:tab w:val="left" w:pos="0"/>
        <w:tab w:val="left" w:pos="840"/>
      </w:tabs>
      <w:spacing w:line="360" w:lineRule="auto"/>
    </w:pPr>
  </w:style>
  <w:style w:type="table" w:customStyle="1" w:styleId="45">
    <w:name w:val="无格式表格 11"/>
    <w:basedOn w:val="34"/>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46">
    <w:name w:val="无格式表格 21"/>
    <w:basedOn w:val="3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47">
    <w:name w:val="无格式表格 31"/>
    <w:basedOn w:val="3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8">
    <w:name w:val="无格式表格 41"/>
    <w:basedOn w:val="3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9">
    <w:name w:val="无格式表格 51"/>
    <w:basedOn w:val="3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0">
    <w:name w:val="网格表 1 浅色1"/>
    <w:basedOn w:val="34"/>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1">
    <w:name w:val="网格表 21"/>
    <w:basedOn w:val="34"/>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2">
    <w:name w:val="网格表 31"/>
    <w:basedOn w:val="34"/>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3">
    <w:name w:val="网格表 41"/>
    <w:basedOn w:val="3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4">
    <w:name w:val="网格表 5 深色1"/>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5">
    <w:name w:val="网格表 6 彩色1"/>
    <w:basedOn w:val="34"/>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6">
    <w:name w:val="网格表 7 彩色1"/>
    <w:basedOn w:val="34"/>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7">
    <w:name w:val="清单表 1 浅色1"/>
    <w:basedOn w:val="34"/>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8">
    <w:name w:val="清单表 21"/>
    <w:basedOn w:val="34"/>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
    <w:name w:val="清单表 31"/>
    <w:basedOn w:val="34"/>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0">
    <w:name w:val="清单表 41"/>
    <w:basedOn w:val="3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1">
    <w:name w:val="清单表 5 深色1"/>
    <w:basedOn w:val="34"/>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2">
    <w:name w:val="清单表 6 彩色1"/>
    <w:basedOn w:val="34"/>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3">
    <w:name w:val="清单表 7 彩色1"/>
    <w:basedOn w:val="34"/>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64">
    <w:name w:val="TOC 标题1"/>
    <w:qFormat/>
    <w:uiPriority w:val="39"/>
    <w:rPr>
      <w:rFonts w:ascii="Times New Roman" w:hAnsi="Times New Roman" w:eastAsia="宋体" w:cs="Times New Roman"/>
      <w:lang w:val="en-US" w:eastAsia="zh-CN" w:bidi="ar-SA"/>
    </w:rPr>
  </w:style>
  <w:style w:type="character" w:customStyle="1" w:styleId="65">
    <w:name w:val="Heading 1 Char_434700aa-fe40-4ee6-9069-0a69300fd62b"/>
    <w:basedOn w:val="36"/>
    <w:qFormat/>
    <w:uiPriority w:val="9"/>
    <w:rPr>
      <w:rFonts w:ascii="Arial" w:hAnsi="Arial" w:eastAsia="Arial" w:cs="Arial"/>
      <w:sz w:val="40"/>
      <w:szCs w:val="40"/>
    </w:rPr>
  </w:style>
  <w:style w:type="character" w:customStyle="1" w:styleId="66">
    <w:name w:val="Heading 5 Char_925b8ece-8082-461d-ae29-1d41b41a7251"/>
    <w:basedOn w:val="36"/>
    <w:qFormat/>
    <w:uiPriority w:val="9"/>
    <w:rPr>
      <w:rFonts w:ascii="Arial" w:hAnsi="Arial" w:eastAsia="Arial" w:cs="Arial"/>
      <w:b/>
      <w:bCs/>
      <w:sz w:val="24"/>
      <w:szCs w:val="24"/>
    </w:rPr>
  </w:style>
  <w:style w:type="character" w:customStyle="1" w:styleId="67">
    <w:name w:val="Heading 6 Char_a35ea97a-1ce8-4d9b-8930-2f6c61bf63ec"/>
    <w:basedOn w:val="36"/>
    <w:qFormat/>
    <w:uiPriority w:val="9"/>
    <w:rPr>
      <w:rFonts w:ascii="Arial" w:hAnsi="Arial" w:eastAsia="Arial" w:cs="Arial"/>
      <w:b/>
      <w:bCs/>
      <w:sz w:val="22"/>
      <w:szCs w:val="22"/>
    </w:rPr>
  </w:style>
  <w:style w:type="character" w:customStyle="1" w:styleId="68">
    <w:name w:val="Heading 7 Char_187ddb87-c7bc-4839-9585-67a43c484026"/>
    <w:basedOn w:val="36"/>
    <w:qFormat/>
    <w:uiPriority w:val="9"/>
    <w:rPr>
      <w:rFonts w:ascii="Arial" w:hAnsi="Arial" w:eastAsia="Arial" w:cs="Arial"/>
      <w:b/>
      <w:bCs/>
      <w:i/>
      <w:iCs/>
      <w:sz w:val="22"/>
      <w:szCs w:val="22"/>
    </w:rPr>
  </w:style>
  <w:style w:type="character" w:customStyle="1" w:styleId="69">
    <w:name w:val="Heading 8 Char_f86cc6f1-e07f-46cd-8999-b4d6f395b7ab"/>
    <w:basedOn w:val="36"/>
    <w:qFormat/>
    <w:uiPriority w:val="9"/>
    <w:rPr>
      <w:rFonts w:ascii="Arial" w:hAnsi="Arial" w:eastAsia="Arial" w:cs="Arial"/>
      <w:i/>
      <w:iCs/>
      <w:sz w:val="22"/>
      <w:szCs w:val="22"/>
    </w:rPr>
  </w:style>
  <w:style w:type="character" w:customStyle="1" w:styleId="70">
    <w:name w:val="Heading 9 Char_78d770f5-7fe8-45f8-a379-5ea7765ab889"/>
    <w:basedOn w:val="36"/>
    <w:qFormat/>
    <w:uiPriority w:val="9"/>
    <w:rPr>
      <w:rFonts w:ascii="Arial" w:hAnsi="Arial" w:eastAsia="Arial" w:cs="Arial"/>
      <w:i/>
      <w:iCs/>
      <w:sz w:val="21"/>
      <w:szCs w:val="21"/>
    </w:rPr>
  </w:style>
  <w:style w:type="character" w:customStyle="1" w:styleId="71">
    <w:name w:val="Title Char_cba70f7b-6b0c-40c3-9c1d-79b000d9620e"/>
    <w:basedOn w:val="36"/>
    <w:qFormat/>
    <w:uiPriority w:val="10"/>
    <w:rPr>
      <w:sz w:val="48"/>
      <w:szCs w:val="48"/>
    </w:rPr>
  </w:style>
  <w:style w:type="character" w:customStyle="1" w:styleId="72">
    <w:name w:val="Subtitle Char"/>
    <w:basedOn w:val="36"/>
    <w:qFormat/>
    <w:uiPriority w:val="11"/>
    <w:rPr>
      <w:sz w:val="24"/>
      <w:szCs w:val="24"/>
    </w:rPr>
  </w:style>
  <w:style w:type="character" w:customStyle="1" w:styleId="73">
    <w:name w:val="Quote Char_7b531250-58de-49b9-9d0c-04cfbc5a8719"/>
    <w:qFormat/>
    <w:uiPriority w:val="29"/>
    <w:rPr>
      <w:i/>
    </w:rPr>
  </w:style>
  <w:style w:type="character" w:customStyle="1" w:styleId="74">
    <w:name w:val="Intense Quote Char_0c2ead29-d2a6-4ac5-8f7c-28c2f003bdba"/>
    <w:qFormat/>
    <w:uiPriority w:val="30"/>
    <w:rPr>
      <w:i/>
    </w:rPr>
  </w:style>
  <w:style w:type="character" w:customStyle="1" w:styleId="75">
    <w:name w:val="Caption Char"/>
    <w:qFormat/>
    <w:uiPriority w:val="99"/>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标题111"/>
    <w:qFormat/>
    <w:uiPriority w:val="39"/>
    <w:rPr>
      <w:rFonts w:ascii="Times New Roman" w:hAnsi="Times New Roman" w:eastAsia="宋体" w:cs="Times New Roman"/>
      <w:lang w:val="en-US" w:eastAsia="zh-CN" w:bidi="ar-SA"/>
    </w:rPr>
  </w:style>
  <w:style w:type="paragraph" w:customStyle="1" w:styleId="79">
    <w:name w:val="正文文本1"/>
    <w:basedOn w:val="1"/>
    <w:next w:val="1"/>
    <w:link w:val="214"/>
    <w:qFormat/>
    <w:uiPriority w:val="0"/>
    <w:pPr>
      <w:spacing w:line="60" w:lineRule="auto"/>
    </w:pPr>
    <w:rPr>
      <w:rFonts w:ascii="仿宋_GB2312" w:eastAsia="仿宋_GB2312"/>
      <w:sz w:val="32"/>
    </w:rPr>
  </w:style>
  <w:style w:type="character" w:customStyle="1" w:styleId="80">
    <w:name w:val="标题 1 字符1"/>
    <w:link w:val="2"/>
    <w:qFormat/>
    <w:uiPriority w:val="9"/>
    <w:rPr>
      <w:rFonts w:ascii="Arial" w:hAnsi="Arial" w:eastAsia="Arial" w:cs="Arial"/>
      <w:sz w:val="40"/>
      <w:szCs w:val="40"/>
    </w:rPr>
  </w:style>
  <w:style w:type="character" w:customStyle="1" w:styleId="81">
    <w:name w:val="标题 5 字符"/>
    <w:link w:val="7"/>
    <w:qFormat/>
    <w:uiPriority w:val="9"/>
    <w:rPr>
      <w:rFonts w:ascii="Arial" w:hAnsi="Arial" w:eastAsia="Arial" w:cs="Arial"/>
      <w:b/>
      <w:bCs/>
      <w:sz w:val="24"/>
      <w:szCs w:val="24"/>
    </w:rPr>
  </w:style>
  <w:style w:type="character" w:customStyle="1" w:styleId="82">
    <w:name w:val="标题 6 字符"/>
    <w:link w:val="8"/>
    <w:qFormat/>
    <w:uiPriority w:val="9"/>
    <w:rPr>
      <w:rFonts w:ascii="Arial" w:hAnsi="Arial" w:eastAsia="Arial" w:cs="Arial"/>
      <w:b/>
      <w:bCs/>
      <w:sz w:val="22"/>
      <w:szCs w:val="22"/>
    </w:rPr>
  </w:style>
  <w:style w:type="character" w:customStyle="1" w:styleId="83">
    <w:name w:val="标题 7 字符"/>
    <w:link w:val="9"/>
    <w:qFormat/>
    <w:uiPriority w:val="9"/>
    <w:rPr>
      <w:rFonts w:ascii="Arial" w:hAnsi="Arial" w:eastAsia="Arial" w:cs="Arial"/>
      <w:b/>
      <w:bCs/>
      <w:i/>
      <w:iCs/>
      <w:sz w:val="22"/>
      <w:szCs w:val="22"/>
    </w:rPr>
  </w:style>
  <w:style w:type="character" w:customStyle="1" w:styleId="84">
    <w:name w:val="标题 8 字符"/>
    <w:link w:val="10"/>
    <w:qFormat/>
    <w:uiPriority w:val="9"/>
    <w:rPr>
      <w:rFonts w:ascii="Arial" w:hAnsi="Arial" w:eastAsia="Arial" w:cs="Arial"/>
      <w:i/>
      <w:iCs/>
      <w:sz w:val="22"/>
      <w:szCs w:val="22"/>
    </w:rPr>
  </w:style>
  <w:style w:type="character" w:customStyle="1" w:styleId="85">
    <w:name w:val="标题 9 字符"/>
    <w:link w:val="11"/>
    <w:qFormat/>
    <w:uiPriority w:val="9"/>
    <w:rPr>
      <w:rFonts w:ascii="Arial" w:hAnsi="Arial" w:eastAsia="Arial" w:cs="Arial"/>
      <w:i/>
      <w:iCs/>
      <w:sz w:val="21"/>
      <w:szCs w:val="21"/>
    </w:rPr>
  </w:style>
  <w:style w:type="paragraph" w:styleId="86">
    <w:name w:val="No Spacing"/>
    <w:qFormat/>
    <w:uiPriority w:val="1"/>
    <w:rPr>
      <w:rFonts w:ascii="Times New Roman" w:hAnsi="Times New Roman" w:eastAsia="宋体" w:cs="Times New Roman"/>
      <w:lang w:val="en-US" w:eastAsia="zh-CN" w:bidi="ar-SA"/>
    </w:rPr>
  </w:style>
  <w:style w:type="character" w:customStyle="1" w:styleId="87">
    <w:name w:val="标题 字符"/>
    <w:link w:val="33"/>
    <w:qFormat/>
    <w:uiPriority w:val="10"/>
    <w:rPr>
      <w:sz w:val="48"/>
      <w:szCs w:val="48"/>
    </w:rPr>
  </w:style>
  <w:style w:type="character" w:customStyle="1" w:styleId="88">
    <w:name w:val="副标题 字符"/>
    <w:link w:val="26"/>
    <w:qFormat/>
    <w:uiPriority w:val="11"/>
    <w:rPr>
      <w:sz w:val="24"/>
      <w:szCs w:val="24"/>
    </w:rPr>
  </w:style>
  <w:style w:type="paragraph" w:styleId="89">
    <w:name w:val="Quote"/>
    <w:basedOn w:val="1"/>
    <w:next w:val="1"/>
    <w:link w:val="90"/>
    <w:qFormat/>
    <w:uiPriority w:val="29"/>
    <w:pPr>
      <w:ind w:left="720" w:right="720"/>
    </w:pPr>
    <w:rPr>
      <w:i/>
    </w:rPr>
  </w:style>
  <w:style w:type="character" w:customStyle="1" w:styleId="90">
    <w:name w:val="引用 字符"/>
    <w:link w:val="89"/>
    <w:qFormat/>
    <w:uiPriority w:val="29"/>
    <w:rPr>
      <w:i/>
    </w:rPr>
  </w:style>
  <w:style w:type="paragraph" w:styleId="91">
    <w:name w:val="Intense Quote"/>
    <w:basedOn w:val="1"/>
    <w:next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字符"/>
    <w:link w:val="91"/>
    <w:qFormat/>
    <w:uiPriority w:val="30"/>
    <w:rPr>
      <w:i/>
    </w:rPr>
  </w:style>
  <w:style w:type="character" w:customStyle="1" w:styleId="93">
    <w:name w:val="页脚 字符1"/>
    <w:link w:val="22"/>
    <w:qFormat/>
    <w:uiPriority w:val="99"/>
  </w:style>
  <w:style w:type="table" w:customStyle="1" w:styleId="9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1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2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2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2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2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3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3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4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5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5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6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3">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4">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5">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6">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8">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9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0">
    <w:name w:val="脚注文本 字符"/>
    <w:link w:val="27"/>
    <w:qFormat/>
    <w:uiPriority w:val="0"/>
    <w:rPr>
      <w:sz w:val="18"/>
    </w:rPr>
  </w:style>
  <w:style w:type="character" w:customStyle="1" w:styleId="201">
    <w:name w:val="尾注文本 字符"/>
    <w:link w:val="21"/>
    <w:qFormat/>
    <w:uiPriority w:val="99"/>
    <w:rPr>
      <w:sz w:val="20"/>
    </w:rPr>
  </w:style>
  <w:style w:type="paragraph" w:customStyle="1" w:styleId="202">
    <w:name w:val="TOC 标题11"/>
    <w:qFormat/>
    <w:uiPriority w:val="39"/>
    <w:rPr>
      <w:rFonts w:ascii="Times New Roman" w:hAnsi="Times New Roman" w:eastAsia="宋体" w:cs="Times New Roman"/>
      <w:lang w:val="en-US" w:eastAsia="zh-CN" w:bidi="ar-SA"/>
    </w:rPr>
  </w:style>
  <w:style w:type="paragraph" w:customStyle="1" w:styleId="203">
    <w:name w:val="标题 11"/>
    <w:basedOn w:val="1"/>
    <w:next w:val="1"/>
    <w:link w:val="215"/>
    <w:qFormat/>
    <w:uiPriority w:val="0"/>
    <w:pPr>
      <w:keepNext/>
      <w:keepLines/>
      <w:spacing w:before="340" w:after="330" w:line="576" w:lineRule="auto"/>
      <w:outlineLvl w:val="0"/>
    </w:pPr>
    <w:rPr>
      <w:b/>
      <w:sz w:val="44"/>
      <w:szCs w:val="20"/>
    </w:rPr>
  </w:style>
  <w:style w:type="paragraph" w:customStyle="1" w:styleId="204">
    <w:name w:val="标题 21"/>
    <w:basedOn w:val="1"/>
    <w:next w:val="1"/>
    <w:link w:val="216"/>
    <w:qFormat/>
    <w:uiPriority w:val="0"/>
    <w:pPr>
      <w:keepNext/>
      <w:keepLines/>
      <w:spacing w:before="260" w:after="260" w:line="413" w:lineRule="auto"/>
      <w:outlineLvl w:val="1"/>
    </w:pPr>
    <w:rPr>
      <w:rFonts w:ascii="Arial" w:hAnsi="Arial" w:eastAsia="黑体"/>
      <w:b/>
      <w:sz w:val="32"/>
      <w:szCs w:val="20"/>
    </w:rPr>
  </w:style>
  <w:style w:type="paragraph" w:customStyle="1" w:styleId="205">
    <w:name w:val="标题 31"/>
    <w:basedOn w:val="1"/>
    <w:next w:val="1"/>
    <w:link w:val="217"/>
    <w:qFormat/>
    <w:uiPriority w:val="0"/>
    <w:pPr>
      <w:keepNext/>
      <w:keepLines/>
      <w:spacing w:before="260" w:after="260" w:line="413" w:lineRule="auto"/>
      <w:outlineLvl w:val="2"/>
    </w:pPr>
    <w:rPr>
      <w:b/>
      <w:sz w:val="32"/>
      <w:szCs w:val="20"/>
    </w:rPr>
  </w:style>
  <w:style w:type="paragraph" w:customStyle="1" w:styleId="206">
    <w:name w:val="标题 41"/>
    <w:basedOn w:val="1"/>
    <w:next w:val="1"/>
    <w:link w:val="218"/>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07">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08">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09">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0">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1">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12">
    <w:name w:val="默认段落字体1"/>
    <w:qFormat/>
    <w:uiPriority w:val="1"/>
  </w:style>
  <w:style w:type="table" w:customStyle="1" w:styleId="213">
    <w:name w:val="普通表格1"/>
    <w:qFormat/>
    <w:uiPriority w:val="0"/>
    <w:tblPr>
      <w:tblCellMar>
        <w:top w:w="0" w:type="dxa"/>
        <w:left w:w="0" w:type="dxa"/>
        <w:bottom w:w="0" w:type="dxa"/>
        <w:right w:w="0" w:type="dxa"/>
      </w:tblCellMar>
    </w:tblPr>
  </w:style>
  <w:style w:type="character" w:customStyle="1" w:styleId="214">
    <w:name w:val="正文文本 字符"/>
    <w:link w:val="79"/>
    <w:qFormat/>
    <w:uiPriority w:val="0"/>
    <w:rPr>
      <w:rFonts w:ascii="仿宋_GB2312" w:eastAsia="仿宋_GB2312"/>
      <w:sz w:val="32"/>
      <w:szCs w:val="22"/>
    </w:rPr>
  </w:style>
  <w:style w:type="character" w:customStyle="1" w:styleId="215">
    <w:name w:val="标题 1 字符"/>
    <w:link w:val="203"/>
    <w:qFormat/>
    <w:uiPriority w:val="0"/>
    <w:rPr>
      <w:b/>
      <w:sz w:val="44"/>
    </w:rPr>
  </w:style>
  <w:style w:type="character" w:customStyle="1" w:styleId="216">
    <w:name w:val="标题 2 字符"/>
    <w:link w:val="204"/>
    <w:qFormat/>
    <w:uiPriority w:val="0"/>
    <w:rPr>
      <w:rFonts w:ascii="Arial" w:hAnsi="Arial" w:eastAsia="黑体"/>
      <w:b/>
      <w:sz w:val="32"/>
    </w:rPr>
  </w:style>
  <w:style w:type="character" w:customStyle="1" w:styleId="217">
    <w:name w:val="标题 3 字符"/>
    <w:link w:val="205"/>
    <w:qFormat/>
    <w:uiPriority w:val="0"/>
    <w:rPr>
      <w:b/>
      <w:sz w:val="32"/>
    </w:rPr>
  </w:style>
  <w:style w:type="character" w:customStyle="1" w:styleId="218">
    <w:name w:val="标题 4 字符"/>
    <w:link w:val="206"/>
    <w:qFormat/>
    <w:uiPriority w:val="0"/>
    <w:rPr>
      <w:rFonts w:ascii="宋体" w:eastAsia="宋体"/>
      <w:color w:val="800000"/>
      <w:sz w:val="28"/>
      <w:lang w:val="en-US" w:eastAsia="zh-CN" w:bidi="ar-SA"/>
    </w:rPr>
  </w:style>
  <w:style w:type="paragraph" w:customStyle="1" w:styleId="219">
    <w:name w:val="目录 71"/>
    <w:basedOn w:val="1"/>
    <w:next w:val="1"/>
    <w:qFormat/>
    <w:uiPriority w:val="0"/>
    <w:pPr>
      <w:ind w:left="1260"/>
      <w:jc w:val="left"/>
    </w:pPr>
    <w:rPr>
      <w:rFonts w:ascii="Calibri" w:hAnsi="Calibri" w:cs="Calibri"/>
      <w:sz w:val="18"/>
      <w:szCs w:val="18"/>
    </w:rPr>
  </w:style>
  <w:style w:type="paragraph" w:customStyle="1" w:styleId="220">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1">
    <w:name w:val="索引 81"/>
    <w:basedOn w:val="1"/>
    <w:next w:val="1"/>
    <w:qFormat/>
    <w:uiPriority w:val="0"/>
    <w:pPr>
      <w:ind w:left="1400"/>
    </w:pPr>
    <w:rPr>
      <w:rFonts w:ascii="Calibri" w:hAnsi="Calibri"/>
    </w:rPr>
  </w:style>
  <w:style w:type="paragraph" w:customStyle="1" w:styleId="222">
    <w:name w:val="正文缩进11"/>
    <w:basedOn w:val="1"/>
    <w:qFormat/>
    <w:uiPriority w:val="0"/>
    <w:pPr>
      <w:ind w:firstLine="420"/>
    </w:pPr>
    <w:rPr>
      <w:rFonts w:ascii="宋体"/>
      <w:color w:val="000000"/>
      <w:sz w:val="24"/>
      <w:szCs w:val="20"/>
    </w:rPr>
  </w:style>
  <w:style w:type="paragraph" w:customStyle="1" w:styleId="223">
    <w:name w:val="题注1"/>
    <w:basedOn w:val="1"/>
    <w:next w:val="1"/>
    <w:link w:val="224"/>
    <w:qFormat/>
    <w:uiPriority w:val="0"/>
    <w:pPr>
      <w:tabs>
        <w:tab w:val="left" w:pos="0"/>
      </w:tabs>
      <w:spacing w:line="360" w:lineRule="auto"/>
    </w:pPr>
    <w:rPr>
      <w:rFonts w:ascii="Arial" w:hAnsi="Arial" w:eastAsia="黑体"/>
      <w:sz w:val="20"/>
      <w:szCs w:val="20"/>
    </w:rPr>
  </w:style>
  <w:style w:type="character" w:customStyle="1" w:styleId="224">
    <w:name w:val="题注 字符"/>
    <w:link w:val="223"/>
    <w:qFormat/>
    <w:uiPriority w:val="0"/>
    <w:rPr>
      <w:rFonts w:ascii="Arial" w:hAnsi="Arial" w:eastAsia="黑体" w:cs="Arial"/>
    </w:rPr>
  </w:style>
  <w:style w:type="paragraph" w:customStyle="1" w:styleId="225">
    <w:name w:val="索引 51"/>
    <w:basedOn w:val="1"/>
    <w:next w:val="1"/>
    <w:qFormat/>
    <w:uiPriority w:val="0"/>
    <w:pPr>
      <w:ind w:left="800"/>
    </w:pPr>
    <w:rPr>
      <w:rFonts w:ascii="Calibri" w:hAnsi="Calibri"/>
    </w:rPr>
  </w:style>
  <w:style w:type="paragraph" w:customStyle="1" w:styleId="226">
    <w:name w:val="列表项目符号1"/>
    <w:basedOn w:val="1"/>
    <w:qFormat/>
    <w:uiPriority w:val="0"/>
    <w:pPr>
      <w:tabs>
        <w:tab w:val="left" w:pos="840"/>
      </w:tabs>
      <w:spacing w:line="360" w:lineRule="auto"/>
      <w:ind w:left="962" w:hanging="480"/>
    </w:pPr>
    <w:rPr>
      <w:sz w:val="24"/>
    </w:rPr>
  </w:style>
  <w:style w:type="paragraph" w:customStyle="1" w:styleId="227">
    <w:name w:val="文档结构图1"/>
    <w:basedOn w:val="1"/>
    <w:qFormat/>
    <w:uiPriority w:val="0"/>
    <w:pPr>
      <w:shd w:val="clear" w:color="auto" w:fill="000080"/>
    </w:pPr>
  </w:style>
  <w:style w:type="paragraph" w:customStyle="1" w:styleId="228">
    <w:name w:val="批注文字1"/>
    <w:basedOn w:val="1"/>
    <w:link w:val="229"/>
    <w:qFormat/>
    <w:uiPriority w:val="99"/>
    <w:pPr>
      <w:jc w:val="left"/>
    </w:pPr>
    <w:rPr>
      <w:rFonts w:ascii="Calibri" w:hAnsi="Calibri"/>
      <w:szCs w:val="20"/>
    </w:rPr>
  </w:style>
  <w:style w:type="character" w:customStyle="1" w:styleId="229">
    <w:name w:val="批注文字 字符"/>
    <w:link w:val="228"/>
    <w:qFormat/>
    <w:uiPriority w:val="99"/>
    <w:rPr>
      <w:rFonts w:ascii="Calibri" w:hAnsi="Calibri" w:eastAsia="宋体" w:cs="Times New Roman"/>
      <w:sz w:val="21"/>
    </w:rPr>
  </w:style>
  <w:style w:type="paragraph" w:customStyle="1" w:styleId="230">
    <w:name w:val="索引 61"/>
    <w:basedOn w:val="1"/>
    <w:next w:val="1"/>
    <w:qFormat/>
    <w:uiPriority w:val="0"/>
    <w:pPr>
      <w:ind w:left="1000"/>
    </w:pPr>
    <w:rPr>
      <w:rFonts w:ascii="Calibri" w:hAnsi="Calibri"/>
    </w:rPr>
  </w:style>
  <w:style w:type="paragraph" w:customStyle="1" w:styleId="231">
    <w:name w:val="正文文本 31"/>
    <w:basedOn w:val="1"/>
    <w:qFormat/>
    <w:uiPriority w:val="0"/>
    <w:rPr>
      <w:color w:val="000000"/>
    </w:rPr>
  </w:style>
  <w:style w:type="paragraph" w:customStyle="1" w:styleId="232">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3">
    <w:name w:val="正文文本缩进11"/>
    <w:basedOn w:val="1"/>
    <w:next w:val="1"/>
    <w:qFormat/>
    <w:uiPriority w:val="0"/>
    <w:pPr>
      <w:ind w:firstLine="225"/>
    </w:pPr>
    <w:rPr>
      <w:rFonts w:ascii="仿宋_GB2312" w:eastAsia="仿宋_GB2312"/>
      <w:sz w:val="32"/>
    </w:rPr>
  </w:style>
  <w:style w:type="paragraph" w:customStyle="1" w:styleId="234">
    <w:name w:val="文本块1"/>
    <w:basedOn w:val="1"/>
    <w:qFormat/>
    <w:uiPriority w:val="0"/>
    <w:pPr>
      <w:spacing w:line="360" w:lineRule="exact"/>
      <w:ind w:left="1548" w:right="12" w:hanging="2405"/>
    </w:pPr>
    <w:rPr>
      <w:rFonts w:ascii="宋体"/>
      <w:bCs/>
      <w:sz w:val="28"/>
    </w:rPr>
  </w:style>
  <w:style w:type="paragraph" w:customStyle="1" w:styleId="235">
    <w:name w:val="列表项目符号 21"/>
    <w:basedOn w:val="1"/>
    <w:qFormat/>
    <w:uiPriority w:val="0"/>
    <w:pPr>
      <w:tabs>
        <w:tab w:val="left" w:pos="720"/>
      </w:tabs>
      <w:spacing w:line="360" w:lineRule="auto"/>
      <w:ind w:left="720" w:hanging="360"/>
    </w:pPr>
    <w:rPr>
      <w:sz w:val="24"/>
    </w:rPr>
  </w:style>
  <w:style w:type="paragraph" w:customStyle="1" w:styleId="236">
    <w:name w:val="HTML 地址1"/>
    <w:basedOn w:val="1"/>
    <w:qFormat/>
    <w:uiPriority w:val="0"/>
    <w:rPr>
      <w:i/>
      <w:iCs/>
    </w:rPr>
  </w:style>
  <w:style w:type="paragraph" w:customStyle="1" w:styleId="237">
    <w:name w:val="索引 41"/>
    <w:basedOn w:val="1"/>
    <w:next w:val="1"/>
    <w:qFormat/>
    <w:uiPriority w:val="0"/>
    <w:pPr>
      <w:ind w:left="600"/>
    </w:pPr>
    <w:rPr>
      <w:rFonts w:ascii="Calibri" w:hAnsi="Calibri"/>
    </w:rPr>
  </w:style>
  <w:style w:type="paragraph" w:customStyle="1" w:styleId="238">
    <w:name w:val="目录 51"/>
    <w:basedOn w:val="1"/>
    <w:next w:val="1"/>
    <w:qFormat/>
    <w:uiPriority w:val="0"/>
    <w:pPr>
      <w:ind w:left="840"/>
      <w:jc w:val="left"/>
    </w:pPr>
    <w:rPr>
      <w:rFonts w:ascii="Calibri" w:hAnsi="Calibri" w:cs="Calibri"/>
      <w:sz w:val="18"/>
      <w:szCs w:val="18"/>
    </w:rPr>
  </w:style>
  <w:style w:type="paragraph" w:customStyle="1" w:styleId="239">
    <w:name w:val="目录 31"/>
    <w:basedOn w:val="1"/>
    <w:next w:val="1"/>
    <w:qFormat/>
    <w:uiPriority w:val="39"/>
    <w:pPr>
      <w:ind w:left="420"/>
      <w:jc w:val="left"/>
    </w:pPr>
    <w:rPr>
      <w:rFonts w:ascii="Calibri" w:hAnsi="Calibri" w:cs="Calibri"/>
      <w:i/>
      <w:iCs/>
      <w:sz w:val="20"/>
      <w:szCs w:val="20"/>
    </w:rPr>
  </w:style>
  <w:style w:type="paragraph" w:customStyle="1" w:styleId="240">
    <w:name w:val="纯文本11"/>
    <w:basedOn w:val="1"/>
    <w:qFormat/>
    <w:uiPriority w:val="0"/>
    <w:rPr>
      <w:rFonts w:ascii="宋体"/>
      <w:szCs w:val="21"/>
    </w:rPr>
  </w:style>
  <w:style w:type="paragraph" w:customStyle="1" w:styleId="241">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2">
    <w:name w:val="目录 81"/>
    <w:basedOn w:val="1"/>
    <w:next w:val="1"/>
    <w:qFormat/>
    <w:uiPriority w:val="0"/>
    <w:pPr>
      <w:ind w:left="1470"/>
      <w:jc w:val="left"/>
    </w:pPr>
    <w:rPr>
      <w:rFonts w:ascii="Calibri" w:hAnsi="Calibri" w:cs="Calibri"/>
      <w:sz w:val="18"/>
      <w:szCs w:val="18"/>
    </w:rPr>
  </w:style>
  <w:style w:type="paragraph" w:customStyle="1" w:styleId="243">
    <w:name w:val="索引 31"/>
    <w:basedOn w:val="1"/>
    <w:next w:val="1"/>
    <w:qFormat/>
    <w:uiPriority w:val="0"/>
    <w:pPr>
      <w:ind w:left="400"/>
    </w:pPr>
    <w:rPr>
      <w:rFonts w:ascii="Calibri" w:hAnsi="Calibri"/>
    </w:rPr>
  </w:style>
  <w:style w:type="paragraph" w:customStyle="1" w:styleId="244">
    <w:name w:val="日期1"/>
    <w:basedOn w:val="1"/>
    <w:next w:val="1"/>
    <w:qFormat/>
    <w:uiPriority w:val="0"/>
    <w:pPr>
      <w:ind w:left="2500"/>
    </w:pPr>
  </w:style>
  <w:style w:type="paragraph" w:customStyle="1" w:styleId="245">
    <w:name w:val="正文文本缩进 21"/>
    <w:basedOn w:val="1"/>
    <w:qFormat/>
    <w:uiPriority w:val="0"/>
    <w:pPr>
      <w:spacing w:line="540" w:lineRule="exact"/>
      <w:ind w:firstLine="225"/>
      <w:jc w:val="left"/>
    </w:pPr>
    <w:rPr>
      <w:rFonts w:ascii="仿宋_GB2312" w:eastAsia="仿宋_GB2312"/>
      <w:sz w:val="32"/>
    </w:rPr>
  </w:style>
  <w:style w:type="paragraph" w:customStyle="1" w:styleId="246">
    <w:name w:val="尾注文本1"/>
    <w:basedOn w:val="1"/>
    <w:qFormat/>
    <w:uiPriority w:val="0"/>
    <w:pPr>
      <w:widowControl/>
      <w:jc w:val="left"/>
    </w:pPr>
    <w:rPr>
      <w:rFonts w:ascii="宋体"/>
      <w:bCs/>
      <w:szCs w:val="21"/>
    </w:rPr>
  </w:style>
  <w:style w:type="paragraph" w:customStyle="1" w:styleId="247">
    <w:name w:val="批注框文本1"/>
    <w:basedOn w:val="1"/>
    <w:qFormat/>
    <w:uiPriority w:val="0"/>
    <w:rPr>
      <w:sz w:val="18"/>
      <w:szCs w:val="20"/>
    </w:rPr>
  </w:style>
  <w:style w:type="paragraph" w:customStyle="1" w:styleId="248">
    <w:name w:val="页脚1"/>
    <w:basedOn w:val="1"/>
    <w:link w:val="249"/>
    <w:qFormat/>
    <w:uiPriority w:val="99"/>
    <w:pPr>
      <w:tabs>
        <w:tab w:val="center" w:pos="4153"/>
        <w:tab w:val="right" w:pos="8306"/>
      </w:tabs>
      <w:jc w:val="left"/>
    </w:pPr>
    <w:rPr>
      <w:rFonts w:ascii="Calibri" w:hAnsi="Calibri"/>
      <w:sz w:val="18"/>
      <w:szCs w:val="18"/>
    </w:rPr>
  </w:style>
  <w:style w:type="character" w:customStyle="1" w:styleId="249">
    <w:name w:val="页脚 字符"/>
    <w:link w:val="248"/>
    <w:qFormat/>
    <w:uiPriority w:val="99"/>
    <w:rPr>
      <w:rFonts w:ascii="Calibri" w:hAnsi="Calibri" w:eastAsia="宋体" w:cs="Times New Roman"/>
      <w:sz w:val="18"/>
      <w:szCs w:val="18"/>
    </w:rPr>
  </w:style>
  <w:style w:type="paragraph" w:customStyle="1" w:styleId="250">
    <w:name w:val="寄信人地址11"/>
    <w:basedOn w:val="1"/>
    <w:qFormat/>
    <w:uiPriority w:val="0"/>
    <w:rPr>
      <w:rFonts w:ascii="Arial" w:hAnsi="Arial"/>
    </w:rPr>
  </w:style>
  <w:style w:type="paragraph" w:customStyle="1" w:styleId="251">
    <w:name w:val="页眉1"/>
    <w:basedOn w:val="1"/>
    <w:link w:val="252"/>
    <w:qFormat/>
    <w:uiPriority w:val="99"/>
    <w:pPr>
      <w:pBdr>
        <w:bottom w:val="single" w:color="000000" w:sz="6" w:space="1"/>
      </w:pBdr>
      <w:tabs>
        <w:tab w:val="center" w:pos="4153"/>
        <w:tab w:val="right" w:pos="8306"/>
      </w:tabs>
      <w:jc w:val="center"/>
    </w:pPr>
    <w:rPr>
      <w:sz w:val="18"/>
      <w:szCs w:val="18"/>
    </w:rPr>
  </w:style>
  <w:style w:type="character" w:customStyle="1" w:styleId="252">
    <w:name w:val="页眉 字符"/>
    <w:link w:val="251"/>
    <w:qFormat/>
    <w:uiPriority w:val="99"/>
    <w:rPr>
      <w:sz w:val="18"/>
      <w:szCs w:val="18"/>
    </w:rPr>
  </w:style>
  <w:style w:type="paragraph" w:customStyle="1" w:styleId="253">
    <w:name w:val="目录 11"/>
    <w:basedOn w:val="1"/>
    <w:next w:val="1"/>
    <w:qFormat/>
    <w:uiPriority w:val="39"/>
    <w:pPr>
      <w:spacing w:before="120" w:after="120"/>
      <w:jc w:val="left"/>
    </w:pPr>
    <w:rPr>
      <w:rFonts w:ascii="Calibri" w:hAnsi="Calibri" w:cs="Calibri"/>
      <w:b/>
      <w:bCs/>
      <w:caps/>
      <w:sz w:val="20"/>
      <w:szCs w:val="20"/>
    </w:rPr>
  </w:style>
  <w:style w:type="paragraph" w:customStyle="1" w:styleId="254">
    <w:name w:val="目录 41"/>
    <w:basedOn w:val="1"/>
    <w:next w:val="1"/>
    <w:qFormat/>
    <w:uiPriority w:val="0"/>
    <w:pPr>
      <w:ind w:left="630"/>
      <w:jc w:val="left"/>
    </w:pPr>
    <w:rPr>
      <w:rFonts w:ascii="Calibri" w:hAnsi="Calibri" w:cs="Calibri"/>
      <w:sz w:val="18"/>
      <w:szCs w:val="18"/>
    </w:rPr>
  </w:style>
  <w:style w:type="paragraph" w:customStyle="1" w:styleId="255">
    <w:name w:val="索引标题1"/>
    <w:basedOn w:val="1"/>
    <w:next w:val="256"/>
    <w:qFormat/>
    <w:uiPriority w:val="0"/>
    <w:rPr>
      <w:rFonts w:ascii="Calibri" w:hAnsi="Calibri"/>
    </w:rPr>
  </w:style>
  <w:style w:type="paragraph" w:customStyle="1" w:styleId="256">
    <w:name w:val="索引 11"/>
    <w:basedOn w:val="1"/>
    <w:next w:val="1"/>
    <w:qFormat/>
    <w:uiPriority w:val="0"/>
    <w:rPr>
      <w:rFonts w:ascii="Calibri" w:hAnsi="Calibri"/>
    </w:rPr>
  </w:style>
  <w:style w:type="paragraph" w:customStyle="1" w:styleId="257">
    <w:name w:val="脚注文本1"/>
    <w:basedOn w:val="1"/>
    <w:qFormat/>
    <w:uiPriority w:val="0"/>
    <w:pPr>
      <w:jc w:val="left"/>
    </w:pPr>
    <w:rPr>
      <w:rFonts w:ascii="宋体"/>
      <w:bCs/>
      <w:sz w:val="18"/>
      <w:szCs w:val="18"/>
    </w:rPr>
  </w:style>
  <w:style w:type="paragraph" w:customStyle="1" w:styleId="258">
    <w:name w:val="目录 61"/>
    <w:basedOn w:val="1"/>
    <w:next w:val="1"/>
    <w:qFormat/>
    <w:uiPriority w:val="0"/>
    <w:pPr>
      <w:ind w:left="1050"/>
      <w:jc w:val="left"/>
    </w:pPr>
    <w:rPr>
      <w:rFonts w:ascii="Calibri" w:hAnsi="Calibri" w:cs="Calibri"/>
      <w:sz w:val="18"/>
      <w:szCs w:val="18"/>
    </w:rPr>
  </w:style>
  <w:style w:type="paragraph" w:customStyle="1" w:styleId="259">
    <w:name w:val="正文文本缩进 31"/>
    <w:basedOn w:val="1"/>
    <w:qFormat/>
    <w:uiPriority w:val="0"/>
    <w:pPr>
      <w:ind w:firstLine="213"/>
    </w:pPr>
    <w:rPr>
      <w:rFonts w:ascii="仿宋_GB2312" w:eastAsia="仿宋_GB2312"/>
      <w:sz w:val="30"/>
    </w:rPr>
  </w:style>
  <w:style w:type="paragraph" w:customStyle="1" w:styleId="260">
    <w:name w:val="索引 71"/>
    <w:basedOn w:val="1"/>
    <w:next w:val="1"/>
    <w:qFormat/>
    <w:uiPriority w:val="0"/>
    <w:pPr>
      <w:ind w:left="1200"/>
    </w:pPr>
    <w:rPr>
      <w:rFonts w:ascii="Calibri" w:hAnsi="Calibri"/>
    </w:rPr>
  </w:style>
  <w:style w:type="paragraph" w:customStyle="1" w:styleId="261">
    <w:name w:val="索引 91"/>
    <w:basedOn w:val="1"/>
    <w:next w:val="1"/>
    <w:qFormat/>
    <w:uiPriority w:val="0"/>
    <w:pPr>
      <w:ind w:left="1600"/>
    </w:pPr>
    <w:rPr>
      <w:rFonts w:ascii="Calibri" w:hAnsi="Calibri"/>
    </w:rPr>
  </w:style>
  <w:style w:type="paragraph" w:customStyle="1" w:styleId="262">
    <w:name w:val="图表目录11"/>
    <w:basedOn w:val="1"/>
    <w:next w:val="1"/>
    <w:qFormat/>
    <w:uiPriority w:val="0"/>
    <w:pPr>
      <w:widowControl/>
      <w:ind w:left="400" w:hanging="200"/>
      <w:jc w:val="left"/>
    </w:pPr>
    <w:rPr>
      <w:rFonts w:ascii="宋体"/>
      <w:bCs/>
      <w:szCs w:val="21"/>
    </w:rPr>
  </w:style>
  <w:style w:type="paragraph" w:customStyle="1" w:styleId="263">
    <w:name w:val="目录 21"/>
    <w:basedOn w:val="1"/>
    <w:next w:val="1"/>
    <w:qFormat/>
    <w:uiPriority w:val="39"/>
    <w:pPr>
      <w:ind w:left="210"/>
      <w:jc w:val="left"/>
    </w:pPr>
    <w:rPr>
      <w:rFonts w:ascii="Calibri" w:hAnsi="Calibri" w:cs="Calibri"/>
      <w:smallCaps/>
      <w:sz w:val="20"/>
      <w:szCs w:val="20"/>
    </w:rPr>
  </w:style>
  <w:style w:type="paragraph" w:customStyle="1" w:styleId="264">
    <w:name w:val="目录 91"/>
    <w:basedOn w:val="1"/>
    <w:next w:val="1"/>
    <w:qFormat/>
    <w:uiPriority w:val="0"/>
    <w:pPr>
      <w:ind w:left="1680"/>
      <w:jc w:val="left"/>
    </w:pPr>
    <w:rPr>
      <w:rFonts w:ascii="Calibri" w:hAnsi="Calibri" w:cs="Calibri"/>
      <w:sz w:val="18"/>
      <w:szCs w:val="18"/>
    </w:rPr>
  </w:style>
  <w:style w:type="paragraph" w:customStyle="1" w:styleId="265">
    <w:name w:val="正文文本 21"/>
    <w:basedOn w:val="1"/>
    <w:qFormat/>
    <w:uiPriority w:val="0"/>
    <w:pPr>
      <w:spacing w:line="560" w:lineRule="exact"/>
    </w:pPr>
    <w:rPr>
      <w:rFonts w:ascii="仿宋_GB2312" w:eastAsia="仿宋_GB2312"/>
      <w:sz w:val="28"/>
      <w:szCs w:val="30"/>
    </w:rPr>
  </w:style>
  <w:style w:type="paragraph" w:customStyle="1" w:styleId="266">
    <w:name w:val="列表接续 21"/>
    <w:basedOn w:val="1"/>
    <w:qFormat/>
    <w:uiPriority w:val="0"/>
    <w:pPr>
      <w:spacing w:after="120"/>
      <w:ind w:left="840"/>
    </w:pPr>
  </w:style>
  <w:style w:type="paragraph" w:customStyle="1" w:styleId="26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68">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69">
    <w:name w:val="索引 21"/>
    <w:basedOn w:val="1"/>
    <w:next w:val="1"/>
    <w:qFormat/>
    <w:uiPriority w:val="0"/>
    <w:pPr>
      <w:ind w:left="200"/>
    </w:pPr>
    <w:rPr>
      <w:rFonts w:ascii="Calibri" w:hAnsi="Calibri"/>
    </w:rPr>
  </w:style>
  <w:style w:type="paragraph" w:customStyle="1" w:styleId="270">
    <w:name w:val="标题1"/>
    <w:basedOn w:val="1"/>
    <w:qFormat/>
    <w:uiPriority w:val="0"/>
    <w:pPr>
      <w:spacing w:before="240" w:after="60"/>
      <w:jc w:val="center"/>
      <w:outlineLvl w:val="0"/>
    </w:pPr>
    <w:rPr>
      <w:rFonts w:ascii="Cambria" w:hAnsi="Cambria"/>
      <w:b/>
      <w:bCs/>
      <w:sz w:val="32"/>
      <w:szCs w:val="32"/>
    </w:rPr>
  </w:style>
  <w:style w:type="paragraph" w:customStyle="1" w:styleId="271">
    <w:name w:val="批注主题1"/>
    <w:basedOn w:val="228"/>
    <w:next w:val="228"/>
    <w:qFormat/>
    <w:uiPriority w:val="0"/>
    <w:rPr>
      <w:b/>
    </w:rPr>
  </w:style>
  <w:style w:type="paragraph" w:customStyle="1" w:styleId="272">
    <w:name w:val="正文首行缩进1"/>
    <w:basedOn w:val="1"/>
    <w:next w:val="1"/>
    <w:qFormat/>
    <w:uiPriority w:val="0"/>
    <w:pPr>
      <w:spacing w:after="120"/>
      <w:ind w:firstLine="100"/>
    </w:pPr>
  </w:style>
  <w:style w:type="paragraph" w:customStyle="1" w:styleId="273">
    <w:name w:val="正文首行缩进 21"/>
    <w:basedOn w:val="233"/>
    <w:link w:val="274"/>
    <w:qFormat/>
    <w:uiPriority w:val="0"/>
    <w:pPr>
      <w:spacing w:after="120"/>
      <w:ind w:left="200" w:firstLine="200"/>
    </w:pPr>
    <w:rPr>
      <w:rFonts w:ascii="Times New Roman"/>
      <w:sz w:val="24"/>
      <w:szCs w:val="24"/>
    </w:rPr>
  </w:style>
  <w:style w:type="character" w:customStyle="1" w:styleId="274">
    <w:name w:val="正文文本首行缩进 2 字符"/>
    <w:link w:val="273"/>
    <w:qFormat/>
    <w:uiPriority w:val="0"/>
    <w:rPr>
      <w:rFonts w:eastAsia="仿宋_GB2312"/>
      <w:sz w:val="24"/>
      <w:szCs w:val="24"/>
      <w:lang w:bidi="ar-SA"/>
    </w:rPr>
  </w:style>
  <w:style w:type="table" w:customStyle="1" w:styleId="275">
    <w:name w:val="网格型1"/>
    <w:basedOn w:val="213"/>
    <w:qFormat/>
    <w:uiPriority w:val="0"/>
  </w:style>
  <w:style w:type="character" w:customStyle="1" w:styleId="276">
    <w:name w:val="要点1"/>
    <w:qFormat/>
    <w:uiPriority w:val="0"/>
    <w:rPr>
      <w:b/>
    </w:rPr>
  </w:style>
  <w:style w:type="character" w:customStyle="1" w:styleId="277">
    <w:name w:val="尾注引用1"/>
    <w:qFormat/>
    <w:uiPriority w:val="0"/>
    <w:rPr>
      <w:vertAlign w:val="superscript"/>
    </w:rPr>
  </w:style>
  <w:style w:type="character" w:customStyle="1" w:styleId="278">
    <w:name w:val="页码1"/>
    <w:qFormat/>
    <w:uiPriority w:val="0"/>
  </w:style>
  <w:style w:type="character" w:customStyle="1" w:styleId="279">
    <w:name w:val="已访问的超链接1"/>
    <w:qFormat/>
    <w:uiPriority w:val="0"/>
    <w:rPr>
      <w:color w:val="800080"/>
      <w:u w:val="single"/>
    </w:rPr>
  </w:style>
  <w:style w:type="character" w:customStyle="1" w:styleId="280">
    <w:name w:val="强调1"/>
    <w:qFormat/>
    <w:uiPriority w:val="0"/>
    <w:rPr>
      <w:color w:val="CC0033"/>
    </w:rPr>
  </w:style>
  <w:style w:type="character" w:customStyle="1" w:styleId="281">
    <w:name w:val="HTML 打字机1"/>
    <w:qFormat/>
    <w:uiPriority w:val="0"/>
    <w:rPr>
      <w:rFonts w:ascii="宋体" w:eastAsia="宋体" w:cs="宋体"/>
      <w:sz w:val="24"/>
      <w:szCs w:val="24"/>
      <w:lang w:bidi="ar-SA"/>
    </w:rPr>
  </w:style>
  <w:style w:type="character" w:customStyle="1" w:styleId="282">
    <w:name w:val="超链接1"/>
    <w:qFormat/>
    <w:uiPriority w:val="99"/>
    <w:rPr>
      <w:color w:val="0000FF"/>
      <w:u w:val="single"/>
    </w:rPr>
  </w:style>
  <w:style w:type="character" w:customStyle="1" w:styleId="283">
    <w:name w:val="批注引用1"/>
    <w:qFormat/>
    <w:uiPriority w:val="0"/>
    <w:rPr>
      <w:sz w:val="21"/>
    </w:rPr>
  </w:style>
  <w:style w:type="character" w:customStyle="1" w:styleId="284">
    <w:name w:val="脚注引用1"/>
    <w:qFormat/>
    <w:uiPriority w:val="0"/>
    <w:rPr>
      <w:vertAlign w:val="superscript"/>
    </w:rPr>
  </w:style>
  <w:style w:type="paragraph" w:customStyle="1" w:styleId="285">
    <w:name w:val="样式 正文首行缩进 2 + Arial"/>
    <w:basedOn w:val="1"/>
    <w:next w:val="1"/>
    <w:qFormat/>
    <w:uiPriority w:val="0"/>
    <w:pPr>
      <w:spacing w:after="120" w:line="320" w:lineRule="atLeast"/>
      <w:ind w:firstLine="200"/>
    </w:pPr>
    <w:rPr>
      <w:rFonts w:ascii="Arial" w:hAnsi="Arial"/>
    </w:rPr>
  </w:style>
  <w:style w:type="character" w:customStyle="1" w:styleId="286">
    <w:name w:val="Comment Text Char"/>
    <w:qFormat/>
    <w:uiPriority w:val="0"/>
    <w:rPr>
      <w:rFonts w:cs="Times New Roman"/>
      <w:sz w:val="21"/>
      <w:szCs w:val="21"/>
      <w:lang w:bidi="ar-SA"/>
    </w:rPr>
  </w:style>
  <w:style w:type="character" w:customStyle="1" w:styleId="287">
    <w:name w:val="纯文本 Char_0"/>
    <w:link w:val="288"/>
    <w:qFormat/>
    <w:uiPriority w:val="0"/>
    <w:rPr>
      <w:rFonts w:ascii="宋体" w:hAnsi="Courier New" w:cs="Courier New"/>
      <w:sz w:val="21"/>
      <w:szCs w:val="21"/>
    </w:rPr>
  </w:style>
  <w:style w:type="paragraph" w:customStyle="1" w:styleId="288">
    <w:name w:val="纯文本_0"/>
    <w:basedOn w:val="289"/>
    <w:link w:val="287"/>
    <w:qFormat/>
    <w:uiPriority w:val="0"/>
    <w:rPr>
      <w:rFonts w:ascii="宋体" w:hAnsi="Courier New"/>
      <w:szCs w:val="21"/>
    </w:rPr>
  </w:style>
  <w:style w:type="paragraph" w:customStyle="1" w:styleId="289">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0">
    <w:name w:val="ca-51"/>
    <w:qFormat/>
    <w:uiPriority w:val="0"/>
    <w:rPr>
      <w:rFonts w:ascii="楷体_GB2312" w:eastAsia="楷体_GB2312"/>
      <w:b/>
      <w:bCs/>
      <w:spacing w:val="-20"/>
      <w:sz w:val="24"/>
      <w:szCs w:val="24"/>
    </w:rPr>
  </w:style>
  <w:style w:type="character" w:customStyle="1" w:styleId="291">
    <w:name w:val="Heading 4 Char_de27d71f-764f-47bd-84d1-49c3f4abdbf0"/>
    <w:qFormat/>
    <w:uiPriority w:val="0"/>
    <w:rPr>
      <w:rFonts w:ascii="Cambria" w:hAnsi="Cambria" w:eastAsia="宋体" w:cs="Cambria"/>
      <w:b/>
      <w:bCs/>
      <w:sz w:val="28"/>
      <w:szCs w:val="28"/>
      <w:lang w:bidi="ar-SA"/>
    </w:rPr>
  </w:style>
  <w:style w:type="character" w:customStyle="1" w:styleId="292">
    <w:name w:val="正文缩进 Char1_0"/>
    <w:link w:val="293"/>
    <w:qFormat/>
    <w:uiPriority w:val="0"/>
    <w:rPr>
      <w:sz w:val="21"/>
      <w:szCs w:val="22"/>
    </w:rPr>
  </w:style>
  <w:style w:type="paragraph" w:customStyle="1" w:styleId="293">
    <w:name w:val="正文缩进_0"/>
    <w:basedOn w:val="289"/>
    <w:link w:val="292"/>
    <w:qFormat/>
    <w:uiPriority w:val="0"/>
    <w:pPr>
      <w:ind w:firstLine="420"/>
    </w:pPr>
    <w:rPr>
      <w:szCs w:val="22"/>
    </w:rPr>
  </w:style>
  <w:style w:type="character" w:customStyle="1" w:styleId="294">
    <w:name w:val="Header Char1"/>
    <w:qFormat/>
    <w:uiPriority w:val="0"/>
    <w:rPr>
      <w:rFonts w:cs="Times New Roman"/>
      <w:sz w:val="18"/>
      <w:szCs w:val="18"/>
      <w:lang w:bidi="ar-SA"/>
    </w:rPr>
  </w:style>
  <w:style w:type="character" w:customStyle="1" w:styleId="295">
    <w:name w:val="正文文本缩进 2 Char"/>
    <w:link w:val="296"/>
    <w:qFormat/>
    <w:uiPriority w:val="0"/>
    <w:rPr>
      <w:rFonts w:hAnsi="Times New Roman"/>
      <w:sz w:val="21"/>
      <w:szCs w:val="20"/>
    </w:rPr>
  </w:style>
  <w:style w:type="paragraph" w:customStyle="1" w:styleId="296">
    <w:name w:val="正文文本缩进 2_0"/>
    <w:basedOn w:val="297"/>
    <w:link w:val="295"/>
    <w:qFormat/>
    <w:uiPriority w:val="0"/>
    <w:pPr>
      <w:spacing w:line="420" w:lineRule="exact"/>
      <w:ind w:firstLine="525"/>
    </w:pPr>
  </w:style>
  <w:style w:type="paragraph" w:customStyle="1" w:styleId="297">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298">
    <w:name w:val="Heading 3 Char_a5a6c394-65ab-4144-8017-81f81103df3a"/>
    <w:qFormat/>
    <w:uiPriority w:val="0"/>
    <w:rPr>
      <w:rFonts w:cs="Times New Roman"/>
      <w:b/>
      <w:bCs/>
      <w:sz w:val="32"/>
      <w:szCs w:val="32"/>
      <w:lang w:bidi="ar-SA"/>
    </w:rPr>
  </w:style>
  <w:style w:type="character" w:customStyle="1" w:styleId="299">
    <w:name w:val="ca-21"/>
    <w:qFormat/>
    <w:uiPriority w:val="0"/>
    <w:rPr>
      <w:rFonts w:ascii="宋体" w:eastAsia="宋体"/>
      <w:sz w:val="21"/>
    </w:rPr>
  </w:style>
  <w:style w:type="character" w:customStyle="1" w:styleId="300">
    <w:name w:val="Plain Text Char"/>
    <w:qFormat/>
    <w:uiPriority w:val="0"/>
    <w:rPr>
      <w:rFonts w:ascii="宋体" w:eastAsia="宋体"/>
      <w:sz w:val="21"/>
      <w:lang w:val="en-US" w:eastAsia="zh-CN"/>
    </w:rPr>
  </w:style>
  <w:style w:type="character" w:customStyle="1" w:styleId="301">
    <w:name w:val="maywed421"/>
    <w:qFormat/>
    <w:uiPriority w:val="0"/>
    <w:rPr>
      <w:color w:val="366FB6"/>
      <w:u w:val="none"/>
    </w:rPr>
  </w:style>
  <w:style w:type="character" w:customStyle="1" w:styleId="302">
    <w:name w:val="纯文本 Char_0_0"/>
    <w:link w:val="303"/>
    <w:qFormat/>
    <w:uiPriority w:val="0"/>
    <w:rPr>
      <w:rFonts w:ascii="宋体" w:hAnsi="Courier New"/>
      <w:sz w:val="21"/>
      <w:szCs w:val="21"/>
    </w:rPr>
  </w:style>
  <w:style w:type="paragraph" w:customStyle="1" w:styleId="303">
    <w:name w:val="纯文本_0_0"/>
    <w:basedOn w:val="304"/>
    <w:link w:val="302"/>
    <w:qFormat/>
    <w:uiPriority w:val="0"/>
    <w:rPr>
      <w:rFonts w:ascii="宋体" w:hAnsi="Courier New"/>
      <w:szCs w:val="21"/>
    </w:rPr>
  </w:style>
  <w:style w:type="paragraph" w:customStyle="1" w:styleId="304">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05">
    <w:name w:val="style15"/>
    <w:qFormat/>
    <w:uiPriority w:val="0"/>
  </w:style>
  <w:style w:type="character" w:customStyle="1" w:styleId="306">
    <w:name w:val="正文（标记） Char2"/>
    <w:link w:val="307"/>
    <w:qFormat/>
    <w:uiPriority w:val="0"/>
    <w:rPr>
      <w:sz w:val="24"/>
      <w:szCs w:val="24"/>
    </w:rPr>
  </w:style>
  <w:style w:type="paragraph" w:customStyle="1" w:styleId="307">
    <w:name w:val="正文（标记）"/>
    <w:basedOn w:val="1"/>
    <w:link w:val="306"/>
    <w:qFormat/>
    <w:uiPriority w:val="0"/>
    <w:pPr>
      <w:tabs>
        <w:tab w:val="left" w:pos="0"/>
        <w:tab w:val="left" w:pos="840"/>
      </w:tabs>
      <w:spacing w:before="50" w:after="50"/>
    </w:pPr>
    <w:rPr>
      <w:sz w:val="24"/>
      <w:szCs w:val="24"/>
    </w:rPr>
  </w:style>
  <w:style w:type="character" w:customStyle="1" w:styleId="308">
    <w:name w:val="段落 Char"/>
    <w:qFormat/>
    <w:uiPriority w:val="0"/>
    <w:rPr>
      <w:rFonts w:ascii="仿宋_GB2312" w:eastAsia="仿宋_GB2312"/>
      <w:sz w:val="24"/>
      <w:szCs w:val="24"/>
      <w:lang w:val="en-US" w:eastAsia="zh-CN" w:bidi="ar-SA"/>
    </w:rPr>
  </w:style>
  <w:style w:type="character" w:customStyle="1" w:styleId="309">
    <w:name w:val="Char Char2"/>
    <w:qFormat/>
    <w:uiPriority w:val="0"/>
    <w:rPr>
      <w:sz w:val="18"/>
      <w:szCs w:val="18"/>
    </w:rPr>
  </w:style>
  <w:style w:type="character" w:customStyle="1" w:styleId="310">
    <w:name w:val="style91"/>
    <w:qFormat/>
    <w:uiPriority w:val="0"/>
    <w:rPr>
      <w:color w:val="2060C0"/>
      <w:sz w:val="24"/>
      <w:szCs w:val="24"/>
    </w:rPr>
  </w:style>
  <w:style w:type="character" w:customStyle="1" w:styleId="311">
    <w:name w:val="普通文字1 Char"/>
    <w:qFormat/>
    <w:uiPriority w:val="0"/>
    <w:rPr>
      <w:rFonts w:ascii="宋体" w:eastAsia="宋体" w:cs="Courier New"/>
      <w:sz w:val="21"/>
      <w:szCs w:val="21"/>
      <w:lang w:val="en-US" w:eastAsia="zh-CN" w:bidi="ar-SA"/>
    </w:rPr>
  </w:style>
  <w:style w:type="character" w:customStyle="1" w:styleId="312">
    <w:name w:val="正文文本缩进 Char"/>
    <w:link w:val="313"/>
    <w:qFormat/>
    <w:uiPriority w:val="0"/>
    <w:rPr>
      <w:rFonts w:hAnsi="Times New Roman"/>
      <w:szCs w:val="20"/>
    </w:rPr>
  </w:style>
  <w:style w:type="paragraph" w:customStyle="1" w:styleId="313">
    <w:name w:val="正文文本缩进_0"/>
    <w:basedOn w:val="297"/>
    <w:link w:val="312"/>
    <w:qFormat/>
    <w:uiPriority w:val="0"/>
    <w:pPr>
      <w:spacing w:line="360" w:lineRule="auto"/>
      <w:ind w:firstLine="420"/>
    </w:pPr>
    <w:rPr>
      <w:sz w:val="20"/>
    </w:rPr>
  </w:style>
  <w:style w:type="character" w:customStyle="1" w:styleId="314">
    <w:name w:val="Char Char21"/>
    <w:qFormat/>
    <w:uiPriority w:val="0"/>
    <w:rPr>
      <w:sz w:val="18"/>
      <w:szCs w:val="18"/>
    </w:rPr>
  </w:style>
  <w:style w:type="character" w:customStyle="1" w:styleId="315">
    <w:name w:val="ca-41"/>
    <w:qFormat/>
    <w:uiPriority w:val="0"/>
    <w:rPr>
      <w:rFonts w:ascii="宋体" w:eastAsia="宋体"/>
      <w:b/>
      <w:bCs/>
      <w:color w:val="000000"/>
      <w:spacing w:val="-20"/>
      <w:sz w:val="21"/>
      <w:szCs w:val="21"/>
    </w:rPr>
  </w:style>
  <w:style w:type="character" w:customStyle="1" w:styleId="316">
    <w:name w:val="question-title"/>
    <w:qFormat/>
    <w:uiPriority w:val="0"/>
  </w:style>
  <w:style w:type="character" w:customStyle="1" w:styleId="317">
    <w:name w:val="A1"/>
    <w:qFormat/>
    <w:uiPriority w:val="0"/>
    <w:rPr>
      <w:rFonts w:ascii="Univers LT Std 45 Light" w:hAnsi="宋体" w:eastAsia="Univers LT Std 45 Light" w:cs="Univers LT Std 45 Light"/>
      <w:color w:val="221E1F"/>
      <w:sz w:val="10"/>
      <w:szCs w:val="10"/>
    </w:rPr>
  </w:style>
  <w:style w:type="character" w:customStyle="1" w:styleId="318">
    <w:name w:val="style161"/>
    <w:qFormat/>
    <w:uiPriority w:val="0"/>
    <w:rPr>
      <w:rFonts w:ascii="Verdana" w:hAnsi="Verdana" w:eastAsia="宋体"/>
      <w:b/>
      <w:color w:val="0A246A"/>
      <w:sz w:val="24"/>
      <w:szCs w:val="24"/>
      <w:lang w:val="en-US" w:eastAsia="zh-CN" w:bidi="ar-SA"/>
    </w:rPr>
  </w:style>
  <w:style w:type="character" w:customStyle="1" w:styleId="319">
    <w:name w:val="ca-31"/>
    <w:qFormat/>
    <w:uiPriority w:val="0"/>
    <w:rPr>
      <w:rFonts w:ascii="宋体" w:eastAsia="宋体"/>
      <w:color w:val="000000"/>
      <w:sz w:val="21"/>
      <w:szCs w:val="21"/>
    </w:rPr>
  </w:style>
  <w:style w:type="character" w:customStyle="1" w:styleId="320">
    <w:name w:val="apple-converted-space"/>
    <w:qFormat/>
    <w:uiPriority w:val="0"/>
  </w:style>
  <w:style w:type="character" w:customStyle="1" w:styleId="321">
    <w:name w:val="Footer Char1"/>
    <w:qFormat/>
    <w:uiPriority w:val="0"/>
    <w:rPr>
      <w:rFonts w:cs="Times New Roman"/>
      <w:sz w:val="18"/>
      <w:szCs w:val="18"/>
      <w:lang w:bidi="ar-SA"/>
    </w:rPr>
  </w:style>
  <w:style w:type="character" w:customStyle="1" w:styleId="322">
    <w:name w:val="A0"/>
    <w:qFormat/>
    <w:uiPriority w:val="0"/>
    <w:rPr>
      <w:rFonts w:ascii=".....?." w:hAnsi="宋体" w:eastAsia=".....?."/>
      <w:color w:val="000000"/>
      <w:sz w:val="22"/>
    </w:rPr>
  </w:style>
  <w:style w:type="character" w:customStyle="1" w:styleId="323">
    <w:name w:val="Char Char23"/>
    <w:qFormat/>
    <w:uiPriority w:val="0"/>
    <w:rPr>
      <w:sz w:val="24"/>
      <w:szCs w:val="21"/>
      <w:lang w:bidi="ar-SA"/>
    </w:rPr>
  </w:style>
  <w:style w:type="character" w:customStyle="1" w:styleId="324">
    <w:name w:val="Char Char1"/>
    <w:qFormat/>
    <w:uiPriority w:val="0"/>
    <w:rPr>
      <w:rFonts w:ascii="宋体" w:eastAsia="宋体"/>
      <w:sz w:val="21"/>
      <w:lang w:val="en-US" w:eastAsia="zh-CN"/>
    </w:rPr>
  </w:style>
  <w:style w:type="character" w:customStyle="1" w:styleId="325">
    <w:name w:val="apple-style-span"/>
    <w:qFormat/>
    <w:uiPriority w:val="0"/>
    <w:rPr>
      <w:rFonts w:ascii="宋体" w:hAnsi="宋体" w:cs="Times New Roman"/>
    </w:rPr>
  </w:style>
  <w:style w:type="character" w:customStyle="1" w:styleId="326">
    <w:name w:val="无间隔 字符"/>
    <w:link w:val="327"/>
    <w:qFormat/>
    <w:uiPriority w:val="0"/>
    <w:rPr>
      <w:sz w:val="22"/>
      <w:lang w:val="en-US" w:eastAsia="zh-CN" w:bidi="ar-SA"/>
    </w:rPr>
  </w:style>
  <w:style w:type="paragraph" w:customStyle="1" w:styleId="327">
    <w:name w:val="无间隔1"/>
    <w:link w:val="326"/>
    <w:qFormat/>
    <w:uiPriority w:val="0"/>
    <w:rPr>
      <w:rFonts w:ascii="Times New Roman" w:hAnsi="Times New Roman" w:eastAsia="宋体" w:cs="Times New Roman"/>
      <w:sz w:val="22"/>
      <w:lang w:val="en-US" w:eastAsia="zh-CN" w:bidi="ar-SA"/>
    </w:rPr>
  </w:style>
  <w:style w:type="character" w:customStyle="1" w:styleId="328">
    <w:name w:val="Char Char3"/>
    <w:qFormat/>
    <w:uiPriority w:val="0"/>
    <w:rPr>
      <w:rFonts w:ascii="宋体" w:eastAsia="宋体"/>
      <w:sz w:val="18"/>
      <w:szCs w:val="18"/>
      <w:lang w:val="en-US" w:eastAsia="zh-CN" w:bidi="ar-SA"/>
    </w:rPr>
  </w:style>
  <w:style w:type="character" w:customStyle="1" w:styleId="329">
    <w:name w:val="z12 style23"/>
    <w:qFormat/>
    <w:uiPriority w:val="0"/>
  </w:style>
  <w:style w:type="character" w:customStyle="1" w:styleId="330">
    <w:name w:val="font41"/>
    <w:qFormat/>
    <w:uiPriority w:val="0"/>
    <w:rPr>
      <w:rFonts w:hint="eastAsia" w:ascii="宋体" w:hAnsi="宋体" w:eastAsia="宋体" w:cs="宋体"/>
      <w:color w:val="000000"/>
      <w:sz w:val="24"/>
      <w:szCs w:val="24"/>
      <w:u w:val="none"/>
    </w:rPr>
  </w:style>
  <w:style w:type="character" w:customStyle="1" w:styleId="331">
    <w:name w:val="font11"/>
    <w:qFormat/>
    <w:uiPriority w:val="0"/>
    <w:rPr>
      <w:rFonts w:ascii="Times" w:hAnsi="Times" w:eastAsia="Times" w:cs="Times"/>
      <w:color w:val="000000"/>
      <w:sz w:val="24"/>
      <w:szCs w:val="24"/>
      <w:u w:val="none"/>
    </w:rPr>
  </w:style>
  <w:style w:type="character" w:customStyle="1" w:styleId="332">
    <w:name w:val="Plain Text Char1"/>
    <w:qFormat/>
    <w:uiPriority w:val="0"/>
    <w:rPr>
      <w:rFonts w:ascii="宋体" w:eastAsia="宋体"/>
      <w:sz w:val="21"/>
      <w:szCs w:val="21"/>
      <w:lang w:val="en-US" w:eastAsia="zh-CN" w:bidi="ar-SA"/>
    </w:rPr>
  </w:style>
  <w:style w:type="character" w:customStyle="1" w:styleId="333">
    <w:name w:val="Char Char"/>
    <w:qFormat/>
    <w:uiPriority w:val="0"/>
    <w:rPr>
      <w:rFonts w:eastAsia="宋体"/>
      <w:sz w:val="18"/>
      <w:lang w:val="en-US" w:eastAsia="zh-CN"/>
    </w:rPr>
  </w:style>
  <w:style w:type="character" w:customStyle="1" w:styleId="334">
    <w:name w:val="wj1"/>
    <w:qFormat/>
    <w:uiPriority w:val="0"/>
    <w:rPr>
      <w:color w:val="000000"/>
      <w:sz w:val="18"/>
      <w:szCs w:val="18"/>
      <w:u w:val="none"/>
    </w:rPr>
  </w:style>
  <w:style w:type="character" w:customStyle="1" w:styleId="335">
    <w:name w:val="Heading 2 Char_e7971b2e-95ff-491d-afd8-0e6cfcc6c1b2"/>
    <w:qFormat/>
    <w:uiPriority w:val="0"/>
    <w:rPr>
      <w:rFonts w:ascii="Arial" w:hAnsi="Arial" w:eastAsia="黑体"/>
      <w:b/>
      <w:bCs/>
      <w:sz w:val="32"/>
      <w:szCs w:val="32"/>
      <w:lang w:val="en-US" w:eastAsia="zh-CN" w:bidi="ar-SA"/>
    </w:rPr>
  </w:style>
  <w:style w:type="character" w:customStyle="1" w:styleId="336">
    <w:name w:val="z1"/>
    <w:qFormat/>
    <w:uiPriority w:val="0"/>
  </w:style>
  <w:style w:type="character" w:customStyle="1" w:styleId="337">
    <w:name w:val="font01"/>
    <w:qFormat/>
    <w:uiPriority w:val="0"/>
    <w:rPr>
      <w:rFonts w:hint="eastAsia" w:ascii="宋体" w:hAnsi="宋体" w:eastAsia="宋体" w:cs="宋体"/>
      <w:color w:val="000000"/>
      <w:sz w:val="24"/>
      <w:szCs w:val="24"/>
      <w:u w:val="none"/>
    </w:rPr>
  </w:style>
  <w:style w:type="character" w:customStyle="1" w:styleId="338">
    <w:name w:val="Footer Char_f0e3e3bf-5b2e-454d-aedf-db4c0b3a23ed"/>
    <w:qFormat/>
    <w:uiPriority w:val="0"/>
    <w:rPr>
      <w:rFonts w:eastAsia="宋体"/>
      <w:sz w:val="18"/>
      <w:lang w:val="en-US" w:eastAsia="zh-CN"/>
    </w:rPr>
  </w:style>
  <w:style w:type="character" w:customStyle="1" w:styleId="339">
    <w:name w:val="Header Char_9800ef60-2583-47c5-8652-b7f35f90c311"/>
    <w:qFormat/>
    <w:uiPriority w:val="0"/>
    <w:rPr>
      <w:rFonts w:eastAsia="宋体"/>
      <w:sz w:val="18"/>
      <w:lang w:val="en-US" w:eastAsia="zh-CN"/>
    </w:rPr>
  </w:style>
  <w:style w:type="character" w:customStyle="1" w:styleId="340">
    <w:name w:val="ca-01"/>
    <w:qFormat/>
    <w:uiPriority w:val="0"/>
    <w:rPr>
      <w:rFonts w:ascii="宋体" w:eastAsia="宋体"/>
      <w:b/>
      <w:bCs/>
      <w:spacing w:val="-20"/>
      <w:sz w:val="24"/>
      <w:szCs w:val="24"/>
    </w:rPr>
  </w:style>
  <w:style w:type="character" w:customStyle="1" w:styleId="341">
    <w:name w:val="font51"/>
    <w:qFormat/>
    <w:uiPriority w:val="99"/>
    <w:rPr>
      <w:rFonts w:ascii="宋体" w:hAnsi="宋体" w:eastAsia="宋体" w:cs="宋体"/>
      <w:color w:val="000000"/>
      <w:sz w:val="22"/>
      <w:szCs w:val="22"/>
    </w:rPr>
  </w:style>
  <w:style w:type="character" w:customStyle="1" w:styleId="342">
    <w:name w:val="font21"/>
    <w:qFormat/>
    <w:uiPriority w:val="0"/>
    <w:rPr>
      <w:rFonts w:ascii="Times New Roman" w:hAnsi="Times New Roman"/>
      <w:color w:val="000000"/>
      <w:sz w:val="20"/>
      <w:u w:val="none"/>
    </w:rPr>
  </w:style>
  <w:style w:type="character" w:customStyle="1" w:styleId="343">
    <w:name w:val="font31"/>
    <w:qFormat/>
    <w:uiPriority w:val="0"/>
    <w:rPr>
      <w:rFonts w:ascii="Arial" w:hAnsi="Arial" w:cs="Arial"/>
      <w:color w:val="000000"/>
      <w:sz w:val="22"/>
      <w:szCs w:val="22"/>
      <w:u w:val="none"/>
    </w:rPr>
  </w:style>
  <w:style w:type="character" w:customStyle="1" w:styleId="344">
    <w:name w:val="正文（编号） Char Char"/>
    <w:link w:val="345"/>
    <w:qFormat/>
    <w:uiPriority w:val="0"/>
    <w:rPr>
      <w:sz w:val="24"/>
      <w:szCs w:val="24"/>
    </w:rPr>
  </w:style>
  <w:style w:type="paragraph" w:customStyle="1" w:styleId="345">
    <w:name w:val="正文（编号）"/>
    <w:basedOn w:val="346"/>
    <w:link w:val="344"/>
    <w:qFormat/>
    <w:uiPriority w:val="0"/>
    <w:pPr>
      <w:tabs>
        <w:tab w:val="left" w:pos="720"/>
        <w:tab w:val="left" w:pos="780"/>
      </w:tabs>
      <w:ind w:left="720" w:firstLine="0"/>
    </w:pPr>
    <w:rPr>
      <w:szCs w:val="24"/>
    </w:rPr>
  </w:style>
  <w:style w:type="paragraph" w:customStyle="1" w:styleId="346">
    <w:name w:val="正文（缩进）"/>
    <w:basedOn w:val="1"/>
    <w:qFormat/>
    <w:uiPriority w:val="0"/>
    <w:pPr>
      <w:spacing w:before="50" w:after="50" w:line="360" w:lineRule="auto"/>
      <w:ind w:firstLine="200"/>
    </w:pPr>
    <w:rPr>
      <w:sz w:val="24"/>
    </w:rPr>
  </w:style>
  <w:style w:type="character" w:customStyle="1" w:styleId="347">
    <w:name w:val="marklong"/>
    <w:qFormat/>
    <w:uiPriority w:val="0"/>
  </w:style>
  <w:style w:type="character" w:customStyle="1" w:styleId="348">
    <w:name w:val="标题 2 Char Char Char"/>
    <w:qFormat/>
    <w:uiPriority w:val="0"/>
    <w:rPr>
      <w:rFonts w:ascii="Arial" w:hAnsi="Arial" w:eastAsia="宋体" w:cs="Arial"/>
      <w:b/>
      <w:bCs/>
      <w:i/>
      <w:iCs/>
      <w:sz w:val="28"/>
      <w:szCs w:val="28"/>
      <w:lang w:val="en-US" w:eastAsia="zh-CN" w:bidi="ar-SA"/>
    </w:rPr>
  </w:style>
  <w:style w:type="character" w:customStyle="1" w:styleId="349">
    <w:name w:val="ca-1"/>
    <w:qFormat/>
    <w:uiPriority w:val="0"/>
  </w:style>
  <w:style w:type="character" w:customStyle="1" w:styleId="350">
    <w:name w:val="ca-11"/>
    <w:qFormat/>
    <w:uiPriority w:val="0"/>
    <w:rPr>
      <w:rFonts w:ascii="宋体" w:eastAsia="宋体"/>
      <w:b/>
      <w:bCs/>
      <w:color w:val="000000"/>
      <w:spacing w:val="-20"/>
      <w:sz w:val="28"/>
      <w:szCs w:val="28"/>
    </w:rPr>
  </w:style>
  <w:style w:type="character" w:customStyle="1" w:styleId="351">
    <w:name w:val="正文（缩进） Char Char"/>
    <w:qFormat/>
    <w:uiPriority w:val="0"/>
    <w:rPr>
      <w:rFonts w:eastAsia="宋体"/>
      <w:sz w:val="24"/>
      <w:szCs w:val="24"/>
      <w:lang w:val="en-US" w:eastAsia="zh-CN" w:bidi="ar-SA"/>
    </w:rPr>
  </w:style>
  <w:style w:type="character" w:customStyle="1" w:styleId="352">
    <w:name w:val="Char Char31"/>
    <w:qFormat/>
    <w:uiPriority w:val="0"/>
    <w:rPr>
      <w:rFonts w:ascii="Arial" w:hAnsi="Arial" w:eastAsia="黑体" w:cs="Times New Roman"/>
      <w:b/>
      <w:bCs/>
      <w:sz w:val="32"/>
      <w:szCs w:val="32"/>
      <w:lang w:val="en-US" w:eastAsia="zh-CN" w:bidi="ar-SA"/>
    </w:rPr>
  </w:style>
  <w:style w:type="paragraph" w:customStyle="1" w:styleId="353">
    <w:name w:val="表文1"/>
    <w:basedOn w:val="1"/>
    <w:qFormat/>
    <w:uiPriority w:val="0"/>
    <w:pPr>
      <w:widowControl/>
      <w:spacing w:line="360" w:lineRule="auto"/>
      <w:ind w:firstLine="196"/>
    </w:pPr>
    <w:rPr>
      <w:rFonts w:ascii="宋体"/>
      <w:sz w:val="24"/>
    </w:rPr>
  </w:style>
  <w:style w:type="paragraph" w:customStyle="1" w:styleId="354">
    <w:name w:val="Normal_6_0"/>
    <w:qFormat/>
    <w:uiPriority w:val="0"/>
    <w:rPr>
      <w:rFonts w:ascii="黑体" w:hAnsi="黑体" w:eastAsia="黑体" w:cs="Times New Roman"/>
      <w:b/>
      <w:sz w:val="32"/>
      <w:szCs w:val="24"/>
      <w:lang w:val="en-US" w:eastAsia="zh-CN" w:bidi="ar-SA"/>
    </w:rPr>
  </w:style>
  <w:style w:type="paragraph" w:customStyle="1" w:styleId="355">
    <w:name w:val="正文文本缩进1"/>
    <w:basedOn w:val="356"/>
    <w:qFormat/>
    <w:uiPriority w:val="99"/>
    <w:pPr>
      <w:spacing w:after="120"/>
      <w:ind w:left="420"/>
    </w:pPr>
    <w:rPr>
      <w:rFonts w:ascii="Calibri" w:hAnsi="Calibri" w:cs="Calibri"/>
    </w:rPr>
  </w:style>
  <w:style w:type="paragraph" w:customStyle="1" w:styleId="356">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57">
    <w:name w:val="Char Char Char"/>
    <w:basedOn w:val="1"/>
    <w:qFormat/>
    <w:uiPriority w:val="0"/>
    <w:rPr>
      <w:rFonts w:ascii="Calibri" w:hAnsi="Calibri"/>
      <w:szCs w:val="21"/>
    </w:rPr>
  </w:style>
  <w:style w:type="paragraph" w:customStyle="1" w:styleId="358">
    <w:name w:val="标题二、"/>
    <w:basedOn w:val="1"/>
    <w:qFormat/>
    <w:uiPriority w:val="99"/>
    <w:pPr>
      <w:spacing w:line="360" w:lineRule="auto"/>
      <w:ind w:firstLine="200"/>
      <w:outlineLvl w:val="2"/>
    </w:pPr>
    <w:rPr>
      <w:rFonts w:ascii="宋体" w:hAnsi="宋体"/>
      <w:b/>
      <w:szCs w:val="21"/>
    </w:rPr>
  </w:style>
  <w:style w:type="paragraph" w:customStyle="1" w:styleId="35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61">
    <w:name w:val="Normal_9_0"/>
    <w:qFormat/>
    <w:uiPriority w:val="0"/>
    <w:rPr>
      <w:rFonts w:ascii="Times New Roman" w:hAnsi="Times New Roman" w:eastAsia="Times New Roman" w:cs="Times New Roman"/>
      <w:sz w:val="24"/>
      <w:szCs w:val="24"/>
      <w:lang w:val="en-US" w:eastAsia="zh-CN" w:bidi="ar-SA"/>
    </w:rPr>
  </w:style>
  <w:style w:type="paragraph" w:customStyle="1" w:styleId="362">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3">
    <w:name w:val="pa-6"/>
    <w:basedOn w:val="1"/>
    <w:qFormat/>
    <w:uiPriority w:val="0"/>
    <w:pPr>
      <w:widowControl/>
      <w:spacing w:line="360" w:lineRule="atLeast"/>
    </w:pPr>
    <w:rPr>
      <w:rFonts w:ascii="宋体"/>
      <w:sz w:val="24"/>
      <w:szCs w:val="20"/>
    </w:rPr>
  </w:style>
  <w:style w:type="paragraph" w:customStyle="1" w:styleId="364">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5">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66">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7">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8">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69">
    <w:name w:val="Char Char Char Char Char Char Char Char Char Char"/>
    <w:basedOn w:val="1"/>
    <w:qFormat/>
    <w:uiPriority w:val="0"/>
    <w:rPr>
      <w:rFonts w:ascii="Tahoma" w:hAnsi="Tahoma"/>
      <w:sz w:val="24"/>
      <w:szCs w:val="20"/>
    </w:rPr>
  </w:style>
  <w:style w:type="paragraph" w:customStyle="1" w:styleId="370">
    <w:name w:val="篇名"/>
    <w:next w:val="203"/>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1">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2">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4">
    <w:name w:val="WPSOffice手动目录 1"/>
    <w:qFormat/>
    <w:uiPriority w:val="0"/>
    <w:rPr>
      <w:rFonts w:ascii="Times New Roman" w:hAnsi="Times New Roman" w:eastAsia="宋体" w:cs="Times New Roman"/>
      <w:lang w:val="en-US" w:eastAsia="zh-CN" w:bidi="ar-SA"/>
    </w:rPr>
  </w:style>
  <w:style w:type="paragraph" w:customStyle="1" w:styleId="375">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6">
    <w:name w:val="参考资料清单+倾斜+蓝色"/>
    <w:basedOn w:val="1"/>
    <w:qFormat/>
    <w:uiPriority w:val="0"/>
    <w:pPr>
      <w:spacing w:line="360" w:lineRule="auto"/>
    </w:pPr>
    <w:rPr>
      <w:rFonts w:ascii="Arial" w:hAnsi="Arial"/>
      <w:i/>
      <w:iCs/>
      <w:color w:val="0000FF"/>
      <w:szCs w:val="21"/>
    </w:rPr>
  </w:style>
  <w:style w:type="paragraph" w:customStyle="1" w:styleId="377">
    <w:name w:val="Normal_8"/>
    <w:qFormat/>
    <w:uiPriority w:val="0"/>
    <w:rPr>
      <w:rFonts w:ascii="Times New Roman" w:hAnsi="Times New Roman" w:eastAsia="Times New Roman" w:cs="Times New Roman"/>
      <w:sz w:val="24"/>
      <w:szCs w:val="24"/>
      <w:lang w:val="en-US" w:eastAsia="zh-CN" w:bidi="ar-SA"/>
    </w:rPr>
  </w:style>
  <w:style w:type="paragraph" w:customStyle="1" w:styleId="37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79">
    <w:name w:val="Normal_2"/>
    <w:qFormat/>
    <w:uiPriority w:val="0"/>
    <w:rPr>
      <w:rFonts w:ascii="黑体" w:hAnsi="黑体" w:eastAsia="黑体" w:cs="Times New Roman"/>
      <w:b/>
      <w:sz w:val="32"/>
      <w:szCs w:val="24"/>
      <w:lang w:val="en-US" w:eastAsia="zh-CN" w:bidi="ar-SA"/>
    </w:rPr>
  </w:style>
  <w:style w:type="paragraph" w:customStyle="1" w:styleId="380">
    <w:name w:val="Normal_1_2"/>
    <w:qFormat/>
    <w:uiPriority w:val="0"/>
    <w:rPr>
      <w:rFonts w:ascii="Times New Roman" w:hAnsi="Times New Roman" w:eastAsia="Times New Roman" w:cs="Times New Roman"/>
      <w:sz w:val="24"/>
      <w:szCs w:val="24"/>
      <w:lang w:val="en-US" w:eastAsia="zh-CN" w:bidi="ar-SA"/>
    </w:rPr>
  </w:style>
  <w:style w:type="paragraph" w:customStyle="1" w:styleId="381">
    <w:name w:val="默认段落字体 Para Char Char Char Char Char Char Char Char Char1"/>
    <w:basedOn w:val="1"/>
    <w:qFormat/>
    <w:uiPriority w:val="0"/>
    <w:rPr>
      <w:rFonts w:ascii="Tahoma" w:hAnsi="Tahoma"/>
      <w:sz w:val="24"/>
      <w:szCs w:val="20"/>
    </w:rPr>
  </w:style>
  <w:style w:type="paragraph" w:customStyle="1" w:styleId="382">
    <w:name w:val="样式 序号----------- + 仿宋_GB2312"/>
    <w:basedOn w:val="383"/>
    <w:qFormat/>
    <w:uiPriority w:val="0"/>
    <w:pPr>
      <w:spacing w:line="360" w:lineRule="auto"/>
      <w:ind w:firstLine="200"/>
    </w:pPr>
    <w:rPr>
      <w:rFonts w:ascii="仿宋_GB2312" w:eastAsia="仿宋_GB2312"/>
      <w:bCs w:val="0"/>
    </w:rPr>
  </w:style>
  <w:style w:type="paragraph" w:customStyle="1" w:styleId="383">
    <w:name w:val="序号-----------"/>
    <w:basedOn w:val="1"/>
    <w:qFormat/>
    <w:uiPriority w:val="0"/>
    <w:pPr>
      <w:widowControl/>
      <w:jc w:val="left"/>
    </w:pPr>
    <w:rPr>
      <w:rFonts w:ascii="宋体"/>
      <w:bCs/>
      <w:szCs w:val="21"/>
    </w:rPr>
  </w:style>
  <w:style w:type="paragraph" w:customStyle="1" w:styleId="384">
    <w:name w:val="pa-8"/>
    <w:basedOn w:val="1"/>
    <w:qFormat/>
    <w:uiPriority w:val="0"/>
    <w:pPr>
      <w:widowControl/>
      <w:spacing w:line="280" w:lineRule="atLeast"/>
      <w:ind w:firstLine="480"/>
    </w:pPr>
    <w:rPr>
      <w:rFonts w:ascii="宋体" w:cs="宋体"/>
      <w:sz w:val="24"/>
    </w:rPr>
  </w:style>
  <w:style w:type="paragraph" w:customStyle="1" w:styleId="385">
    <w:name w:val="Indent Normal"/>
    <w:basedOn w:val="1"/>
    <w:qFormat/>
    <w:uiPriority w:val="0"/>
    <w:pPr>
      <w:ind w:firstLine="150"/>
    </w:pPr>
    <w:rPr>
      <w:sz w:val="24"/>
      <w:szCs w:val="20"/>
    </w:rPr>
  </w:style>
  <w:style w:type="paragraph" w:customStyle="1" w:styleId="386">
    <w:name w:val="Normal_3"/>
    <w:qFormat/>
    <w:uiPriority w:val="0"/>
    <w:rPr>
      <w:rFonts w:ascii="黑体" w:hAnsi="黑体" w:eastAsia="黑体" w:cs="Times New Roman"/>
      <w:b/>
      <w:sz w:val="32"/>
      <w:szCs w:val="24"/>
      <w:lang w:val="en-US" w:eastAsia="zh-CN" w:bidi="ar-SA"/>
    </w:rPr>
  </w:style>
  <w:style w:type="paragraph" w:customStyle="1" w:styleId="387">
    <w:name w:val="寄信人地址1"/>
    <w:basedOn w:val="356"/>
    <w:qFormat/>
    <w:uiPriority w:val="99"/>
    <w:rPr>
      <w:rFonts w:ascii="Arial" w:hAnsi="Arial" w:cs="Arial"/>
    </w:rPr>
  </w:style>
  <w:style w:type="paragraph" w:customStyle="1" w:styleId="388">
    <w:name w:val="标题2"/>
    <w:basedOn w:val="1"/>
    <w:qFormat/>
    <w:uiPriority w:val="0"/>
    <w:pPr>
      <w:tabs>
        <w:tab w:val="left" w:pos="0"/>
      </w:tabs>
    </w:pPr>
    <w:rPr>
      <w:rFonts w:ascii="黑体" w:eastAsia="黑体"/>
      <w:sz w:val="24"/>
    </w:rPr>
  </w:style>
  <w:style w:type="paragraph" w:customStyle="1" w:styleId="389">
    <w:name w:val="Normal_10"/>
    <w:qFormat/>
    <w:uiPriority w:val="0"/>
    <w:rPr>
      <w:rFonts w:ascii="黑体" w:hAnsi="黑体" w:eastAsia="黑体" w:cs="Times New Roman"/>
      <w:b/>
      <w:sz w:val="32"/>
      <w:szCs w:val="24"/>
      <w:lang w:val="en-US" w:eastAsia="zh-CN" w:bidi="ar-SA"/>
    </w:rPr>
  </w:style>
  <w:style w:type="paragraph" w:customStyle="1" w:styleId="390">
    <w:name w:val="样式3"/>
    <w:basedOn w:val="205"/>
    <w:qFormat/>
    <w:uiPriority w:val="0"/>
    <w:pPr>
      <w:spacing w:line="415" w:lineRule="auto"/>
    </w:pPr>
    <w:rPr>
      <w:rFonts w:ascii="Calibri" w:hAnsi="Calibri"/>
      <w:bCs/>
      <w:color w:val="000000"/>
      <w:sz w:val="28"/>
      <w:szCs w:val="28"/>
    </w:rPr>
  </w:style>
  <w:style w:type="paragraph" w:customStyle="1" w:styleId="391">
    <w:name w:val="样式6"/>
    <w:basedOn w:val="43"/>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2">
    <w:name w:val="Char1 Char Char Char"/>
    <w:basedOn w:val="1"/>
    <w:qFormat/>
    <w:uiPriority w:val="0"/>
    <w:rPr>
      <w:szCs w:val="20"/>
    </w:rPr>
  </w:style>
  <w:style w:type="paragraph" w:customStyle="1" w:styleId="393">
    <w:name w:val="纯文本2"/>
    <w:basedOn w:val="1"/>
    <w:qFormat/>
    <w:uiPriority w:val="0"/>
    <w:rPr>
      <w:rFonts w:ascii="宋体" w:hAnsi="Courier New" w:eastAsia="楷体_GB2312"/>
      <w:sz w:val="26"/>
      <w:szCs w:val="20"/>
    </w:rPr>
  </w:style>
  <w:style w:type="paragraph" w:customStyle="1" w:styleId="394">
    <w:name w:val="Normal_4_0"/>
    <w:qFormat/>
    <w:uiPriority w:val="0"/>
    <w:rPr>
      <w:rFonts w:ascii="黑体" w:hAnsi="黑体" w:eastAsia="黑体" w:cs="Times New Roman"/>
      <w:b/>
      <w:sz w:val="32"/>
      <w:szCs w:val="24"/>
      <w:lang w:val="en-US" w:eastAsia="zh-CN" w:bidi="ar-SA"/>
    </w:rPr>
  </w:style>
  <w:style w:type="paragraph" w:customStyle="1" w:styleId="395">
    <w:name w:val="三级条标题"/>
    <w:basedOn w:val="396"/>
    <w:next w:val="398"/>
    <w:qFormat/>
    <w:uiPriority w:val="0"/>
    <w:pPr>
      <w:ind w:left="1050"/>
      <w:outlineLvl w:val="4"/>
    </w:pPr>
  </w:style>
  <w:style w:type="paragraph" w:customStyle="1" w:styleId="396">
    <w:name w:val="二级条标题"/>
    <w:basedOn w:val="397"/>
    <w:next w:val="398"/>
    <w:qFormat/>
    <w:uiPriority w:val="0"/>
    <w:pPr>
      <w:ind w:left="360"/>
      <w:outlineLvl w:val="3"/>
    </w:pPr>
  </w:style>
  <w:style w:type="paragraph" w:customStyle="1" w:styleId="397">
    <w:name w:val="一级条标题"/>
    <w:next w:val="398"/>
    <w:qFormat/>
    <w:uiPriority w:val="0"/>
    <w:pPr>
      <w:outlineLvl w:val="2"/>
    </w:pPr>
    <w:rPr>
      <w:rFonts w:ascii="Times New Roman" w:hAnsi="Times New Roman" w:eastAsia="黑体" w:cs="Times New Roman"/>
      <w:sz w:val="21"/>
      <w:lang w:val="en-US" w:eastAsia="zh-CN" w:bidi="ar-SA"/>
    </w:rPr>
  </w:style>
  <w:style w:type="paragraph" w:customStyle="1" w:styleId="398">
    <w:name w:val="段"/>
    <w:qFormat/>
    <w:uiPriority w:val="0"/>
    <w:pPr>
      <w:ind w:firstLine="200"/>
      <w:jc w:val="both"/>
    </w:pPr>
    <w:rPr>
      <w:rFonts w:ascii="宋体" w:hAnsi="Times New Roman" w:eastAsia="宋体" w:cs="Times New Roman"/>
      <w:sz w:val="21"/>
      <w:lang w:val="en-US" w:eastAsia="zh-CN" w:bidi="ar-SA"/>
    </w:rPr>
  </w:style>
  <w:style w:type="paragraph" w:customStyle="1" w:styleId="399">
    <w:name w:val="Normal_5_0"/>
    <w:qFormat/>
    <w:uiPriority w:val="0"/>
    <w:rPr>
      <w:rFonts w:ascii="黑体" w:hAnsi="黑体" w:eastAsia="黑体" w:cs="Times New Roman"/>
      <w:b/>
      <w:sz w:val="32"/>
      <w:szCs w:val="24"/>
      <w:lang w:val="en-US" w:eastAsia="zh-CN" w:bidi="ar-SA"/>
    </w:rPr>
  </w:style>
  <w:style w:type="paragraph" w:customStyle="1" w:styleId="400">
    <w:name w:val="Normal_14_0"/>
    <w:qFormat/>
    <w:uiPriority w:val="0"/>
    <w:rPr>
      <w:rFonts w:ascii="黑体" w:hAnsi="黑体" w:eastAsia="黑体" w:cs="Times New Roman"/>
      <w:b/>
      <w:sz w:val="32"/>
      <w:szCs w:val="24"/>
      <w:lang w:val="en-US" w:eastAsia="zh-CN" w:bidi="ar-SA"/>
    </w:rPr>
  </w:style>
  <w:style w:type="paragraph" w:customStyle="1" w:styleId="401">
    <w:name w:val="技术方案2"/>
    <w:basedOn w:val="1"/>
    <w:qFormat/>
    <w:uiPriority w:val="0"/>
    <w:pPr>
      <w:spacing w:line="480" w:lineRule="auto"/>
    </w:pPr>
    <w:rPr>
      <w:rFonts w:ascii="宋体"/>
      <w:b/>
      <w:bCs/>
      <w:sz w:val="36"/>
    </w:rPr>
  </w:style>
  <w:style w:type="paragraph" w:customStyle="1" w:styleId="402">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03">
    <w:name w:val="Normal_0_0"/>
    <w:qFormat/>
    <w:uiPriority w:val="0"/>
    <w:rPr>
      <w:rFonts w:ascii="黑体" w:hAnsi="黑体" w:eastAsia="黑体" w:cs="Times New Roman"/>
      <w:b/>
      <w:sz w:val="40"/>
      <w:szCs w:val="24"/>
      <w:lang w:val="en-US" w:eastAsia="zh-CN" w:bidi="ar-SA"/>
    </w:rPr>
  </w:style>
  <w:style w:type="paragraph" w:customStyle="1" w:styleId="404">
    <w:name w:val="表格标题"/>
    <w:basedOn w:val="1"/>
    <w:qFormat/>
    <w:uiPriority w:val="0"/>
    <w:pPr>
      <w:jc w:val="center"/>
    </w:pPr>
    <w:rPr>
      <w:b/>
    </w:rPr>
  </w:style>
  <w:style w:type="paragraph" w:customStyle="1" w:styleId="405">
    <w:name w:val="表中文字"/>
    <w:basedOn w:val="1"/>
    <w:qFormat/>
    <w:uiPriority w:val="0"/>
    <w:pPr>
      <w:widowControl/>
    </w:pPr>
    <w:rPr>
      <w:rFonts w:ascii="Calibri" w:hAnsi="Calibri"/>
      <w:szCs w:val="20"/>
    </w:rPr>
  </w:style>
  <w:style w:type="paragraph" w:customStyle="1" w:styleId="406">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07">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08">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9">
    <w:name w:val="Normal_9"/>
    <w:qFormat/>
    <w:uiPriority w:val="0"/>
    <w:rPr>
      <w:rFonts w:ascii="黑体" w:hAnsi="黑体" w:eastAsia="黑体" w:cs="Times New Roman"/>
      <w:b/>
      <w:sz w:val="32"/>
      <w:szCs w:val="24"/>
      <w:lang w:val="en-US" w:eastAsia="zh-CN" w:bidi="ar-SA"/>
    </w:rPr>
  </w:style>
  <w:style w:type="paragraph" w:customStyle="1" w:styleId="410">
    <w:name w:val="表格正文"/>
    <w:basedOn w:val="1"/>
    <w:qFormat/>
    <w:uiPriority w:val="0"/>
    <w:pPr>
      <w:tabs>
        <w:tab w:val="left" w:pos="420"/>
      </w:tabs>
      <w:spacing w:line="300" w:lineRule="auto"/>
    </w:pPr>
  </w:style>
  <w:style w:type="paragraph" w:customStyle="1" w:styleId="411">
    <w:name w:val="目录 1_0"/>
    <w:basedOn w:val="297"/>
    <w:next w:val="297"/>
    <w:qFormat/>
    <w:uiPriority w:val="0"/>
    <w:pPr>
      <w:jc w:val="left"/>
    </w:pPr>
    <w:rPr>
      <w:rFonts w:hint="eastAsia" w:ascii="宋体" w:hAnsi="宋体"/>
      <w:b/>
      <w:sz w:val="24"/>
    </w:rPr>
  </w:style>
  <w:style w:type="paragraph" w:customStyle="1" w:styleId="412">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3">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4">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5">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16">
    <w:name w:val="标书2"/>
    <w:next w:val="417"/>
    <w:qFormat/>
    <w:uiPriority w:val="0"/>
    <w:rPr>
      <w:rFonts w:ascii="Times New Roman" w:hAnsi="Times New Roman" w:eastAsia="黑体" w:cs="宋体"/>
      <w:b/>
      <w:sz w:val="44"/>
      <w:lang w:val="en-US" w:eastAsia="zh-CN" w:bidi="ar-SA"/>
    </w:rPr>
  </w:style>
  <w:style w:type="paragraph" w:customStyle="1" w:styleId="417">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418">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9">
    <w:name w:val="p0"/>
    <w:basedOn w:val="1"/>
    <w:qFormat/>
    <w:uiPriority w:val="0"/>
    <w:pPr>
      <w:widowControl/>
    </w:pPr>
    <w:rPr>
      <w:szCs w:val="21"/>
    </w:rPr>
  </w:style>
  <w:style w:type="paragraph" w:customStyle="1" w:styleId="420">
    <w:name w:val="ibm-list-next"/>
    <w:basedOn w:val="1"/>
    <w:qFormat/>
    <w:uiPriority w:val="0"/>
    <w:pPr>
      <w:widowControl/>
      <w:spacing w:before="100" w:beforeAutospacing="1" w:after="100" w:afterAutospacing="1"/>
      <w:jc w:val="left"/>
    </w:pPr>
    <w:rPr>
      <w:rFonts w:ascii="宋体" w:cs="宋体"/>
      <w:sz w:val="24"/>
    </w:rPr>
  </w:style>
  <w:style w:type="paragraph" w:customStyle="1" w:styleId="421">
    <w:name w:val="WPSOffice手动目录 2"/>
    <w:qFormat/>
    <w:uiPriority w:val="0"/>
    <w:rPr>
      <w:rFonts w:ascii="Times New Roman" w:hAnsi="Times New Roman" w:eastAsia="宋体" w:cs="Times New Roman"/>
      <w:lang w:val="en-US" w:eastAsia="zh-CN" w:bidi="ar-SA"/>
    </w:rPr>
  </w:style>
  <w:style w:type="paragraph" w:customStyle="1" w:styleId="422">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3">
    <w:name w:val="pa-9"/>
    <w:basedOn w:val="1"/>
    <w:qFormat/>
    <w:uiPriority w:val="0"/>
    <w:pPr>
      <w:widowControl/>
      <w:spacing w:line="360" w:lineRule="atLeast"/>
      <w:jc w:val="center"/>
    </w:pPr>
    <w:rPr>
      <w:rFonts w:ascii="宋体" w:cs="宋体"/>
      <w:sz w:val="24"/>
    </w:rPr>
  </w:style>
  <w:style w:type="paragraph" w:customStyle="1" w:styleId="424">
    <w:name w:val="表格文字"/>
    <w:basedOn w:val="1"/>
    <w:qFormat/>
    <w:uiPriority w:val="0"/>
    <w:pPr>
      <w:jc w:val="left"/>
    </w:pPr>
    <w:rPr>
      <w:sz w:val="18"/>
    </w:rPr>
  </w:style>
  <w:style w:type="paragraph" w:customStyle="1" w:styleId="425">
    <w:name w:val="Figure and Table Title"/>
    <w:basedOn w:val="1"/>
    <w:qFormat/>
    <w:uiPriority w:val="0"/>
    <w:pPr>
      <w:widowControl/>
      <w:ind w:left="2160"/>
      <w:jc w:val="left"/>
    </w:pPr>
    <w:rPr>
      <w:rFonts w:ascii="Helvetica-Light" w:hAnsi="Helvetica-Light"/>
      <w:b/>
      <w:bCs/>
      <w:sz w:val="20"/>
      <w:lang w:eastAsia="en-US"/>
    </w:rPr>
  </w:style>
  <w:style w:type="paragraph" w:customStyle="1" w:styleId="426">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7">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8">
    <w:name w:val="首页小标题"/>
    <w:next w:val="429"/>
    <w:qFormat/>
    <w:uiPriority w:val="0"/>
    <w:pPr>
      <w:jc w:val="center"/>
    </w:pPr>
    <w:rPr>
      <w:rFonts w:ascii="Times New Roman" w:hAnsi="Times New Roman" w:eastAsia="宋体" w:cs="宋体"/>
      <w:sz w:val="44"/>
      <w:lang w:val="en-US" w:eastAsia="zh-CN" w:bidi="ar-SA"/>
    </w:rPr>
  </w:style>
  <w:style w:type="paragraph" w:customStyle="1" w:styleId="429">
    <w:name w:val="首页空格"/>
    <w:qFormat/>
    <w:uiPriority w:val="0"/>
    <w:pPr>
      <w:jc w:val="center"/>
    </w:pPr>
    <w:rPr>
      <w:rFonts w:ascii="Times New Roman" w:hAnsi="Times New Roman" w:eastAsia="宋体" w:cs="宋体"/>
      <w:sz w:val="72"/>
      <w:lang w:val="en-US" w:eastAsia="zh-CN" w:bidi="ar-SA"/>
    </w:rPr>
  </w:style>
  <w:style w:type="paragraph" w:customStyle="1" w:styleId="430">
    <w:name w:val="纯文本1"/>
    <w:basedOn w:val="1"/>
    <w:qFormat/>
    <w:uiPriority w:val="0"/>
    <w:rPr>
      <w:rFonts w:ascii="宋体" w:hAnsi="Courier New" w:eastAsia="楷体_GB2312"/>
      <w:sz w:val="26"/>
      <w:szCs w:val="20"/>
    </w:rPr>
  </w:style>
  <w:style w:type="paragraph" w:customStyle="1" w:styleId="431">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32">
    <w:name w:val="表头"/>
    <w:basedOn w:val="433"/>
    <w:qFormat/>
    <w:uiPriority w:val="0"/>
    <w:pPr>
      <w:spacing w:line="240" w:lineRule="auto"/>
      <w:ind w:left="0" w:firstLine="0"/>
    </w:pPr>
    <w:rPr>
      <w:sz w:val="20"/>
    </w:rPr>
  </w:style>
  <w:style w:type="paragraph" w:customStyle="1" w:styleId="433">
    <w:name w:val="正文1"/>
    <w:basedOn w:val="1"/>
    <w:qFormat/>
    <w:uiPriority w:val="0"/>
    <w:pPr>
      <w:widowControl/>
      <w:spacing w:line="360" w:lineRule="auto"/>
      <w:ind w:left="357" w:firstLine="420"/>
      <w:jc w:val="left"/>
    </w:pPr>
    <w:rPr>
      <w:rFonts w:cs="Arial"/>
      <w:szCs w:val="20"/>
    </w:rPr>
  </w:style>
  <w:style w:type="paragraph" w:customStyle="1" w:styleId="434">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5">
    <w:name w:val="表格序号"/>
    <w:qFormat/>
    <w:uiPriority w:val="0"/>
    <w:rPr>
      <w:rFonts w:ascii="Times New Roman" w:hAnsi="Times New Roman" w:eastAsia="仿宋_GB2312" w:cs="宋体"/>
      <w:sz w:val="21"/>
      <w:lang w:val="en-US" w:eastAsia="zh-CN" w:bidi="ar-SA"/>
    </w:rPr>
  </w:style>
  <w:style w:type="paragraph" w:customStyle="1" w:styleId="436">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7">
    <w:name w:val="Normal_15"/>
    <w:qFormat/>
    <w:uiPriority w:val="0"/>
    <w:rPr>
      <w:rFonts w:ascii="黑体" w:hAnsi="黑体" w:eastAsia="黑体" w:cs="Times New Roman"/>
      <w:b/>
      <w:sz w:val="32"/>
      <w:szCs w:val="24"/>
      <w:lang w:val="en-US" w:eastAsia="zh-CN" w:bidi="ar-SA"/>
    </w:rPr>
  </w:style>
  <w:style w:type="paragraph" w:styleId="438">
    <w:name w:val="List Paragraph"/>
    <w:basedOn w:val="1"/>
    <w:link w:val="653"/>
    <w:qFormat/>
    <w:uiPriority w:val="34"/>
    <w:pPr>
      <w:ind w:firstLine="200"/>
    </w:pPr>
    <w:rPr>
      <w:rFonts w:ascii="Calibri" w:hAnsi="Calibri"/>
    </w:rPr>
  </w:style>
  <w:style w:type="paragraph" w:customStyle="1" w:styleId="439">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0">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1">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2">
    <w:name w:val="技术方案3"/>
    <w:basedOn w:val="1"/>
    <w:qFormat/>
    <w:uiPriority w:val="0"/>
    <w:pPr>
      <w:spacing w:line="360" w:lineRule="auto"/>
    </w:pPr>
    <w:rPr>
      <w:rFonts w:ascii="宋体"/>
      <w:b/>
      <w:bCs/>
      <w:sz w:val="32"/>
    </w:rPr>
  </w:style>
  <w:style w:type="paragraph" w:customStyle="1" w:styleId="443">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44">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5">
    <w:name w:val="pa-10"/>
    <w:basedOn w:val="1"/>
    <w:qFormat/>
    <w:uiPriority w:val="0"/>
    <w:pPr>
      <w:widowControl/>
      <w:spacing w:line="240" w:lineRule="atLeast"/>
    </w:pPr>
    <w:rPr>
      <w:rFonts w:ascii="宋体" w:cs="宋体"/>
      <w:sz w:val="24"/>
    </w:rPr>
  </w:style>
  <w:style w:type="paragraph" w:customStyle="1" w:styleId="446">
    <w:name w:val="pa-5"/>
    <w:basedOn w:val="1"/>
    <w:qFormat/>
    <w:uiPriority w:val="0"/>
    <w:pPr>
      <w:widowControl/>
      <w:spacing w:line="280" w:lineRule="atLeast"/>
    </w:pPr>
    <w:rPr>
      <w:rFonts w:ascii="宋体" w:cs="宋体"/>
      <w:sz w:val="24"/>
    </w:rPr>
  </w:style>
  <w:style w:type="paragraph" w:customStyle="1" w:styleId="447">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48">
    <w:name w:val="新段落缩进"/>
    <w:basedOn w:val="1"/>
    <w:qFormat/>
    <w:uiPriority w:val="0"/>
    <w:pPr>
      <w:spacing w:line="400" w:lineRule="exact"/>
      <w:ind w:firstLine="200"/>
    </w:pPr>
    <w:rPr>
      <w:rFonts w:ascii="仿宋_GB2312" w:eastAsia="仿宋_GB2312"/>
      <w:sz w:val="24"/>
    </w:rPr>
  </w:style>
  <w:style w:type="paragraph" w:customStyle="1" w:styleId="449">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0">
    <w:name w:val="pa-2"/>
    <w:basedOn w:val="1"/>
    <w:qFormat/>
    <w:uiPriority w:val="0"/>
    <w:pPr>
      <w:widowControl/>
      <w:spacing w:line="360" w:lineRule="atLeast"/>
    </w:pPr>
    <w:rPr>
      <w:rFonts w:ascii="宋体" w:cs="宋体"/>
      <w:sz w:val="24"/>
    </w:rPr>
  </w:style>
  <w:style w:type="paragraph" w:customStyle="1" w:styleId="451">
    <w:name w:val="列出段落1"/>
    <w:basedOn w:val="1"/>
    <w:qFormat/>
    <w:uiPriority w:val="99"/>
    <w:pPr>
      <w:ind w:firstLine="200"/>
    </w:pPr>
    <w:rPr>
      <w:rFonts w:ascii="Calibri" w:hAnsi="Calibri"/>
    </w:rPr>
  </w:style>
  <w:style w:type="paragraph" w:customStyle="1" w:styleId="452">
    <w:name w:val="说明书2级标题"/>
    <w:basedOn w:val="1"/>
    <w:next w:val="453"/>
    <w:qFormat/>
    <w:uiPriority w:val="0"/>
    <w:pPr>
      <w:numPr>
        <w:ilvl w:val="2"/>
        <w:numId w:val="1"/>
      </w:numPr>
      <w:spacing w:before="100"/>
    </w:pPr>
    <w:rPr>
      <w:rFonts w:ascii="Calibri" w:hAnsi="Calibri" w:eastAsia="黑体"/>
      <w:sz w:val="28"/>
      <w:szCs w:val="28"/>
    </w:rPr>
  </w:style>
  <w:style w:type="paragraph" w:customStyle="1" w:styleId="453">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54">
    <w:name w:val="Char Char1 Char Char Char Char Char Char Char Char"/>
    <w:basedOn w:val="1"/>
    <w:qFormat/>
    <w:uiPriority w:val="0"/>
    <w:pPr>
      <w:widowControl/>
      <w:spacing w:after="160" w:line="240" w:lineRule="exact"/>
      <w:jc w:val="left"/>
    </w:pPr>
  </w:style>
  <w:style w:type="paragraph" w:customStyle="1" w:styleId="455">
    <w:name w:val="Normal_11_0"/>
    <w:qFormat/>
    <w:uiPriority w:val="0"/>
    <w:rPr>
      <w:rFonts w:ascii="黑体" w:hAnsi="黑体" w:eastAsia="黑体" w:cs="Times New Roman"/>
      <w:b/>
      <w:sz w:val="32"/>
      <w:szCs w:val="24"/>
      <w:lang w:val="en-US" w:eastAsia="zh-CN" w:bidi="ar-SA"/>
    </w:rPr>
  </w:style>
  <w:style w:type="paragraph" w:customStyle="1" w:styleId="456">
    <w:name w:val="首页标题小初"/>
    <w:qFormat/>
    <w:uiPriority w:val="0"/>
    <w:pPr>
      <w:jc w:val="center"/>
    </w:pPr>
    <w:rPr>
      <w:rFonts w:ascii="黑体" w:hAnsi="Times New Roman" w:eastAsia="黑体" w:cs="宋体"/>
      <w:sz w:val="72"/>
      <w:lang w:val="en-US" w:eastAsia="zh-CN" w:bidi="ar-SA"/>
    </w:rPr>
  </w:style>
  <w:style w:type="paragraph" w:customStyle="1" w:styleId="45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8">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9">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60">
    <w:name w:val="附图标题"/>
    <w:basedOn w:val="223"/>
    <w:next w:val="222"/>
    <w:qFormat/>
    <w:uiPriority w:val="0"/>
    <w:pPr>
      <w:tabs>
        <w:tab w:val="left" w:pos="780"/>
      </w:tabs>
      <w:spacing w:after="100"/>
      <w:ind w:left="780" w:hanging="480"/>
      <w:jc w:val="center"/>
    </w:pPr>
    <w:rPr>
      <w:b/>
      <w:sz w:val="21"/>
    </w:rPr>
  </w:style>
  <w:style w:type="paragraph" w:customStyle="1" w:styleId="461">
    <w:name w:val="Normal_7"/>
    <w:qFormat/>
    <w:uiPriority w:val="0"/>
    <w:rPr>
      <w:rFonts w:ascii="黑体" w:hAnsi="黑体" w:eastAsia="黑体" w:cs="Times New Roman"/>
      <w:b/>
      <w:sz w:val="32"/>
      <w:szCs w:val="24"/>
      <w:lang w:val="en-US" w:eastAsia="zh-CN" w:bidi="ar-SA"/>
    </w:rPr>
  </w:style>
  <w:style w:type="paragraph" w:customStyle="1" w:styleId="462">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3">
    <w:name w:val="五级条标题"/>
    <w:basedOn w:val="464"/>
    <w:next w:val="398"/>
    <w:qFormat/>
    <w:uiPriority w:val="0"/>
    <w:pPr>
      <w:outlineLvl w:val="6"/>
    </w:pPr>
  </w:style>
  <w:style w:type="paragraph" w:customStyle="1" w:styleId="464">
    <w:name w:val="四级条标题"/>
    <w:basedOn w:val="395"/>
    <w:next w:val="398"/>
    <w:qFormat/>
    <w:uiPriority w:val="0"/>
    <w:pPr>
      <w:ind w:left="0"/>
      <w:outlineLvl w:val="5"/>
    </w:pPr>
  </w:style>
  <w:style w:type="paragraph" w:customStyle="1" w:styleId="465">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6">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7">
    <w:name w:val="标准小四"/>
    <w:basedOn w:val="1"/>
    <w:qFormat/>
    <w:uiPriority w:val="0"/>
    <w:pPr>
      <w:spacing w:line="360" w:lineRule="auto"/>
      <w:ind w:firstLine="200"/>
    </w:pPr>
    <w:rPr>
      <w:rFonts w:ascii="Arial" w:hAnsi="Arial"/>
      <w:sz w:val="24"/>
      <w:szCs w:val="21"/>
    </w:rPr>
  </w:style>
  <w:style w:type="paragraph" w:customStyle="1" w:styleId="468">
    <w:name w:val="图表目录1"/>
    <w:qFormat/>
    <w:uiPriority w:val="0"/>
    <w:pPr>
      <w:ind w:left="840" w:hanging="420"/>
    </w:pPr>
    <w:rPr>
      <w:rFonts w:ascii="Times New Roman" w:hAnsi="Times New Roman" w:eastAsia="宋体" w:cs="宋体"/>
      <w:sz w:val="21"/>
      <w:lang w:val="en-US" w:eastAsia="zh-CN" w:bidi="ar-SA"/>
    </w:rPr>
  </w:style>
  <w:style w:type="paragraph" w:customStyle="1" w:styleId="469">
    <w:name w:val="Normal_18_0"/>
    <w:qFormat/>
    <w:uiPriority w:val="0"/>
    <w:rPr>
      <w:rFonts w:ascii="黑体" w:hAnsi="黑体" w:eastAsia="黑体" w:cs="Times New Roman"/>
      <w:b/>
      <w:sz w:val="32"/>
      <w:szCs w:val="24"/>
      <w:lang w:val="en-US" w:eastAsia="zh-CN" w:bidi="ar-SA"/>
    </w:rPr>
  </w:style>
  <w:style w:type="paragraph" w:customStyle="1" w:styleId="470">
    <w:name w:val="a0"/>
    <w:basedOn w:val="1"/>
    <w:qFormat/>
    <w:uiPriority w:val="0"/>
    <w:pPr>
      <w:widowControl/>
      <w:spacing w:before="100" w:beforeAutospacing="1" w:after="100" w:afterAutospacing="1"/>
      <w:jc w:val="left"/>
    </w:pPr>
    <w:rPr>
      <w:rFonts w:ascii="宋体"/>
      <w:sz w:val="24"/>
    </w:rPr>
  </w:style>
  <w:style w:type="paragraph" w:customStyle="1" w:styleId="471">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2">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3">
    <w:name w:val="加点正文缩进"/>
    <w:basedOn w:val="1"/>
    <w:qFormat/>
    <w:uiPriority w:val="0"/>
    <w:pPr>
      <w:tabs>
        <w:tab w:val="left" w:pos="840"/>
      </w:tabs>
      <w:spacing w:line="300" w:lineRule="auto"/>
      <w:ind w:left="962" w:hanging="480"/>
    </w:pPr>
    <w:rPr>
      <w:sz w:val="24"/>
    </w:rPr>
  </w:style>
  <w:style w:type="paragraph" w:customStyle="1" w:styleId="474">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5">
    <w:name w:val="Normal_1_1"/>
    <w:qFormat/>
    <w:uiPriority w:val="0"/>
    <w:rPr>
      <w:rFonts w:ascii="黑体" w:hAnsi="黑体" w:eastAsia="黑体" w:cs="Times New Roman"/>
      <w:b/>
      <w:sz w:val="32"/>
      <w:szCs w:val="24"/>
      <w:lang w:val="en-US" w:eastAsia="zh-CN" w:bidi="ar-SA"/>
    </w:rPr>
  </w:style>
  <w:style w:type="paragraph" w:customStyle="1" w:styleId="476">
    <w:name w:val="技术方案正文样式"/>
    <w:basedOn w:val="1"/>
    <w:qFormat/>
    <w:uiPriority w:val="0"/>
    <w:pPr>
      <w:spacing w:line="400" w:lineRule="exact"/>
      <w:ind w:firstLine="200"/>
    </w:pPr>
    <w:rPr>
      <w:rFonts w:ascii="宋体" w:cs="宋体"/>
      <w:sz w:val="24"/>
      <w:szCs w:val="21"/>
    </w:rPr>
  </w:style>
  <w:style w:type="paragraph" w:customStyle="1" w:styleId="477">
    <w:name w:val="首页标题 一号"/>
    <w:basedOn w:val="456"/>
    <w:qFormat/>
    <w:uiPriority w:val="0"/>
    <w:rPr>
      <w:sz w:val="52"/>
    </w:rPr>
  </w:style>
  <w:style w:type="paragraph" w:customStyle="1" w:styleId="478">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79">
    <w:name w:val="Table Text/Title"/>
    <w:basedOn w:val="1"/>
    <w:qFormat/>
    <w:uiPriority w:val="0"/>
    <w:pPr>
      <w:widowControl/>
      <w:jc w:val="left"/>
    </w:pPr>
    <w:rPr>
      <w:rFonts w:ascii="宋体"/>
      <w:b/>
      <w:bCs/>
      <w:sz w:val="20"/>
      <w:szCs w:val="20"/>
      <w:lang w:eastAsia="en-US"/>
    </w:rPr>
  </w:style>
  <w:style w:type="paragraph" w:customStyle="1" w:styleId="480">
    <w:name w:val="样式 序号----------- + 仿宋_GB23121"/>
    <w:basedOn w:val="383"/>
    <w:qFormat/>
    <w:uiPriority w:val="0"/>
    <w:pPr>
      <w:spacing w:line="360" w:lineRule="auto"/>
    </w:pPr>
    <w:rPr>
      <w:rFonts w:ascii="仿宋_GB2312" w:eastAsia="仿宋_GB2312"/>
      <w:bCs w:val="0"/>
    </w:rPr>
  </w:style>
  <w:style w:type="paragraph" w:customStyle="1" w:styleId="481">
    <w:name w:val="Char Char Char Char1"/>
    <w:basedOn w:val="1"/>
    <w:qFormat/>
    <w:uiPriority w:val="0"/>
    <w:pPr>
      <w:spacing w:line="360" w:lineRule="auto"/>
      <w:ind w:firstLine="200"/>
    </w:pPr>
    <w:rPr>
      <w:sz w:val="24"/>
      <w:szCs w:val="20"/>
    </w:rPr>
  </w:style>
  <w:style w:type="paragraph" w:customStyle="1" w:styleId="482">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3">
    <w:name w:val="Char1"/>
    <w:basedOn w:val="1"/>
    <w:qFormat/>
    <w:uiPriority w:val="0"/>
    <w:pPr>
      <w:tabs>
        <w:tab w:val="left" w:pos="360"/>
      </w:tabs>
      <w:spacing w:line="480" w:lineRule="auto"/>
      <w:ind w:left="360" w:right="202" w:firstLine="360"/>
    </w:pPr>
    <w:rPr>
      <w:sz w:val="24"/>
    </w:rPr>
  </w:style>
  <w:style w:type="paragraph" w:customStyle="1" w:styleId="484">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5">
    <w:name w:val="章标题"/>
    <w:next w:val="398"/>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86">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7">
    <w:name w:val="Normal_0_1"/>
    <w:qFormat/>
    <w:uiPriority w:val="0"/>
    <w:rPr>
      <w:rFonts w:ascii="黑体" w:hAnsi="黑体" w:eastAsia="黑体" w:cs="Times New Roman"/>
      <w:b/>
      <w:sz w:val="32"/>
      <w:szCs w:val="24"/>
      <w:lang w:val="en-US" w:eastAsia="zh-CN" w:bidi="ar-SA"/>
    </w:rPr>
  </w:style>
  <w:style w:type="paragraph" w:customStyle="1" w:styleId="488">
    <w:name w:val="列表段落1"/>
    <w:basedOn w:val="1"/>
    <w:qFormat/>
    <w:uiPriority w:val="34"/>
    <w:pPr>
      <w:ind w:firstLine="420"/>
    </w:pPr>
  </w:style>
  <w:style w:type="paragraph" w:customStyle="1" w:styleId="489">
    <w:name w:val="默认段落字体 Para Char Char Char Char Char Char Char Char Char1 Char Char Char Char Char Char Char Char"/>
    <w:basedOn w:val="227"/>
    <w:qFormat/>
    <w:uiPriority w:val="0"/>
    <w:rPr>
      <w:rFonts w:ascii="Calibri" w:hAnsi="Calibri"/>
    </w:rPr>
  </w:style>
  <w:style w:type="paragraph" w:customStyle="1" w:styleId="490">
    <w:name w:val="Normal_7_0"/>
    <w:qFormat/>
    <w:uiPriority w:val="0"/>
    <w:rPr>
      <w:rFonts w:ascii="黑体" w:hAnsi="黑体" w:eastAsia="黑体" w:cs="Times New Roman"/>
      <w:b/>
      <w:sz w:val="32"/>
      <w:szCs w:val="24"/>
      <w:lang w:val="en-US" w:eastAsia="zh-CN" w:bidi="ar-SA"/>
    </w:rPr>
  </w:style>
  <w:style w:type="paragraph" w:customStyle="1" w:styleId="49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2">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3">
    <w:name w:val="Normal_12_0"/>
    <w:qFormat/>
    <w:uiPriority w:val="0"/>
    <w:rPr>
      <w:rFonts w:ascii="黑体" w:hAnsi="黑体" w:eastAsia="黑体" w:cs="Times New Roman"/>
      <w:b/>
      <w:sz w:val="32"/>
      <w:szCs w:val="24"/>
      <w:lang w:val="en-US" w:eastAsia="zh-CN" w:bidi="ar-SA"/>
    </w:rPr>
  </w:style>
  <w:style w:type="paragraph" w:customStyle="1" w:styleId="494">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495">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6">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497">
    <w:name w:val="Normal_18"/>
    <w:qFormat/>
    <w:uiPriority w:val="0"/>
    <w:rPr>
      <w:rFonts w:ascii="黑体" w:hAnsi="黑体" w:eastAsia="黑体" w:cs="Times New Roman"/>
      <w:b/>
      <w:sz w:val="32"/>
      <w:szCs w:val="24"/>
      <w:lang w:val="en-US" w:eastAsia="zh-CN" w:bidi="ar-SA"/>
    </w:rPr>
  </w:style>
  <w:style w:type="paragraph" w:customStyle="1" w:styleId="49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99">
    <w:name w:val="Normal_0_3"/>
    <w:qFormat/>
    <w:uiPriority w:val="0"/>
    <w:rPr>
      <w:rFonts w:ascii="黑体" w:hAnsi="黑体" w:eastAsia="黑体" w:cs="Times New Roman"/>
      <w:b/>
      <w:sz w:val="32"/>
      <w:szCs w:val="24"/>
      <w:lang w:val="en-US" w:eastAsia="zh-CN" w:bidi="ar-SA"/>
    </w:rPr>
  </w:style>
  <w:style w:type="paragraph" w:customStyle="1" w:styleId="50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1">
    <w:name w:val="修订1"/>
    <w:qFormat/>
    <w:uiPriority w:val="0"/>
    <w:rPr>
      <w:rFonts w:ascii="Times New Roman" w:hAnsi="Times New Roman" w:eastAsia="宋体" w:cs="Times New Roman"/>
      <w:sz w:val="21"/>
      <w:szCs w:val="24"/>
      <w:lang w:val="en-US" w:eastAsia="zh-CN" w:bidi="ar-SA"/>
    </w:rPr>
  </w:style>
  <w:style w:type="paragraph" w:customStyle="1" w:styleId="502">
    <w:name w:val="Char11"/>
    <w:basedOn w:val="1"/>
    <w:qFormat/>
    <w:uiPriority w:val="0"/>
    <w:rPr>
      <w:szCs w:val="21"/>
    </w:rPr>
  </w:style>
  <w:style w:type="paragraph" w:customStyle="1" w:styleId="503">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504">
    <w:name w:val="Normal_12"/>
    <w:qFormat/>
    <w:uiPriority w:val="0"/>
    <w:rPr>
      <w:rFonts w:ascii="黑体" w:hAnsi="黑体" w:eastAsia="黑体" w:cs="Times New Roman"/>
      <w:b/>
      <w:sz w:val="32"/>
      <w:szCs w:val="24"/>
      <w:lang w:val="en-US" w:eastAsia="zh-CN" w:bidi="ar-SA"/>
    </w:rPr>
  </w:style>
  <w:style w:type="paragraph" w:customStyle="1" w:styleId="505">
    <w:name w:val="Normal_8_0"/>
    <w:qFormat/>
    <w:uiPriority w:val="0"/>
    <w:rPr>
      <w:rFonts w:ascii="黑体" w:hAnsi="黑体" w:eastAsia="黑体" w:cs="Times New Roman"/>
      <w:b/>
      <w:sz w:val="32"/>
      <w:szCs w:val="24"/>
      <w:lang w:val="en-US" w:eastAsia="zh-CN" w:bidi="ar-SA"/>
    </w:rPr>
  </w:style>
  <w:style w:type="paragraph" w:customStyle="1" w:styleId="506">
    <w:name w:val="文档正文"/>
    <w:basedOn w:val="1"/>
    <w:qFormat/>
    <w:uiPriority w:val="0"/>
    <w:rPr>
      <w:rFonts w:ascii="宋体"/>
      <w:szCs w:val="20"/>
    </w:rPr>
  </w:style>
  <w:style w:type="paragraph" w:customStyle="1" w:styleId="507">
    <w:name w:val="技术方案正文"/>
    <w:basedOn w:val="1"/>
    <w:qFormat/>
    <w:uiPriority w:val="0"/>
    <w:pPr>
      <w:spacing w:line="360" w:lineRule="auto"/>
      <w:ind w:firstLine="480"/>
    </w:pPr>
    <w:rPr>
      <w:rFonts w:ascii="宋体"/>
      <w:sz w:val="24"/>
    </w:rPr>
  </w:style>
  <w:style w:type="paragraph" w:customStyle="1" w:styleId="50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09">
    <w:name w:val="普通正文"/>
    <w:basedOn w:val="1"/>
    <w:qFormat/>
    <w:uiPriority w:val="0"/>
    <w:pPr>
      <w:ind w:firstLine="425"/>
      <w:jc w:val="left"/>
    </w:pPr>
    <w:rPr>
      <w:rFonts w:ascii="宋体"/>
      <w:sz w:val="20"/>
      <w:szCs w:val="20"/>
    </w:rPr>
  </w:style>
  <w:style w:type="paragraph" w:customStyle="1" w:styleId="510">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1">
    <w:name w:val="Normal_0_2"/>
    <w:qFormat/>
    <w:uiPriority w:val="0"/>
    <w:rPr>
      <w:rFonts w:ascii="黑体" w:hAnsi="黑体" w:eastAsia="黑体" w:cs="Times New Roman"/>
      <w:b/>
      <w:sz w:val="32"/>
      <w:szCs w:val="24"/>
      <w:lang w:val="en-US" w:eastAsia="zh-CN" w:bidi="ar-SA"/>
    </w:rPr>
  </w:style>
  <w:style w:type="paragraph" w:customStyle="1" w:styleId="5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3">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4">
    <w:name w:val="样式4"/>
    <w:basedOn w:val="205"/>
    <w:qFormat/>
    <w:uiPriority w:val="0"/>
    <w:pPr>
      <w:spacing w:line="415" w:lineRule="auto"/>
    </w:pPr>
    <w:rPr>
      <w:rFonts w:ascii="Calibri" w:hAnsi="Calibri"/>
      <w:bCs/>
      <w:color w:val="000000"/>
      <w:sz w:val="28"/>
      <w:szCs w:val="28"/>
    </w:rPr>
  </w:style>
  <w:style w:type="paragraph" w:customStyle="1" w:styleId="515">
    <w:name w:val="pa-4"/>
    <w:basedOn w:val="1"/>
    <w:qFormat/>
    <w:uiPriority w:val="0"/>
    <w:pPr>
      <w:widowControl/>
      <w:spacing w:line="280" w:lineRule="atLeast"/>
      <w:jc w:val="center"/>
    </w:pPr>
    <w:rPr>
      <w:rFonts w:ascii="宋体" w:cs="宋体"/>
      <w:sz w:val="24"/>
    </w:rPr>
  </w:style>
  <w:style w:type="paragraph" w:customStyle="1" w:styleId="516">
    <w:name w:val="Normal_1"/>
    <w:qFormat/>
    <w:uiPriority w:val="0"/>
    <w:rPr>
      <w:rFonts w:ascii="黑体" w:hAnsi="黑体" w:eastAsia="黑体" w:cs="Times New Roman"/>
      <w:b/>
      <w:sz w:val="32"/>
      <w:szCs w:val="24"/>
      <w:lang w:val="en-US" w:eastAsia="zh-CN" w:bidi="ar-SA"/>
    </w:rPr>
  </w:style>
  <w:style w:type="paragraph" w:customStyle="1" w:styleId="517">
    <w:name w:val="标书3"/>
    <w:next w:val="417"/>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18">
    <w:name w:val="Char2"/>
    <w:basedOn w:val="1"/>
    <w:qFormat/>
    <w:uiPriority w:val="0"/>
    <w:pPr>
      <w:tabs>
        <w:tab w:val="left" w:pos="360"/>
      </w:tabs>
    </w:pPr>
    <w:rPr>
      <w:rFonts w:ascii="仿宋_GB2312" w:eastAsia="仿宋_GB2312"/>
      <w:b/>
      <w:sz w:val="24"/>
    </w:rPr>
  </w:style>
  <w:style w:type="paragraph" w:customStyle="1" w:styleId="519">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0">
    <w:name w:val="正文（首行缩进两字）"/>
    <w:basedOn w:val="1"/>
    <w:qFormat/>
    <w:uiPriority w:val="0"/>
    <w:pPr>
      <w:spacing w:line="312" w:lineRule="auto"/>
    </w:pPr>
    <w:rPr>
      <w:rFonts w:ascii="宋体" w:cs="宋体"/>
      <w:sz w:val="24"/>
    </w:rPr>
  </w:style>
  <w:style w:type="paragraph" w:customStyle="1" w:styleId="521">
    <w:name w:val="首页标题"/>
    <w:qFormat/>
    <w:uiPriority w:val="0"/>
    <w:pPr>
      <w:jc w:val="center"/>
    </w:pPr>
    <w:rPr>
      <w:rFonts w:ascii="宋体" w:hAnsi="Times New Roman" w:eastAsia="宋体" w:cs="宋体"/>
      <w:sz w:val="72"/>
      <w:szCs w:val="72"/>
      <w:lang w:val="en-US" w:eastAsia="zh-CN" w:bidi="ar-SA"/>
    </w:rPr>
  </w:style>
  <w:style w:type="paragraph" w:customStyle="1" w:styleId="522">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3">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4">
    <w:name w:val="pa-3"/>
    <w:basedOn w:val="1"/>
    <w:qFormat/>
    <w:uiPriority w:val="0"/>
    <w:pPr>
      <w:widowControl/>
      <w:spacing w:before="150" w:after="150"/>
      <w:jc w:val="left"/>
    </w:pPr>
    <w:rPr>
      <w:rFonts w:ascii="宋体" w:cs="宋体"/>
      <w:sz w:val="24"/>
    </w:rPr>
  </w:style>
  <w:style w:type="paragraph" w:customStyle="1" w:styleId="52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26">
    <w:name w:val="Normal_10_0"/>
    <w:qFormat/>
    <w:uiPriority w:val="0"/>
    <w:rPr>
      <w:rFonts w:ascii="黑体" w:hAnsi="黑体" w:eastAsia="黑体" w:cs="Times New Roman"/>
      <w:b/>
      <w:sz w:val="32"/>
      <w:szCs w:val="24"/>
      <w:lang w:val="en-US" w:eastAsia="zh-CN" w:bidi="ar-SA"/>
    </w:rPr>
  </w:style>
  <w:style w:type="paragraph" w:customStyle="1" w:styleId="527">
    <w:name w:val="Normal_6"/>
    <w:qFormat/>
    <w:uiPriority w:val="0"/>
    <w:rPr>
      <w:rFonts w:ascii="黑体" w:hAnsi="黑体" w:eastAsia="黑体" w:cs="Times New Roman"/>
      <w:b/>
      <w:sz w:val="32"/>
      <w:szCs w:val="24"/>
      <w:lang w:val="en-US" w:eastAsia="zh-CN" w:bidi="ar-SA"/>
    </w:rPr>
  </w:style>
  <w:style w:type="paragraph" w:customStyle="1" w:styleId="528">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29">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0">
    <w:name w:val="Body Text First Indent 21"/>
    <w:basedOn w:val="233"/>
    <w:qFormat/>
    <w:uiPriority w:val="99"/>
    <w:pPr>
      <w:ind w:firstLine="420"/>
    </w:pPr>
  </w:style>
  <w:style w:type="paragraph" w:customStyle="1" w:styleId="531">
    <w:name w:val="CM17"/>
    <w:basedOn w:val="1"/>
    <w:next w:val="1"/>
    <w:qFormat/>
    <w:uiPriority w:val="0"/>
    <w:pPr>
      <w:spacing w:after="273" w:line="360" w:lineRule="auto"/>
      <w:jc w:val="left"/>
    </w:pPr>
    <w:rPr>
      <w:rFonts w:ascii="宋体"/>
      <w:sz w:val="24"/>
    </w:rPr>
  </w:style>
  <w:style w:type="paragraph" w:customStyle="1" w:styleId="532">
    <w:name w:val="pa-0"/>
    <w:basedOn w:val="1"/>
    <w:qFormat/>
    <w:uiPriority w:val="0"/>
    <w:pPr>
      <w:widowControl/>
      <w:spacing w:line="360" w:lineRule="atLeast"/>
      <w:ind w:firstLine="480"/>
    </w:pPr>
    <w:rPr>
      <w:rFonts w:ascii="宋体" w:cs="宋体"/>
      <w:sz w:val="24"/>
    </w:rPr>
  </w:style>
  <w:style w:type="paragraph" w:customStyle="1" w:styleId="533">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4">
    <w:name w:val="D&amp;L"/>
    <w:basedOn w:val="251"/>
    <w:qFormat/>
    <w:uiPriority w:val="0"/>
    <w:pPr>
      <w:pBdr>
        <w:bottom w:val="single" w:color="000000" w:sz="18" w:space="1"/>
      </w:pBdr>
      <w:spacing w:line="240" w:lineRule="atLeast"/>
    </w:pPr>
    <w:rPr>
      <w:sz w:val="24"/>
      <w:szCs w:val="20"/>
    </w:rPr>
  </w:style>
  <w:style w:type="paragraph" w:customStyle="1" w:styleId="535">
    <w:name w:val="Normal_16"/>
    <w:qFormat/>
    <w:uiPriority w:val="0"/>
    <w:rPr>
      <w:rFonts w:ascii="黑体" w:hAnsi="黑体" w:eastAsia="黑体" w:cs="Times New Roman"/>
      <w:b/>
      <w:sz w:val="32"/>
      <w:szCs w:val="24"/>
      <w:lang w:val="en-US" w:eastAsia="zh-CN" w:bidi="ar-SA"/>
    </w:rPr>
  </w:style>
  <w:style w:type="paragraph" w:customStyle="1" w:styleId="536">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7">
    <w:name w:val="font5"/>
    <w:basedOn w:val="1"/>
    <w:qFormat/>
    <w:uiPriority w:val="0"/>
    <w:pPr>
      <w:widowControl/>
      <w:spacing w:before="100" w:beforeAutospacing="1" w:after="100" w:afterAutospacing="1"/>
      <w:jc w:val="left"/>
    </w:pPr>
    <w:rPr>
      <w:rFonts w:ascii="宋体"/>
      <w:sz w:val="18"/>
      <w:szCs w:val="18"/>
    </w:rPr>
  </w:style>
  <w:style w:type="paragraph" w:customStyle="1" w:styleId="538">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9">
    <w:name w:val="大汉方案正文 Char"/>
    <w:basedOn w:val="1"/>
    <w:qFormat/>
    <w:uiPriority w:val="0"/>
    <w:pPr>
      <w:spacing w:line="360" w:lineRule="auto"/>
      <w:ind w:firstLine="200"/>
    </w:pPr>
    <w:rPr>
      <w:rFonts w:ascii="Arial" w:hAnsi="Arial"/>
      <w:sz w:val="24"/>
    </w:rPr>
  </w:style>
  <w:style w:type="paragraph" w:customStyle="1" w:styleId="540">
    <w:name w:val="样式2"/>
    <w:basedOn w:val="205"/>
    <w:qFormat/>
    <w:uiPriority w:val="0"/>
    <w:pPr>
      <w:spacing w:line="415" w:lineRule="auto"/>
    </w:pPr>
    <w:rPr>
      <w:rFonts w:ascii="Calibri" w:hAnsi="Calibri"/>
      <w:bCs/>
      <w:color w:val="000000"/>
      <w:sz w:val="28"/>
      <w:szCs w:val="28"/>
    </w:rPr>
  </w:style>
  <w:style w:type="paragraph" w:customStyle="1" w:styleId="541">
    <w:name w:val="Normal_2_0"/>
    <w:qFormat/>
    <w:uiPriority w:val="0"/>
    <w:rPr>
      <w:rFonts w:ascii="黑体" w:hAnsi="黑体" w:eastAsia="黑体" w:cs="Times New Roman"/>
      <w:b/>
      <w:sz w:val="32"/>
      <w:szCs w:val="24"/>
      <w:lang w:val="en-US" w:eastAsia="zh-CN" w:bidi="ar-SA"/>
    </w:rPr>
  </w:style>
  <w:style w:type="paragraph" w:customStyle="1" w:styleId="542">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43">
    <w:name w:val="Normal_4"/>
    <w:qFormat/>
    <w:uiPriority w:val="0"/>
    <w:rPr>
      <w:rFonts w:ascii="黑体" w:hAnsi="黑体" w:eastAsia="黑体" w:cs="Times New Roman"/>
      <w:b/>
      <w:sz w:val="32"/>
      <w:szCs w:val="24"/>
      <w:lang w:val="en-US" w:eastAsia="zh-CN" w:bidi="ar-SA"/>
    </w:rPr>
  </w:style>
  <w:style w:type="paragraph" w:customStyle="1" w:styleId="54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5">
    <w:name w:val="txt"/>
    <w:basedOn w:val="1"/>
    <w:qFormat/>
    <w:uiPriority w:val="0"/>
    <w:pPr>
      <w:widowControl/>
      <w:spacing w:before="100" w:beforeAutospacing="1" w:after="100" w:afterAutospacing="1"/>
      <w:jc w:val="left"/>
    </w:pPr>
    <w:rPr>
      <w:rFonts w:ascii="宋体" w:cs="宋体"/>
      <w:sz w:val="24"/>
    </w:rPr>
  </w:style>
  <w:style w:type="paragraph" w:customStyle="1" w:styleId="546">
    <w:name w:val="样式5"/>
    <w:basedOn w:val="205"/>
    <w:qFormat/>
    <w:uiPriority w:val="0"/>
    <w:pPr>
      <w:spacing w:line="415" w:lineRule="auto"/>
    </w:pPr>
    <w:rPr>
      <w:rFonts w:ascii="Calibri" w:hAnsi="Calibri"/>
      <w:bCs/>
      <w:color w:val="000000"/>
      <w:sz w:val="28"/>
      <w:szCs w:val="28"/>
    </w:rPr>
  </w:style>
  <w:style w:type="paragraph" w:customStyle="1" w:styleId="547">
    <w:name w:val="font7"/>
    <w:basedOn w:val="1"/>
    <w:qFormat/>
    <w:uiPriority w:val="0"/>
    <w:pPr>
      <w:widowControl/>
      <w:spacing w:before="100" w:beforeAutospacing="1" w:after="100" w:afterAutospacing="1"/>
      <w:jc w:val="left"/>
    </w:pPr>
    <w:rPr>
      <w:rFonts w:ascii="宋体"/>
      <w:sz w:val="20"/>
      <w:szCs w:val="20"/>
    </w:rPr>
  </w:style>
  <w:style w:type="paragraph" w:customStyle="1" w:styleId="548">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0">
    <w:name w:val="编号"/>
    <w:basedOn w:val="1"/>
    <w:next w:val="417"/>
    <w:qFormat/>
    <w:uiPriority w:val="0"/>
    <w:pPr>
      <w:widowControl/>
      <w:tabs>
        <w:tab w:val="left" w:pos="420"/>
      </w:tabs>
      <w:ind w:left="420" w:right="-136" w:hanging="420"/>
    </w:pPr>
    <w:rPr>
      <w:rFonts w:ascii="仿宋_GB2312" w:eastAsia="仿宋_GB2312"/>
      <w:b/>
      <w:bCs/>
      <w:sz w:val="24"/>
      <w:szCs w:val="21"/>
    </w:rPr>
  </w:style>
  <w:style w:type="paragraph" w:customStyle="1" w:styleId="551">
    <w:name w:val="TOC 标题2"/>
    <w:basedOn w:val="203"/>
    <w:next w:val="1"/>
    <w:qFormat/>
    <w:uiPriority w:val="0"/>
    <w:pPr>
      <w:widowControl/>
      <w:spacing w:before="480" w:after="0" w:line="276" w:lineRule="auto"/>
      <w:outlineLvl w:val="9"/>
    </w:pPr>
    <w:rPr>
      <w:rFonts w:ascii="Cambria" w:hAnsi="Cambria"/>
      <w:color w:val="365F91"/>
      <w:sz w:val="28"/>
    </w:rPr>
  </w:style>
  <w:style w:type="paragraph" w:customStyle="1" w:styleId="55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3">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54">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55">
    <w:name w:val="Char Char Char Char Char Char Char Char Char Char1"/>
    <w:basedOn w:val="1"/>
    <w:qFormat/>
    <w:uiPriority w:val="0"/>
    <w:rPr>
      <w:rFonts w:ascii="Tahoma" w:hAnsi="Tahoma" w:cs="Tahoma"/>
      <w:sz w:val="24"/>
    </w:rPr>
  </w:style>
  <w:style w:type="paragraph" w:customStyle="1" w:styleId="556">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57">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58">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9">
    <w:name w:val="Normal_11"/>
    <w:qFormat/>
    <w:uiPriority w:val="0"/>
    <w:rPr>
      <w:rFonts w:ascii="黑体" w:hAnsi="黑体" w:eastAsia="黑体" w:cs="Times New Roman"/>
      <w:b/>
      <w:sz w:val="32"/>
      <w:szCs w:val="24"/>
      <w:lang w:val="en-US" w:eastAsia="zh-CN" w:bidi="ar-SA"/>
    </w:rPr>
  </w:style>
  <w:style w:type="paragraph" w:customStyle="1" w:styleId="560">
    <w:name w:val="Char12"/>
    <w:basedOn w:val="1"/>
    <w:qFormat/>
    <w:uiPriority w:val="0"/>
    <w:pPr>
      <w:tabs>
        <w:tab w:val="left" w:pos="360"/>
      </w:tabs>
      <w:spacing w:line="480" w:lineRule="auto"/>
      <w:ind w:left="360" w:right="202" w:firstLine="360"/>
    </w:pPr>
    <w:rPr>
      <w:sz w:val="24"/>
    </w:rPr>
  </w:style>
  <w:style w:type="paragraph" w:customStyle="1" w:styleId="561">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3">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4">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65">
    <w:name w:val="样式 标题 2 + Times New Roman 四号 非加粗 段前: 5 磅 段后: 0 磅 行距: 固定值 20..."/>
    <w:basedOn w:val="204"/>
    <w:qFormat/>
    <w:uiPriority w:val="0"/>
    <w:pPr>
      <w:spacing w:before="100" w:after="0" w:line="400" w:lineRule="exact"/>
    </w:pPr>
    <w:rPr>
      <w:rFonts w:ascii="Times New Roman" w:hAnsi="Times New Roman" w:cs="宋体"/>
      <w:b w:val="0"/>
      <w:sz w:val="28"/>
    </w:rPr>
  </w:style>
  <w:style w:type="paragraph" w:customStyle="1" w:styleId="566">
    <w:name w:val="font6"/>
    <w:basedOn w:val="1"/>
    <w:qFormat/>
    <w:uiPriority w:val="0"/>
    <w:pPr>
      <w:widowControl/>
      <w:spacing w:before="100" w:beforeAutospacing="1" w:after="100" w:afterAutospacing="1"/>
      <w:jc w:val="left"/>
    </w:pPr>
    <w:rPr>
      <w:sz w:val="20"/>
      <w:szCs w:val="20"/>
    </w:rPr>
  </w:style>
  <w:style w:type="paragraph" w:customStyle="1" w:styleId="567">
    <w:name w:val="样式 正文首行缩进 + 宋体 首行缩进:  0.74 厘米"/>
    <w:basedOn w:val="272"/>
    <w:qFormat/>
    <w:uiPriority w:val="0"/>
    <w:pPr>
      <w:spacing w:before="120" w:after="0" w:line="380" w:lineRule="exact"/>
      <w:ind w:firstLine="210"/>
    </w:pPr>
    <w:rPr>
      <w:rFonts w:ascii="宋体" w:cs="宋体"/>
      <w:sz w:val="24"/>
      <w:szCs w:val="20"/>
    </w:rPr>
  </w:style>
  <w:style w:type="paragraph" w:customStyle="1" w:styleId="568">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9">
    <w:name w:val="Normal_17_0"/>
    <w:qFormat/>
    <w:uiPriority w:val="0"/>
    <w:rPr>
      <w:rFonts w:ascii="黑体" w:hAnsi="黑体" w:eastAsia="黑体" w:cs="Times New Roman"/>
      <w:b/>
      <w:sz w:val="32"/>
      <w:szCs w:val="24"/>
      <w:lang w:val="en-US" w:eastAsia="zh-CN" w:bidi="ar-SA"/>
    </w:rPr>
  </w:style>
  <w:style w:type="paragraph" w:customStyle="1" w:styleId="570">
    <w:name w:val="Char Char Char Char Char Char Char Char Char Char2"/>
    <w:basedOn w:val="1"/>
    <w:qFormat/>
    <w:uiPriority w:val="0"/>
    <w:rPr>
      <w:rFonts w:ascii="Tahoma" w:hAnsi="Tahoma"/>
      <w:sz w:val="24"/>
      <w:szCs w:val="20"/>
    </w:rPr>
  </w:style>
  <w:style w:type="paragraph" w:customStyle="1" w:styleId="571">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72">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73">
    <w:name w:val="Char Char Char Char Char Char Char1 Char"/>
    <w:basedOn w:val="1"/>
    <w:qFormat/>
    <w:uiPriority w:val="0"/>
    <w:rPr>
      <w:rFonts w:ascii="Tahoma" w:hAnsi="Tahoma"/>
      <w:sz w:val="24"/>
      <w:szCs w:val="20"/>
    </w:rPr>
  </w:style>
  <w:style w:type="paragraph" w:customStyle="1" w:styleId="574">
    <w:name w:val="Char Char1 Char Char Char Char Char Char"/>
    <w:basedOn w:val="1"/>
    <w:qFormat/>
    <w:uiPriority w:val="0"/>
    <w:pPr>
      <w:widowControl/>
      <w:jc w:val="center"/>
    </w:pPr>
    <w:rPr>
      <w:szCs w:val="20"/>
    </w:rPr>
  </w:style>
  <w:style w:type="paragraph" w:customStyle="1" w:styleId="575">
    <w:name w:val="Normal Paragraph Char"/>
    <w:basedOn w:val="1"/>
    <w:qFormat/>
    <w:uiPriority w:val="0"/>
    <w:pPr>
      <w:widowControl/>
      <w:spacing w:before="120" w:line="360" w:lineRule="auto"/>
      <w:ind w:firstLine="425"/>
    </w:pPr>
    <w:rPr>
      <w:rFonts w:ascii="Calibri" w:hAnsi="Calibri"/>
      <w:sz w:val="24"/>
    </w:rPr>
  </w:style>
  <w:style w:type="paragraph" w:customStyle="1" w:styleId="576">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77">
    <w:name w:val="默认段落字体 Para Char"/>
    <w:basedOn w:val="1"/>
    <w:qFormat/>
    <w:uiPriority w:val="0"/>
    <w:rPr>
      <w:rFonts w:ascii="宋体"/>
      <w:b/>
      <w:sz w:val="28"/>
      <w:szCs w:val="28"/>
    </w:rPr>
  </w:style>
  <w:style w:type="paragraph" w:customStyle="1" w:styleId="57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9">
    <w:name w:val="Normal_1_0"/>
    <w:qFormat/>
    <w:uiPriority w:val="0"/>
    <w:rPr>
      <w:rFonts w:ascii="Times New Roman" w:hAnsi="Times New Roman" w:eastAsia="Times New Roman" w:cs="Times New Roman"/>
      <w:sz w:val="24"/>
      <w:szCs w:val="24"/>
      <w:lang w:val="en-US" w:eastAsia="zh-CN" w:bidi="ar-SA"/>
    </w:rPr>
  </w:style>
  <w:style w:type="paragraph" w:customStyle="1" w:styleId="580">
    <w:name w:val="Char Char Char1"/>
    <w:basedOn w:val="1"/>
    <w:qFormat/>
    <w:uiPriority w:val="0"/>
    <w:rPr>
      <w:rFonts w:ascii="Tahoma" w:hAnsi="Tahoma"/>
      <w:sz w:val="24"/>
      <w:szCs w:val="20"/>
    </w:rPr>
  </w:style>
  <w:style w:type="paragraph" w:customStyle="1" w:styleId="581">
    <w:name w:val="Normal1"/>
    <w:qFormat/>
    <w:uiPriority w:val="0"/>
    <w:rPr>
      <w:rFonts w:ascii="Times New Roman" w:hAnsi="Times New Roman" w:eastAsia="Times New Roman" w:cs="Times New Roman"/>
      <w:sz w:val="24"/>
      <w:szCs w:val="24"/>
      <w:lang w:val="en-US" w:eastAsia="zh-CN" w:bidi="ar-SA"/>
    </w:rPr>
  </w:style>
  <w:style w:type="paragraph" w:customStyle="1" w:styleId="58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83">
    <w:name w:val="表格"/>
    <w:basedOn w:val="1"/>
    <w:qFormat/>
    <w:uiPriority w:val="0"/>
    <w:pPr>
      <w:ind w:firstLine="21"/>
    </w:pPr>
    <w:rPr>
      <w:rFonts w:ascii="宋体"/>
      <w:szCs w:val="20"/>
    </w:rPr>
  </w:style>
  <w:style w:type="paragraph" w:customStyle="1" w:styleId="584">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5">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6">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7">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8">
    <w:name w:val="项目"/>
    <w:basedOn w:val="1"/>
    <w:qFormat/>
    <w:uiPriority w:val="0"/>
    <w:pPr>
      <w:tabs>
        <w:tab w:val="left" w:pos="840"/>
      </w:tabs>
      <w:spacing w:before="60" w:after="60" w:line="360" w:lineRule="auto"/>
      <w:ind w:left="840" w:hanging="420"/>
    </w:pPr>
    <w:rPr>
      <w:rFonts w:ascii="宋体"/>
      <w:szCs w:val="20"/>
    </w:rPr>
  </w:style>
  <w:style w:type="paragraph" w:customStyle="1" w:styleId="58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1">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92">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3">
    <w:name w:val="规范正文"/>
    <w:basedOn w:val="1"/>
    <w:qFormat/>
    <w:uiPriority w:val="0"/>
    <w:pPr>
      <w:spacing w:line="360" w:lineRule="auto"/>
      <w:ind w:left="480"/>
    </w:pPr>
    <w:rPr>
      <w:sz w:val="24"/>
      <w:szCs w:val="20"/>
    </w:rPr>
  </w:style>
  <w:style w:type="paragraph" w:customStyle="1" w:styleId="594">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95">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6">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597">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98">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9">
    <w:name w:val="特点"/>
    <w:basedOn w:val="1"/>
    <w:next w:val="1"/>
    <w:qFormat/>
    <w:uiPriority w:val="0"/>
    <w:pPr>
      <w:spacing w:line="360" w:lineRule="auto"/>
      <w:jc w:val="center"/>
    </w:pPr>
    <w:rPr>
      <w:rFonts w:ascii="Arial" w:hAnsi="Arial"/>
      <w:sz w:val="24"/>
      <w:szCs w:val="20"/>
    </w:rPr>
  </w:style>
  <w:style w:type="paragraph" w:customStyle="1" w:styleId="600">
    <w:name w:val="正文小四"/>
    <w:basedOn w:val="1"/>
    <w:qFormat/>
    <w:uiPriority w:val="0"/>
    <w:pPr>
      <w:spacing w:line="312" w:lineRule="auto"/>
    </w:pPr>
    <w:rPr>
      <w:rFonts w:ascii="Calibri" w:hAnsi="Calibri"/>
      <w:sz w:val="24"/>
    </w:rPr>
  </w:style>
  <w:style w:type="paragraph" w:customStyle="1" w:styleId="601">
    <w:name w:val="Normal_15_0"/>
    <w:qFormat/>
    <w:uiPriority w:val="0"/>
    <w:rPr>
      <w:rFonts w:ascii="黑体" w:hAnsi="黑体" w:eastAsia="黑体" w:cs="Times New Roman"/>
      <w:b/>
      <w:sz w:val="32"/>
      <w:szCs w:val="24"/>
      <w:lang w:val="en-US" w:eastAsia="zh-CN" w:bidi="ar-SA"/>
    </w:rPr>
  </w:style>
  <w:style w:type="paragraph" w:customStyle="1" w:styleId="602">
    <w:name w:val="tabletext"/>
    <w:basedOn w:val="1"/>
    <w:qFormat/>
    <w:uiPriority w:val="0"/>
    <w:pPr>
      <w:widowControl/>
      <w:spacing w:before="100" w:beforeAutospacing="1" w:after="100" w:afterAutospacing="1"/>
      <w:jc w:val="left"/>
    </w:pPr>
    <w:rPr>
      <w:rFonts w:ascii="宋体"/>
      <w:sz w:val="24"/>
    </w:rPr>
  </w:style>
  <w:style w:type="paragraph" w:customStyle="1" w:styleId="603">
    <w:name w:val="表内容"/>
    <w:basedOn w:val="433"/>
    <w:qFormat/>
    <w:uiPriority w:val="0"/>
    <w:pPr>
      <w:spacing w:line="320" w:lineRule="exact"/>
      <w:ind w:left="0" w:firstLine="0"/>
    </w:pPr>
    <w:rPr>
      <w:sz w:val="20"/>
    </w:rPr>
  </w:style>
  <w:style w:type="paragraph" w:customStyle="1" w:styleId="604">
    <w:name w:val="Char13"/>
    <w:basedOn w:val="1"/>
    <w:qFormat/>
    <w:uiPriority w:val="0"/>
  </w:style>
  <w:style w:type="paragraph" w:customStyle="1" w:styleId="605">
    <w:name w:val="我的样式"/>
    <w:basedOn w:val="1"/>
    <w:qFormat/>
    <w:uiPriority w:val="0"/>
    <w:pPr>
      <w:widowControl/>
      <w:spacing w:after="120"/>
      <w:ind w:firstLine="420"/>
      <w:jc w:val="left"/>
    </w:pPr>
    <w:rPr>
      <w:rFonts w:ascii="宋体"/>
      <w:color w:val="000000"/>
      <w:sz w:val="24"/>
      <w:szCs w:val="16"/>
    </w:rPr>
  </w:style>
  <w:style w:type="paragraph" w:customStyle="1" w:styleId="606">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7">
    <w:name w:val="编号1"/>
    <w:next w:val="417"/>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08">
    <w:name w:val="Normal_0"/>
    <w:qFormat/>
    <w:uiPriority w:val="0"/>
    <w:rPr>
      <w:rFonts w:ascii="黑体" w:hAnsi="黑体" w:eastAsia="黑体" w:cs="Times New Roman"/>
      <w:b/>
      <w:sz w:val="32"/>
      <w:szCs w:val="24"/>
      <w:lang w:val="en-US" w:eastAsia="zh-CN" w:bidi="ar-SA"/>
    </w:rPr>
  </w:style>
  <w:style w:type="paragraph" w:customStyle="1" w:styleId="609">
    <w:name w:val="首页单位日期"/>
    <w:basedOn w:val="1"/>
    <w:qFormat/>
    <w:uiPriority w:val="0"/>
    <w:pPr>
      <w:widowControl/>
      <w:jc w:val="center"/>
    </w:pPr>
    <w:rPr>
      <w:rFonts w:ascii="宋体" w:cs="宋体"/>
      <w:bCs/>
      <w:sz w:val="28"/>
      <w:szCs w:val="20"/>
    </w:rPr>
  </w:style>
  <w:style w:type="paragraph" w:customStyle="1" w:styleId="610">
    <w:name w:val="Normal Paragraph"/>
    <w:basedOn w:val="1"/>
    <w:qFormat/>
    <w:uiPriority w:val="0"/>
    <w:pPr>
      <w:widowControl/>
      <w:spacing w:before="120" w:line="360" w:lineRule="auto"/>
      <w:ind w:firstLine="425"/>
    </w:pPr>
    <w:rPr>
      <w:rFonts w:ascii="Calibri" w:hAnsi="Calibri"/>
      <w:sz w:val="24"/>
      <w:szCs w:val="20"/>
    </w:rPr>
  </w:style>
  <w:style w:type="paragraph" w:customStyle="1" w:styleId="611">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2">
    <w:name w:val="È±Ê¡ÎÄ±¾"/>
    <w:basedOn w:val="1"/>
    <w:qFormat/>
    <w:uiPriority w:val="0"/>
    <w:pPr>
      <w:widowControl/>
      <w:spacing w:line="360" w:lineRule="auto"/>
      <w:jc w:val="left"/>
    </w:pPr>
    <w:rPr>
      <w:sz w:val="24"/>
      <w:szCs w:val="20"/>
    </w:rPr>
  </w:style>
  <w:style w:type="paragraph" w:customStyle="1" w:styleId="613">
    <w:name w:val="Char Char Char Char Char Char Char Char Char Char3"/>
    <w:basedOn w:val="1"/>
    <w:qFormat/>
    <w:uiPriority w:val="0"/>
    <w:rPr>
      <w:rFonts w:ascii="Tahoma" w:hAnsi="Tahoma"/>
      <w:sz w:val="24"/>
      <w:szCs w:val="20"/>
    </w:rPr>
  </w:style>
  <w:style w:type="paragraph" w:customStyle="1" w:styleId="614">
    <w:name w:val="a1"/>
    <w:basedOn w:val="1"/>
    <w:qFormat/>
    <w:uiPriority w:val="0"/>
    <w:pPr>
      <w:widowControl/>
      <w:spacing w:before="100" w:beforeAutospacing="1" w:after="100" w:afterAutospacing="1"/>
      <w:jc w:val="left"/>
    </w:pPr>
    <w:rPr>
      <w:rFonts w:ascii="宋体"/>
      <w:sz w:val="24"/>
    </w:rPr>
  </w:style>
  <w:style w:type="paragraph" w:customStyle="1" w:styleId="615">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6">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8">
    <w:name w:val="正文段"/>
    <w:basedOn w:val="1"/>
    <w:qFormat/>
    <w:uiPriority w:val="0"/>
    <w:pPr>
      <w:widowControl/>
      <w:spacing w:after="240" w:line="240" w:lineRule="atLeast"/>
      <w:ind w:firstLine="425"/>
    </w:pPr>
    <w:rPr>
      <w:sz w:val="24"/>
      <w:szCs w:val="20"/>
    </w:rPr>
  </w:style>
  <w:style w:type="paragraph" w:customStyle="1" w:styleId="619">
    <w:name w:val="Normal_16_0"/>
    <w:qFormat/>
    <w:uiPriority w:val="0"/>
    <w:rPr>
      <w:rFonts w:ascii="黑体" w:hAnsi="黑体" w:eastAsia="黑体" w:cs="Times New Roman"/>
      <w:b/>
      <w:sz w:val="32"/>
      <w:szCs w:val="24"/>
      <w:lang w:val="en-US" w:eastAsia="zh-CN" w:bidi="ar-SA"/>
    </w:rPr>
  </w:style>
  <w:style w:type="paragraph" w:customStyle="1" w:styleId="620">
    <w:name w:val="Normal_17"/>
    <w:qFormat/>
    <w:uiPriority w:val="0"/>
    <w:rPr>
      <w:rFonts w:ascii="黑体" w:hAnsi="黑体" w:eastAsia="黑体" w:cs="Times New Roman"/>
      <w:b/>
      <w:sz w:val="32"/>
      <w:szCs w:val="24"/>
      <w:lang w:val="en-US" w:eastAsia="zh-CN" w:bidi="ar-SA"/>
    </w:rPr>
  </w:style>
  <w:style w:type="paragraph" w:customStyle="1" w:styleId="62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22">
    <w:name w:val="列出段落[858D7CFB-ED40-4347-BF05-701D383B685F][858D7CFB-ED40-4347-BF05-701D383B685F]"/>
    <w:basedOn w:val="1"/>
    <w:qFormat/>
    <w:uiPriority w:val="0"/>
    <w:pPr>
      <w:ind w:firstLine="200"/>
    </w:pPr>
    <w:rPr>
      <w:rFonts w:ascii="Calibri" w:hAnsi="Calibri"/>
    </w:rPr>
  </w:style>
  <w:style w:type="paragraph" w:customStyle="1" w:styleId="623">
    <w:name w:val="缺省文本"/>
    <w:basedOn w:val="1"/>
    <w:qFormat/>
    <w:uiPriority w:val="0"/>
    <w:pPr>
      <w:jc w:val="left"/>
    </w:pPr>
    <w:rPr>
      <w:sz w:val="24"/>
      <w:szCs w:val="20"/>
    </w:rPr>
  </w:style>
  <w:style w:type="paragraph" w:customStyle="1" w:styleId="624">
    <w:name w:val="Normal_13"/>
    <w:qFormat/>
    <w:uiPriority w:val="0"/>
    <w:rPr>
      <w:rFonts w:ascii="黑体" w:hAnsi="黑体" w:eastAsia="黑体" w:cs="Times New Roman"/>
      <w:b/>
      <w:sz w:val="32"/>
      <w:szCs w:val="24"/>
      <w:lang w:val="en-US" w:eastAsia="zh-CN" w:bidi="ar-SA"/>
    </w:rPr>
  </w:style>
  <w:style w:type="paragraph" w:customStyle="1" w:styleId="625">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26">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27">
    <w:name w:val="附图居中"/>
    <w:basedOn w:val="1"/>
    <w:next w:val="460"/>
    <w:qFormat/>
    <w:uiPriority w:val="0"/>
    <w:pPr>
      <w:keepNext/>
      <w:tabs>
        <w:tab w:val="left" w:pos="0"/>
      </w:tabs>
      <w:spacing w:line="360" w:lineRule="auto"/>
      <w:ind w:left="1271" w:hanging="420"/>
      <w:jc w:val="center"/>
    </w:pPr>
    <w:rPr>
      <w:caps/>
      <w:sz w:val="24"/>
    </w:rPr>
  </w:style>
  <w:style w:type="paragraph" w:customStyle="1" w:styleId="628">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9">
    <w:name w:val="正文 + 宋体"/>
    <w:basedOn w:val="1"/>
    <w:qFormat/>
    <w:uiPriority w:val="0"/>
    <w:pPr>
      <w:ind w:firstLine="250"/>
    </w:pPr>
    <w:rPr>
      <w:rFonts w:ascii="宋体"/>
      <w:szCs w:val="21"/>
    </w:rPr>
  </w:style>
  <w:style w:type="paragraph" w:customStyle="1" w:styleId="630">
    <w:name w:val="Normal_5"/>
    <w:qFormat/>
    <w:uiPriority w:val="0"/>
    <w:rPr>
      <w:rFonts w:ascii="黑体" w:hAnsi="黑体" w:eastAsia="黑体" w:cs="Times New Roman"/>
      <w:b/>
      <w:sz w:val="32"/>
      <w:szCs w:val="24"/>
      <w:lang w:val="en-US" w:eastAsia="zh-CN" w:bidi="ar-SA"/>
    </w:rPr>
  </w:style>
  <w:style w:type="paragraph" w:customStyle="1" w:styleId="631">
    <w:name w:val="Normal_13_0"/>
    <w:qFormat/>
    <w:uiPriority w:val="0"/>
    <w:rPr>
      <w:rFonts w:ascii="黑体" w:hAnsi="黑体" w:eastAsia="黑体" w:cs="Times New Roman"/>
      <w:b/>
      <w:sz w:val="32"/>
      <w:szCs w:val="24"/>
      <w:lang w:val="en-US" w:eastAsia="zh-CN" w:bidi="ar-SA"/>
    </w:rPr>
  </w:style>
  <w:style w:type="paragraph" w:customStyle="1" w:styleId="632">
    <w:name w:val="Normal_14"/>
    <w:qFormat/>
    <w:uiPriority w:val="0"/>
    <w:rPr>
      <w:rFonts w:ascii="黑体" w:hAnsi="黑体" w:eastAsia="黑体" w:cs="Times New Roman"/>
      <w:b/>
      <w:sz w:val="32"/>
      <w:szCs w:val="24"/>
      <w:lang w:val="en-US" w:eastAsia="zh-CN" w:bidi="ar-SA"/>
    </w:rPr>
  </w:style>
  <w:style w:type="paragraph" w:customStyle="1" w:styleId="633">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4">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5">
    <w:name w:val="Normal_3_0"/>
    <w:qFormat/>
    <w:uiPriority w:val="0"/>
    <w:rPr>
      <w:rFonts w:ascii="黑体" w:hAnsi="黑体" w:eastAsia="黑体" w:cs="Times New Roman"/>
      <w:b/>
      <w:sz w:val="32"/>
      <w:szCs w:val="24"/>
      <w:lang w:val="en-US" w:eastAsia="zh-CN" w:bidi="ar-SA"/>
    </w:rPr>
  </w:style>
  <w:style w:type="paragraph" w:customStyle="1" w:styleId="636">
    <w:name w:val="保密事宜格式"/>
    <w:basedOn w:val="223"/>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37">
    <w:name w:val="样式 正文缩进 + (中文) 仿宋_GB2312 小四 Char"/>
    <w:basedOn w:val="222"/>
    <w:qFormat/>
    <w:uiPriority w:val="0"/>
    <w:pPr>
      <w:spacing w:line="360" w:lineRule="auto"/>
      <w:ind w:firstLine="200"/>
    </w:pPr>
    <w:rPr>
      <w:szCs w:val="24"/>
    </w:rPr>
  </w:style>
  <w:style w:type="paragraph" w:customStyle="1" w:styleId="638">
    <w:name w:val="默认段落字体 Para Char Char Char Char Char Char Char Char Char Char Char Char Char Char"/>
    <w:basedOn w:val="227"/>
    <w:qFormat/>
    <w:uiPriority w:val="0"/>
    <w:rPr>
      <w:rFonts w:ascii="Tahoma" w:hAnsi="Tahoma"/>
      <w:sz w:val="24"/>
    </w:rPr>
  </w:style>
  <w:style w:type="character" w:customStyle="1" w:styleId="639">
    <w:name w:val="font71"/>
    <w:qFormat/>
    <w:uiPriority w:val="0"/>
    <w:rPr>
      <w:rFonts w:hint="eastAsia" w:ascii="宋体" w:hAnsi="宋体" w:eastAsia="宋体" w:cs="宋体"/>
      <w:color w:val="FF0000"/>
      <w:sz w:val="24"/>
      <w:szCs w:val="24"/>
      <w:u w:val="none"/>
    </w:rPr>
  </w:style>
  <w:style w:type="paragraph" w:customStyle="1" w:styleId="640">
    <w:name w:val="正文缩进1"/>
    <w:basedOn w:val="1"/>
    <w:qFormat/>
    <w:uiPriority w:val="0"/>
    <w:pPr>
      <w:ind w:firstLine="420"/>
    </w:pPr>
    <w:rPr>
      <w:szCs w:val="20"/>
    </w:rPr>
  </w:style>
  <w:style w:type="character" w:customStyle="1" w:styleId="641">
    <w:name w:val="占位符文本1"/>
    <w:qFormat/>
    <w:uiPriority w:val="99"/>
    <w:rPr>
      <w:color w:val="808080"/>
    </w:rPr>
  </w:style>
  <w:style w:type="paragraph" w:customStyle="1" w:styleId="642">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3">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4">
    <w:name w:val="正文文本11"/>
    <w:basedOn w:val="1"/>
    <w:next w:val="1"/>
    <w:qFormat/>
    <w:uiPriority w:val="0"/>
    <w:rPr>
      <w:rFonts w:ascii="楷体_GB2312" w:hAnsi="Arial" w:eastAsia="楷体_GB2312"/>
      <w:sz w:val="28"/>
      <w:szCs w:val="28"/>
    </w:rPr>
  </w:style>
  <w:style w:type="paragraph" w:customStyle="1" w:styleId="645">
    <w:name w:val="Table Text"/>
    <w:basedOn w:val="1"/>
    <w:qFormat/>
    <w:uiPriority w:val="0"/>
    <w:rPr>
      <w:rFonts w:ascii="宋体" w:hAnsi="宋体" w:cs="宋体"/>
      <w:sz w:val="17"/>
      <w:szCs w:val="17"/>
      <w:lang w:eastAsia="en-US"/>
    </w:rPr>
  </w:style>
  <w:style w:type="table" w:customStyle="1" w:styleId="646">
    <w:name w:val="Table Normal"/>
    <w:qFormat/>
    <w:uiPriority w:val="0"/>
    <w:tblPr>
      <w:tblCellMar>
        <w:top w:w="0" w:type="dxa"/>
        <w:left w:w="0" w:type="dxa"/>
        <w:bottom w:w="0" w:type="dxa"/>
        <w:right w:w="0" w:type="dxa"/>
      </w:tblCellMar>
    </w:tblPr>
  </w:style>
  <w:style w:type="character" w:customStyle="1" w:styleId="647">
    <w:name w:val="mark"/>
    <w:qFormat/>
    <w:uiPriority w:val="0"/>
    <w:rPr>
      <w:rFonts w:ascii="Times New Roman" w:hAnsi="Times New Roman" w:eastAsia="宋体" w:cs="Times New Roman"/>
    </w:rPr>
  </w:style>
  <w:style w:type="paragraph" w:customStyle="1" w:styleId="648">
    <w:name w:val="标题 311"/>
    <w:basedOn w:val="1"/>
    <w:next w:val="1"/>
    <w:qFormat/>
    <w:uiPriority w:val="0"/>
    <w:pPr>
      <w:keepNext/>
      <w:keepLines/>
      <w:spacing w:before="260" w:after="260" w:line="416" w:lineRule="auto"/>
      <w:outlineLvl w:val="2"/>
    </w:pPr>
    <w:rPr>
      <w:b/>
      <w:sz w:val="32"/>
      <w:szCs w:val="20"/>
    </w:rPr>
  </w:style>
  <w:style w:type="paragraph" w:customStyle="1" w:styleId="649">
    <w:name w:val="p16"/>
    <w:basedOn w:val="1"/>
    <w:qFormat/>
    <w:uiPriority w:val="0"/>
    <w:pPr>
      <w:widowControl/>
    </w:pPr>
    <w:rPr>
      <w:rFonts w:ascii="宋体" w:hAnsi="宋体" w:cs="宋体"/>
      <w:b/>
      <w:color w:val="000000"/>
      <w:position w:val="-10"/>
      <w:sz w:val="28"/>
      <w:szCs w:val="28"/>
    </w:rPr>
  </w:style>
  <w:style w:type="paragraph" w:customStyle="1" w:styleId="650">
    <w:name w:val="p19"/>
    <w:basedOn w:val="1"/>
    <w:qFormat/>
    <w:uiPriority w:val="0"/>
    <w:pPr>
      <w:widowControl/>
    </w:pPr>
    <w:rPr>
      <w:rFonts w:ascii="宋体" w:hAnsi="宋体" w:cs="宋体"/>
      <w:b/>
      <w:color w:val="000000"/>
      <w:position w:val="-10"/>
      <w:sz w:val="28"/>
      <w:szCs w:val="28"/>
    </w:rPr>
  </w:style>
  <w:style w:type="paragraph" w:customStyle="1" w:styleId="651">
    <w:name w:val="修订2"/>
    <w:qFormat/>
    <w:uiPriority w:val="99"/>
    <w:rPr>
      <w:rFonts w:ascii="Times New Roman" w:hAnsi="Times New Roman" w:eastAsia="宋体" w:cs="Times New Roman"/>
      <w:sz w:val="21"/>
      <w:szCs w:val="22"/>
      <w:lang w:val="en-US" w:eastAsia="zh-CN" w:bidi="ar-SA"/>
    </w:rPr>
  </w:style>
  <w:style w:type="character" w:customStyle="1" w:styleId="652">
    <w:name w:val="日期 字符"/>
    <w:basedOn w:val="36"/>
    <w:link w:val="20"/>
    <w:qFormat/>
    <w:uiPriority w:val="99"/>
    <w:rPr>
      <w:sz w:val="21"/>
      <w:szCs w:val="22"/>
    </w:rPr>
  </w:style>
  <w:style w:type="character" w:customStyle="1" w:styleId="653">
    <w:name w:val="列表段落 字符"/>
    <w:link w:val="438"/>
    <w:qFormat/>
    <w:uiPriority w:val="34"/>
    <w:rPr>
      <w:rFonts w:ascii="Calibri" w:hAnsi="Calibri"/>
      <w:sz w:val="21"/>
      <w:szCs w:val="22"/>
    </w:rPr>
  </w:style>
  <w:style w:type="character" w:customStyle="1" w:styleId="654">
    <w:name w:val="正文文本缩进 字符"/>
    <w:basedOn w:val="36"/>
    <w:link w:val="16"/>
    <w:qFormat/>
    <w:uiPriority w:val="99"/>
    <w:rPr>
      <w:sz w:val="21"/>
      <w:szCs w:val="22"/>
    </w:rPr>
  </w:style>
  <w:style w:type="character" w:customStyle="1" w:styleId="655">
    <w:name w:val="标题 2 Char"/>
    <w:qFormat/>
    <w:uiPriority w:val="0"/>
    <w:rPr>
      <w:rFonts w:ascii="Cambria" w:hAnsi="Cambria" w:eastAsia="宋体" w:cs="Times New Roman"/>
      <w:b/>
      <w:bCs/>
      <w:sz w:val="32"/>
      <w:szCs w:val="32"/>
    </w:rPr>
  </w:style>
  <w:style w:type="paragraph" w:customStyle="1" w:styleId="656">
    <w:name w:val="列表段落2"/>
    <w:basedOn w:val="1"/>
    <w:qFormat/>
    <w:uiPriority w:val="34"/>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63</Pages>
  <Words>2591</Words>
  <Characters>2921</Characters>
  <Lines>1168</Lines>
  <Paragraphs>1250</Paragraphs>
  <TotalTime>2</TotalTime>
  <ScaleCrop>false</ScaleCrop>
  <LinksUpToDate>false</LinksUpToDate>
  <CharactersWithSpaces>2981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Hollyitc</cp:lastModifiedBy>
  <cp:lastPrinted>2025-11-26T08:35:00Z</cp:lastPrinted>
  <dcterms:modified xsi:type="dcterms:W3CDTF">2026-04-28T02:14:41Z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D240DF8D596D490F8B8BE667843CA517_13</vt:lpwstr>
  </property>
  <property fmtid="{D5CDD505-2E9C-101B-9397-08002B2CF9AE}" pid="4" name="KSOTemplateDocerSaveRecord">
    <vt:lpwstr>eyJoZGlkIjoiZjNiZDY4OTBhODY2ZDhmN2E0MTMwYjBmMGY2NzYzNWEifQ==</vt:lpwstr>
  </property>
</Properties>
</file>