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jc w:val="center"/>
        <w:rPr>
          <w:rFonts w:hint="eastAsia" w:ascii="黑体" w:hAnsi="黑体" w:eastAsia="黑体" w:cs="黑体"/>
          <w:b/>
          <w:bCs/>
          <w:sz w:val="44"/>
          <w:szCs w:val="56"/>
          <w:highlight w:val="white"/>
          <w:lang w:eastAsia="zh-CN"/>
        </w:rPr>
        <w:outlineLvl w:val="0"/>
      </w:pPr>
      <w:r/>
      <w:bookmarkStart w:id="0" w:name="_Toc5689"/>
      <w:r>
        <w:rPr>
          <w:rFonts w:hint="eastAsia" w:ascii="黑体" w:hAnsi="黑体" w:eastAsia="黑体" w:cs="黑体"/>
          <w:b/>
          <w:bCs/>
          <w:sz w:val="44"/>
          <w:szCs w:val="56"/>
          <w:highlight w:val="white"/>
          <w:lang w:eastAsia="zh-CN"/>
        </w:rPr>
      </w:r>
      <w:r/>
    </w:p>
    <w:p>
      <w:pPr>
        <w:pStyle w:val="761"/>
        <w:jc w:val="center"/>
        <w:rPr>
          <w:rFonts w:hint="eastAsia" w:ascii="黑体" w:hAnsi="黑体" w:eastAsia="黑体" w:cs="黑体"/>
          <w:b/>
          <w:bCs/>
          <w:sz w:val="44"/>
          <w:szCs w:val="56"/>
          <w:highlight w:val="white"/>
          <w:lang w:eastAsia="zh-CN"/>
        </w:rPr>
        <w:outlineLvl w:val="0"/>
      </w:pPr>
      <w:r>
        <w:rPr>
          <w:rFonts w:hint="eastAsia" w:ascii="黑体" w:hAnsi="黑体" w:eastAsia="黑体" w:cs="黑体"/>
          <w:b/>
          <w:bCs/>
          <w:sz w:val="44"/>
          <w:szCs w:val="56"/>
          <w:highlight w:val="white"/>
          <w:lang w:eastAsia="zh-CN"/>
        </w:rPr>
      </w:r>
      <w:r/>
    </w:p>
    <w:p>
      <w:pPr>
        <w:pStyle w:val="761"/>
        <w:jc w:val="center"/>
        <w:rPr>
          <w:rFonts w:hint="eastAsia" w:ascii="黑体" w:hAnsi="黑体" w:eastAsia="黑体" w:cs="黑体"/>
          <w:b/>
          <w:bCs/>
          <w:sz w:val="32"/>
          <w:szCs w:val="32"/>
          <w:highlight w:val="white"/>
        </w:rPr>
        <w:outlineLvl w:val="0"/>
      </w:pPr>
      <w:r>
        <w:rPr>
          <w:rFonts w:hint="eastAsia" w:ascii="黑体" w:hAnsi="黑体" w:eastAsia="黑体" w:cs="黑体"/>
          <w:b/>
          <w:bCs/>
          <w:sz w:val="44"/>
          <w:szCs w:val="56"/>
          <w:highlight w:val="white"/>
          <w:lang w:eastAsia="zh-CN"/>
        </w:rPr>
        <w:t xml:space="preserve">江苏第二师范学院两校区技防维保服务项目</w:t>
      </w:r>
      <w:r>
        <w:rPr>
          <w:rFonts w:hint="eastAsia" w:ascii="黑体" w:hAnsi="黑体" w:eastAsia="黑体" w:cs="黑体"/>
          <w:b/>
          <w:bCs/>
          <w:sz w:val="32"/>
          <w:szCs w:val="32"/>
          <w:highlight w:val="white"/>
        </w:rPr>
      </w:r>
      <w:r/>
    </w:p>
    <w:p>
      <w:pPr>
        <w:pStyle w:val="761"/>
        <w:ind w:firstLine="2249"/>
        <w:jc w:val="left"/>
        <w:rPr>
          <w:rFonts w:hint="eastAsia" w:ascii="黑体" w:hAnsi="黑体" w:eastAsia="黑体" w:cs="黑体"/>
          <w:b/>
          <w:bCs/>
          <w:sz w:val="32"/>
          <w:szCs w:val="32"/>
          <w:highlight w:val="white"/>
        </w:rPr>
        <w:outlineLvl w:val="0"/>
      </w:pPr>
      <w:r>
        <w:rPr>
          <w:rFonts w:hint="eastAsia" w:ascii="黑体" w:hAnsi="黑体" w:eastAsia="黑体" w:cs="黑体"/>
          <w:b/>
          <w:bCs/>
          <w:sz w:val="32"/>
          <w:szCs w:val="32"/>
          <w:highlight w:val="white"/>
        </w:rPr>
      </w:r>
      <w:r/>
    </w:p>
    <w:p>
      <w:pPr>
        <w:pStyle w:val="761"/>
        <w:ind w:firstLine="1606"/>
        <w:rPr>
          <w:rFonts w:ascii="黑体" w:hAnsi="黑体" w:eastAsia="黑体" w:cs="黑体"/>
          <w:b/>
          <w:bCs/>
          <w:sz w:val="32"/>
          <w:szCs w:val="32"/>
          <w:highlight w:val="white"/>
        </w:rPr>
      </w:pPr>
      <w:r>
        <w:rPr>
          <w:rFonts w:hint="eastAsia" w:ascii="黑体" w:hAnsi="黑体" w:eastAsia="黑体" w:cs="黑体"/>
          <w:b/>
          <w:bCs/>
          <w:sz w:val="32"/>
          <w:szCs w:val="32"/>
          <w:highlight w:val="none"/>
        </w:rPr>
        <w:t xml:space="preserve">项目</w:t>
      </w:r>
      <w:r>
        <w:rPr>
          <w:rFonts w:ascii="黑体" w:hAnsi="黑体" w:eastAsia="黑体" w:cs="黑体"/>
          <w:b/>
          <w:bCs/>
          <w:sz w:val="32"/>
          <w:szCs w:val="32"/>
          <w:highlight w:val="none"/>
        </w:rPr>
        <w:t xml:space="preserve">编号：</w:t>
      </w:r>
      <w:bookmarkEnd w:id="0"/>
      <w:r/>
      <w:bookmarkStart w:id="1" w:name="EB3ace3d43b98b41779337deb808be6fa3"/>
      <w:r/>
      <w:bookmarkEnd w:id="1"/>
      <w:r/>
      <w:bookmarkStart w:id="2" w:name="EB57dd2a69e2b54b0cb3f5c2f03a1ab7bf"/>
      <w:r/>
      <w:bookmarkEnd w:id="2"/>
      <w:r>
        <w:rPr>
          <w:rFonts w:ascii="黑体" w:hAnsi="黑体" w:eastAsia="黑体" w:cs="黑体"/>
          <w:b/>
          <w:bCs/>
          <w:sz w:val="32"/>
          <w:szCs w:val="32"/>
          <w:highlight w:val="none"/>
        </w:rPr>
        <w:t xml:space="preserve">JSZC-320000-JSHY-G2026-0060</w:t>
      </w:r>
      <w:r>
        <w:rPr>
          <w:rFonts w:ascii="黑体" w:hAnsi="黑体" w:eastAsia="黑体" w:cs="黑体"/>
          <w:b/>
          <w:bCs/>
          <w:sz w:val="32"/>
          <w:szCs w:val="32"/>
          <w:highlight w:val="white"/>
        </w:rPr>
      </w:r>
      <w:r/>
    </w:p>
    <w:p>
      <w:pPr>
        <w:pStyle w:val="761"/>
        <w:rPr>
          <w:rFonts w:ascii="宋体"/>
          <w:sz w:val="36"/>
          <w:szCs w:val="36"/>
        </w:rPr>
      </w:pPr>
      <w:r>
        <w:rPr>
          <w:rFonts w:ascii="宋体"/>
          <w:sz w:val="36"/>
          <w:szCs w:val="36"/>
        </w:rPr>
      </w:r>
      <w:r/>
    </w:p>
    <w:p>
      <w:pPr>
        <w:pStyle w:val="761"/>
        <w:rPr>
          <w:rFonts w:ascii="华文琥珀" w:eastAsia="华文琥珀"/>
          <w:sz w:val="36"/>
          <w:szCs w:val="36"/>
        </w:rPr>
      </w:pPr>
      <w:r>
        <w:rPr>
          <w:rFonts w:ascii="华文琥珀" w:eastAsia="华文琥珀"/>
          <w:sz w:val="36"/>
          <w:szCs w:val="36"/>
        </w:rPr>
      </w:r>
      <w:r/>
    </w:p>
    <w:p>
      <w:pPr>
        <w:pStyle w:val="761"/>
        <w:rPr>
          <w:rFonts w:ascii="华文琥珀" w:eastAsia="华文琥珀"/>
          <w:sz w:val="36"/>
          <w:szCs w:val="36"/>
        </w:rPr>
      </w:pPr>
      <w:r>
        <w:rPr>
          <w:rFonts w:ascii="华文琥珀" w:eastAsia="华文琥珀"/>
          <w:sz w:val="36"/>
          <w:szCs w:val="36"/>
        </w:rPr>
      </w:r>
      <w:r/>
    </w:p>
    <w:p>
      <w:pPr>
        <w:pStyle w:val="761"/>
        <w:jc w:val="center"/>
        <w:rPr>
          <w:rFonts w:ascii="方正大标宋简体" w:eastAsia="方正大标宋简体"/>
          <w:b/>
          <w:sz w:val="18"/>
          <w:szCs w:val="18"/>
        </w:rPr>
      </w:pPr>
      <w:r>
        <w:rPr>
          <w:rFonts w:ascii="方正大标宋简体" w:eastAsia="方正大标宋简体"/>
          <w:b/>
          <w:sz w:val="18"/>
          <w:szCs w:val="18"/>
        </w:rPr>
      </w:r>
      <w:r/>
    </w:p>
    <w:p>
      <w:pPr>
        <w:pStyle w:val="761"/>
        <w:jc w:val="center"/>
        <w:rPr>
          <w:rFonts w:ascii="黑体" w:eastAsia="黑体"/>
          <w:sz w:val="82"/>
          <w:szCs w:val="72"/>
        </w:rPr>
      </w:pPr>
      <w:r>
        <w:rPr>
          <w:rFonts w:hint="eastAsia" w:ascii="黑体" w:eastAsia="黑体"/>
          <w:sz w:val="82"/>
          <w:szCs w:val="72"/>
          <w:highlight w:val="white"/>
        </w:rPr>
        <w:t xml:space="preserve">招  标  文  件</w:t>
      </w:r>
      <w:r>
        <w:rPr>
          <w:rFonts w:ascii="黑体" w:eastAsia="黑体"/>
          <w:sz w:val="82"/>
          <w:szCs w:val="72"/>
        </w:rPr>
      </w:r>
      <w:r/>
    </w:p>
    <w:p>
      <w:pPr>
        <w:pStyle w:val="761"/>
        <w:ind w:firstLine="1980"/>
        <w:jc w:val="left"/>
        <w:spacing w:line="500" w:lineRule="exact"/>
        <w:rPr>
          <w:rFonts w:ascii="华文楷体" w:eastAsia="华文楷体"/>
          <w:sz w:val="36"/>
          <w:szCs w:val="36"/>
        </w:rPr>
      </w:pPr>
      <w:r>
        <w:rPr>
          <w:rFonts w:ascii="华文楷体" w:eastAsia="华文楷体"/>
          <w:sz w:val="36"/>
          <w:szCs w:val="36"/>
        </w:rPr>
      </w:r>
      <w:r/>
    </w:p>
    <w:p>
      <w:pPr>
        <w:pStyle w:val="761"/>
        <w:ind w:firstLine="1980"/>
        <w:jc w:val="left"/>
        <w:spacing w:line="500" w:lineRule="exact"/>
        <w:rPr>
          <w:rFonts w:ascii="华文楷体" w:eastAsia="华文楷体"/>
          <w:sz w:val="36"/>
          <w:szCs w:val="36"/>
        </w:rPr>
      </w:pPr>
      <w:r>
        <w:rPr>
          <w:rFonts w:ascii="华文楷体" w:eastAsia="华文楷体"/>
          <w:sz w:val="36"/>
          <w:szCs w:val="36"/>
        </w:rPr>
      </w:r>
      <w:r/>
    </w:p>
    <w:p>
      <w:pPr>
        <w:pStyle w:val="761"/>
        <w:ind w:firstLine="1980"/>
        <w:jc w:val="left"/>
        <w:spacing w:line="500" w:lineRule="exact"/>
        <w:rPr>
          <w:rFonts w:ascii="华文楷体" w:eastAsia="华文楷体"/>
          <w:sz w:val="36"/>
          <w:szCs w:val="36"/>
        </w:rPr>
      </w:pPr>
      <w:r>
        <w:rPr>
          <w:rFonts w:ascii="华文楷体" w:eastAsia="华文楷体"/>
          <w:sz w:val="36"/>
          <w:szCs w:val="36"/>
        </w:rPr>
      </w:r>
      <w:r/>
    </w:p>
    <w:p>
      <w:pPr>
        <w:pStyle w:val="761"/>
        <w:ind w:firstLine="1980"/>
        <w:jc w:val="left"/>
        <w:spacing w:line="500" w:lineRule="exact"/>
        <w:rPr>
          <w:rFonts w:ascii="华文楷体" w:eastAsia="华文楷体"/>
          <w:sz w:val="36"/>
          <w:szCs w:val="36"/>
        </w:rPr>
      </w:pPr>
      <w:r>
        <w:rPr>
          <w:rFonts w:ascii="华文楷体" w:eastAsia="华文楷体"/>
          <w:sz w:val="36"/>
          <w:szCs w:val="36"/>
        </w:rPr>
      </w:r>
      <w:r/>
    </w:p>
    <w:p>
      <w:pPr>
        <w:pStyle w:val="761"/>
      </w:pPr>
      <w:r/>
      <w:r/>
    </w:p>
    <w:p>
      <w:pPr>
        <w:pStyle w:val="761"/>
      </w:pPr>
      <w:r/>
      <w:r/>
    </w:p>
    <w:p>
      <w:pPr>
        <w:pStyle w:val="761"/>
      </w:pPr>
      <w:r/>
      <w:r/>
    </w:p>
    <w:p>
      <w:pPr>
        <w:pStyle w:val="761"/>
      </w:p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816"/>
        <w:gridCol w:w="6543"/>
      </w:tblGrid>
      <w:tr>
        <w:trPr>
          <w:trHeight w:val="927"/>
        </w:trPr>
        <w:tc>
          <w:tcPr>
            <w:tcBorders>
              <w:top w:val="none" w:color="000000" w:sz="0" w:space="0"/>
              <w:left w:val="none" w:color="000000" w:sz="0" w:space="0"/>
              <w:bottom w:val="none" w:color="000000" w:sz="0" w:space="0"/>
              <w:right w:val="none" w:color="000000" w:sz="0" w:space="0"/>
            </w:tcBorders>
            <w:tcW w:w="2816" w:type="dxa"/>
            <w:vAlign w:val="center"/>
            <w:textDirection w:val="lrTb"/>
            <w:noWrap w:val="false"/>
          </w:tcPr>
          <w:p>
            <w:pPr>
              <w:pStyle w:val="761"/>
              <w:jc w:val="center"/>
              <w:rPr>
                <w:rFonts w:ascii="黑体" w:hAnsi="黑体" w:eastAsia="黑体" w:cs="黑体"/>
                <w:b/>
                <w:bCs/>
                <w:sz w:val="32"/>
                <w:szCs w:val="32"/>
              </w:rPr>
            </w:pPr>
            <w:r>
              <w:rPr>
                <w:rFonts w:hint="eastAsia" w:ascii="黑体" w:hAnsi="黑体" w:eastAsia="黑体" w:cs="黑体"/>
                <w:b/>
                <w:bCs/>
                <w:sz w:val="32"/>
                <w:szCs w:val="32"/>
                <w:highlight w:val="white"/>
              </w:rPr>
              <w:t xml:space="preserve">招标人：</w:t>
            </w:r>
            <w:r>
              <w:rPr>
                <w:rFonts w:ascii="黑体" w:hAnsi="黑体" w:eastAsia="黑体" w:cs="黑体"/>
                <w:b/>
                <w:bCs/>
                <w:sz w:val="32"/>
                <w:szCs w:val="32"/>
              </w:rPr>
            </w:r>
            <w:r/>
          </w:p>
        </w:tc>
        <w:tc>
          <w:tcPr>
            <w:tcBorders>
              <w:top w:val="none" w:color="000000" w:sz="0" w:space="0"/>
              <w:left w:val="none" w:color="000000" w:sz="0" w:space="0"/>
              <w:bottom w:val="none" w:color="000000" w:sz="0" w:space="0"/>
              <w:right w:val="none" w:color="000000" w:sz="0" w:space="0"/>
            </w:tcBorders>
            <w:tcW w:w="6543" w:type="dxa"/>
            <w:vAlign w:val="center"/>
            <w:textDirection w:val="lrTb"/>
            <w:noWrap w:val="false"/>
          </w:tcPr>
          <w:p>
            <w:pPr>
              <w:pStyle w:val="761"/>
              <w:jc w:val="left"/>
              <w:rPr>
                <w:rFonts w:ascii="黑体" w:hAnsi="黑体" w:eastAsia="黑体" w:cs="黑体"/>
                <w:b/>
                <w:bCs/>
                <w:sz w:val="32"/>
                <w:szCs w:val="32"/>
              </w:rPr>
            </w:pPr>
            <w:r>
              <w:rPr>
                <w:rFonts w:hint="eastAsia" w:ascii="黑体" w:hAnsi="黑体" w:eastAsia="黑体" w:cs="黑体"/>
                <w:b/>
                <w:bCs/>
                <w:sz w:val="36"/>
                <w:szCs w:val="48"/>
                <w:highlight w:val="white"/>
              </w:rPr>
              <w:t xml:space="preserve">江苏第二师范学院</w:t>
            </w:r>
            <w:r>
              <w:rPr>
                <w:rFonts w:ascii="黑体" w:hAnsi="黑体" w:eastAsia="黑体" w:cs="黑体"/>
                <w:b/>
                <w:bCs/>
                <w:sz w:val="32"/>
                <w:szCs w:val="32"/>
              </w:rPr>
            </w:r>
            <w:r/>
          </w:p>
        </w:tc>
      </w:tr>
      <w:tr>
        <w:trPr>
          <w:trHeight w:val="826"/>
        </w:trPr>
        <w:tc>
          <w:tcPr>
            <w:tcBorders>
              <w:top w:val="none" w:color="000000" w:sz="0" w:space="0"/>
              <w:left w:val="none" w:color="000000" w:sz="0" w:space="0"/>
              <w:bottom w:val="none" w:color="000000" w:sz="0" w:space="0"/>
              <w:right w:val="none" w:color="000000" w:sz="0" w:space="0"/>
            </w:tcBorders>
            <w:tcW w:w="2816" w:type="dxa"/>
            <w:vAlign w:val="center"/>
            <w:textDirection w:val="lrTb"/>
            <w:noWrap w:val="false"/>
          </w:tcPr>
          <w:p>
            <w:pPr>
              <w:pStyle w:val="761"/>
              <w:jc w:val="center"/>
              <w:rPr>
                <w:rFonts w:ascii="黑体" w:hAnsi="黑体" w:eastAsia="黑体" w:cs="黑体"/>
                <w:b/>
                <w:bCs/>
                <w:sz w:val="32"/>
                <w:szCs w:val="32"/>
              </w:rPr>
            </w:pPr>
            <w:r>
              <w:rPr>
                <w:rFonts w:hint="eastAsia" w:ascii="黑体" w:hAnsi="黑体" w:eastAsia="黑体" w:cs="黑体"/>
                <w:b/>
                <w:bCs/>
                <w:sz w:val="32"/>
                <w:szCs w:val="32"/>
                <w:highlight w:val="white"/>
              </w:rPr>
              <w:t xml:space="preserve">采购代理机构：</w:t>
            </w:r>
            <w:r>
              <w:rPr>
                <w:rFonts w:ascii="黑体" w:hAnsi="黑体" w:eastAsia="黑体" w:cs="黑体"/>
                <w:b/>
                <w:bCs/>
                <w:sz w:val="32"/>
                <w:szCs w:val="32"/>
              </w:rPr>
            </w:r>
            <w:r/>
          </w:p>
        </w:tc>
        <w:tc>
          <w:tcPr>
            <w:tcBorders>
              <w:top w:val="none" w:color="000000" w:sz="0" w:space="0"/>
              <w:left w:val="none" w:color="000000" w:sz="0" w:space="0"/>
              <w:bottom w:val="none" w:color="000000" w:sz="0" w:space="0"/>
              <w:right w:val="none" w:color="000000" w:sz="0" w:space="0"/>
            </w:tcBorders>
            <w:tcW w:w="6543" w:type="dxa"/>
            <w:vAlign w:val="center"/>
            <w:textDirection w:val="lrTb"/>
            <w:noWrap w:val="false"/>
          </w:tcPr>
          <w:p>
            <w:pPr>
              <w:pStyle w:val="761"/>
              <w:jc w:val="left"/>
              <w:rPr>
                <w:rFonts w:ascii="黑体" w:hAnsi="黑体" w:eastAsia="黑体" w:cs="黑体"/>
                <w:b/>
                <w:bCs/>
                <w:sz w:val="32"/>
                <w:szCs w:val="32"/>
              </w:rPr>
            </w:pPr>
            <w:r/>
            <w:bookmarkStart w:id="3" w:name="EB467128df5f344d64af2c93ecdb42da19"/>
            <w:r>
              <w:rPr>
                <w:rFonts w:hint="eastAsia" w:ascii="黑体" w:hAnsi="黑体" w:eastAsia="黑体" w:cs="黑体"/>
                <w:b/>
                <w:bCs/>
                <w:sz w:val="32"/>
                <w:szCs w:val="32"/>
                <w:highlight w:val="white"/>
              </w:rPr>
              <w:t xml:space="preserve">江苏弘业国际技术工程有限公司</w:t>
            </w:r>
            <w:bookmarkEnd w:id="3"/>
            <w:r>
              <w:rPr>
                <w:rFonts w:ascii="黑体" w:hAnsi="黑体" w:eastAsia="黑体" w:cs="黑体"/>
                <w:b/>
                <w:bCs/>
                <w:sz w:val="32"/>
                <w:szCs w:val="32"/>
              </w:rPr>
            </w:r>
            <w:r/>
          </w:p>
        </w:tc>
      </w:tr>
      <w:tr>
        <w:trPr>
          <w:trHeight w:val="826"/>
        </w:trPr>
        <w:tc>
          <w:tcPr>
            <w:tcBorders>
              <w:top w:val="none" w:color="000000" w:sz="0" w:space="0"/>
              <w:left w:val="none" w:color="000000" w:sz="0" w:space="0"/>
              <w:bottom w:val="none" w:color="000000" w:sz="0" w:space="0"/>
              <w:right w:val="none" w:color="000000" w:sz="0" w:space="0"/>
            </w:tcBorders>
            <w:tcW w:w="2816" w:type="dxa"/>
            <w:vAlign w:val="center"/>
            <w:textDirection w:val="lrTb"/>
            <w:noWrap w:val="false"/>
          </w:tcPr>
          <w:p>
            <w:pPr>
              <w:pStyle w:val="761"/>
              <w:jc w:val="center"/>
              <w:rPr>
                <w:rFonts w:ascii="黑体" w:hAnsi="黑体" w:eastAsia="黑体" w:cs="黑体"/>
                <w:b/>
                <w:bCs/>
                <w:sz w:val="32"/>
                <w:szCs w:val="32"/>
              </w:rPr>
            </w:pPr>
            <w:r>
              <w:rPr>
                <w:rFonts w:hint="eastAsia" w:ascii="黑体" w:hAnsi="黑体" w:eastAsia="黑体" w:cs="黑体"/>
                <w:b/>
                <w:bCs/>
                <w:sz w:val="32"/>
                <w:szCs w:val="32"/>
                <w:highlight w:val="white"/>
              </w:rPr>
              <w:t xml:space="preserve">日  期：</w:t>
            </w:r>
            <w:r>
              <w:rPr>
                <w:rFonts w:ascii="黑体" w:hAnsi="黑体" w:eastAsia="黑体" w:cs="黑体"/>
                <w:b/>
                <w:bCs/>
                <w:sz w:val="32"/>
                <w:szCs w:val="32"/>
              </w:rPr>
            </w:r>
            <w:r/>
          </w:p>
        </w:tc>
        <w:tc>
          <w:tcPr>
            <w:tcBorders>
              <w:top w:val="none" w:color="000000" w:sz="0" w:space="0"/>
              <w:left w:val="none" w:color="000000" w:sz="0" w:space="0"/>
              <w:bottom w:val="none" w:color="000000" w:sz="0" w:space="0"/>
              <w:right w:val="none" w:color="000000" w:sz="0" w:space="0"/>
            </w:tcBorders>
            <w:tcW w:w="6543" w:type="dxa"/>
            <w:vAlign w:val="center"/>
            <w:textDirection w:val="lrTb"/>
            <w:noWrap w:val="false"/>
          </w:tcPr>
          <w:p>
            <w:pPr>
              <w:pStyle w:val="761"/>
              <w:jc w:val="left"/>
              <w:rPr>
                <w:rFonts w:ascii="黑体" w:hAnsi="黑体" w:eastAsia="黑体" w:cs="黑体"/>
                <w:b/>
                <w:bCs/>
                <w:sz w:val="32"/>
                <w:szCs w:val="32"/>
              </w:rPr>
            </w:pPr>
            <w:r/>
            <w:bookmarkStart w:id="4" w:name="EB011e21966a4746ceac4488705cfdd813"/>
            <w:r>
              <w:rPr>
                <w:rFonts w:hint="eastAsia" w:ascii="黑体" w:hAnsi="黑体" w:eastAsia="黑体" w:cs="黑体"/>
                <w:b/>
                <w:bCs/>
                <w:sz w:val="32"/>
                <w:szCs w:val="32"/>
                <w:highlight w:val="white"/>
                <w:lang w:val="en-US" w:eastAsia="zh-CN"/>
              </w:rPr>
              <w:t xml:space="preserve">2026</w:t>
            </w:r>
            <w:r>
              <w:rPr>
                <w:rFonts w:hint="eastAsia" w:ascii="黑体" w:hAnsi="黑体" w:eastAsia="黑体" w:cs="黑体"/>
                <w:b/>
                <w:bCs/>
                <w:sz w:val="32"/>
                <w:szCs w:val="32"/>
                <w:highlight w:val="white"/>
              </w:rPr>
              <w:t xml:space="preserve">年</w:t>
            </w:r>
            <w:r>
              <w:rPr>
                <w:rFonts w:hint="eastAsia" w:ascii="黑体" w:hAnsi="黑体" w:eastAsia="黑体" w:cs="黑体"/>
                <w:b/>
                <w:bCs/>
                <w:sz w:val="32"/>
                <w:szCs w:val="32"/>
                <w:highlight w:val="white"/>
                <w:lang w:val="en-US" w:eastAsia="zh-CN"/>
              </w:rPr>
              <w:t xml:space="preserve">0</w:t>
            </w:r>
            <w:r>
              <w:rPr>
                <w:rFonts w:hint="eastAsia" w:ascii="黑体" w:hAnsi="黑体" w:eastAsia="黑体" w:cs="黑体"/>
                <w:b/>
                <w:bCs/>
                <w:sz w:val="32"/>
                <w:szCs w:val="32"/>
                <w:highlight w:val="white"/>
                <w:lang w:val="en-US" w:eastAsia="zh-CN"/>
              </w:rPr>
              <w:t xml:space="preserve">3</w:t>
            </w:r>
            <w:r>
              <w:rPr>
                <w:rFonts w:hint="eastAsia" w:ascii="黑体" w:hAnsi="黑体" w:eastAsia="黑体" w:cs="黑体"/>
                <w:b/>
                <w:bCs/>
                <w:sz w:val="32"/>
                <w:szCs w:val="32"/>
                <w:highlight w:val="white"/>
              </w:rPr>
              <w:t xml:space="preserve">月</w:t>
            </w:r>
            <w:bookmarkEnd w:id="4"/>
            <w:r>
              <w:rPr>
                <w:rFonts w:ascii="黑体" w:hAnsi="黑体" w:eastAsia="黑体" w:cs="黑体"/>
                <w:b/>
                <w:bCs/>
                <w:sz w:val="32"/>
                <w:szCs w:val="32"/>
              </w:rPr>
            </w:r>
            <w:r/>
          </w:p>
        </w:tc>
      </w:tr>
    </w:tbl>
    <w:p>
      <w:pPr>
        <w:pStyle w:val="761"/>
      </w:pPr>
      <w:r/>
      <w:r/>
    </w:p>
    <w:p>
      <w:pPr>
        <w:pStyle w:val="761"/>
      </w:pPr>
      <w:r/>
      <w:r/>
    </w:p>
    <w:p>
      <w:pPr>
        <w:pStyle w:val="761"/>
        <w:rPr>
          <w:rFonts w:ascii="宋体" w:hAnsi="宋体"/>
          <w:sz w:val="24"/>
          <w:szCs w:val="24"/>
          <w:highlight w:val="white"/>
        </w:rPr>
      </w:pPr>
      <w:r/>
      <w:bookmarkStart w:id="5" w:name="EB8d9f95f968a24eedaa25409f8fd39929"/>
      <w:r/>
      <w:bookmarkEnd w:id="5"/>
      <w:r/>
      <w:bookmarkStart w:id="6" w:name="EB06f4f849a067447382c5c19bd1747a07"/>
      <w:r/>
      <w:bookmarkEnd w:id="6"/>
      <w:r>
        <w:rPr>
          <w:rFonts w:ascii="宋体" w:hAnsi="宋体"/>
          <w:sz w:val="24"/>
          <w:szCs w:val="24"/>
          <w:highlight w:val="white"/>
        </w:rPr>
      </w:r>
      <w:r/>
    </w:p>
    <w:p>
      <w:pPr>
        <w:pStyle w:val="793"/>
        <w:rPr>
          <w:rFonts w:ascii="宋体" w:hAnsi="宋体"/>
          <w:sz w:val="24"/>
          <w:szCs w:val="24"/>
          <w:highlight w:val="white"/>
        </w:rPr>
      </w:pPr>
      <w:r>
        <w:rPr>
          <w:rFonts w:ascii="宋体" w:hAnsi="宋体"/>
          <w:sz w:val="24"/>
          <w:szCs w:val="24"/>
          <w:highlight w:val="white"/>
        </w:rPr>
      </w:r>
      <w:r/>
    </w:p>
    <w:p>
      <w:pPr>
        <w:pStyle w:val="845"/>
        <w:jc w:val="both"/>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both"/>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both"/>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both"/>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center"/>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center"/>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center"/>
        <w:tabs>
          <w:tab w:val="right" w:pos="8844" w:leader="dot"/>
        </w:tabs>
        <w:rPr>
          <w:rFonts w:hint="eastAsia"/>
          <w:b/>
          <w:sz w:val="44"/>
          <w:szCs w:val="44"/>
          <w:highlight w:val="white"/>
          <w:lang w:val="en-US" w:eastAsia="zh-CN"/>
        </w:rPr>
      </w:pPr>
      <w:r>
        <w:rPr>
          <w:rFonts w:hint="eastAsia"/>
          <w:b/>
          <w:sz w:val="44"/>
          <w:szCs w:val="44"/>
          <w:highlight w:val="white"/>
          <w:lang w:val="en-US" w:eastAsia="zh-CN"/>
        </w:rPr>
        <w:t xml:space="preserve">目  录</w:t>
      </w:r>
      <w:r>
        <w:rPr>
          <w:rFonts w:hint="eastAsia"/>
          <w:b/>
          <w:sz w:val="44"/>
          <w:szCs w:val="44"/>
          <w:highlight w:val="white"/>
          <w:lang w:val="en-US" w:eastAsia="zh-CN"/>
        </w:rPr>
      </w:r>
      <w:r/>
    </w:p>
    <w:p>
      <w:pPr>
        <w:pStyle w:val="845"/>
        <w:jc w:val="center"/>
        <w:tabs>
          <w:tab w:val="right" w:pos="8844" w:leader="dot"/>
        </w:tabs>
        <w:rPr>
          <w:rFonts w:hint="eastAsia"/>
          <w:b/>
          <w:sz w:val="44"/>
          <w:szCs w:val="44"/>
          <w:highlight w:val="white"/>
          <w:lang w:val="en-US" w:eastAsia="zh-CN"/>
        </w:rPr>
      </w:pPr>
      <w:r>
        <w:rPr>
          <w:rFonts w:hint="eastAsia"/>
          <w:b/>
          <w:sz w:val="44"/>
          <w:szCs w:val="44"/>
          <w:highlight w:val="white"/>
          <w:lang w:val="en-US" w:eastAsia="zh-CN"/>
        </w:rPr>
      </w:r>
      <w:r/>
    </w:p>
    <w:p>
      <w:pPr>
        <w:pStyle w:val="845"/>
        <w:jc w:val="center"/>
        <w:tabs>
          <w:tab w:val="right" w:pos="8844" w:leader="dot"/>
        </w:tabs>
        <w:rPr>
          <w:b/>
        </w:rPr>
      </w:pPr>
      <w:r>
        <w:rPr>
          <w:b/>
          <w:sz w:val="44"/>
          <w:szCs w:val="44"/>
          <w:highlight w:val="white"/>
        </w:rPr>
        <w:fldChar w:fldCharType="begin"/>
      </w:r>
      <w:r>
        <w:rPr>
          <w:b/>
          <w:sz w:val="44"/>
          <w:szCs w:val="44"/>
          <w:highlight w:val="white"/>
        </w:rPr>
        <w:instrText xml:space="preserve">TOC \o "1-2" \h \u </w:instrText>
      </w:r>
      <w:r>
        <w:rPr>
          <w:b/>
          <w:sz w:val="44"/>
          <w:szCs w:val="44"/>
          <w:highlight w:val="white"/>
        </w:rPr>
        <w:fldChar w:fldCharType="separate"/>
      </w:r>
      <w:r>
        <w:rPr>
          <w:b/>
        </w:rPr>
      </w:r>
      <w:r/>
    </w:p>
    <w:p>
      <w:pPr>
        <w:pStyle w:val="845"/>
        <w:keepLines w:val="0"/>
        <w:keepNext w:val="0"/>
        <w:pageBreakBefore w:val="0"/>
        <w:spacing w:line="600" w:lineRule="auto"/>
        <w:widowControl/>
        <w:tabs>
          <w:tab w:val="right" w:pos="8844" w:leader="dot"/>
        </w:tabs>
        <w:rPr>
          <w:sz w:val="24"/>
          <w:szCs w:val="24"/>
          <w:highlight w:val="none"/>
          <w:shd w:val="clear" w:color="auto" w:fill="auto"/>
        </w:rPr>
      </w:pPr>
      <w:r>
        <w:rPr>
          <w:b/>
          <w:sz w:val="24"/>
          <w:szCs w:val="56"/>
          <w:highlight w:val="none"/>
          <w:shd w:val="clear" w:color="auto" w:fill="auto"/>
        </w:rPr>
        <w:fldChar w:fldCharType="begin"/>
      </w:r>
      <w:r>
        <w:rPr>
          <w:b/>
          <w:sz w:val="24"/>
          <w:szCs w:val="56"/>
          <w:highlight w:val="none"/>
          <w:shd w:val="clear" w:color="auto" w:fill="auto"/>
        </w:rPr>
        <w:instrText xml:space="preserve"> HYPERLINK \l _Toc3115 </w:instrText>
      </w:r>
      <w:r>
        <w:rPr>
          <w:b/>
          <w:sz w:val="24"/>
          <w:szCs w:val="56"/>
          <w:highlight w:val="none"/>
          <w:shd w:val="clear" w:color="auto" w:fill="auto"/>
        </w:rPr>
        <w:fldChar w:fldCharType="separate"/>
      </w:r>
      <w:r>
        <w:rPr>
          <w:rFonts w:hint="eastAsia" w:ascii="Times New Roman" w:hAnsi="Times New Roman" w:eastAsia="宋体" w:cs="Times New Roman"/>
          <w:b/>
          <w:sz w:val="24"/>
          <w:szCs w:val="24"/>
          <w:highlight w:val="none"/>
          <w:shd w:val="clear" w:color="auto" w:fill="auto"/>
        </w:rPr>
        <w:t xml:space="preserve">第一部分  招标公告</w:t>
      </w:r>
      <w:r>
        <w:rPr>
          <w:b/>
          <w:sz w:val="24"/>
          <w:szCs w:val="24"/>
          <w:highlight w:val="none"/>
          <w:shd w:val="clear" w:color="auto" w:fill="auto"/>
        </w:rPr>
        <w:tab/>
      </w:r>
      <w:r>
        <w:rPr>
          <w:b/>
          <w:sz w:val="24"/>
          <w:szCs w:val="24"/>
          <w:highlight w:val="none"/>
          <w:shd w:val="clear" w:color="auto" w:fill="auto"/>
        </w:rPr>
        <w:fldChar w:fldCharType="begin"/>
      </w:r>
      <w:r>
        <w:rPr>
          <w:b/>
          <w:sz w:val="24"/>
          <w:szCs w:val="24"/>
          <w:highlight w:val="none"/>
          <w:shd w:val="clear" w:color="auto" w:fill="auto"/>
        </w:rPr>
        <w:instrText xml:space="preserve"> PAGEREF _Toc3115 \h </w:instrText>
      </w:r>
      <w:r>
        <w:rPr>
          <w:b/>
          <w:sz w:val="24"/>
          <w:szCs w:val="24"/>
          <w:highlight w:val="none"/>
          <w:shd w:val="clear" w:color="auto" w:fill="auto"/>
        </w:rPr>
        <w:fldChar w:fldCharType="separate"/>
      </w:r>
      <w:r>
        <w:rPr>
          <w:b/>
          <w:sz w:val="24"/>
          <w:szCs w:val="24"/>
          <w:highlight w:val="none"/>
          <w:shd w:val="clear" w:color="auto" w:fill="auto"/>
        </w:rPr>
        <w:t xml:space="preserve">3</w:t>
      </w:r>
      <w:r>
        <w:rPr>
          <w:b/>
          <w:sz w:val="24"/>
          <w:szCs w:val="24"/>
          <w:highlight w:val="none"/>
          <w:shd w:val="clear" w:color="auto" w:fill="auto"/>
        </w:rPr>
        <w:fldChar w:fldCharType="end"/>
      </w:r>
      <w:r>
        <w:rPr>
          <w:b/>
          <w:sz w:val="24"/>
          <w:szCs w:val="56"/>
          <w:highlight w:val="none"/>
          <w:shd w:val="clear" w:color="auto" w:fill="auto"/>
        </w:rPr>
        <w:fldChar w:fldCharType="end"/>
      </w:r>
      <w:r>
        <w:rPr>
          <w:sz w:val="24"/>
          <w:szCs w:val="24"/>
          <w:highlight w:val="none"/>
          <w:shd w:val="clear" w:color="auto" w:fill="auto"/>
        </w:rPr>
      </w:r>
      <w:r/>
    </w:p>
    <w:p>
      <w:pPr>
        <w:pStyle w:val="845"/>
        <w:keepLines w:val="0"/>
        <w:keepNext w:val="0"/>
        <w:pageBreakBefore w:val="0"/>
        <w:spacing w:line="600" w:lineRule="auto"/>
        <w:widowControl/>
        <w:tabs>
          <w:tab w:val="right" w:pos="8844" w:leader="dot"/>
        </w:tabs>
        <w:rPr>
          <w:sz w:val="24"/>
          <w:szCs w:val="24"/>
          <w:highlight w:val="none"/>
          <w:shd w:val="clear" w:color="auto" w:fill="auto"/>
        </w:rPr>
      </w:pPr>
      <w:r>
        <w:rPr>
          <w:b/>
          <w:sz w:val="24"/>
          <w:szCs w:val="56"/>
          <w:highlight w:val="none"/>
          <w:shd w:val="clear" w:color="auto" w:fill="auto"/>
        </w:rPr>
        <w:fldChar w:fldCharType="begin"/>
      </w:r>
      <w:r>
        <w:rPr>
          <w:b/>
          <w:sz w:val="24"/>
          <w:szCs w:val="56"/>
          <w:highlight w:val="none"/>
          <w:shd w:val="clear" w:color="auto" w:fill="auto"/>
        </w:rPr>
        <w:instrText xml:space="preserve"> HYPERLINK \l _Toc1319 </w:instrText>
      </w:r>
      <w:r>
        <w:rPr>
          <w:b/>
          <w:sz w:val="24"/>
          <w:szCs w:val="56"/>
          <w:highlight w:val="none"/>
          <w:shd w:val="clear" w:color="auto" w:fill="auto"/>
        </w:rPr>
        <w:fldChar w:fldCharType="separate"/>
      </w:r>
      <w:r>
        <w:rPr>
          <w:rFonts w:hint="eastAsia"/>
          <w:b/>
          <w:sz w:val="24"/>
          <w:szCs w:val="24"/>
          <w:highlight w:val="none"/>
          <w:shd w:val="clear" w:color="auto" w:fill="auto"/>
        </w:rPr>
        <w:t xml:space="preserve">第二部分  投标人须知</w:t>
      </w:r>
      <w:r>
        <w:rPr>
          <w:b/>
          <w:sz w:val="24"/>
          <w:szCs w:val="24"/>
          <w:highlight w:val="none"/>
          <w:shd w:val="clear" w:color="auto" w:fill="auto"/>
        </w:rPr>
        <w:tab/>
      </w:r>
      <w:r>
        <w:rPr>
          <w:b/>
          <w:sz w:val="24"/>
          <w:szCs w:val="24"/>
          <w:highlight w:val="none"/>
          <w:shd w:val="clear" w:color="auto" w:fill="auto"/>
        </w:rPr>
        <w:fldChar w:fldCharType="begin"/>
      </w:r>
      <w:r>
        <w:rPr>
          <w:b/>
          <w:sz w:val="24"/>
          <w:szCs w:val="24"/>
          <w:highlight w:val="none"/>
          <w:shd w:val="clear" w:color="auto" w:fill="auto"/>
        </w:rPr>
        <w:instrText xml:space="preserve"> PAGEREF _Toc1319 \h </w:instrText>
      </w:r>
      <w:r>
        <w:rPr>
          <w:b/>
          <w:sz w:val="24"/>
          <w:szCs w:val="24"/>
          <w:highlight w:val="none"/>
          <w:shd w:val="clear" w:color="auto" w:fill="auto"/>
        </w:rPr>
        <w:fldChar w:fldCharType="separate"/>
      </w:r>
      <w:r>
        <w:rPr>
          <w:b/>
          <w:sz w:val="24"/>
          <w:szCs w:val="24"/>
          <w:highlight w:val="none"/>
          <w:shd w:val="clear" w:color="auto" w:fill="auto"/>
        </w:rPr>
        <w:t xml:space="preserve">6</w:t>
      </w:r>
      <w:r>
        <w:rPr>
          <w:b/>
          <w:sz w:val="24"/>
          <w:szCs w:val="24"/>
          <w:highlight w:val="none"/>
          <w:shd w:val="clear" w:color="auto" w:fill="auto"/>
        </w:rPr>
        <w:fldChar w:fldCharType="end"/>
      </w:r>
      <w:r>
        <w:rPr>
          <w:b/>
          <w:sz w:val="24"/>
          <w:szCs w:val="56"/>
          <w:highlight w:val="none"/>
          <w:shd w:val="clear" w:color="auto" w:fill="auto"/>
        </w:rPr>
        <w:fldChar w:fldCharType="end"/>
      </w:r>
      <w:r>
        <w:rPr>
          <w:sz w:val="24"/>
          <w:szCs w:val="24"/>
          <w:highlight w:val="none"/>
          <w:shd w:val="clear" w:color="auto" w:fill="auto"/>
        </w:rPr>
      </w:r>
      <w:r/>
    </w:p>
    <w:p>
      <w:pPr>
        <w:pStyle w:val="845"/>
        <w:keepLines w:val="0"/>
        <w:keepNext w:val="0"/>
        <w:pageBreakBefore w:val="0"/>
        <w:spacing w:line="600" w:lineRule="auto"/>
        <w:widowControl/>
        <w:tabs>
          <w:tab w:val="right" w:pos="8844" w:leader="dot"/>
        </w:tabs>
        <w:rPr>
          <w:rFonts w:hint="eastAsia" w:eastAsia="宋体"/>
          <w:sz w:val="24"/>
          <w:szCs w:val="24"/>
          <w:highlight w:val="none"/>
          <w:shd w:val="clear" w:color="auto" w:fill="auto"/>
          <w:lang w:val="en-US" w:eastAsia="zh-CN"/>
        </w:rPr>
      </w:pPr>
      <w:r>
        <w:rPr>
          <w:b/>
          <w:sz w:val="24"/>
          <w:szCs w:val="56"/>
          <w:highlight w:val="none"/>
          <w:shd w:val="clear" w:color="auto" w:fill="auto"/>
        </w:rPr>
        <w:fldChar w:fldCharType="begin"/>
      </w:r>
      <w:r>
        <w:rPr>
          <w:b/>
          <w:sz w:val="24"/>
          <w:szCs w:val="56"/>
          <w:highlight w:val="none"/>
          <w:shd w:val="clear" w:color="auto" w:fill="auto"/>
        </w:rPr>
        <w:instrText xml:space="preserve"> HYPERLINK \l _Toc12724 </w:instrText>
      </w:r>
      <w:r>
        <w:rPr>
          <w:b/>
          <w:sz w:val="24"/>
          <w:szCs w:val="56"/>
          <w:highlight w:val="none"/>
          <w:shd w:val="clear" w:color="auto" w:fill="auto"/>
        </w:rPr>
        <w:fldChar w:fldCharType="separate"/>
      </w:r>
      <w:r>
        <w:rPr>
          <w:rFonts w:hint="eastAsia" w:ascii="Times New Roman" w:hAnsi="Times New Roman" w:eastAsia="宋体" w:cs="Times New Roman"/>
          <w:b/>
          <w:sz w:val="24"/>
          <w:szCs w:val="24"/>
          <w:highlight w:val="none"/>
          <w:shd w:val="clear" w:color="auto" w:fill="auto"/>
          <w:lang w:val="en-US" w:eastAsia="zh-CN" w:bidi="ar-SA"/>
        </w:rPr>
        <w:t xml:space="preserve">第三部分  资格审查及评标办法</w:t>
      </w:r>
      <w:r>
        <w:rPr>
          <w:b/>
          <w:sz w:val="24"/>
          <w:szCs w:val="24"/>
          <w:highlight w:val="none"/>
          <w:shd w:val="clear" w:color="auto" w:fill="auto"/>
        </w:rPr>
        <w:tab/>
      </w:r>
      <w:r>
        <w:rPr>
          <w:rFonts w:hint="eastAsia"/>
          <w:b/>
          <w:sz w:val="24"/>
          <w:szCs w:val="24"/>
          <w:highlight w:val="none"/>
          <w:shd w:val="clear" w:color="auto" w:fill="auto"/>
          <w:lang w:val="en-US" w:eastAsia="zh-CN"/>
        </w:rPr>
        <w:t xml:space="preserve">2</w:t>
      </w:r>
      <w:r>
        <w:rPr>
          <w:b/>
          <w:sz w:val="24"/>
          <w:szCs w:val="56"/>
          <w:highlight w:val="none"/>
          <w:shd w:val="clear" w:color="auto" w:fill="auto"/>
        </w:rPr>
        <w:fldChar w:fldCharType="end"/>
      </w:r>
      <w:r>
        <w:rPr>
          <w:rFonts w:hint="eastAsia"/>
          <w:b/>
          <w:sz w:val="24"/>
          <w:szCs w:val="56"/>
          <w:highlight w:val="none"/>
          <w:shd w:val="clear" w:color="auto" w:fill="auto"/>
          <w:lang w:val="en-US" w:eastAsia="zh-CN"/>
        </w:rPr>
        <w:t xml:space="preserve">2</w:t>
      </w:r>
      <w:r>
        <w:rPr>
          <w:rFonts w:hint="eastAsia" w:eastAsia="宋体"/>
          <w:sz w:val="24"/>
          <w:szCs w:val="24"/>
          <w:highlight w:val="none"/>
          <w:shd w:val="clear" w:color="auto" w:fill="auto"/>
          <w:lang w:val="en-US" w:eastAsia="zh-CN"/>
        </w:rPr>
      </w:r>
      <w:r/>
    </w:p>
    <w:p>
      <w:pPr>
        <w:pStyle w:val="845"/>
        <w:keepLines w:val="0"/>
        <w:keepNext w:val="0"/>
        <w:pageBreakBefore w:val="0"/>
        <w:spacing w:line="600" w:lineRule="auto"/>
        <w:widowControl/>
        <w:tabs>
          <w:tab w:val="right" w:pos="8844" w:leader="dot"/>
        </w:tabs>
        <w:rPr>
          <w:sz w:val="24"/>
          <w:szCs w:val="24"/>
          <w:highlight w:val="none"/>
          <w:shd w:val="clear" w:color="auto" w:fill="auto"/>
        </w:rPr>
      </w:pPr>
      <w:r>
        <w:rPr>
          <w:b/>
          <w:sz w:val="24"/>
          <w:szCs w:val="56"/>
          <w:highlight w:val="none"/>
          <w:shd w:val="clear" w:color="auto" w:fill="auto"/>
        </w:rPr>
        <w:fldChar w:fldCharType="begin"/>
      </w:r>
      <w:r>
        <w:rPr>
          <w:b/>
          <w:sz w:val="24"/>
          <w:szCs w:val="56"/>
          <w:highlight w:val="none"/>
          <w:shd w:val="clear" w:color="auto" w:fill="auto"/>
        </w:rPr>
        <w:instrText xml:space="preserve"> HYPERLINK \l _Toc13964 </w:instrText>
      </w:r>
      <w:r>
        <w:rPr>
          <w:b/>
          <w:sz w:val="24"/>
          <w:szCs w:val="56"/>
          <w:highlight w:val="none"/>
          <w:shd w:val="clear" w:color="auto" w:fill="auto"/>
        </w:rPr>
        <w:fldChar w:fldCharType="separate"/>
      </w:r>
      <w:r>
        <w:rPr>
          <w:rFonts w:hint="eastAsia"/>
          <w:b/>
          <w:sz w:val="24"/>
          <w:szCs w:val="24"/>
          <w:highlight w:val="none"/>
          <w:shd w:val="clear" w:color="auto" w:fill="auto"/>
          <w:lang w:val="en-US" w:eastAsia="zh-CN"/>
        </w:rPr>
        <w:t xml:space="preserve">第四部分  采购需求</w:t>
      </w:r>
      <w:r>
        <w:rPr>
          <w:b/>
          <w:sz w:val="24"/>
          <w:szCs w:val="24"/>
          <w:highlight w:val="none"/>
          <w:shd w:val="clear" w:color="auto" w:fill="auto"/>
        </w:rPr>
        <w:tab/>
      </w:r>
      <w:r>
        <w:rPr>
          <w:b/>
          <w:sz w:val="24"/>
          <w:szCs w:val="24"/>
          <w:highlight w:val="none"/>
          <w:shd w:val="clear" w:color="auto" w:fill="auto"/>
        </w:rPr>
        <w:fldChar w:fldCharType="begin"/>
      </w:r>
      <w:r>
        <w:rPr>
          <w:b/>
          <w:sz w:val="24"/>
          <w:szCs w:val="24"/>
          <w:highlight w:val="none"/>
          <w:shd w:val="clear" w:color="auto" w:fill="auto"/>
        </w:rPr>
        <w:instrText xml:space="preserve"> PAGEREF _Toc13964 \h </w:instrText>
      </w:r>
      <w:r>
        <w:rPr>
          <w:b/>
          <w:sz w:val="24"/>
          <w:szCs w:val="24"/>
          <w:highlight w:val="none"/>
          <w:shd w:val="clear" w:color="auto" w:fill="auto"/>
        </w:rPr>
        <w:fldChar w:fldCharType="separate"/>
      </w:r>
      <w:r>
        <w:rPr>
          <w:b/>
          <w:sz w:val="24"/>
          <w:szCs w:val="24"/>
          <w:highlight w:val="none"/>
          <w:shd w:val="clear" w:color="auto" w:fill="auto"/>
        </w:rPr>
        <w:t xml:space="preserve">2</w:t>
      </w:r>
      <w:r>
        <w:rPr>
          <w:rFonts w:hint="eastAsia"/>
          <w:b/>
          <w:sz w:val="24"/>
          <w:szCs w:val="24"/>
          <w:highlight w:val="none"/>
          <w:shd w:val="clear" w:color="auto" w:fill="auto"/>
          <w:lang w:val="en-US" w:eastAsia="zh-CN"/>
        </w:rPr>
        <w:t xml:space="preserve">5</w:t>
      </w:r>
      <w:r>
        <w:rPr>
          <w:b/>
          <w:sz w:val="24"/>
          <w:szCs w:val="24"/>
          <w:highlight w:val="none"/>
          <w:shd w:val="clear" w:color="auto" w:fill="auto"/>
        </w:rPr>
        <w:fldChar w:fldCharType="end"/>
      </w:r>
      <w:r>
        <w:rPr>
          <w:b/>
          <w:sz w:val="24"/>
          <w:szCs w:val="56"/>
          <w:highlight w:val="none"/>
          <w:shd w:val="clear" w:color="auto" w:fill="auto"/>
        </w:rPr>
        <w:fldChar w:fldCharType="end"/>
      </w:r>
      <w:r>
        <w:rPr>
          <w:sz w:val="24"/>
          <w:szCs w:val="24"/>
          <w:highlight w:val="none"/>
          <w:shd w:val="clear" w:color="auto" w:fill="auto"/>
        </w:rPr>
      </w:r>
      <w:r/>
    </w:p>
    <w:p>
      <w:pPr>
        <w:pStyle w:val="845"/>
        <w:keepLines w:val="0"/>
        <w:keepNext w:val="0"/>
        <w:pageBreakBefore w:val="0"/>
        <w:spacing w:line="600" w:lineRule="auto"/>
        <w:widowControl/>
        <w:tabs>
          <w:tab w:val="right" w:pos="8844" w:leader="dot"/>
        </w:tabs>
        <w:rPr>
          <w:rFonts w:hint="eastAsia"/>
          <w:b/>
          <w:sz w:val="24"/>
          <w:szCs w:val="56"/>
          <w:highlight w:val="none"/>
          <w:shd w:val="clear" w:color="auto" w:fill="auto"/>
          <w:lang w:val="en-US" w:eastAsia="zh-CN"/>
        </w:rPr>
      </w:pPr>
      <w:r>
        <w:rPr>
          <w:b/>
          <w:sz w:val="24"/>
          <w:szCs w:val="56"/>
          <w:highlight w:val="none"/>
          <w:shd w:val="clear" w:color="auto" w:fill="auto"/>
        </w:rPr>
        <w:fldChar w:fldCharType="begin"/>
      </w:r>
      <w:r>
        <w:rPr>
          <w:b/>
          <w:sz w:val="24"/>
          <w:szCs w:val="56"/>
          <w:highlight w:val="none"/>
          <w:shd w:val="clear" w:color="auto" w:fill="auto"/>
        </w:rPr>
        <w:instrText xml:space="preserve"> HYPERLINK \l _Toc22535 </w:instrText>
      </w:r>
      <w:r>
        <w:rPr>
          <w:b/>
          <w:sz w:val="24"/>
          <w:szCs w:val="56"/>
          <w:highlight w:val="none"/>
          <w:shd w:val="clear" w:color="auto" w:fill="auto"/>
        </w:rPr>
        <w:fldChar w:fldCharType="separate"/>
      </w:r>
      <w:r>
        <w:rPr>
          <w:rFonts w:hint="eastAsia"/>
          <w:b/>
          <w:sz w:val="24"/>
          <w:szCs w:val="24"/>
          <w:highlight w:val="none"/>
          <w:shd w:val="clear" w:color="auto" w:fill="auto"/>
        </w:rPr>
        <w:t xml:space="preserve">第五部分  合同格式及条款</w:t>
      </w:r>
      <w:r>
        <w:rPr>
          <w:b/>
          <w:sz w:val="24"/>
          <w:szCs w:val="24"/>
          <w:highlight w:val="none"/>
          <w:shd w:val="clear" w:color="auto" w:fill="auto"/>
        </w:rPr>
        <w:tab/>
      </w:r>
      <w:r>
        <w:rPr>
          <w:rFonts w:hint="eastAsia"/>
          <w:b/>
          <w:sz w:val="24"/>
          <w:szCs w:val="24"/>
          <w:highlight w:val="none"/>
          <w:shd w:val="clear" w:color="auto" w:fill="auto"/>
          <w:lang w:val="en-US" w:eastAsia="zh-CN"/>
        </w:rPr>
        <w:t xml:space="preserve">4</w:t>
      </w:r>
      <w:r>
        <w:rPr>
          <w:b/>
          <w:sz w:val="24"/>
          <w:szCs w:val="56"/>
          <w:highlight w:val="none"/>
          <w:shd w:val="clear" w:color="auto" w:fill="auto"/>
        </w:rPr>
        <w:fldChar w:fldCharType="end"/>
      </w:r>
      <w:r>
        <w:rPr>
          <w:rFonts w:hint="eastAsia"/>
          <w:b/>
          <w:sz w:val="24"/>
          <w:szCs w:val="56"/>
          <w:highlight w:val="none"/>
          <w:shd w:val="clear" w:color="auto" w:fill="auto"/>
          <w:lang w:val="en-US" w:eastAsia="zh-CN"/>
        </w:rPr>
        <w:t xml:space="preserve">7</w:t>
      </w:r>
      <w:r>
        <w:rPr>
          <w:rFonts w:hint="eastAsia"/>
          <w:b/>
          <w:sz w:val="24"/>
          <w:szCs w:val="56"/>
          <w:highlight w:val="none"/>
          <w:shd w:val="clear" w:color="auto" w:fill="auto"/>
          <w:lang w:val="en-US" w:eastAsia="zh-CN"/>
        </w:rPr>
      </w:r>
      <w:r/>
    </w:p>
    <w:p>
      <w:pPr>
        <w:pStyle w:val="845"/>
        <w:keepLines w:val="0"/>
        <w:keepNext w:val="0"/>
        <w:pageBreakBefore w:val="0"/>
        <w:spacing w:line="600" w:lineRule="auto"/>
        <w:widowControl/>
        <w:tabs>
          <w:tab w:val="right" w:pos="8844" w:leader="dot"/>
        </w:tabs>
        <w:rPr>
          <w:rFonts w:hint="eastAsia" w:eastAsia="宋体"/>
          <w:b/>
          <w:sz w:val="24"/>
          <w:szCs w:val="24"/>
          <w:highlight w:val="none"/>
          <w:shd w:val="clear" w:color="auto" w:fill="auto"/>
          <w:lang w:val="en-US" w:eastAsia="zh-CN"/>
        </w:rPr>
      </w:pPr>
      <w:r>
        <w:rPr>
          <w:b/>
          <w:sz w:val="24"/>
          <w:szCs w:val="56"/>
          <w:highlight w:val="none"/>
          <w:shd w:val="clear" w:color="auto" w:fill="auto"/>
        </w:rPr>
        <w:fldChar w:fldCharType="begin"/>
      </w:r>
      <w:r>
        <w:rPr>
          <w:b/>
          <w:sz w:val="24"/>
          <w:szCs w:val="56"/>
          <w:highlight w:val="none"/>
          <w:shd w:val="clear" w:color="auto" w:fill="auto"/>
        </w:rPr>
        <w:instrText xml:space="preserve"> HYPERLINK \l _Toc6837 </w:instrText>
      </w:r>
      <w:r>
        <w:rPr>
          <w:b/>
          <w:sz w:val="24"/>
          <w:szCs w:val="56"/>
          <w:highlight w:val="none"/>
          <w:shd w:val="clear" w:color="auto" w:fill="auto"/>
        </w:rPr>
        <w:fldChar w:fldCharType="separate"/>
      </w:r>
      <w:r>
        <w:rPr>
          <w:rFonts w:hint="eastAsia"/>
          <w:b/>
          <w:sz w:val="24"/>
          <w:szCs w:val="24"/>
          <w:highlight w:val="none"/>
          <w:shd w:val="clear" w:color="auto" w:fill="auto"/>
        </w:rPr>
        <w:t xml:space="preserve">第六部分  投标文件格式</w:t>
      </w:r>
      <w:r>
        <w:rPr>
          <w:b/>
          <w:sz w:val="24"/>
          <w:szCs w:val="24"/>
          <w:highlight w:val="none"/>
          <w:shd w:val="clear" w:color="auto" w:fill="auto"/>
        </w:rPr>
        <w:tab/>
      </w:r>
      <w:r>
        <w:rPr>
          <w:rFonts w:hint="eastAsia"/>
          <w:b/>
          <w:sz w:val="24"/>
          <w:szCs w:val="24"/>
          <w:highlight w:val="none"/>
          <w:shd w:val="clear" w:color="auto" w:fill="auto"/>
          <w:lang w:val="en-US" w:eastAsia="zh-CN"/>
        </w:rPr>
        <w:t xml:space="preserve">5</w:t>
      </w:r>
      <w:r>
        <w:rPr>
          <w:b/>
          <w:sz w:val="24"/>
          <w:szCs w:val="56"/>
          <w:highlight w:val="none"/>
          <w:shd w:val="clear" w:color="auto" w:fill="auto"/>
        </w:rPr>
        <w:fldChar w:fldCharType="end"/>
      </w:r>
      <w:r>
        <w:rPr>
          <w:rFonts w:hint="eastAsia"/>
          <w:b/>
          <w:sz w:val="24"/>
          <w:szCs w:val="56"/>
          <w:highlight w:val="none"/>
          <w:shd w:val="clear" w:color="auto" w:fill="auto"/>
          <w:lang w:val="en-US" w:eastAsia="zh-CN"/>
        </w:rPr>
        <w:t xml:space="preserve">1</w:t>
      </w:r>
      <w:r>
        <w:rPr>
          <w:rFonts w:hint="eastAsia" w:eastAsia="宋体"/>
          <w:b/>
          <w:sz w:val="24"/>
          <w:szCs w:val="24"/>
          <w:highlight w:val="none"/>
          <w:shd w:val="clear" w:color="auto" w:fill="auto"/>
          <w:lang w:val="en-US" w:eastAsia="zh-CN"/>
        </w:rPr>
      </w:r>
      <w:r/>
    </w:p>
    <w:p>
      <w:pPr>
        <w:pStyle w:val="761"/>
        <w:jc w:val="center"/>
        <w:keepLines/>
        <w:keepNext/>
        <w:pageBreakBefore/>
        <w:rPr>
          <w:rStyle w:val="774"/>
          <w:rFonts w:hint="eastAsia"/>
        </w:rPr>
        <w:outlineLvl w:val="9"/>
      </w:pPr>
      <w:r>
        <w:rPr>
          <w:b/>
          <w:szCs w:val="44"/>
          <w:highlight w:val="white"/>
        </w:rPr>
        <w:fldChar w:fldCharType="end"/>
      </w:r>
      <w:bookmarkStart w:id="7" w:name="_Toc26513_WPSOffice_Level1"/>
      <w:r/>
      <w:bookmarkStart w:id="8" w:name="_Toc514054470"/>
      <w:r/>
      <w:bookmarkStart w:id="9" w:name="_Toc3115"/>
      <w:r>
        <w:rPr>
          <w:rStyle w:val="774"/>
          <w:rFonts w:hint="eastAsia"/>
        </w:rPr>
        <w:t xml:space="preserve">第一部分  招标公告</w:t>
      </w:r>
      <w:bookmarkEnd w:id="7"/>
      <w:r/>
      <w:bookmarkEnd w:id="8"/>
      <w:r/>
      <w:bookmarkEnd w:id="9"/>
      <w:r>
        <w:rPr>
          <w:rStyle w:val="774"/>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rHeight w:val="1137"/>
        </w:trPr>
        <w:tc>
          <w:tcPr>
            <w:tcW w:w="9060" w:type="dxa"/>
            <w:vAlign w:val="top"/>
            <w:textDirection w:val="lrTb"/>
            <w:noWrap w:val="false"/>
          </w:tcPr>
          <w:p>
            <w:pPr>
              <w:pStyle w:val="761"/>
              <w:ind w:firstLine="480"/>
              <w:jc w:val="left"/>
              <w:spacing w:line="276" w:lineRule="auto"/>
              <w:rPr>
                <w:rFonts w:ascii="宋体" w:hAnsi="宋体" w:cs="宋体"/>
                <w:sz w:val="24"/>
                <w:szCs w:val="24"/>
              </w:rPr>
            </w:pPr>
            <w:r/>
            <w:bookmarkStart w:id="10" w:name="_Toc26887_WPSOffice_Level1"/>
            <w:r>
              <w:rPr>
                <w:rFonts w:hint="eastAsia" w:ascii="宋体" w:hAnsi="宋体" w:cs="宋体"/>
                <w:sz w:val="24"/>
                <w:szCs w:val="24"/>
                <w:u w:val="single"/>
                <w:lang w:eastAsia="zh-CN"/>
              </w:rPr>
              <w:t xml:space="preserve">江苏第二师范学院两校区技防维保服务项目</w:t>
            </w:r>
            <w:r>
              <w:rPr>
                <w:rFonts w:hint="eastAsia" w:ascii="宋体" w:hAnsi="宋体" w:cs="宋体"/>
                <w:sz w:val="24"/>
                <w:szCs w:val="24"/>
              </w:rPr>
              <w:t xml:space="preserve">招标项目的潜在投标人应在</w:t>
            </w:r>
            <w:r>
              <w:rPr>
                <w:rFonts w:hint="eastAsia" w:ascii="宋体" w:hAnsi="宋体" w:cs="宋体"/>
                <w:sz w:val="24"/>
                <w:u w:val="single"/>
              </w:rPr>
              <w:t xml:space="preserve">江苏弘业国际技术工程有限公司 </w:t>
            </w:r>
            <w:r>
              <w:rPr>
                <w:rFonts w:hint="eastAsia" w:ascii="宋体" w:hAnsi="宋体" w:cs="宋体"/>
                <w:sz w:val="24"/>
                <w:szCs w:val="24"/>
              </w:rPr>
              <w:t xml:space="preserve">获取招标文件，并</w:t>
            </w:r>
            <w:r>
              <w:rPr>
                <w:rFonts w:hint="eastAsia" w:ascii="宋体" w:hAnsi="宋体" w:cs="宋体"/>
                <w:sz w:val="24"/>
                <w:szCs w:val="24"/>
                <w:highlight w:val="none"/>
              </w:rPr>
              <w:t xml:space="preserve">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04</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30</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0分</w:t>
            </w:r>
            <w:r>
              <w:rPr>
                <w:rFonts w:hint="eastAsia" w:ascii="宋体" w:hAnsi="宋体" w:cs="宋体"/>
                <w:sz w:val="24"/>
                <w:szCs w:val="24"/>
                <w:highlight w:val="none"/>
              </w:rPr>
              <w:t xml:space="preserve">（北京时间）前递交投标文件。</w:t>
            </w:r>
            <w:r>
              <w:rPr>
                <w:rFonts w:ascii="宋体" w:hAnsi="宋体" w:cs="宋体"/>
                <w:sz w:val="24"/>
                <w:szCs w:val="24"/>
              </w:rPr>
            </w:r>
            <w:r/>
          </w:p>
        </w:tc>
      </w:tr>
    </w:tbl>
    <w:p>
      <w:pPr>
        <w:pStyle w:val="847"/>
        <w:ind w:firstLine="199"/>
        <w:spacing w:line="312" w:lineRule="auto"/>
        <w:tabs>
          <w:tab w:val="left" w:pos="1134" w:leader="none"/>
        </w:tabs>
        <w:rPr>
          <w:sz w:val="24"/>
        </w:rPr>
        <w:outlineLvl w:val="1"/>
      </w:pPr>
      <w:r/>
      <w:bookmarkStart w:id="11" w:name="_Toc19320"/>
      <w:r>
        <w:rPr>
          <w:rFonts w:hint="eastAsia" w:hAnsi="宋体"/>
          <w:sz w:val="24"/>
        </w:rPr>
        <w:t xml:space="preserve">一、项目基本情况</w:t>
      </w:r>
      <w:bookmarkEnd w:id="11"/>
      <w:r>
        <w:rPr>
          <w:sz w:val="24"/>
        </w:rPr>
      </w:r>
      <w:r/>
    </w:p>
    <w:p>
      <w:pPr>
        <w:pStyle w:val="847"/>
        <w:spacing w:line="360" w:lineRule="auto"/>
        <w:tabs>
          <w:tab w:val="left" w:pos="1134" w:leader="none"/>
        </w:tabs>
        <w:rPr>
          <w:rFonts w:ascii="Times New Roman" w:hAnsi="宋体" w:eastAsia="宋体"/>
          <w:sz w:val="24"/>
          <w:lang w:val="en-US" w:eastAsia="zh-CN"/>
        </w:rPr>
      </w:pPr>
      <w:r>
        <w:rPr>
          <w:rFonts w:hint="eastAsia" w:ascii="Times New Roman" w:hAnsi="宋体"/>
          <w:sz w:val="24"/>
        </w:rPr>
        <w:t xml:space="preserve">项目编号：JSZC-320000-JSHY-G2026-0060</w:t>
      </w:r>
      <w:r>
        <w:rPr>
          <w:rFonts w:ascii="Times New Roman" w:hAnsi="宋体" w:eastAsia="宋体"/>
          <w:sz w:val="24"/>
          <w:lang w:val="en-US" w:eastAsia="zh-CN"/>
        </w:rPr>
      </w:r>
      <w:r/>
    </w:p>
    <w:p>
      <w:pPr>
        <w:pStyle w:val="847"/>
        <w:spacing w:line="360" w:lineRule="auto"/>
        <w:tabs>
          <w:tab w:val="left" w:pos="1134" w:leader="none"/>
        </w:tabs>
        <w:rPr>
          <w:rFonts w:hint="eastAsia" w:ascii="Times New Roman" w:hAnsi="宋体"/>
          <w:sz w:val="24"/>
          <w:lang w:eastAsia="zh-CN"/>
        </w:rPr>
      </w:pPr>
      <w:r>
        <w:rPr>
          <w:rFonts w:hint="eastAsia" w:ascii="Times New Roman" w:hAnsi="宋体"/>
          <w:sz w:val="24"/>
        </w:rPr>
        <w:t xml:space="preserve">项目名称：</w:t>
      </w:r>
      <w:r>
        <w:rPr>
          <w:rFonts w:hint="eastAsia" w:ascii="Times New Roman" w:hAnsi="宋体"/>
          <w:sz w:val="24"/>
          <w:lang w:eastAsia="zh-CN"/>
        </w:rPr>
        <w:t xml:space="preserve">江苏第二师范学院</w:t>
      </w:r>
      <w:r>
        <w:rPr>
          <w:rFonts w:hint="eastAsia" w:ascii="Times New Roman" w:hAnsi="宋体"/>
          <w:sz w:val="24"/>
          <w:lang w:eastAsia="zh-CN"/>
        </w:rPr>
        <w:t xml:space="preserve">两</w:t>
      </w:r>
      <w:r>
        <w:rPr>
          <w:rFonts w:hint="eastAsia" w:ascii="Times New Roman" w:hAnsi="宋体"/>
          <w:sz w:val="24"/>
          <w:lang w:eastAsia="zh-CN"/>
        </w:rPr>
        <w:t xml:space="preserve">校区技防维保服务项目</w:t>
      </w:r>
      <w:r>
        <w:rPr>
          <w:rFonts w:hint="eastAsia" w:ascii="Times New Roman" w:hAnsi="宋体"/>
          <w:sz w:val="24"/>
          <w:lang w:eastAsia="zh-CN"/>
        </w:rPr>
      </w:r>
      <w:r/>
    </w:p>
    <w:p>
      <w:pPr>
        <w:pStyle w:val="847"/>
        <w:spacing w:line="360" w:lineRule="auto"/>
        <w:tabs>
          <w:tab w:val="left" w:pos="1134" w:leader="none"/>
        </w:tabs>
        <w:rPr>
          <w:rFonts w:hint="eastAsia" w:ascii="Times New Roman" w:hAnsi="宋体"/>
          <w:b/>
          <w:bCs/>
          <w:sz w:val="24"/>
        </w:rPr>
      </w:pPr>
      <w:r>
        <w:rPr>
          <w:rFonts w:hint="eastAsia" w:ascii="Times New Roman" w:hAnsi="宋体"/>
          <w:b/>
          <w:bCs/>
          <w:sz w:val="24"/>
        </w:rPr>
        <w:t xml:space="preserve">预算金额</w:t>
      </w:r>
      <w:r>
        <w:rPr>
          <w:rFonts w:hint="eastAsia" w:ascii="Times New Roman" w:hAnsi="宋体" w:eastAsia="宋体" w:cs="Times New Roman"/>
          <w:b/>
          <w:bCs/>
          <w:sz w:val="24"/>
        </w:rPr>
        <w:t xml:space="preserve">：</w:t>
      </w:r>
      <w:r>
        <w:rPr>
          <w:rFonts w:hint="eastAsia" w:ascii="Times New Roman" w:hAnsi="宋体" w:eastAsia="宋体" w:cs="Times New Roman"/>
          <w:b/>
          <w:bCs/>
          <w:sz w:val="24"/>
          <w:lang w:val="en-US" w:eastAsia="zh-CN"/>
        </w:rPr>
        <w:t xml:space="preserve">240.00</w:t>
      </w:r>
      <w:r>
        <w:rPr>
          <w:rFonts w:hint="eastAsia" w:ascii="Times New Roman" w:hAnsi="宋体" w:eastAsia="宋体" w:cs="Times New Roman"/>
          <w:b/>
          <w:bCs/>
          <w:sz w:val="24"/>
        </w:rPr>
        <w:t xml:space="preserve">万元。</w:t>
      </w:r>
      <w:r>
        <w:rPr>
          <w:rFonts w:hint="eastAsia" w:ascii="Times New Roman" w:hAnsi="宋体"/>
          <w:b/>
          <w:bCs/>
          <w:sz w:val="24"/>
        </w:rPr>
      </w:r>
      <w:r/>
    </w:p>
    <w:p>
      <w:pPr>
        <w:pStyle w:val="847"/>
        <w:spacing w:line="360" w:lineRule="auto"/>
        <w:tabs>
          <w:tab w:val="left" w:pos="1134" w:leader="none"/>
        </w:tabs>
        <w:rPr>
          <w:rFonts w:hint="eastAsia" w:ascii="Times New Roman" w:hAnsi="宋体"/>
          <w:b/>
          <w:bCs/>
          <w:sz w:val="24"/>
        </w:rPr>
      </w:pPr>
      <w:r>
        <w:rPr>
          <w:rFonts w:hint="eastAsia" w:hAnsi="宋体" w:eastAsia="Times New Roman"/>
          <w:b/>
          <w:bCs/>
          <w:color w:val="000000"/>
          <w:sz w:val="24"/>
        </w:rPr>
        <w:t xml:space="preserve">最高限价：</w:t>
      </w:r>
      <w:r>
        <w:rPr>
          <w:rFonts w:hint="eastAsia" w:ascii="Times New Roman" w:hAnsi="宋体" w:eastAsia="宋体" w:cs="Times New Roman"/>
          <w:b/>
          <w:bCs/>
          <w:sz w:val="24"/>
          <w:lang w:val="en-US" w:eastAsia="zh-CN"/>
        </w:rPr>
        <w:t xml:space="preserve">80万元/年</w:t>
      </w:r>
      <w:r>
        <w:rPr>
          <w:rFonts w:hint="eastAsia" w:hAnsi="宋体"/>
          <w:b/>
          <w:bCs/>
          <w:color w:val="000000"/>
          <w:sz w:val="24"/>
          <w:lang w:val="en-US" w:eastAsia="zh-CN"/>
        </w:rPr>
        <w:t xml:space="preserve">；</w:t>
      </w:r>
      <w:r>
        <w:rPr>
          <w:rFonts w:hint="eastAsia" w:ascii="Times New Roman" w:hAnsi="宋体" w:eastAsia="宋体" w:cs="Times New Roman"/>
          <w:b/>
          <w:bCs/>
          <w:sz w:val="24"/>
          <w:lang w:val="en-US" w:eastAsia="zh-CN"/>
        </w:rPr>
        <w:t xml:space="preserve">其中维保服务费40万元/年，日常维修费约40万/年。（超过最高限价的投标报价将会被作为无效标处理）</w:t>
      </w:r>
      <w:r>
        <w:rPr>
          <w:rFonts w:hint="eastAsia" w:ascii="Times New Roman" w:hAnsi="宋体"/>
          <w:b/>
          <w:bCs/>
          <w:sz w:val="24"/>
        </w:rPr>
      </w:r>
      <w:r/>
    </w:p>
    <w:p>
      <w:pPr>
        <w:pStyle w:val="847"/>
        <w:spacing w:line="360" w:lineRule="auto"/>
        <w:tabs>
          <w:tab w:val="left" w:pos="1134" w:leader="none"/>
        </w:tabs>
        <w:rPr>
          <w:rFonts w:ascii="Times New Roman" w:hAnsi="宋体"/>
          <w:sz w:val="24"/>
        </w:rPr>
      </w:pPr>
      <w:r>
        <w:rPr>
          <w:rFonts w:hint="eastAsia" w:ascii="Times New Roman" w:hAnsi="宋体"/>
          <w:sz w:val="24"/>
        </w:rPr>
        <w:t xml:space="preserve">采购需求：详见招标文件。</w:t>
      </w:r>
      <w:r>
        <w:rPr>
          <w:rFonts w:ascii="Times New Roman" w:hAnsi="宋体"/>
          <w:sz w:val="24"/>
        </w:rPr>
      </w:r>
      <w:r/>
    </w:p>
    <w:p>
      <w:pPr>
        <w:pStyle w:val="847"/>
        <w:spacing w:line="360" w:lineRule="auto"/>
        <w:tabs>
          <w:tab w:val="left" w:pos="1134" w:leader="none"/>
        </w:tabs>
        <w:rPr>
          <w:rFonts w:hint="eastAsia" w:ascii="Times New Roman" w:hAnsi="宋体"/>
          <w:sz w:val="24"/>
        </w:rPr>
      </w:pPr>
      <w:r>
        <w:rPr>
          <w:rFonts w:hint="eastAsia" w:ascii="Times New Roman" w:hAnsi="宋体"/>
          <w:sz w:val="24"/>
        </w:rPr>
        <w:t xml:space="preserve">合同履行期限：</w:t>
      </w:r>
      <w:r>
        <w:rPr>
          <w:rFonts w:hint="eastAsia" w:ascii="Times New Roman" w:hAnsi="宋体"/>
          <w:b/>
          <w:bCs/>
          <w:sz w:val="24"/>
        </w:rPr>
        <w:t xml:space="preserve">服务期</w:t>
      </w:r>
      <w:r>
        <w:rPr>
          <w:rFonts w:hint="eastAsia" w:ascii="Times New Roman" w:hAnsi="宋体"/>
          <w:b/>
          <w:bCs/>
          <w:sz w:val="24"/>
          <w:lang w:val="en-US" w:eastAsia="zh-CN"/>
        </w:rPr>
        <w:t xml:space="preserve">三</w:t>
      </w:r>
      <w:r>
        <w:rPr>
          <w:rFonts w:hint="eastAsia" w:ascii="Times New Roman" w:hAnsi="宋体"/>
          <w:b/>
          <w:bCs/>
          <w:sz w:val="24"/>
        </w:rPr>
        <w:t xml:space="preserve">年</w:t>
      </w:r>
      <w:r>
        <w:rPr>
          <w:rFonts w:hint="eastAsia" w:ascii="Times New Roman" w:hAnsi="宋体"/>
          <w:sz w:val="24"/>
        </w:rPr>
        <w:t xml:space="preserve">。</w:t>
      </w:r>
      <w:r>
        <w:rPr>
          <w:rFonts w:hint="eastAsia" w:ascii="Times New Roman" w:hAnsi="宋体"/>
          <w:sz w:val="24"/>
        </w:rPr>
      </w:r>
      <w:r/>
    </w:p>
    <w:p>
      <w:pPr>
        <w:pStyle w:val="761"/>
        <w:ind w:firstLine="241"/>
        <w:spacing w:line="329" w:lineRule="auto"/>
        <w:rPr>
          <w:rFonts w:hAnsi="宋体"/>
          <w:b/>
          <w:bCs/>
          <w:sz w:val="24"/>
        </w:rPr>
      </w:pPr>
      <w:r>
        <w:rPr>
          <w:rFonts w:hAnsi="宋体"/>
          <w:b/>
          <w:bCs/>
          <w:sz w:val="24"/>
        </w:rPr>
        <w:t xml:space="preserve">本项目</w:t>
      </w:r>
      <w:r>
        <w:rPr>
          <w:rFonts w:hint="eastAsia" w:hAnsi="宋体"/>
          <w:b/>
          <w:bCs/>
          <w:sz w:val="24"/>
        </w:rPr>
        <w:t xml:space="preserve">不</w:t>
      </w:r>
      <w:r>
        <w:rPr>
          <w:rFonts w:hAnsi="宋体"/>
          <w:b/>
          <w:bCs/>
          <w:sz w:val="24"/>
        </w:rPr>
        <w:t xml:space="preserve">接受联合体投标。</w:t>
      </w:r>
      <w:r>
        <w:rPr>
          <w:rFonts w:hAnsi="宋体"/>
          <w:b/>
          <w:bCs/>
          <w:sz w:val="24"/>
        </w:rPr>
      </w:r>
      <w:r/>
    </w:p>
    <w:p>
      <w:pPr>
        <w:pStyle w:val="847"/>
        <w:spacing w:line="312" w:lineRule="auto"/>
        <w:tabs>
          <w:tab w:val="left" w:pos="1134" w:leader="none"/>
        </w:tabs>
        <w:rPr>
          <w:rFonts w:hAnsi="宋体"/>
          <w:sz w:val="24"/>
        </w:rPr>
        <w:outlineLvl w:val="1"/>
      </w:pPr>
      <w:r/>
      <w:bookmarkStart w:id="12" w:name="_Toc24218"/>
      <w:r>
        <w:rPr>
          <w:rFonts w:hint="eastAsia" w:hAnsi="宋体"/>
          <w:sz w:val="24"/>
        </w:rPr>
        <w:t xml:space="preserve">二、申请人的</w:t>
      </w:r>
      <w:r>
        <w:rPr>
          <w:rFonts w:hAnsi="宋体"/>
          <w:sz w:val="24"/>
        </w:rPr>
        <w:t xml:space="preserve">资格要求：</w:t>
      </w:r>
      <w:bookmarkEnd w:id="12"/>
      <w:r>
        <w:rPr>
          <w:rFonts w:hAnsi="宋体"/>
          <w:sz w:val="24"/>
        </w:rPr>
      </w:r>
      <w:r/>
    </w:p>
    <w:p>
      <w:pPr>
        <w:pStyle w:val="848"/>
        <w:ind w:left="709" w:firstLine="0"/>
        <w:spacing w:line="329" w:lineRule="auto"/>
        <w:rPr>
          <w:rFonts w:hAnsi="宋体"/>
          <w:sz w:val="24"/>
        </w:rPr>
      </w:pPr>
      <w:r>
        <w:rPr>
          <w:rFonts w:hint="eastAsia" w:hAnsi="宋体"/>
          <w:sz w:val="24"/>
        </w:rPr>
        <w:t xml:space="preserve">1.满足《中华人民共和国政府采购法》第二十二条规定；</w:t>
      </w:r>
      <w:r>
        <w:rPr>
          <w:rFonts w:hAnsi="宋体"/>
          <w:sz w:val="24"/>
        </w:rPr>
      </w:r>
      <w:r/>
    </w:p>
    <w:p>
      <w:pPr>
        <w:pStyle w:val="761"/>
        <w:ind w:firstLine="480"/>
        <w:spacing w:line="360" w:lineRule="auto"/>
        <w:rPr>
          <w:rFonts w:hAnsi="宋体"/>
          <w:sz w:val="24"/>
        </w:rPr>
      </w:pPr>
      <w:r>
        <w:rPr>
          <w:rFonts w:hint="eastAsia" w:hAnsi="宋体"/>
          <w:sz w:val="24"/>
        </w:rPr>
        <w:t xml:space="preserve">（1）具有独立承担民事责任的能力</w:t>
      </w:r>
      <w:r>
        <w:rPr>
          <w:rFonts w:hint="eastAsia" w:hAnsi="宋体"/>
          <w:b/>
          <w:bCs/>
          <w:sz w:val="24"/>
        </w:rPr>
        <w:t xml:space="preserve">（提供法人或者其他组织的营业执照，自然人的身份证明）</w:t>
      </w:r>
      <w:r>
        <w:rPr>
          <w:rFonts w:hint="eastAsia" w:hAnsi="宋体"/>
          <w:sz w:val="24"/>
        </w:rPr>
        <w:t xml:space="preserve">；</w:t>
      </w:r>
      <w:r>
        <w:rPr>
          <w:rFonts w:hAnsi="宋体"/>
          <w:sz w:val="24"/>
        </w:rPr>
      </w:r>
      <w:r/>
    </w:p>
    <w:p>
      <w:pPr>
        <w:pStyle w:val="761"/>
        <w:ind w:firstLine="480"/>
        <w:spacing w:line="360" w:lineRule="auto"/>
        <w:rPr>
          <w:rFonts w:hAnsi="宋体"/>
          <w:sz w:val="24"/>
        </w:rPr>
      </w:pPr>
      <w:r>
        <w:rPr>
          <w:rFonts w:hint="eastAsia" w:hAnsi="宋体"/>
          <w:sz w:val="24"/>
        </w:rPr>
        <w:t xml:space="preserve">（2</w:t>
      </w:r>
      <w:r>
        <w:rPr>
          <w:rFonts w:hint="eastAsia" w:hAnsi="宋体"/>
          <w:color w:val="000000"/>
          <w:sz w:val="24"/>
        </w:rPr>
        <w:t xml:space="preserve">）具有良好的商业信誉和健全的财务会计制度，并提供财务状况报告</w:t>
      </w:r>
      <w:r>
        <w:rPr>
          <w:rFonts w:hint="eastAsia" w:hAnsi="宋体"/>
          <w:b/>
          <w:bCs/>
          <w:color w:val="000000"/>
          <w:sz w:val="24"/>
        </w:rPr>
        <w:t xml:space="preserve">（</w:t>
      </w:r>
      <w:r>
        <w:rPr>
          <w:rFonts w:hAnsi="宋体"/>
          <w:b/>
          <w:bCs/>
          <w:color w:val="000000"/>
          <w:sz w:val="24"/>
        </w:rPr>
        <w:t xml:space="preserve">提供</w:t>
      </w:r>
      <w:r>
        <w:rPr>
          <w:rFonts w:hint="eastAsia" w:hAnsi="宋体"/>
          <w:b/>
          <w:bCs/>
          <w:color w:val="000000"/>
          <w:sz w:val="24"/>
        </w:rPr>
        <w:t xml:space="preserve">202</w:t>
      </w:r>
      <w:r>
        <w:rPr>
          <w:rFonts w:hint="eastAsia" w:hAnsi="宋体"/>
          <w:b/>
          <w:bCs/>
          <w:color w:val="000000"/>
          <w:sz w:val="24"/>
          <w:lang w:val="en-US" w:eastAsia="zh-CN"/>
        </w:rPr>
        <w:t xml:space="preserve">4</w:t>
      </w:r>
      <w:r>
        <w:rPr>
          <w:rFonts w:hint="eastAsia" w:hAnsi="宋体"/>
          <w:b/>
          <w:bCs/>
          <w:color w:val="000000"/>
          <w:sz w:val="24"/>
        </w:rPr>
        <w:t xml:space="preserve">年度</w:t>
      </w:r>
      <w:r>
        <w:rPr>
          <w:rFonts w:hint="eastAsia" w:hAnsi="宋体"/>
          <w:b/>
          <w:bCs/>
          <w:color w:val="000000"/>
          <w:sz w:val="24"/>
          <w:lang w:val="en-US" w:eastAsia="zh-CN"/>
        </w:rPr>
        <w:t xml:space="preserve">或2025年度</w:t>
      </w:r>
      <w:r>
        <w:rPr>
          <w:rFonts w:hint="eastAsia" w:hAnsi="宋体"/>
          <w:b/>
          <w:bCs/>
          <w:color w:val="000000"/>
          <w:sz w:val="24"/>
        </w:rPr>
        <w:t xml:space="preserve">的财务</w:t>
      </w:r>
      <w:r>
        <w:rPr>
          <w:rFonts w:hint="eastAsia" w:ascii="Times New Roman" w:hAnsi="宋体" w:eastAsia="宋体" w:cs="Times New Roman"/>
          <w:b/>
          <w:bCs/>
          <w:color w:val="000000"/>
          <w:sz w:val="24"/>
        </w:rPr>
        <w:t xml:space="preserve">报表，至少包含资产负债表、利润表</w:t>
      </w:r>
      <w:r>
        <w:rPr>
          <w:rFonts w:hint="eastAsia" w:ascii="Times New Roman" w:hAnsi="宋体" w:eastAsia="宋体" w:cs="Times New Roman"/>
          <w:b/>
          <w:bCs/>
          <w:color w:val="000000"/>
          <w:sz w:val="24"/>
          <w:highlight w:val="none"/>
          <w:lang w:eastAsia="zh-CN"/>
        </w:rPr>
        <w:t xml:space="preserve">；</w:t>
      </w:r>
      <w:r>
        <w:rPr>
          <w:rFonts w:hAnsi="宋体"/>
          <w:b/>
          <w:bCs/>
          <w:color w:val="000000"/>
          <w:sz w:val="24"/>
        </w:rPr>
        <w:t xml:space="preserve">或投标截止时间前六个月内银行出具的资信证明</w:t>
      </w:r>
      <w:r>
        <w:rPr>
          <w:rFonts w:hint="eastAsia" w:hAnsi="宋体"/>
          <w:b/>
          <w:bCs/>
          <w:color w:val="000000"/>
          <w:sz w:val="24"/>
          <w:lang w:eastAsia="zh-CN"/>
        </w:rPr>
        <w:t xml:space="preserve">；</w:t>
      </w:r>
      <w:r>
        <w:rPr>
          <w:rFonts w:hint="eastAsia" w:hAnsi="宋体"/>
          <w:b/>
          <w:bCs/>
          <w:color w:val="000000"/>
          <w:sz w:val="24"/>
        </w:rPr>
        <w:t xml:space="preserve">成立不满一年的无须提供）</w:t>
      </w:r>
      <w:r>
        <w:rPr>
          <w:rFonts w:hint="eastAsia" w:hAnsi="宋体"/>
          <w:color w:val="000000"/>
          <w:sz w:val="24"/>
        </w:rPr>
        <w:t xml:space="preserve">；</w:t>
      </w:r>
      <w:r>
        <w:rPr>
          <w:rFonts w:hAnsi="宋体"/>
          <w:sz w:val="24"/>
        </w:rPr>
      </w:r>
      <w:r/>
    </w:p>
    <w:p>
      <w:pPr>
        <w:pStyle w:val="761"/>
        <w:ind w:firstLine="360"/>
        <w:spacing w:line="360" w:lineRule="auto"/>
        <w:rPr>
          <w:rFonts w:hAnsi="宋体"/>
          <w:sz w:val="24"/>
        </w:rPr>
      </w:pPr>
      <w:r>
        <w:rPr>
          <w:rFonts w:hint="eastAsia" w:hAnsi="宋体"/>
          <w:sz w:val="24"/>
        </w:rPr>
        <w:t xml:space="preserve">（3）具有履行合同所必需的设备和专业技术能力</w:t>
      </w:r>
      <w:r>
        <w:rPr>
          <w:rFonts w:hint="eastAsia" w:hAnsi="宋体"/>
          <w:b/>
          <w:bCs/>
          <w:sz w:val="24"/>
        </w:rPr>
        <w:t xml:space="preserve">（根据项目需求提供履行合同所必需的设备和专业技术能力的证明材料或相关加盖公章的承诺函）</w:t>
      </w:r>
      <w:r>
        <w:rPr>
          <w:rFonts w:hint="eastAsia" w:hAnsi="宋体"/>
          <w:sz w:val="24"/>
        </w:rPr>
        <w:t xml:space="preserve">； </w:t>
      </w:r>
      <w:r>
        <w:rPr>
          <w:rFonts w:hAnsi="宋体"/>
          <w:sz w:val="24"/>
        </w:rPr>
      </w:r>
      <w:r/>
    </w:p>
    <w:p>
      <w:pPr>
        <w:pStyle w:val="761"/>
        <w:ind w:firstLine="360"/>
        <w:spacing w:line="360" w:lineRule="auto"/>
        <w:rPr>
          <w:rFonts w:hAnsi="宋体"/>
          <w:sz w:val="24"/>
        </w:rPr>
      </w:pPr>
      <w:r>
        <w:rPr>
          <w:rFonts w:hint="eastAsia" w:hAnsi="宋体"/>
          <w:sz w:val="24"/>
        </w:rPr>
        <w:t xml:space="preserve">（4）有依法缴纳税收和社会保障资金的良好记录</w:t>
      </w:r>
      <w:r>
        <w:rPr>
          <w:rFonts w:hint="eastAsia" w:hAnsi="宋体"/>
          <w:b/>
          <w:bCs/>
          <w:sz w:val="24"/>
        </w:rPr>
        <w:t xml:space="preserve">（提供参加本次招标活动前</w:t>
      </w:r>
      <w:r>
        <w:rPr>
          <w:rFonts w:hint="eastAsia" w:hAnsi="宋体"/>
          <w:b/>
          <w:bCs/>
          <w:sz w:val="24"/>
          <w:lang w:val="en-US" w:eastAsia="zh-CN"/>
        </w:rPr>
        <w:t xml:space="preserve">六</w:t>
      </w:r>
      <w:r>
        <w:rPr>
          <w:rFonts w:hint="eastAsia" w:hAnsi="宋体"/>
          <w:b/>
          <w:bCs/>
          <w:sz w:val="24"/>
        </w:rPr>
        <w:t xml:space="preserve">个月</w:t>
      </w:r>
      <w:r>
        <w:rPr>
          <w:rFonts w:hint="eastAsia" w:hAnsi="宋体"/>
          <w:b/>
          <w:bCs/>
          <w:sz w:val="24"/>
          <w:lang w:eastAsia="zh-CN"/>
        </w:rPr>
        <w:t xml:space="preserve">（</w:t>
      </w:r>
      <w:r>
        <w:rPr>
          <w:rFonts w:hint="eastAsia" w:hAnsi="宋体"/>
          <w:b/>
          <w:bCs/>
          <w:sz w:val="24"/>
          <w:lang w:val="en-US" w:eastAsia="zh-CN"/>
        </w:rPr>
        <w:t xml:space="preserve">2025年10月-2026年03月</w:t>
      </w:r>
      <w:r>
        <w:rPr>
          <w:rFonts w:hint="eastAsia" w:hAnsi="宋体"/>
          <w:b/>
          <w:bCs/>
          <w:sz w:val="24"/>
          <w:lang w:eastAsia="zh-CN"/>
        </w:rPr>
        <w:t xml:space="preserve">）</w:t>
      </w:r>
      <w:r>
        <w:rPr>
          <w:rFonts w:hint="eastAsia" w:hAnsi="宋体"/>
          <w:b/>
          <w:bCs/>
          <w:sz w:val="24"/>
        </w:rPr>
        <w:t xml:space="preserve">内（至少一个月）依法缴纳税收的凭据和缴纳社会保险的相关材料（依法缴纳税收的凭据，以及缴纳社会保险的专用收据或社会保险缴纳清单；根据国家相关政策免缴或迟缴的需提供相关证明材料）</w:t>
      </w:r>
      <w:r>
        <w:rPr>
          <w:rFonts w:hint="eastAsia" w:hAnsi="宋体"/>
          <w:sz w:val="24"/>
        </w:rPr>
        <w:t xml:space="preserve">；</w:t>
      </w:r>
      <w:r>
        <w:rPr>
          <w:rFonts w:hAnsi="宋体"/>
          <w:sz w:val="24"/>
        </w:rPr>
      </w:r>
      <w:r/>
    </w:p>
    <w:p>
      <w:pPr>
        <w:pStyle w:val="761"/>
        <w:ind w:firstLine="360"/>
        <w:spacing w:line="360" w:lineRule="auto"/>
        <w:rPr>
          <w:rFonts w:hAnsi="宋体"/>
          <w:sz w:val="24"/>
        </w:rPr>
      </w:pPr>
      <w:r>
        <w:rPr>
          <w:rFonts w:hint="eastAsia" w:hAnsi="宋体"/>
          <w:sz w:val="24"/>
        </w:rPr>
        <w:t xml:space="preserve">（5）参加招标活动前三年内，在经营活动中没有重大违法记录</w:t>
      </w:r>
      <w:r>
        <w:rPr>
          <w:rFonts w:hint="eastAsia" w:hAnsi="宋体"/>
          <w:b/>
          <w:bCs/>
          <w:sz w:val="24"/>
        </w:rPr>
        <w:t xml:space="preserve">（提供参加本次招标活动前3年内在经营活动中没有重大违法记录的书面声明）</w:t>
      </w:r>
      <w:r>
        <w:rPr>
          <w:rFonts w:hint="eastAsia" w:hAnsi="宋体"/>
          <w:sz w:val="24"/>
        </w:rPr>
        <w:t xml:space="preserve">；</w:t>
      </w:r>
      <w:r>
        <w:rPr>
          <w:rFonts w:hAnsi="宋体"/>
          <w:sz w:val="24"/>
        </w:rPr>
      </w:r>
      <w:r/>
    </w:p>
    <w:p>
      <w:pPr>
        <w:pStyle w:val="849"/>
        <w:ind w:firstLine="319"/>
        <w:rPr>
          <w:rFonts w:ascii="Times New Roman"/>
          <w:b w:val="0"/>
          <w:sz w:val="24"/>
          <w:szCs w:val="22"/>
        </w:rPr>
      </w:pPr>
      <w:r>
        <w:rPr>
          <w:rFonts w:hint="eastAsia" w:ascii="Times New Roman"/>
          <w:b w:val="0"/>
          <w:sz w:val="24"/>
          <w:szCs w:val="22"/>
        </w:rPr>
        <w:t xml:space="preserve">（6）法律、行政法规规定的其他条件：无。</w:t>
      </w:r>
      <w:r>
        <w:rPr>
          <w:rFonts w:ascii="Times New Roman"/>
          <w:b w:val="0"/>
          <w:sz w:val="24"/>
          <w:szCs w:val="22"/>
        </w:rPr>
      </w:r>
      <w:r/>
    </w:p>
    <w:p>
      <w:pPr>
        <w:pStyle w:val="761"/>
        <w:ind w:firstLine="360"/>
        <w:spacing w:line="360" w:lineRule="auto"/>
        <w:shd w:val="clear" w:color="auto" w:fill="ffffff"/>
        <w:widowControl/>
        <w:rPr>
          <w:rFonts w:ascii="Arial" w:hAnsi="宋体" w:cs="Arial"/>
          <w:sz w:val="24"/>
        </w:rPr>
      </w:pPr>
      <w:r>
        <w:rPr>
          <w:rFonts w:hint="eastAsia" w:hAnsi="宋体"/>
          <w:sz w:val="24"/>
        </w:rPr>
        <w:t xml:space="preserve">（7）</w:t>
      </w:r>
      <w:r>
        <w:rPr>
          <w:rFonts w:hint="eastAsia" w:ascii="Arial" w:hAnsi="宋体" w:cs="Arial"/>
          <w:sz w:val="24"/>
        </w:rPr>
        <w:t xml:space="preserve">拒绝下述投标人参加本次投标：</w:t>
      </w:r>
      <w:r>
        <w:rPr>
          <w:rFonts w:ascii="Arial" w:hAnsi="宋体" w:cs="Arial"/>
          <w:sz w:val="24"/>
        </w:rPr>
      </w:r>
      <w:r/>
    </w:p>
    <w:p>
      <w:pPr>
        <w:pStyle w:val="761"/>
        <w:ind w:firstLine="480"/>
        <w:spacing w:line="360" w:lineRule="auto"/>
        <w:shd w:val="clear" w:color="auto" w:fill="ffffff"/>
        <w:widowControl/>
        <w:rPr>
          <w:rFonts w:ascii="Arial" w:hAnsi="宋体" w:cs="Arial"/>
          <w:sz w:val="24"/>
        </w:rPr>
      </w:pPr>
      <w:r>
        <w:rPr>
          <w:rFonts w:hint="eastAsia" w:ascii="Arial" w:hAnsi="宋体" w:cs="Arial"/>
          <w:sz w:val="24"/>
        </w:rPr>
        <w:t xml:space="preserve">1）投标人单位负责人为同一人或者存在直接控股、管理关系的不同投标人，不得参加同一合同项下的政府采购活动。</w:t>
      </w:r>
      <w:r>
        <w:rPr>
          <w:rFonts w:ascii="Arial" w:hAnsi="宋体" w:cs="Arial"/>
          <w:sz w:val="24"/>
        </w:rPr>
      </w:r>
      <w:r/>
    </w:p>
    <w:p>
      <w:pPr>
        <w:pStyle w:val="761"/>
        <w:ind w:firstLine="480"/>
        <w:spacing w:line="360" w:lineRule="auto"/>
        <w:shd w:val="clear" w:color="auto" w:fill="ffffff"/>
        <w:widowControl/>
        <w:rPr>
          <w:rFonts w:ascii="Arial" w:hAnsi="宋体" w:cs="Arial"/>
          <w:sz w:val="24"/>
        </w:rPr>
      </w:pPr>
      <w:r>
        <w:rPr>
          <w:rFonts w:hint="eastAsia" w:ascii="Arial" w:hAnsi="宋体" w:cs="Arial"/>
          <w:sz w:val="24"/>
        </w:rPr>
        <w:t xml:space="preserve">2）凡为本项目提供整体设计、规范编制或者项目管理、监理、检测等服务的投标人，不得再参加本项目的采购活动。</w:t>
      </w:r>
      <w:r>
        <w:rPr>
          <w:rFonts w:ascii="Arial" w:hAnsi="宋体" w:cs="Arial"/>
          <w:sz w:val="24"/>
        </w:rPr>
      </w:r>
      <w:r/>
    </w:p>
    <w:p>
      <w:pPr>
        <w:pStyle w:val="848"/>
        <w:ind w:firstLine="480"/>
        <w:spacing w:line="329" w:lineRule="auto"/>
        <w:rPr>
          <w:rFonts w:ascii="Arial" w:hAnsi="宋体" w:cs="Arial"/>
          <w:sz w:val="24"/>
        </w:rPr>
      </w:pPr>
      <w:r>
        <w:rPr>
          <w:rFonts w:hint="eastAsia" w:ascii="Arial" w:hAnsi="宋体" w:cs="Arial"/>
          <w:sz w:val="24"/>
        </w:rPr>
        <w:t xml:space="preserve">3）拒绝被“信用中国”（www.creditchina.gov.cn）、“中国政府采购网”(www.ccgp.gov.cn）、“信用江苏”（http://credit.jiangsu.gov.cn/）列入失信被执行人、重大税收违法案件当事人、政府采购严重失信行为的投标人参加投标。</w:t>
      </w:r>
      <w:r>
        <w:rPr>
          <w:rFonts w:ascii="Arial" w:hAnsi="宋体" w:cs="Arial"/>
          <w:sz w:val="24"/>
        </w:rPr>
      </w:r>
      <w:r/>
    </w:p>
    <w:p>
      <w:pPr>
        <w:pStyle w:val="761"/>
        <w:ind w:firstLine="480"/>
        <w:spacing w:line="360" w:lineRule="auto"/>
        <w:rPr>
          <w:rFonts w:hAnsi="宋体"/>
          <w:b/>
          <w:bCs/>
          <w:sz w:val="24"/>
          <w:u w:val="single"/>
        </w:rPr>
      </w:pPr>
      <w:r>
        <w:rPr>
          <w:rFonts w:hint="eastAsia" w:hAnsi="宋体"/>
          <w:sz w:val="24"/>
        </w:rPr>
        <w:t xml:space="preserve">2.落实政府采购政策满足的资格要求：</w:t>
      </w:r>
      <w:r>
        <w:rPr>
          <w:rFonts w:hint="eastAsia" w:hAnsi="宋体"/>
          <w:b/>
          <w:sz w:val="24"/>
          <w:u w:val="single"/>
        </w:rPr>
        <w:t xml:space="preserve">符合条件的小企业、监狱企业或残疾人福利性单位参与投标，对其产品的价格给予10%的扣除，用扣除后的价格参与评审。</w:t>
      </w:r>
      <w:r>
        <w:rPr>
          <w:rFonts w:hAnsi="宋体"/>
          <w:b/>
          <w:bCs/>
          <w:sz w:val="24"/>
          <w:u w:val="single"/>
        </w:rPr>
      </w:r>
      <w:r/>
    </w:p>
    <w:p>
      <w:pPr>
        <w:pStyle w:val="761"/>
        <w:ind w:firstLine="480"/>
        <w:jc w:val="left"/>
        <w:spacing w:line="360" w:lineRule="auto"/>
        <w:rPr>
          <w:rFonts w:hint="eastAsia" w:hAnsi="宋体"/>
          <w:b/>
          <w:sz w:val="24"/>
          <w:u w:val="single"/>
        </w:rPr>
      </w:pPr>
      <w:r>
        <w:rPr>
          <w:rFonts w:hint="eastAsia" w:hAnsi="宋体"/>
          <w:sz w:val="24"/>
        </w:rPr>
        <w:t xml:space="preserve">3.本项目的特定资格要求：</w:t>
      </w:r>
      <w:r>
        <w:rPr>
          <w:rFonts w:hint="eastAsia" w:hAnsi="宋体"/>
          <w:b/>
          <w:bCs/>
          <w:sz w:val="24"/>
          <w:u w:val="single"/>
        </w:rPr>
        <w:t xml:space="preserve">无。</w:t>
      </w:r>
      <w:r>
        <w:rPr>
          <w:rFonts w:hint="eastAsia" w:hAnsi="宋体"/>
          <w:b/>
          <w:sz w:val="24"/>
          <w:u w:val="single"/>
        </w:rPr>
      </w:r>
      <w:r/>
    </w:p>
    <w:p>
      <w:pPr>
        <w:pStyle w:val="848"/>
        <w:ind w:firstLine="0"/>
        <w:spacing w:line="329" w:lineRule="auto"/>
        <w:rPr>
          <w:sz w:val="24"/>
        </w:rPr>
        <w:outlineLvl w:val="1"/>
      </w:pPr>
      <w:r/>
      <w:bookmarkStart w:id="13" w:name="_Toc21705"/>
      <w:r>
        <w:rPr>
          <w:rFonts w:hint="eastAsia" w:hAnsi="宋体"/>
          <w:sz w:val="24"/>
        </w:rPr>
        <w:t xml:space="preserve">三、获取</w:t>
      </w:r>
      <w:r>
        <w:rPr>
          <w:rFonts w:hAnsi="宋体"/>
          <w:sz w:val="24"/>
        </w:rPr>
        <w:t xml:space="preserve">招标文件</w:t>
      </w:r>
      <w:bookmarkEnd w:id="13"/>
      <w:r>
        <w:rPr>
          <w:sz w:val="24"/>
        </w:rPr>
      </w:r>
      <w:r/>
    </w:p>
    <w:p>
      <w:pPr>
        <w:pStyle w:val="848"/>
        <w:ind w:firstLine="480"/>
        <w:jc w:val="left"/>
        <w:spacing w:line="329" w:lineRule="auto"/>
        <w:rPr>
          <w:rFonts w:hAnsi="宋体"/>
          <w:sz w:val="24"/>
        </w:rPr>
      </w:pPr>
      <w:r>
        <w:rPr>
          <w:rFonts w:hint="eastAsia" w:hAnsi="宋体"/>
          <w:sz w:val="24"/>
        </w:rPr>
        <w:t xml:space="preserve">时间</w:t>
      </w:r>
      <w:r>
        <w:rPr>
          <w:rFonts w:hint="eastAsia" w:hAnsi="宋体"/>
          <w:color w:val="000000"/>
          <w:sz w:val="24"/>
          <w:highlight w:val="none"/>
        </w:rPr>
        <w:t xml:space="preserve">：</w:t>
      </w:r>
      <w:r>
        <w:rPr>
          <w:rFonts w:hint="eastAsia"/>
          <w:color w:val="000000"/>
          <w:sz w:val="24"/>
          <w:highlight w:val="none"/>
          <w:u w:val="single"/>
          <w:lang w:val="en-US" w:eastAsia="zh-CN"/>
        </w:rPr>
        <w:t xml:space="preserve">2026</w:t>
      </w:r>
      <w:r>
        <w:rPr>
          <w:rFonts w:hAnsi="宋体"/>
          <w:color w:val="000000"/>
          <w:sz w:val="24"/>
          <w:highlight w:val="none"/>
          <w:u w:val="single"/>
        </w:rPr>
        <w:t xml:space="preserve">年</w:t>
      </w:r>
      <w:r>
        <w:rPr>
          <w:rFonts w:hint="eastAsia"/>
          <w:color w:val="000000"/>
          <w:sz w:val="24"/>
          <w:highlight w:val="none"/>
          <w:u w:val="single"/>
          <w:lang w:val="en-US" w:eastAsia="zh-CN"/>
        </w:rPr>
        <w:t xml:space="preserve">03</w:t>
      </w:r>
      <w:r>
        <w:rPr>
          <w:rFonts w:hAnsi="宋体"/>
          <w:color w:val="000000"/>
          <w:sz w:val="24"/>
          <w:highlight w:val="none"/>
          <w:u w:val="single"/>
        </w:rPr>
        <w:t xml:space="preserve">月</w:t>
      </w:r>
      <w:r>
        <w:rPr>
          <w:rFonts w:hint="eastAsia"/>
          <w:color w:val="000000"/>
          <w:sz w:val="24"/>
          <w:highlight w:val="none"/>
          <w:u w:val="single"/>
          <w:lang w:val="en-US" w:eastAsia="zh-CN"/>
        </w:rPr>
        <w:t xml:space="preserve">25</w:t>
      </w:r>
      <w:r>
        <w:rPr>
          <w:rFonts w:hAnsi="宋体"/>
          <w:color w:val="000000"/>
          <w:sz w:val="24"/>
          <w:highlight w:val="none"/>
          <w:u w:val="single"/>
        </w:rPr>
        <w:t xml:space="preserve">日</w:t>
      </w:r>
      <w:r>
        <w:rPr>
          <w:rFonts w:hAnsi="宋体"/>
          <w:color w:val="000000"/>
          <w:sz w:val="24"/>
          <w:highlight w:val="none"/>
        </w:rPr>
        <w:t xml:space="preserve">起至</w:t>
      </w:r>
      <w:r>
        <w:rPr>
          <w:rFonts w:hint="eastAsia"/>
          <w:color w:val="000000"/>
          <w:sz w:val="24"/>
          <w:highlight w:val="none"/>
          <w:u w:val="single"/>
          <w:lang w:val="en-US" w:eastAsia="zh-CN"/>
        </w:rPr>
        <w:t xml:space="preserve">2026</w:t>
      </w:r>
      <w:r>
        <w:rPr>
          <w:rFonts w:hAnsi="宋体"/>
          <w:color w:val="000000"/>
          <w:sz w:val="24"/>
          <w:highlight w:val="none"/>
          <w:u w:val="single"/>
        </w:rPr>
        <w:t xml:space="preserve">年</w:t>
      </w:r>
      <w:r>
        <w:rPr>
          <w:rFonts w:hint="eastAsia" w:hAnsi="宋体"/>
          <w:color w:val="000000"/>
          <w:sz w:val="24"/>
          <w:highlight w:val="none"/>
          <w:u w:val="single"/>
          <w:lang w:val="en-US" w:eastAsia="zh-CN"/>
        </w:rPr>
        <w:t xml:space="preserve">04</w:t>
      </w:r>
      <w:r>
        <w:rPr>
          <w:rFonts w:hAnsi="宋体"/>
          <w:color w:val="000000"/>
          <w:sz w:val="24"/>
          <w:highlight w:val="none"/>
          <w:u w:val="single"/>
        </w:rPr>
        <w:t xml:space="preserve">月</w:t>
      </w:r>
      <w:r>
        <w:rPr>
          <w:rFonts w:hint="eastAsia" w:hAnsi="宋体"/>
          <w:color w:val="000000"/>
          <w:sz w:val="24"/>
          <w:highlight w:val="none"/>
          <w:u w:val="single"/>
          <w:lang w:val="en-US" w:eastAsia="zh-CN"/>
        </w:rPr>
        <w:t xml:space="preserve">01</w:t>
      </w:r>
      <w:r>
        <w:rPr>
          <w:rFonts w:hAnsi="宋体"/>
          <w:color w:val="000000"/>
          <w:sz w:val="24"/>
          <w:highlight w:val="none"/>
          <w:u w:val="single"/>
        </w:rPr>
        <w:t xml:space="preserve">日</w:t>
      </w:r>
      <w:r>
        <w:rPr>
          <w:rFonts w:hint="eastAsia" w:hAnsi="宋体"/>
          <w:color w:val="000000"/>
          <w:sz w:val="24"/>
          <w:highlight w:val="none"/>
        </w:rPr>
        <w:t xml:space="preserve">，每天上午</w:t>
      </w:r>
      <w:r>
        <w:rPr>
          <w:rFonts w:hint="eastAsia" w:hAnsi="宋体"/>
          <w:color w:val="000000"/>
          <w:sz w:val="24"/>
          <w:highlight w:val="none"/>
          <w:u w:val="single"/>
        </w:rPr>
        <w:t xml:space="preserve">9：00</w:t>
      </w:r>
      <w:r>
        <w:rPr>
          <w:rFonts w:hint="eastAsia" w:hAnsi="宋体"/>
          <w:color w:val="000000"/>
          <w:sz w:val="24"/>
          <w:highlight w:val="none"/>
        </w:rPr>
        <w:t xml:space="preserve">至</w:t>
      </w:r>
      <w:r>
        <w:rPr>
          <w:rFonts w:hint="eastAsia" w:hAnsi="宋体"/>
          <w:color w:val="000000"/>
          <w:sz w:val="24"/>
          <w:highlight w:val="none"/>
          <w:u w:val="single"/>
        </w:rPr>
        <w:t xml:space="preserve">12:00</w:t>
      </w:r>
      <w:r>
        <w:rPr>
          <w:rFonts w:hint="eastAsia" w:hAnsi="宋体"/>
          <w:color w:val="000000"/>
          <w:sz w:val="24"/>
          <w:highlight w:val="none"/>
        </w:rPr>
        <w:t xml:space="preserve">，下午</w:t>
      </w:r>
      <w:r>
        <w:rPr>
          <w:rFonts w:hint="eastAsia" w:hAnsi="宋体"/>
          <w:color w:val="000000"/>
          <w:sz w:val="24"/>
          <w:highlight w:val="none"/>
          <w:u w:val="single"/>
        </w:rPr>
        <w:t xml:space="preserve">14:00</w:t>
      </w:r>
      <w:r>
        <w:rPr>
          <w:rFonts w:hint="eastAsia" w:hAnsi="宋体"/>
          <w:color w:val="000000"/>
          <w:sz w:val="24"/>
          <w:highlight w:val="none"/>
        </w:rPr>
        <w:t xml:space="preserve">至</w:t>
      </w:r>
      <w:r>
        <w:rPr>
          <w:rFonts w:hint="eastAsia" w:hAnsi="宋体"/>
          <w:color w:val="000000"/>
          <w:sz w:val="24"/>
          <w:highlight w:val="none"/>
          <w:u w:val="single"/>
        </w:rPr>
        <w:t xml:space="preserve">17:00</w:t>
      </w:r>
      <w:r>
        <w:rPr>
          <w:rFonts w:hint="eastAsia" w:hAnsi="宋体"/>
          <w:color w:val="000000"/>
          <w:sz w:val="24"/>
          <w:highlight w:val="none"/>
        </w:rPr>
        <w:t xml:space="preserve">（北京时间，法定节假日除外）</w:t>
      </w:r>
      <w:r>
        <w:rPr>
          <w:rFonts w:hAnsi="宋体"/>
          <w:sz w:val="24"/>
        </w:rPr>
      </w:r>
      <w:r/>
    </w:p>
    <w:p>
      <w:pPr>
        <w:pStyle w:val="848"/>
        <w:ind w:firstLine="480"/>
        <w:jc w:val="left"/>
        <w:spacing w:line="329" w:lineRule="auto"/>
        <w:rPr>
          <w:rFonts w:ascii="宋体" w:hAnsi="宋体"/>
          <w:sz w:val="24"/>
        </w:rPr>
      </w:pPr>
      <w:r>
        <w:rPr>
          <w:rFonts w:hint="eastAsia" w:hAnsi="宋体"/>
          <w:sz w:val="24"/>
        </w:rPr>
        <w:t xml:space="preserve">地点：</w:t>
      </w:r>
      <w:r>
        <w:rPr>
          <w:rFonts w:ascii="宋体" w:hAnsi="宋体"/>
          <w:sz w:val="24"/>
        </w:rPr>
        <w:t xml:space="preserve">南京市中华路50号弘业大厦</w:t>
      </w:r>
      <w:r>
        <w:rPr>
          <w:rFonts w:hint="eastAsia" w:ascii="宋体" w:hAnsi="宋体"/>
          <w:sz w:val="24"/>
          <w:lang w:val="en-US" w:eastAsia="zh-CN"/>
        </w:rPr>
        <w:t xml:space="preserve">1</w:t>
      </w:r>
      <w:r>
        <w:rPr>
          <w:rFonts w:ascii="宋体" w:hAnsi="宋体"/>
          <w:sz w:val="24"/>
        </w:rPr>
        <w:t xml:space="preserve">0楼</w:t>
      </w:r>
      <w:r>
        <w:rPr>
          <w:rFonts w:hint="eastAsia" w:ascii="宋体" w:hAnsi="宋体"/>
          <w:sz w:val="24"/>
          <w:lang w:val="en-US" w:eastAsia="zh-CN"/>
        </w:rPr>
        <w:t xml:space="preserve">1</w:t>
      </w:r>
      <w:r>
        <w:rPr>
          <w:rFonts w:ascii="宋体" w:hAnsi="宋体"/>
          <w:sz w:val="24"/>
        </w:rPr>
        <w:t xml:space="preserve">008室</w:t>
      </w:r>
      <w:r>
        <w:rPr>
          <w:rFonts w:ascii="宋体" w:hAnsi="宋体"/>
          <w:sz w:val="24"/>
        </w:rPr>
      </w:r>
      <w:r/>
    </w:p>
    <w:p>
      <w:pPr>
        <w:pStyle w:val="848"/>
        <w:ind w:firstLine="480"/>
        <w:jc w:val="left"/>
        <w:spacing w:line="329" w:lineRule="auto"/>
        <w:rPr>
          <w:rFonts w:hAnsi="宋体" w:eastAsia="宋体"/>
          <w:sz w:val="24"/>
          <w:lang w:val="en-US" w:eastAsia="zh-CN"/>
        </w:rPr>
      </w:pPr>
      <w:r>
        <w:rPr>
          <w:rFonts w:hint="eastAsia" w:ascii="宋体" w:hAnsi="宋体"/>
          <w:sz w:val="24"/>
        </w:rPr>
        <w:t xml:space="preserve">方式：</w:t>
      </w:r>
      <w:r>
        <w:rPr>
          <w:rFonts w:hint="eastAsia" w:ascii="宋体" w:hAnsi="宋体"/>
          <w:sz w:val="24"/>
          <w:lang w:val="en-US" w:eastAsia="zh-CN"/>
        </w:rPr>
        <w:t xml:space="preserve">供应商信息登记：</w:t>
      </w:r>
      <w:r>
        <w:rPr>
          <w:rFonts w:hAnsi="宋体" w:eastAsia="宋体"/>
          <w:sz w:val="24"/>
          <w:lang w:val="en-US" w:eastAsia="zh-CN"/>
        </w:rPr>
      </w:r>
      <w:r/>
    </w:p>
    <w:p>
      <w:pPr>
        <w:pStyle w:val="848"/>
        <w:ind w:firstLine="480"/>
        <w:jc w:val="left"/>
        <w:spacing w:line="329" w:lineRule="auto"/>
        <w:rPr>
          <w:rFonts w:hint="eastAsia" w:hAnsi="宋体"/>
          <w:sz w:val="24"/>
        </w:rPr>
      </w:pPr>
      <w:r>
        <w:rPr>
          <w:rFonts w:hint="eastAsia" w:hAnsi="宋体"/>
          <w:sz w:val="24"/>
        </w:rPr>
        <w:t xml:space="preserve">1、关注微信公众号：Hollyitc（江苏弘业国际技术工程有限公司）选择招标服务；</w:t>
      </w:r>
      <w:r>
        <w:rPr>
          <w:rFonts w:hint="eastAsia" w:hAnsi="宋体"/>
          <w:sz w:val="24"/>
        </w:rPr>
      </w:r>
      <w:r/>
    </w:p>
    <w:p>
      <w:pPr>
        <w:pStyle w:val="848"/>
        <w:ind w:firstLine="480"/>
        <w:jc w:val="left"/>
        <w:spacing w:line="329" w:lineRule="auto"/>
        <w:rPr>
          <w:rFonts w:hint="eastAsia" w:hAnsi="宋体"/>
          <w:sz w:val="24"/>
        </w:rPr>
      </w:pPr>
      <w:r>
        <w:rPr>
          <w:rFonts w:hint="eastAsia" w:hAnsi="宋体"/>
          <w:sz w:val="24"/>
        </w:rPr>
        <w:t xml:space="preserve">2、选择项目</w:t>
      </w:r>
      <w:r>
        <w:rPr>
          <w:rFonts w:hint="eastAsia" w:hAnsi="宋体"/>
          <w:sz w:val="24"/>
          <w:lang w:eastAsia="zh-CN"/>
        </w:rPr>
        <w:t xml:space="preserve">1009-2641HOLLY18Y</w:t>
      </w:r>
      <w:r>
        <w:rPr>
          <w:rFonts w:hint="eastAsia" w:hAnsi="宋体"/>
          <w:sz w:val="24"/>
        </w:rPr>
        <w:t xml:space="preserve">并填写正确的投标人信息；</w:t>
      </w:r>
      <w:r>
        <w:rPr>
          <w:rFonts w:hint="eastAsia" w:hAnsi="宋体"/>
          <w:sz w:val="24"/>
        </w:rPr>
      </w:r>
      <w:r/>
    </w:p>
    <w:p>
      <w:pPr>
        <w:pStyle w:val="848"/>
        <w:ind w:firstLine="480"/>
        <w:jc w:val="left"/>
        <w:spacing w:line="329" w:lineRule="auto"/>
        <w:rPr>
          <w:rFonts w:hint="eastAsia" w:hAnsi="宋体"/>
          <w:sz w:val="24"/>
        </w:rPr>
      </w:pPr>
      <w:r>
        <w:rPr>
          <w:rFonts w:hint="eastAsia" w:hAnsi="宋体"/>
          <w:sz w:val="24"/>
        </w:rPr>
        <w:t xml:space="preserve">3、上传以下材料：</w:t>
      </w:r>
      <w:r>
        <w:rPr>
          <w:rFonts w:hint="eastAsia" w:hAnsi="宋体"/>
          <w:sz w:val="24"/>
        </w:rPr>
      </w:r>
      <w:r/>
    </w:p>
    <w:p>
      <w:pPr>
        <w:pStyle w:val="848"/>
        <w:ind w:firstLine="480"/>
        <w:jc w:val="left"/>
        <w:spacing w:line="329" w:lineRule="auto"/>
        <w:rPr>
          <w:rFonts w:hint="eastAsia" w:hAnsi="宋体"/>
          <w:sz w:val="24"/>
        </w:rPr>
      </w:pPr>
      <w:r>
        <w:rPr>
          <w:rFonts w:hint="eastAsia" w:hAnsi="宋体"/>
          <w:sz w:val="24"/>
        </w:rPr>
        <w:t xml:space="preserve">①法定代表人或其授权的委托代理人的有效身份证件复印件，加盖公章；</w:t>
      </w:r>
      <w:r>
        <w:rPr>
          <w:rFonts w:hint="eastAsia" w:hAnsi="宋体"/>
          <w:sz w:val="24"/>
        </w:rPr>
      </w:r>
      <w:r/>
    </w:p>
    <w:p>
      <w:pPr>
        <w:pStyle w:val="848"/>
        <w:ind w:firstLine="480"/>
        <w:jc w:val="left"/>
        <w:spacing w:line="329" w:lineRule="auto"/>
        <w:rPr>
          <w:rFonts w:hint="eastAsia" w:hAnsi="宋体"/>
          <w:sz w:val="24"/>
        </w:rPr>
      </w:pPr>
      <w:r>
        <w:rPr>
          <w:rFonts w:hint="eastAsia" w:hAnsi="宋体"/>
          <w:sz w:val="24"/>
        </w:rPr>
        <w:t xml:space="preserve">②单位介绍信加盖公章或授权委托书加盖公章；</w:t>
      </w:r>
      <w:r>
        <w:rPr>
          <w:rFonts w:hint="eastAsia" w:hAnsi="宋体"/>
          <w:sz w:val="24"/>
        </w:rPr>
      </w:r>
      <w:r/>
    </w:p>
    <w:p>
      <w:pPr>
        <w:pStyle w:val="848"/>
        <w:ind w:firstLine="480"/>
        <w:jc w:val="left"/>
        <w:spacing w:line="329" w:lineRule="auto"/>
        <w:rPr>
          <w:rFonts w:hint="eastAsia" w:hAnsi="宋体" w:eastAsia="宋体"/>
          <w:sz w:val="24"/>
          <w:lang w:val="en-US" w:eastAsia="zh-CN"/>
        </w:rPr>
      </w:pPr>
      <w:r>
        <w:rPr>
          <w:rFonts w:hint="eastAsia" w:hAnsi="宋体"/>
          <w:sz w:val="24"/>
        </w:rPr>
        <w:t xml:space="preserve">4、标书工本费：500元/份</w:t>
      </w:r>
      <w:r>
        <w:rPr>
          <w:rFonts w:hint="eastAsia" w:hAnsi="宋体"/>
          <w:sz w:val="24"/>
          <w:lang w:val="en-US" w:eastAsia="zh-CN"/>
        </w:rPr>
        <w:t xml:space="preserve"> </w:t>
      </w:r>
      <w:r>
        <w:rPr>
          <w:rFonts w:hint="eastAsia" w:hAnsi="宋体" w:eastAsia="宋体"/>
          <w:sz w:val="24"/>
          <w:lang w:val="en-US" w:eastAsia="zh-CN"/>
        </w:rPr>
      </w:r>
      <w:r/>
    </w:p>
    <w:p>
      <w:pPr>
        <w:pStyle w:val="848"/>
        <w:ind w:firstLine="480"/>
        <w:jc w:val="left"/>
        <w:spacing w:line="329" w:lineRule="auto"/>
        <w:rPr>
          <w:rFonts w:hint="eastAsia" w:hAnsi="宋体"/>
          <w:sz w:val="24"/>
        </w:rPr>
      </w:pPr>
      <w:r>
        <w:rPr>
          <w:rFonts w:hint="eastAsia" w:ascii="宋体" w:hAnsi="宋体" w:cs="宋体"/>
          <w:b/>
          <w:sz w:val="24"/>
          <w:szCs w:val="24"/>
        </w:rPr>
        <w:t xml:space="preserve">注：如因信息填写错误导致无法接收招标文件的情况，由投标人承担相应风险。未按要求获取招标文件导致无法参与的，后果自负。纸质采购文件可</w:t>
      </w:r>
      <w:r>
        <w:rPr>
          <w:rFonts w:hint="eastAsia" w:ascii="宋体" w:hAnsi="宋体" w:cs="宋体"/>
          <w:b/>
          <w:sz w:val="24"/>
          <w:szCs w:val="24"/>
          <w:lang w:val="en-US" w:eastAsia="zh-CN"/>
        </w:rPr>
        <w:t xml:space="preserve">现场或</w:t>
      </w:r>
      <w:r>
        <w:rPr>
          <w:rFonts w:hint="eastAsia" w:ascii="宋体" w:hAnsi="宋体" w:cs="宋体"/>
          <w:b/>
          <w:sz w:val="24"/>
          <w:szCs w:val="24"/>
        </w:rPr>
        <w:t xml:space="preserve">邮寄方式送达。</w:t>
      </w:r>
      <w:r>
        <w:rPr>
          <w:rFonts w:hint="eastAsia" w:hAnsi="宋体"/>
          <w:sz w:val="24"/>
        </w:rPr>
      </w:r>
      <w:r/>
    </w:p>
    <w:p>
      <w:pPr>
        <w:pStyle w:val="847"/>
        <w:ind w:firstLine="0"/>
        <w:spacing w:line="360" w:lineRule="auto"/>
        <w:tabs>
          <w:tab w:val="left" w:pos="1134" w:leader="none"/>
        </w:tabs>
        <w:rPr>
          <w:sz w:val="24"/>
        </w:rPr>
        <w:outlineLvl w:val="1"/>
      </w:pPr>
      <w:r/>
      <w:bookmarkStart w:id="14" w:name="_Toc15212"/>
      <w:r>
        <w:rPr>
          <w:rFonts w:hint="eastAsia" w:hAnsi="宋体"/>
          <w:sz w:val="24"/>
        </w:rPr>
        <w:t xml:space="preserve">四、提交投标文件截止时间、开标时间和地点</w:t>
      </w:r>
      <w:bookmarkEnd w:id="14"/>
      <w:r>
        <w:rPr>
          <w:sz w:val="24"/>
        </w:rPr>
      </w:r>
      <w:r/>
    </w:p>
    <w:p>
      <w:pPr>
        <w:pStyle w:val="847"/>
        <w:ind w:firstLine="480"/>
        <w:spacing w:line="360" w:lineRule="auto"/>
        <w:tabs>
          <w:tab w:val="left" w:pos="1134" w:leader="none"/>
        </w:tabs>
        <w:rPr>
          <w:rFonts w:hint="eastAsia" w:hAnsi="宋体"/>
          <w:sz w:val="24"/>
          <w:u w:val="single"/>
        </w:rPr>
      </w:pPr>
      <w:r>
        <w:rPr>
          <w:rFonts w:hint="eastAsia" w:hAnsi="宋体"/>
          <w:sz w:val="24"/>
        </w:rPr>
        <w:t xml:space="preserve">时</w:t>
      </w:r>
      <w:r>
        <w:rPr>
          <w:rFonts w:hint="eastAsia" w:hAnsi="宋体"/>
          <w:sz w:val="24"/>
          <w:highlight w:val="none"/>
        </w:rPr>
        <w:t xml:space="preserve">间：</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04</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30</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0分</w:t>
      </w:r>
      <w:r>
        <w:rPr>
          <w:rFonts w:hint="eastAsia" w:ascii="宋体" w:hAnsi="宋体" w:cs="宋体"/>
          <w:sz w:val="24"/>
          <w:highlight w:val="none"/>
          <w:u w:val="single"/>
          <w:lang w:eastAsia="zh-CN"/>
        </w:rPr>
        <w:t xml:space="preserve">（</w:t>
      </w:r>
      <w:r>
        <w:rPr>
          <w:rFonts w:hint="eastAsia" w:ascii="宋体" w:hAnsi="宋体" w:cs="宋体"/>
          <w:sz w:val="24"/>
          <w:highlight w:val="none"/>
          <w:u w:val="single"/>
          <w:lang w:val="en-US" w:eastAsia="zh-CN"/>
        </w:rPr>
        <w:t xml:space="preserve">北京时间）</w:t>
      </w:r>
      <w:r>
        <w:rPr>
          <w:rFonts w:hint="eastAsia" w:ascii="宋体" w:hAnsi="宋体" w:cs="宋体"/>
          <w:sz w:val="24"/>
          <w:highlight w:val="none"/>
          <w:u w:val="single"/>
        </w:rPr>
        <w:t xml:space="preserve">。</w:t>
      </w:r>
      <w:r>
        <w:rPr>
          <w:rFonts w:hint="eastAsia" w:hAnsi="宋体"/>
          <w:sz w:val="24"/>
          <w:u w:val="single"/>
        </w:rPr>
      </w:r>
      <w:r/>
    </w:p>
    <w:p>
      <w:pPr>
        <w:pStyle w:val="847"/>
        <w:ind w:firstLine="480"/>
        <w:spacing w:line="360" w:lineRule="auto"/>
        <w:tabs>
          <w:tab w:val="left" w:pos="1134" w:leader="none"/>
        </w:tabs>
        <w:rPr>
          <w:sz w:val="24"/>
        </w:rPr>
      </w:pPr>
      <w:r>
        <w:rPr>
          <w:rFonts w:hAnsi="宋体"/>
          <w:sz w:val="24"/>
        </w:rPr>
        <w:t xml:space="preserve">地点：</w:t>
      </w:r>
      <w:r>
        <w:rPr>
          <w:rFonts w:hAnsi="宋体"/>
          <w:sz w:val="24"/>
          <w:u w:val="single"/>
        </w:rPr>
        <w:t xml:space="preserve">南京市中华路</w:t>
      </w:r>
      <w:r>
        <w:rPr>
          <w:sz w:val="24"/>
          <w:u w:val="single"/>
        </w:rPr>
        <w:t xml:space="preserve">50</w:t>
      </w:r>
      <w:r>
        <w:rPr>
          <w:rFonts w:hAnsi="宋体"/>
          <w:sz w:val="24"/>
          <w:u w:val="single"/>
        </w:rPr>
        <w:t xml:space="preserve">号弘业大厦</w:t>
      </w:r>
      <w:r>
        <w:rPr>
          <w:rFonts w:hint="eastAsia"/>
          <w:sz w:val="24"/>
          <w:u w:val="single"/>
        </w:rPr>
        <w:t xml:space="preserve">1</w:t>
      </w:r>
      <w:r>
        <w:rPr>
          <w:rFonts w:hAnsi="宋体"/>
          <w:sz w:val="24"/>
          <w:u w:val="single"/>
        </w:rPr>
        <w:t xml:space="preserve">楼开标</w:t>
      </w:r>
      <w:r>
        <w:rPr>
          <w:rFonts w:hint="eastAsia" w:hAnsi="宋体"/>
          <w:sz w:val="24"/>
          <w:u w:val="single"/>
        </w:rPr>
        <w:t xml:space="preserve">大厅</w:t>
      </w:r>
      <w:r>
        <w:rPr>
          <w:rFonts w:hAnsi="宋体"/>
          <w:sz w:val="24"/>
        </w:rPr>
        <w:t xml:space="preserve">。</w:t>
      </w:r>
      <w:r>
        <w:rPr>
          <w:sz w:val="24"/>
        </w:rPr>
      </w:r>
      <w:r/>
    </w:p>
    <w:p>
      <w:pPr>
        <w:pStyle w:val="847"/>
        <w:ind w:firstLine="0"/>
        <w:spacing w:line="360" w:lineRule="auto"/>
        <w:tabs>
          <w:tab w:val="left" w:pos="1134" w:leader="none"/>
        </w:tabs>
        <w:rPr>
          <w:sz w:val="24"/>
        </w:rPr>
        <w:outlineLvl w:val="1"/>
      </w:pPr>
      <w:r/>
      <w:bookmarkStart w:id="15" w:name="_Toc25634"/>
      <w:r>
        <w:rPr>
          <w:rFonts w:hint="eastAsia" w:hAnsi="宋体"/>
          <w:sz w:val="24"/>
        </w:rPr>
        <w:t xml:space="preserve">五、公告期限</w:t>
      </w:r>
      <w:bookmarkEnd w:id="15"/>
      <w:r>
        <w:rPr>
          <w:sz w:val="24"/>
        </w:rPr>
      </w:r>
      <w:r/>
    </w:p>
    <w:p>
      <w:pPr>
        <w:pStyle w:val="847"/>
        <w:ind w:firstLine="480"/>
        <w:spacing w:line="312" w:lineRule="auto"/>
        <w:tabs>
          <w:tab w:val="left" w:pos="1276" w:leader="none"/>
        </w:tabs>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847"/>
        <w:ind w:firstLine="0"/>
        <w:spacing w:line="312" w:lineRule="auto"/>
        <w:tabs>
          <w:tab w:val="left" w:pos="1276" w:leader="none"/>
        </w:tabs>
        <w:rPr>
          <w:rFonts w:ascii="宋体" w:hAnsi="宋体"/>
          <w:sz w:val="24"/>
        </w:rPr>
        <w:outlineLvl w:val="1"/>
      </w:pPr>
      <w:r/>
      <w:bookmarkStart w:id="16" w:name="_Toc27538"/>
      <w:r>
        <w:rPr>
          <w:rFonts w:hint="eastAsia" w:ascii="宋体" w:hAnsi="宋体"/>
          <w:sz w:val="24"/>
        </w:rPr>
        <w:t xml:space="preserve">六、其他补充事宜</w:t>
      </w:r>
      <w:bookmarkEnd w:id="16"/>
      <w:r>
        <w:rPr>
          <w:rFonts w:ascii="宋体" w:hAnsi="宋体"/>
          <w:sz w:val="24"/>
        </w:rPr>
      </w:r>
      <w:r/>
    </w:p>
    <w:p>
      <w:pPr>
        <w:pStyle w:val="847"/>
        <w:ind w:left="420" w:firstLine="0"/>
        <w:spacing w:line="312" w:lineRule="auto"/>
        <w:tabs>
          <w:tab w:val="left" w:pos="851" w:leader="none"/>
          <w:tab w:val="left" w:pos="1134" w:leader="none"/>
        </w:tabs>
        <w:rPr>
          <w:rFonts w:hAnsi="宋体"/>
          <w:sz w:val="24"/>
        </w:rPr>
      </w:pPr>
      <w:r>
        <w:rPr>
          <w:rFonts w:hint="eastAsia" w:hAnsi="宋体"/>
          <w:sz w:val="24"/>
          <w:lang w:val="en-US" w:eastAsia="zh-CN"/>
        </w:rPr>
        <w:t xml:space="preserve">1、</w:t>
      </w:r>
      <w:r>
        <w:rPr>
          <w:rFonts w:hAnsi="宋体"/>
          <w:sz w:val="24"/>
        </w:rPr>
        <w:t xml:space="preserve">账户信息：</w:t>
      </w:r>
      <w:r>
        <w:rPr>
          <w:rFonts w:hAnsi="宋体"/>
          <w:sz w:val="24"/>
        </w:rPr>
      </w:r>
      <w:r/>
    </w:p>
    <w:p>
      <w:pPr>
        <w:pStyle w:val="847"/>
        <w:ind w:firstLine="960"/>
        <w:spacing w:line="312" w:lineRule="auto"/>
        <w:tabs>
          <w:tab w:val="left" w:pos="851" w:leader="none"/>
          <w:tab w:val="left" w:pos="1134" w:leader="none"/>
        </w:tabs>
        <w:rPr>
          <w:sz w:val="24"/>
        </w:rPr>
      </w:pPr>
      <w:r>
        <w:rPr>
          <w:rFonts w:hAnsi="宋体"/>
          <w:sz w:val="24"/>
        </w:rPr>
        <w:t xml:space="preserve">户名：江苏弘业国际技术工程有限公司</w:t>
      </w:r>
      <w:r>
        <w:rPr>
          <w:sz w:val="24"/>
        </w:rPr>
      </w:r>
      <w:r/>
    </w:p>
    <w:p>
      <w:pPr>
        <w:pStyle w:val="847"/>
        <w:ind w:firstLine="960"/>
        <w:spacing w:line="312" w:lineRule="auto"/>
        <w:tabs>
          <w:tab w:val="left" w:pos="851" w:leader="none"/>
          <w:tab w:val="left" w:pos="1134" w:leader="none"/>
        </w:tabs>
        <w:rPr>
          <w:sz w:val="24"/>
        </w:rPr>
      </w:pPr>
      <w:r>
        <w:rPr>
          <w:rFonts w:hAnsi="宋体"/>
          <w:sz w:val="24"/>
        </w:rPr>
        <w:t xml:space="preserve">开户银行：中国银行南京市中华路支行</w:t>
      </w:r>
      <w:r>
        <w:rPr>
          <w:sz w:val="24"/>
        </w:rPr>
      </w:r>
      <w:r/>
    </w:p>
    <w:p>
      <w:pPr>
        <w:pStyle w:val="847"/>
        <w:ind w:firstLine="960"/>
        <w:spacing w:line="312" w:lineRule="auto"/>
        <w:tabs>
          <w:tab w:val="left" w:pos="1134" w:leader="none"/>
        </w:tabs>
        <w:rPr>
          <w:rFonts w:ascii="宋体" w:hAnsi="宋体"/>
          <w:sz w:val="24"/>
        </w:rPr>
      </w:pPr>
      <w:r>
        <w:rPr>
          <w:rFonts w:hAnsi="宋体"/>
          <w:sz w:val="24"/>
        </w:rPr>
        <w:t xml:space="preserve">账号：</w:t>
      </w:r>
      <w:r>
        <w:rPr>
          <w:sz w:val="24"/>
        </w:rPr>
        <w:t xml:space="preserve">527460884999</w:t>
      </w:r>
      <w:r>
        <w:rPr>
          <w:rFonts w:ascii="宋体" w:hAnsi="宋体"/>
          <w:sz w:val="24"/>
        </w:rPr>
      </w:r>
      <w:r/>
    </w:p>
    <w:p>
      <w:pPr>
        <w:pStyle w:val="847"/>
        <w:ind w:firstLine="0"/>
        <w:spacing w:line="312" w:lineRule="auto"/>
        <w:tabs>
          <w:tab w:val="left" w:pos="1276" w:leader="none"/>
        </w:tabs>
        <w:rPr>
          <w:rFonts w:ascii="宋体" w:hAnsi="宋体"/>
          <w:sz w:val="24"/>
        </w:rPr>
        <w:outlineLvl w:val="1"/>
      </w:pPr>
      <w:r/>
      <w:bookmarkStart w:id="17" w:name="_Toc19001"/>
      <w:r>
        <w:rPr>
          <w:rFonts w:hint="eastAsia" w:ascii="宋体" w:hAnsi="宋体"/>
          <w:sz w:val="24"/>
          <w:lang w:val="en-US" w:eastAsia="zh-CN"/>
        </w:rPr>
        <w:t xml:space="preserve">七、</w:t>
      </w:r>
      <w:r>
        <w:rPr>
          <w:rFonts w:hint="eastAsia" w:ascii="宋体" w:hAnsi="宋体"/>
          <w:sz w:val="24"/>
        </w:rPr>
        <w:t xml:space="preserve">对本次招标提出询问，请按以下方式联系。</w:t>
      </w:r>
      <w:bookmarkEnd w:id="17"/>
      <w:r>
        <w:rPr>
          <w:rFonts w:ascii="宋体" w:hAnsi="宋体"/>
          <w:sz w:val="24"/>
        </w:rPr>
      </w:r>
      <w:r/>
    </w:p>
    <w:p>
      <w:pPr>
        <w:pStyle w:val="847"/>
        <w:ind w:firstLine="480"/>
        <w:spacing w:line="312" w:lineRule="auto"/>
        <w:tabs>
          <w:tab w:val="left" w:pos="1276" w:leader="none"/>
        </w:tabs>
        <w:rPr>
          <w:rFonts w:ascii="宋体" w:hAnsi="宋体"/>
          <w:sz w:val="24"/>
        </w:rPr>
      </w:pPr>
      <w:r>
        <w:rPr>
          <w:rFonts w:hint="eastAsia" w:ascii="宋体" w:hAnsi="宋体"/>
          <w:sz w:val="24"/>
        </w:rPr>
        <w:t xml:space="preserve">1.招标人信息</w:t>
      </w:r>
      <w:r>
        <w:rPr>
          <w:rFonts w:ascii="宋体" w:hAnsi="宋体"/>
          <w:sz w:val="24"/>
        </w:rPr>
      </w:r>
      <w:r/>
    </w:p>
    <w:p>
      <w:pPr>
        <w:pStyle w:val="847"/>
        <w:ind w:firstLine="480"/>
        <w:spacing w:line="312" w:lineRule="auto"/>
        <w:tabs>
          <w:tab w:val="left" w:pos="1276" w:leader="none"/>
        </w:tabs>
        <w:rPr>
          <w:rFonts w:ascii="宋体" w:hAnsi="宋体"/>
          <w:sz w:val="24"/>
          <w:u w:val="single"/>
        </w:rPr>
      </w:pPr>
      <w:r>
        <w:rPr>
          <w:rFonts w:hint="eastAsia" w:ascii="宋体" w:hAnsi="宋体"/>
          <w:sz w:val="24"/>
        </w:rPr>
        <w:t xml:space="preserve">名称：</w:t>
      </w:r>
      <w:r>
        <w:rPr>
          <w:rFonts w:hint="eastAsia" w:ascii="宋体" w:hAnsi="宋体"/>
          <w:sz w:val="24"/>
          <w:u w:val="single"/>
        </w:rPr>
        <w:t xml:space="preserve">  江苏第二师范学院  </w:t>
      </w:r>
      <w:r>
        <w:rPr>
          <w:rFonts w:ascii="宋体" w:hAnsi="宋体"/>
          <w:sz w:val="24"/>
          <w:u w:val="single"/>
        </w:rPr>
      </w:r>
      <w:r/>
    </w:p>
    <w:p>
      <w:pPr>
        <w:pStyle w:val="847"/>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sz w:val="24"/>
        </w:rPr>
        <w:t xml:space="preserve">地址：</w:t>
      </w:r>
      <w:r>
        <w:rPr>
          <w:rFonts w:hint="eastAsia" w:ascii="宋体" w:hAnsi="宋体"/>
          <w:sz w:val="24"/>
          <w:u w:val="single"/>
        </w:rPr>
        <w:t xml:space="preserve">南京市溧水区新河西路6号</w:t>
      </w:r>
      <w:r>
        <w:rPr>
          <w:rFonts w:ascii="宋体" w:hAnsi="宋体" w:cs="宋体"/>
          <w:color w:val="ff0000"/>
          <w:sz w:val="24"/>
          <w:szCs w:val="24"/>
          <w:u w:val="single"/>
          <w:shd w:val="clear" w:color="auto" w:fill="ffffff"/>
        </w:rPr>
      </w:r>
      <w:r/>
    </w:p>
    <w:p>
      <w:pPr>
        <w:pStyle w:val="847"/>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cs="宋体"/>
          <w:sz w:val="24"/>
          <w:szCs w:val="24"/>
          <w:shd w:val="clear" w:color="auto" w:fill="ffffff"/>
        </w:rPr>
        <w:t xml:space="preserve">联系方式：</w:t>
      </w:r>
      <w:r>
        <w:rPr>
          <w:rFonts w:hint="eastAsia" w:ascii="宋体" w:hAnsi="宋体"/>
          <w:sz w:val="24"/>
          <w:u w:val="single"/>
        </w:rPr>
        <w:t xml:space="preserve">  025-56226329       </w:t>
      </w:r>
      <w:r>
        <w:rPr>
          <w:rFonts w:ascii="宋体" w:hAnsi="宋体" w:cs="宋体"/>
          <w:color w:val="ff0000"/>
          <w:sz w:val="24"/>
          <w:szCs w:val="24"/>
          <w:u w:val="single"/>
          <w:shd w:val="clear" w:color="auto" w:fill="ffffff"/>
        </w:rPr>
      </w:r>
      <w:r/>
    </w:p>
    <w:p>
      <w:pPr>
        <w:pStyle w:val="847"/>
        <w:ind w:firstLine="480"/>
        <w:spacing w:line="312" w:lineRule="auto"/>
        <w:tabs>
          <w:tab w:val="left" w:pos="1276" w:leader="none"/>
        </w:tabs>
        <w:rPr>
          <w:rFonts w:ascii="宋体" w:hAnsi="宋体"/>
          <w:sz w:val="24"/>
        </w:rPr>
      </w:pPr>
      <w:r>
        <w:rPr>
          <w:rFonts w:hint="eastAsia" w:ascii="宋体" w:hAnsi="宋体" w:cs="宋体"/>
          <w:sz w:val="24"/>
          <w:szCs w:val="24"/>
          <w:shd w:val="clear" w:color="auto" w:fill="ffffff"/>
        </w:rPr>
        <w:t xml:space="preserve">2.采购</w:t>
      </w:r>
      <w:r>
        <w:rPr>
          <w:rFonts w:ascii="宋体" w:hAnsi="宋体"/>
          <w:sz w:val="24"/>
        </w:rPr>
        <w:t xml:space="preserve">代理机构</w:t>
      </w:r>
      <w:r>
        <w:rPr>
          <w:rFonts w:hint="eastAsia" w:ascii="宋体" w:hAnsi="宋体"/>
          <w:sz w:val="24"/>
        </w:rPr>
        <w:t xml:space="preserve">信息</w:t>
      </w:r>
      <w:r>
        <w:rPr>
          <w:rFonts w:ascii="宋体" w:hAnsi="宋体"/>
          <w:sz w:val="24"/>
        </w:rPr>
      </w:r>
      <w:r/>
    </w:p>
    <w:p>
      <w:pPr>
        <w:pStyle w:val="847"/>
        <w:ind w:firstLine="480"/>
        <w:spacing w:line="312" w:lineRule="auto"/>
        <w:tabs>
          <w:tab w:val="left" w:pos="1276" w:leader="none"/>
        </w:tabs>
        <w:rPr>
          <w:rFonts w:ascii="宋体" w:hAnsi="宋体"/>
          <w:sz w:val="24"/>
          <w:u w:val="single"/>
        </w:rPr>
      </w:pPr>
      <w:r>
        <w:rPr>
          <w:rFonts w:hint="eastAsia" w:ascii="宋体" w:hAnsi="宋体"/>
          <w:sz w:val="24"/>
        </w:rPr>
        <w:t xml:space="preserve">名称：</w:t>
      </w:r>
      <w:r>
        <w:rPr>
          <w:rFonts w:hint="eastAsia" w:ascii="宋体" w:hAnsi="宋体"/>
          <w:sz w:val="24"/>
          <w:u w:val="single"/>
        </w:rPr>
        <w:t xml:space="preserve"> 江苏弘业国际技术工程有限公司 </w:t>
      </w:r>
      <w:r>
        <w:rPr>
          <w:rFonts w:ascii="宋体" w:hAnsi="宋体"/>
          <w:sz w:val="24"/>
          <w:u w:val="single"/>
        </w:rPr>
      </w:r>
      <w:r/>
    </w:p>
    <w:p>
      <w:pPr>
        <w:pStyle w:val="847"/>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sz w:val="24"/>
        </w:rPr>
        <w:t xml:space="preserve">地址：</w:t>
      </w:r>
      <w:r>
        <w:rPr>
          <w:rFonts w:ascii="宋体" w:hAnsi="宋体"/>
          <w:sz w:val="24"/>
          <w:u w:val="single"/>
        </w:rPr>
        <w:t xml:space="preserve">南京市中华路50号弘业大厦</w:t>
      </w:r>
      <w:r>
        <w:rPr>
          <w:rFonts w:hint="eastAsia" w:ascii="宋体" w:hAnsi="宋体"/>
          <w:sz w:val="24"/>
          <w:u w:val="single"/>
          <w:lang w:val="en-US" w:eastAsia="zh-CN"/>
        </w:rPr>
        <w:t xml:space="preserve">1</w:t>
      </w:r>
      <w:r>
        <w:rPr>
          <w:rFonts w:ascii="宋体" w:hAnsi="宋体"/>
          <w:sz w:val="24"/>
          <w:u w:val="single"/>
        </w:rPr>
        <w:t xml:space="preserve">0楼</w:t>
      </w:r>
      <w:r>
        <w:rPr>
          <w:rFonts w:hint="eastAsia" w:ascii="宋体" w:hAnsi="宋体"/>
          <w:sz w:val="24"/>
          <w:u w:val="single"/>
          <w:lang w:val="en-US" w:eastAsia="zh-CN"/>
        </w:rPr>
        <w:t xml:space="preserve">1</w:t>
      </w:r>
      <w:r>
        <w:rPr>
          <w:rFonts w:ascii="宋体" w:hAnsi="宋体"/>
          <w:sz w:val="24"/>
          <w:u w:val="single"/>
        </w:rPr>
        <w:t xml:space="preserve">008室</w:t>
      </w:r>
      <w:r>
        <w:rPr>
          <w:rFonts w:ascii="宋体" w:hAnsi="宋体" w:cs="宋体"/>
          <w:color w:val="ff0000"/>
          <w:sz w:val="24"/>
          <w:szCs w:val="24"/>
          <w:u w:val="single"/>
          <w:shd w:val="clear" w:color="auto" w:fill="ffffff"/>
        </w:rPr>
      </w:r>
      <w:r/>
    </w:p>
    <w:p>
      <w:pPr>
        <w:pStyle w:val="847"/>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cs="宋体"/>
          <w:sz w:val="24"/>
          <w:szCs w:val="24"/>
          <w:shd w:val="clear" w:color="auto" w:fill="ffffff"/>
        </w:rPr>
        <w:t xml:space="preserve">联系方式：</w:t>
      </w:r>
      <w:r>
        <w:rPr>
          <w:rFonts w:hint="eastAsia" w:ascii="宋体" w:hAnsi="宋体" w:cs="宋体"/>
          <w:sz w:val="24"/>
          <w:szCs w:val="24"/>
          <w:u w:val="single"/>
          <w:shd w:val="clear" w:color="auto" w:fill="ffffff"/>
        </w:rPr>
        <w:t xml:space="preserve">025-52278509</w:t>
      </w:r>
      <w:r>
        <w:rPr>
          <w:rFonts w:ascii="宋体" w:hAnsi="宋体" w:cs="宋体"/>
          <w:color w:val="ff0000"/>
          <w:sz w:val="24"/>
          <w:szCs w:val="24"/>
          <w:u w:val="single"/>
          <w:shd w:val="clear" w:color="auto" w:fill="ffffff"/>
        </w:rPr>
      </w:r>
      <w:r/>
    </w:p>
    <w:p>
      <w:pPr>
        <w:pStyle w:val="847"/>
        <w:ind w:firstLine="480"/>
        <w:spacing w:line="312" w:lineRule="auto"/>
        <w:tabs>
          <w:tab w:val="left" w:pos="1276" w:leader="none"/>
        </w:tabs>
        <w:rPr>
          <w:rFonts w:ascii="宋体" w:hAnsi="宋体"/>
          <w:sz w:val="24"/>
        </w:rPr>
      </w:pPr>
      <w:r>
        <w:rPr>
          <w:rFonts w:ascii="宋体" w:hAnsi="宋体"/>
          <w:sz w:val="24"/>
        </w:rPr>
        <w:t xml:space="preserve">传  真：025-52278761</w:t>
      </w:r>
      <w:r>
        <w:rPr>
          <w:rFonts w:ascii="宋体" w:hAnsi="宋体"/>
          <w:sz w:val="24"/>
        </w:rPr>
      </w:r>
      <w:r/>
    </w:p>
    <w:p>
      <w:pPr>
        <w:pStyle w:val="847"/>
        <w:ind w:firstLine="480"/>
        <w:spacing w:line="312" w:lineRule="auto"/>
        <w:tabs>
          <w:tab w:val="left" w:pos="1134" w:leader="none"/>
        </w:tabs>
        <w:rPr>
          <w:rFonts w:ascii="宋体" w:hAnsi="宋体"/>
          <w:sz w:val="24"/>
        </w:rPr>
      </w:pPr>
      <w:r>
        <w:rPr>
          <w:rFonts w:ascii="宋体" w:hAnsi="宋体"/>
          <w:sz w:val="24"/>
        </w:rPr>
        <w:t xml:space="preserve">邮</w:t>
      </w:r>
      <w:r>
        <w:rPr>
          <w:rFonts w:hint="eastAsia" w:ascii="宋体" w:hAnsi="宋体"/>
          <w:sz w:val="24"/>
        </w:rPr>
        <w:t xml:space="preserve">  </w:t>
      </w:r>
      <w:r>
        <w:rPr>
          <w:rFonts w:ascii="宋体" w:hAnsi="宋体"/>
          <w:sz w:val="24"/>
        </w:rPr>
        <w:t xml:space="preserve">箱：</w:t>
      </w:r>
      <w:r>
        <w:fldChar w:fldCharType="begin"/>
      </w:r>
      <w:r>
        <w:instrText xml:space="preserve"> HYPERLINK "mailto:hollyzbzy@artall.com" </w:instrText>
      </w:r>
      <w:r>
        <w:fldChar w:fldCharType="separate"/>
      </w:r>
      <w:r>
        <w:rPr>
          <w:rFonts w:ascii="宋体" w:hAnsi="宋体"/>
          <w:sz w:val="24"/>
        </w:rPr>
        <w:t xml:space="preserve">hollyzbzy@artall.com</w:t>
      </w:r>
      <w:r>
        <w:rPr>
          <w:rFonts w:ascii="宋体" w:hAnsi="宋体"/>
          <w:sz w:val="24"/>
        </w:rPr>
        <w:fldChar w:fldCharType="end"/>
      </w:r>
      <w:r>
        <w:rPr>
          <w:rFonts w:ascii="宋体" w:hAnsi="宋体"/>
          <w:sz w:val="24"/>
        </w:rPr>
      </w:r>
      <w:r/>
    </w:p>
    <w:p>
      <w:pPr>
        <w:pStyle w:val="847"/>
        <w:ind w:firstLine="480"/>
        <w:spacing w:line="312" w:lineRule="auto"/>
        <w:tabs>
          <w:tab w:val="left" w:pos="851" w:leader="none"/>
          <w:tab w:val="left" w:pos="1134" w:leader="none"/>
        </w:tabs>
        <w:rPr>
          <w:rFonts w:hAnsi="宋体"/>
          <w:sz w:val="24"/>
        </w:rPr>
      </w:pPr>
      <w:r>
        <w:rPr>
          <w:rFonts w:hint="eastAsia" w:hAnsi="宋体"/>
          <w:sz w:val="24"/>
        </w:rPr>
        <w:t xml:space="preserve">3.项目联系方式</w:t>
      </w:r>
      <w:r>
        <w:rPr>
          <w:rFonts w:hAnsi="宋体"/>
          <w:sz w:val="24"/>
        </w:rPr>
      </w:r>
      <w:r/>
    </w:p>
    <w:p>
      <w:pPr>
        <w:pStyle w:val="847"/>
        <w:ind w:firstLine="480"/>
        <w:spacing w:line="312" w:lineRule="auto"/>
        <w:tabs>
          <w:tab w:val="left" w:pos="851" w:leader="none"/>
          <w:tab w:val="left" w:pos="1134" w:leader="none"/>
        </w:tabs>
        <w:rPr>
          <w:rFonts w:hint="eastAsia" w:hAnsi="宋体"/>
          <w:sz w:val="24"/>
          <w:u w:val="single"/>
        </w:rPr>
      </w:pPr>
      <w:r>
        <w:rPr>
          <w:rFonts w:hint="eastAsia" w:hAnsi="宋体"/>
          <w:sz w:val="24"/>
        </w:rPr>
        <w:t xml:space="preserve">项目联系人：</w:t>
      </w:r>
      <w:r>
        <w:rPr>
          <w:rFonts w:hint="eastAsia" w:hAnsi="宋体"/>
          <w:sz w:val="24"/>
          <w:u w:val="single"/>
        </w:rPr>
        <w:t xml:space="preserve">朱老师</w:t>
      </w:r>
      <w:r>
        <w:rPr>
          <w:rFonts w:hint="eastAsia" w:hAnsi="宋体"/>
          <w:sz w:val="24"/>
          <w:u w:val="single"/>
        </w:rPr>
      </w:r>
      <w:r/>
    </w:p>
    <w:p>
      <w:pPr>
        <w:pStyle w:val="847"/>
        <w:ind w:firstLine="480"/>
        <w:spacing w:line="312" w:lineRule="auto"/>
        <w:tabs>
          <w:tab w:val="left" w:pos="851" w:leader="none"/>
          <w:tab w:val="left" w:pos="1134" w:leader="none"/>
        </w:tabs>
        <w:rPr>
          <w:rFonts w:hint="eastAsia" w:ascii="Times New Roman" w:hAnsi="宋体"/>
        </w:rPr>
      </w:pPr>
      <w:r>
        <w:rPr>
          <w:rFonts w:hint="eastAsia" w:hAnsi="宋体"/>
          <w:sz w:val="24"/>
        </w:rPr>
        <w:t xml:space="preserve">电话：</w:t>
      </w:r>
      <w:r>
        <w:rPr>
          <w:rFonts w:hint="eastAsia" w:ascii="宋体" w:hAnsi="宋体" w:cs="宋体"/>
          <w:sz w:val="24"/>
          <w:szCs w:val="24"/>
          <w:u w:val="single"/>
          <w:shd w:val="clear" w:color="auto" w:fill="ffffff"/>
        </w:rPr>
        <w:t xml:space="preserve">025-52278509</w:t>
      </w:r>
      <w:r>
        <w:rPr>
          <w:rFonts w:hint="eastAsia" w:ascii="Times New Roman" w:hAnsi="宋体"/>
        </w:rPr>
        <w:t xml:space="preserve">                    </w:t>
      </w:r>
      <w:r>
        <w:rPr>
          <w:rFonts w:hint="eastAsia" w:ascii="Times New Roman" w:hAnsi="宋体"/>
        </w:rPr>
      </w:r>
      <w:r/>
    </w:p>
    <w:p>
      <w:pPr>
        <w:pStyle w:val="847"/>
        <w:ind w:firstLine="420"/>
        <w:spacing w:line="312" w:lineRule="auto"/>
        <w:tabs>
          <w:tab w:val="left" w:pos="851" w:leader="none"/>
          <w:tab w:val="left" w:pos="1134" w:leader="none"/>
        </w:tabs>
        <w:rPr>
          <w:rFonts w:hint="eastAsia" w:ascii="Times New Roman" w:hAnsi="宋体"/>
        </w:rPr>
      </w:pPr>
      <w:r>
        <w:rPr>
          <w:rFonts w:hint="eastAsia" w:ascii="Times New Roman" w:hAnsi="宋体"/>
        </w:rPr>
      </w:r>
      <w:r/>
    </w:p>
    <w:p>
      <w:pPr>
        <w:pStyle w:val="828"/>
        <w:ind w:right="480" w:firstLine="5400"/>
        <w:jc w:val="right"/>
        <w:spacing w:before="0" w:beforeAutospacing="0" w:after="0" w:afterAutospacing="0" w:line="312" w:lineRule="auto"/>
        <w:rPr>
          <w:rFonts w:hAnsi="宋体"/>
          <w:highlight w:val="yellow"/>
        </w:rPr>
      </w:pPr>
      <w:r>
        <w:rPr>
          <w:rFonts w:hint="eastAsia" w:ascii="宋体" w:hAnsi="宋体"/>
          <w:sz w:val="24"/>
          <w:szCs w:val="20"/>
        </w:rPr>
        <w:t xml:space="preserve">    </w:t>
      </w:r>
      <w:r>
        <w:rPr>
          <w:rFonts w:hAnsi="宋体"/>
          <w:highlight w:val="yellow"/>
        </w:rPr>
      </w:r>
      <w:r/>
    </w:p>
    <w:p>
      <w:pPr>
        <w:pStyle w:val="761"/>
      </w:pPr>
      <w:r/>
      <w:r/>
    </w:p>
    <w:p>
      <w:pPr>
        <w:pStyle w:val="761"/>
        <w:rPr>
          <w:b/>
          <w:sz w:val="44"/>
          <w:szCs w:val="44"/>
          <w:highlight w:val="white"/>
        </w:rPr>
      </w:pPr>
      <w:r>
        <w:rPr>
          <w:b/>
          <w:sz w:val="44"/>
          <w:szCs w:val="44"/>
          <w:highlight w:val="white"/>
        </w:rPr>
      </w:r>
      <w:r/>
    </w:p>
    <w:p>
      <w:pPr>
        <w:pStyle w:val="793"/>
        <w:rPr>
          <w:highlight w:val="white"/>
        </w:rPr>
      </w:pPr>
      <w:r>
        <w:rPr>
          <w:highlight w:val="white"/>
        </w:rPr>
      </w:r>
      <w:r/>
    </w:p>
    <w:p>
      <w:pPr>
        <w:pStyle w:val="793"/>
        <w:rPr>
          <w:highlight w:val="white"/>
        </w:rPr>
      </w:pPr>
      <w:r>
        <w:rPr>
          <w:highlight w:val="white"/>
        </w:rPr>
      </w:r>
      <w:r/>
    </w:p>
    <w:p>
      <w:pPr>
        <w:pStyle w:val="793"/>
        <w:rPr>
          <w:highlight w:val="white"/>
        </w:rPr>
      </w:pPr>
      <w:r>
        <w:rPr>
          <w:highlight w:val="white"/>
        </w:rPr>
      </w:r>
      <w:r/>
    </w:p>
    <w:p>
      <w:pPr>
        <w:pStyle w:val="793"/>
        <w:rPr>
          <w:highlight w:val="white"/>
        </w:rPr>
      </w:pPr>
      <w:r>
        <w:rPr>
          <w:highlight w:val="white"/>
        </w:rPr>
      </w:r>
      <w:r/>
    </w:p>
    <w:p>
      <w:pPr>
        <w:pStyle w:val="793"/>
        <w:rPr>
          <w:highlight w:val="white"/>
        </w:rPr>
      </w:pPr>
      <w:r>
        <w:rPr>
          <w:highlight w:val="white"/>
        </w:rPr>
      </w:r>
      <w:r/>
    </w:p>
    <w:p>
      <w:pPr>
        <w:pStyle w:val="793"/>
        <w:rPr>
          <w:highlight w:val="white"/>
        </w:rPr>
      </w:pPr>
      <w:r>
        <w:rPr>
          <w:highlight w:val="white"/>
        </w:rPr>
      </w:r>
      <w:r/>
    </w:p>
    <w:p>
      <w:pPr>
        <w:pStyle w:val="761"/>
        <w:rPr>
          <w:highlight w:val="white"/>
        </w:rPr>
      </w:pPr>
      <w:r>
        <w:rPr>
          <w:highlight w:val="white"/>
        </w:rPr>
      </w:r>
      <w:r/>
    </w:p>
    <w:p>
      <w:pPr>
        <w:pStyle w:val="793"/>
        <w:rPr>
          <w:highlight w:val="white"/>
        </w:rPr>
      </w:pPr>
      <w:r>
        <w:rPr>
          <w:highlight w:val="white"/>
        </w:rPr>
      </w:r>
      <w:r/>
    </w:p>
    <w:p>
      <w:pPr>
        <w:pStyle w:val="761"/>
        <w:rPr>
          <w:highlight w:val="white"/>
        </w:rPr>
      </w:pPr>
      <w:r>
        <w:rPr>
          <w:highlight w:val="white"/>
        </w:rPr>
      </w:r>
      <w:r/>
    </w:p>
    <w:p>
      <w:pPr>
        <w:pStyle w:val="793"/>
        <w:rPr>
          <w:highlight w:val="white"/>
        </w:rPr>
      </w:pPr>
      <w:r>
        <w:rPr>
          <w:highlight w:val="white"/>
        </w:rPr>
      </w:r>
      <w:r/>
    </w:p>
    <w:p>
      <w:pPr>
        <w:pStyle w:val="761"/>
        <w:rPr>
          <w:highlight w:val="white"/>
        </w:rPr>
      </w:pPr>
      <w:r>
        <w:rPr>
          <w:highlight w:val="white"/>
        </w:rPr>
      </w:r>
      <w:r/>
    </w:p>
    <w:p>
      <w:pPr>
        <w:pStyle w:val="793"/>
        <w:rPr>
          <w:highlight w:val="white"/>
        </w:rPr>
      </w:pPr>
      <w:r>
        <w:rPr>
          <w:highlight w:val="white"/>
        </w:rPr>
      </w:r>
      <w:r/>
    </w:p>
    <w:p>
      <w:pPr>
        <w:pStyle w:val="761"/>
        <w:rPr>
          <w:highlight w:val="white"/>
        </w:rPr>
      </w:pPr>
      <w:r>
        <w:rPr>
          <w:highlight w:val="white"/>
        </w:rPr>
      </w:r>
      <w:r/>
    </w:p>
    <w:p>
      <w:pPr>
        <w:pStyle w:val="793"/>
        <w:rPr>
          <w:highlight w:val="white"/>
        </w:rPr>
      </w:pPr>
      <w:r>
        <w:rPr>
          <w:highlight w:val="white"/>
        </w:rPr>
      </w:r>
      <w:r/>
    </w:p>
    <w:p>
      <w:pPr>
        <w:pStyle w:val="761"/>
        <w:rPr>
          <w:highlight w:val="white"/>
        </w:rPr>
      </w:pPr>
      <w:r>
        <w:rPr>
          <w:highlight w:val="white"/>
        </w:rPr>
      </w:r>
      <w:r/>
    </w:p>
    <w:p>
      <w:pPr>
        <w:pStyle w:val="793"/>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61"/>
        <w:rPr>
          <w:highlight w:val="white"/>
        </w:rPr>
      </w:pPr>
      <w:r>
        <w:rPr>
          <w:highlight w:val="white"/>
        </w:rPr>
      </w:r>
      <w:r/>
    </w:p>
    <w:p>
      <w:pPr>
        <w:pStyle w:val="793"/>
      </w:pPr>
      <w:r/>
      <w:r/>
    </w:p>
    <w:p>
      <w:pPr>
        <w:pStyle w:val="761"/>
        <w:rPr>
          <w:highlight w:val="white"/>
        </w:rPr>
      </w:pPr>
      <w:r>
        <w:rPr>
          <w:highlight w:val="white"/>
        </w:rPr>
      </w:r>
      <w:r/>
    </w:p>
    <w:p>
      <w:pPr>
        <w:pStyle w:val="793"/>
        <w:rPr>
          <w:highlight w:val="white"/>
        </w:rPr>
      </w:pPr>
      <w:r>
        <w:rPr>
          <w:highlight w:val="white"/>
        </w:rPr>
      </w:r>
      <w:r/>
    </w:p>
    <w:p>
      <w:pPr>
        <w:pStyle w:val="762"/>
        <w:spacing w:before="0" w:after="0" w:line="240" w:lineRule="auto"/>
      </w:pPr>
      <w:r/>
      <w:bookmarkStart w:id="18" w:name="_Toc1319"/>
      <w:r>
        <w:rPr>
          <w:rFonts w:hint="eastAsia"/>
        </w:rPr>
        <w:t xml:space="preserve">第二部分  投标人须知</w:t>
      </w:r>
      <w:bookmarkEnd w:id="10"/>
      <w:r/>
      <w:bookmarkEnd w:id="18"/>
      <w:r/>
      <w:r/>
    </w:p>
    <w:p>
      <w:pPr>
        <w:pStyle w:val="763"/>
        <w:jc w:val="center"/>
        <w:keepLines w:val="0"/>
        <w:keepNext w:val="0"/>
      </w:pPr>
      <w:r/>
      <w:bookmarkStart w:id="19" w:name="_Toc514054471"/>
      <w:r/>
      <w:bookmarkStart w:id="20" w:name="_Toc1475"/>
      <w:r/>
      <w:bookmarkStart w:id="21" w:name="_Toc1286_WPSOffice_Level2"/>
      <w:r>
        <w:rPr>
          <w:rFonts w:hint="eastAsia"/>
          <w:highlight w:val="white"/>
        </w:rPr>
        <w:t xml:space="preserve">投标人须知前附表</w:t>
      </w:r>
      <w:bookmarkEnd w:id="19"/>
      <w:r/>
      <w:bookmarkEnd w:id="20"/>
      <w:r/>
      <w:bookmarkEnd w:id="21"/>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498"/>
        </w:trPr>
        <w:tc>
          <w:tcPr>
            <w:tcW w:w="959" w:type="dxa"/>
            <w:vAlign w:val="center"/>
            <w:textDirection w:val="lrTb"/>
            <w:noWrap w:val="false"/>
          </w:tcPr>
          <w:p>
            <w:pPr>
              <w:pStyle w:val="761"/>
              <w:jc w:val="center"/>
              <w:rPr>
                <w:rFonts w:ascii="仿宋_GB2312" w:hAnsi="仿宋" w:eastAsia="仿宋_GB2312"/>
                <w:b/>
                <w:bCs/>
                <w:sz w:val="24"/>
                <w:szCs w:val="24"/>
              </w:rPr>
            </w:pPr>
            <w:r>
              <w:rPr>
                <w:rFonts w:hint="eastAsia" w:ascii="仿宋_GB2312" w:hAnsi="仿宋" w:eastAsia="仿宋_GB2312"/>
                <w:b/>
                <w:bCs/>
                <w:sz w:val="24"/>
                <w:szCs w:val="24"/>
                <w:highlight w:val="white"/>
              </w:rPr>
              <w:t xml:space="preserve">序号</w:t>
            </w:r>
            <w:r>
              <w:rPr>
                <w:rFonts w:ascii="仿宋_GB2312" w:hAnsi="仿宋" w:eastAsia="仿宋_GB2312"/>
                <w:b/>
                <w:bCs/>
                <w:sz w:val="24"/>
                <w:szCs w:val="24"/>
              </w:rPr>
            </w:r>
            <w:r/>
          </w:p>
        </w:tc>
        <w:tc>
          <w:tcPr>
            <w:tcW w:w="2315" w:type="dxa"/>
            <w:vAlign w:val="center"/>
            <w:textDirection w:val="lrTb"/>
            <w:noWrap w:val="false"/>
          </w:tcPr>
          <w:p>
            <w:pPr>
              <w:pStyle w:val="761"/>
              <w:jc w:val="center"/>
              <w:rPr>
                <w:rFonts w:ascii="仿宋_GB2312" w:hAnsi="仿宋" w:eastAsia="仿宋_GB2312"/>
                <w:b/>
                <w:sz w:val="24"/>
                <w:szCs w:val="24"/>
              </w:rPr>
            </w:pPr>
            <w:r>
              <w:rPr>
                <w:rFonts w:hint="eastAsia" w:ascii="仿宋_GB2312" w:hAnsi="仿宋" w:eastAsia="仿宋_GB2312"/>
                <w:b/>
                <w:sz w:val="24"/>
                <w:szCs w:val="24"/>
                <w:highlight w:val="white"/>
              </w:rPr>
              <w:t xml:space="preserve">内容</w:t>
            </w:r>
            <w:r>
              <w:rPr>
                <w:rFonts w:ascii="仿宋_GB2312" w:hAnsi="仿宋" w:eastAsia="仿宋_GB2312"/>
                <w:b/>
                <w:sz w:val="24"/>
                <w:szCs w:val="24"/>
              </w:rPr>
            </w:r>
            <w:r/>
          </w:p>
        </w:tc>
        <w:tc>
          <w:tcPr>
            <w:tcW w:w="5786" w:type="dxa"/>
            <w:vAlign w:val="center"/>
            <w:textDirection w:val="lrTb"/>
            <w:noWrap w:val="false"/>
          </w:tcPr>
          <w:p>
            <w:pPr>
              <w:pStyle w:val="761"/>
              <w:jc w:val="center"/>
              <w:rPr>
                <w:rFonts w:ascii="仿宋_GB2312" w:hAnsi="仿宋" w:eastAsia="仿宋_GB2312"/>
                <w:b/>
                <w:bCs/>
                <w:sz w:val="24"/>
                <w:szCs w:val="24"/>
              </w:rPr>
            </w:pPr>
            <w:r>
              <w:rPr>
                <w:rFonts w:hint="eastAsia" w:ascii="仿宋_GB2312" w:hAnsi="仿宋" w:eastAsia="仿宋_GB2312"/>
                <w:b/>
                <w:bCs/>
                <w:sz w:val="24"/>
                <w:szCs w:val="24"/>
                <w:highlight w:val="white"/>
              </w:rPr>
              <w:t xml:space="preserve">说明及要求</w:t>
            </w:r>
            <w:r>
              <w:rPr>
                <w:rFonts w:ascii="仿宋_GB2312" w:hAnsi="仿宋" w:eastAsia="仿宋_GB2312"/>
                <w:b/>
                <w:bCs/>
                <w:sz w:val="24"/>
                <w:szCs w:val="24"/>
              </w:rPr>
            </w:r>
            <w:r/>
          </w:p>
        </w:tc>
      </w:tr>
      <w:tr>
        <w:trPr/>
        <w:tc>
          <w:tcPr>
            <w:tcW w:w="959" w:type="dxa"/>
            <w:vAlign w:val="center"/>
            <w:textDirection w:val="lrTb"/>
            <w:noWrap w:val="false"/>
          </w:tcPr>
          <w:p>
            <w:pPr>
              <w:pStyle w:val="761"/>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rFonts w:ascii="宋体" w:hAnsi="宋体" w:cs="宋体"/>
                <w:sz w:val="24"/>
                <w:szCs w:val="24"/>
                <w:highlight w:val="white"/>
              </w:rPr>
            </w:r>
            <w:r/>
          </w:p>
        </w:tc>
        <w:tc>
          <w:tcPr>
            <w:tcW w:w="2315"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highlight w:val="white"/>
              </w:rPr>
              <w:t xml:space="preserve">特别说明</w:t>
            </w:r>
            <w:r>
              <w:rPr>
                <w:rFonts w:ascii="宋体" w:hAnsi="宋体" w:cs="宋体"/>
                <w:sz w:val="24"/>
                <w:szCs w:val="24"/>
              </w:rPr>
            </w:r>
            <w:r/>
          </w:p>
        </w:tc>
        <w:tc>
          <w:tcPr>
            <w:tcW w:w="5786" w:type="dxa"/>
            <w:vAlign w:val="center"/>
            <w:textDirection w:val="lrTb"/>
            <w:noWrap w:val="false"/>
          </w:tcPr>
          <w:p>
            <w:pPr>
              <w:pStyle w:val="761"/>
              <w:spacing w:line="360" w:lineRule="auto"/>
              <w:rPr>
                <w:rFonts w:ascii="宋体" w:hAnsi="宋体" w:cs="宋体"/>
                <w:sz w:val="24"/>
                <w:szCs w:val="24"/>
                <w:highlight w:val="green"/>
              </w:rPr>
            </w:pPr>
            <w:r>
              <w:rPr>
                <w:rFonts w:hint="eastAsia" w:ascii="宋体" w:hAnsi="宋体" w:cs="宋体"/>
                <w:sz w:val="24"/>
                <w:szCs w:val="24"/>
              </w:rPr>
              <w:t xml:space="preserve">若有内容与投标人须知前附表内容不一致时，以投标人须知前附表为准。</w:t>
            </w:r>
            <w:r>
              <w:rPr>
                <w:rFonts w:ascii="宋体" w:hAnsi="宋体" w:cs="宋体"/>
                <w:sz w:val="24"/>
                <w:szCs w:val="24"/>
                <w:highlight w:val="green"/>
              </w:rPr>
            </w:r>
            <w:r/>
          </w:p>
        </w:tc>
      </w:tr>
      <w:tr>
        <w:trPr/>
        <w:tc>
          <w:tcPr>
            <w:tcW w:w="959"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highlight w:val="white"/>
              </w:rPr>
              <w:t xml:space="preserve">2</w:t>
            </w:r>
            <w:r>
              <w:rPr>
                <w:rFonts w:ascii="宋体" w:hAnsi="宋体" w:cs="宋体"/>
                <w:sz w:val="24"/>
                <w:szCs w:val="24"/>
              </w:rPr>
            </w:r>
            <w:r/>
          </w:p>
        </w:tc>
        <w:tc>
          <w:tcPr>
            <w:tcW w:w="2315"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highlight w:val="white"/>
              </w:rPr>
              <w:t xml:space="preserve">投标保证金</w:t>
            </w:r>
            <w:r>
              <w:rPr>
                <w:rFonts w:ascii="宋体" w:hAnsi="宋体" w:cs="宋体"/>
                <w:sz w:val="24"/>
                <w:szCs w:val="24"/>
              </w:rPr>
            </w:r>
            <w:r/>
          </w:p>
        </w:tc>
        <w:tc>
          <w:tcPr>
            <w:tcW w:w="5786" w:type="dxa"/>
            <w:vAlign w:val="center"/>
            <w:textDirection w:val="lrTb"/>
            <w:noWrap w:val="false"/>
          </w:tcPr>
          <w:p>
            <w:pPr>
              <w:pStyle w:val="761"/>
              <w:spacing w:line="360" w:lineRule="auto"/>
              <w:rPr>
                <w:rFonts w:ascii="宋体" w:hAnsi="宋体" w:cs="宋体"/>
                <w:sz w:val="24"/>
                <w:szCs w:val="24"/>
                <w:highlight w:val="white"/>
              </w:rPr>
            </w:pPr>
            <w:r>
              <w:rPr>
                <w:rFonts w:hint="eastAsia" w:ascii="宋体" w:hAnsi="宋体" w:cs="宋体"/>
                <w:sz w:val="24"/>
                <w:szCs w:val="24"/>
                <w:highlight w:val="white"/>
              </w:rPr>
              <w:t xml:space="preserve">本项目不收取投标保证金</w:t>
            </w:r>
            <w:r>
              <w:rPr>
                <w:rFonts w:ascii="宋体" w:hAnsi="宋体" w:cs="宋体"/>
                <w:sz w:val="24"/>
                <w:szCs w:val="24"/>
                <w:highlight w:val="white"/>
              </w:rPr>
            </w:r>
            <w:r/>
          </w:p>
        </w:tc>
      </w:tr>
      <w:tr>
        <w:trPr>
          <w:trHeight w:val="407"/>
        </w:trPr>
        <w:tc>
          <w:tcPr>
            <w:tcW w:w="959"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highlight w:val="white"/>
              </w:rPr>
              <w:t xml:space="preserve">3</w:t>
            </w:r>
            <w:r>
              <w:rPr>
                <w:rFonts w:ascii="宋体" w:hAnsi="宋体" w:cs="宋体"/>
                <w:sz w:val="24"/>
                <w:szCs w:val="24"/>
              </w:rPr>
            </w:r>
            <w:r/>
          </w:p>
        </w:tc>
        <w:tc>
          <w:tcPr>
            <w:tcW w:w="2315" w:type="dxa"/>
            <w:vAlign w:val="center"/>
            <w:textDirection w:val="lrTb"/>
            <w:noWrap w:val="false"/>
          </w:tcPr>
          <w:p>
            <w:pPr>
              <w:pStyle w:val="761"/>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投标有效期</w:t>
            </w:r>
            <w:r>
              <w:rPr>
                <w:rFonts w:ascii="宋体" w:hAnsi="宋体" w:cs="宋体"/>
                <w:sz w:val="24"/>
                <w:szCs w:val="24"/>
                <w:highlight w:val="white"/>
              </w:rPr>
            </w:r>
            <w:r/>
          </w:p>
        </w:tc>
        <w:tc>
          <w:tcPr>
            <w:tcW w:w="5786" w:type="dxa"/>
            <w:vAlign w:val="center"/>
            <w:textDirection w:val="lrTb"/>
            <w:noWrap w:val="false"/>
          </w:tcPr>
          <w:p>
            <w:pPr>
              <w:pStyle w:val="761"/>
              <w:spacing w:line="360" w:lineRule="auto"/>
              <w:widowControl/>
              <w:rPr>
                <w:rFonts w:ascii="宋体" w:hAnsi="宋体" w:cs="宋体"/>
                <w:sz w:val="24"/>
                <w:szCs w:val="24"/>
                <w:highlight w:val="white"/>
              </w:rPr>
            </w:pPr>
            <w:r/>
            <w:bookmarkStart w:id="22" w:name="EBd40b5fb42f2944a3b45e579ce3941f02"/>
            <w:r>
              <w:rPr>
                <w:rFonts w:hint="eastAsia" w:ascii="宋体" w:hAnsi="宋体" w:cs="宋体"/>
                <w:sz w:val="24"/>
                <w:szCs w:val="24"/>
                <w:highlight w:val="white"/>
              </w:rPr>
              <w:t xml:space="preserve">90</w:t>
            </w:r>
            <w:bookmarkEnd w:id="22"/>
            <w:r>
              <w:rPr>
                <w:rFonts w:hint="eastAsia" w:ascii="宋体" w:hAnsi="宋体" w:cs="宋体"/>
                <w:sz w:val="24"/>
                <w:szCs w:val="24"/>
                <w:highlight w:val="white"/>
              </w:rPr>
              <w:t xml:space="preserve">日（从提交投标文件截止之日起算）</w:t>
            </w:r>
            <w:r>
              <w:rPr>
                <w:rFonts w:ascii="宋体" w:hAnsi="宋体" w:cs="宋体"/>
                <w:sz w:val="24"/>
                <w:szCs w:val="24"/>
                <w:highlight w:val="white"/>
              </w:rPr>
            </w:r>
            <w:r/>
          </w:p>
        </w:tc>
      </w:tr>
      <w:tr>
        <w:trPr>
          <w:trHeight w:val="412"/>
        </w:trPr>
        <w:tc>
          <w:tcPr>
            <w:tcW w:w="959" w:type="dxa"/>
            <w:vAlign w:val="center"/>
            <w:textDirection w:val="lrTb"/>
            <w:noWrap w:val="false"/>
          </w:tcPr>
          <w:p>
            <w:pPr>
              <w:pStyle w:val="761"/>
              <w:jc w:val="center"/>
              <w:rPr>
                <w:rFonts w:ascii="宋体" w:hAnsi="宋体" w:cs="宋体"/>
                <w:b/>
                <w:bCs/>
                <w:sz w:val="24"/>
                <w:szCs w:val="24"/>
              </w:rPr>
            </w:pPr>
            <w:r>
              <w:rPr>
                <w:rFonts w:hint="eastAsia" w:ascii="宋体" w:hAnsi="宋体" w:cs="宋体"/>
                <w:b/>
                <w:bCs/>
                <w:sz w:val="24"/>
                <w:szCs w:val="24"/>
                <w:highlight w:val="white"/>
              </w:rPr>
              <w:t xml:space="preserve">4</w:t>
            </w:r>
            <w:r>
              <w:rPr>
                <w:rFonts w:ascii="宋体" w:hAnsi="宋体" w:cs="宋体"/>
                <w:b/>
                <w:bCs/>
                <w:sz w:val="24"/>
                <w:szCs w:val="24"/>
              </w:rPr>
            </w:r>
            <w:r/>
          </w:p>
        </w:tc>
        <w:tc>
          <w:tcPr>
            <w:tcW w:w="2315" w:type="dxa"/>
            <w:vAlign w:val="center"/>
            <w:textDirection w:val="lrTb"/>
            <w:noWrap w:val="false"/>
          </w:tcPr>
          <w:p>
            <w:pPr>
              <w:pStyle w:val="761"/>
              <w:jc w:val="center"/>
              <w:rPr>
                <w:rFonts w:ascii="宋体" w:hAnsi="宋体" w:cs="宋体"/>
                <w:b/>
                <w:bCs/>
                <w:sz w:val="24"/>
                <w:szCs w:val="24"/>
              </w:rPr>
            </w:pPr>
            <w:r>
              <w:rPr>
                <w:rFonts w:hint="eastAsia" w:ascii="宋体" w:hAnsi="宋体" w:cs="宋体"/>
                <w:b/>
                <w:bCs/>
                <w:sz w:val="24"/>
                <w:szCs w:val="24"/>
                <w:highlight w:val="white"/>
              </w:rPr>
              <w:t xml:space="preserve">投标文件份数</w:t>
            </w:r>
            <w:r>
              <w:rPr>
                <w:rFonts w:ascii="宋体" w:hAnsi="宋体" w:cs="宋体"/>
                <w:b/>
                <w:bCs/>
                <w:sz w:val="24"/>
                <w:szCs w:val="24"/>
              </w:rPr>
            </w:r>
            <w:r/>
          </w:p>
        </w:tc>
        <w:tc>
          <w:tcPr>
            <w:tcW w:w="5786" w:type="dxa"/>
            <w:vAlign w:val="center"/>
            <w:textDirection w:val="lrTb"/>
            <w:noWrap w:val="false"/>
          </w:tcPr>
          <w:p>
            <w:pPr>
              <w:pStyle w:val="761"/>
              <w:spacing w:line="360" w:lineRule="auto"/>
              <w:widowControl/>
              <w:rPr>
                <w:rFonts w:ascii="宋体" w:hAnsi="宋体" w:cs="宋体"/>
                <w:b/>
                <w:bCs/>
                <w:sz w:val="24"/>
                <w:szCs w:val="24"/>
              </w:rPr>
            </w:pPr>
            <w:r>
              <w:rPr>
                <w:rFonts w:hint="eastAsia" w:ascii="宋体" w:hAnsi="宋体" w:cs="宋体"/>
                <w:b/>
                <w:bCs/>
                <w:sz w:val="24"/>
                <w:szCs w:val="24"/>
                <w:highlight w:val="white"/>
              </w:rPr>
              <w:t xml:space="preserve">投标人须准备一式</w:t>
            </w:r>
            <w:r>
              <w:rPr>
                <w:rFonts w:hint="eastAsia" w:ascii="宋体" w:hAnsi="宋体" w:cs="宋体"/>
                <w:b/>
                <w:bCs/>
                <w:sz w:val="24"/>
                <w:szCs w:val="24"/>
                <w:highlight w:val="white"/>
                <w:lang w:val="en-US" w:eastAsia="zh-CN"/>
              </w:rPr>
              <w:t xml:space="preserve">5</w:t>
            </w:r>
            <w:r>
              <w:rPr>
                <w:rFonts w:hint="eastAsia" w:ascii="宋体" w:hAnsi="宋体" w:cs="宋体"/>
                <w:b/>
                <w:bCs/>
                <w:sz w:val="24"/>
                <w:szCs w:val="24"/>
                <w:highlight w:val="white"/>
              </w:rPr>
              <w:t xml:space="preserve">份，正本1份（加盖红章），副本4份，电子版文件1份（盖红章签字后的投标文件正本逐页扫描为一份完整的PDF格式，以U盘形式递交，U盘不予退还 ）。正副本不一致的以正本为准，纸质正本文件与电子文件不一致的，以纸质正本文件为准。</w:t>
            </w:r>
            <w:r>
              <w:rPr>
                <w:rFonts w:ascii="宋体" w:hAnsi="宋体" w:cs="宋体"/>
                <w:b/>
                <w:bCs/>
                <w:sz w:val="24"/>
                <w:szCs w:val="24"/>
              </w:rPr>
            </w:r>
            <w:r/>
          </w:p>
        </w:tc>
      </w:tr>
      <w:tr>
        <w:trPr/>
        <w:tc>
          <w:tcPr>
            <w:tcW w:w="959" w:type="dxa"/>
            <w:vAlign w:val="center"/>
            <w:textDirection w:val="lrTb"/>
            <w:noWrap w:val="false"/>
          </w:tcPr>
          <w:p>
            <w:pPr>
              <w:pStyle w:val="761"/>
              <w:jc w:val="center"/>
              <w:rPr>
                <w:rFonts w:ascii="宋体" w:hAnsi="宋体" w:cs="宋体"/>
                <w:b/>
                <w:bCs/>
                <w:sz w:val="24"/>
                <w:szCs w:val="24"/>
                <w:highlight w:val="white"/>
              </w:rPr>
            </w:pPr>
            <w:r>
              <w:rPr>
                <w:rFonts w:hint="eastAsia" w:ascii="宋体" w:hAnsi="宋体" w:cs="宋体"/>
                <w:b/>
                <w:bCs/>
                <w:sz w:val="24"/>
                <w:szCs w:val="24"/>
                <w:highlight w:val="white"/>
              </w:rPr>
              <w:t xml:space="preserve">5</w:t>
            </w:r>
            <w:r>
              <w:rPr>
                <w:rFonts w:ascii="宋体" w:hAnsi="宋体" w:cs="宋体"/>
                <w:b/>
                <w:bCs/>
                <w:sz w:val="24"/>
                <w:szCs w:val="24"/>
                <w:highlight w:val="white"/>
              </w:rPr>
            </w:r>
            <w:r/>
          </w:p>
        </w:tc>
        <w:tc>
          <w:tcPr>
            <w:tcW w:w="2315" w:type="dxa"/>
            <w:vAlign w:val="center"/>
            <w:textDirection w:val="lrTb"/>
            <w:noWrap w:val="false"/>
          </w:tcPr>
          <w:p>
            <w:pPr>
              <w:pStyle w:val="761"/>
              <w:jc w:val="center"/>
              <w:rPr>
                <w:rFonts w:ascii="宋体" w:hAnsi="宋体" w:cs="宋体"/>
                <w:b/>
                <w:bCs/>
                <w:sz w:val="24"/>
                <w:szCs w:val="24"/>
                <w:highlight w:val="white"/>
              </w:rPr>
            </w:pPr>
            <w:r>
              <w:rPr>
                <w:rFonts w:hint="eastAsia" w:ascii="宋体" w:hAnsi="宋体" w:cs="宋体"/>
                <w:b/>
                <w:bCs/>
                <w:sz w:val="24"/>
                <w:szCs w:val="24"/>
                <w:highlight w:val="white"/>
              </w:rPr>
              <w:t xml:space="preserve">投标文件的装订、密封及标记</w:t>
            </w:r>
            <w:r>
              <w:rPr>
                <w:rFonts w:ascii="宋体" w:hAnsi="宋体" w:cs="宋体"/>
                <w:b/>
                <w:bCs/>
                <w:sz w:val="24"/>
                <w:szCs w:val="24"/>
                <w:highlight w:val="white"/>
              </w:rPr>
            </w:r>
            <w:r/>
          </w:p>
        </w:tc>
        <w:tc>
          <w:tcPr>
            <w:tcW w:w="5786" w:type="dxa"/>
            <w:vAlign w:val="center"/>
            <w:textDirection w:val="lrTb"/>
            <w:noWrap w:val="false"/>
          </w:tcPr>
          <w:p>
            <w:pPr>
              <w:pStyle w:val="761"/>
              <w:numPr>
                <w:ilvl w:val="0"/>
                <w:numId w:val="4"/>
              </w:numPr>
              <w:rPr>
                <w:rFonts w:ascii="宋体" w:hAnsi="宋体" w:cs="宋体"/>
                <w:b/>
                <w:bCs/>
                <w:sz w:val="24"/>
                <w:szCs w:val="24"/>
                <w:highlight w:val="white"/>
              </w:rPr>
            </w:pPr>
            <w:r>
              <w:rPr>
                <w:rFonts w:hint="eastAsia" w:ascii="宋体" w:hAnsi="宋体" w:cs="宋体"/>
                <w:b/>
                <w:bCs/>
                <w:sz w:val="24"/>
                <w:szCs w:val="24"/>
                <w:highlight w:val="white"/>
              </w:rPr>
              <w:t xml:space="preserve">投标文件须装</w:t>
            </w:r>
            <w:r>
              <w:rPr>
                <w:rFonts w:hint="eastAsia" w:ascii="宋体" w:hAnsi="宋体" w:cs="宋体"/>
                <w:b/>
                <w:bCs/>
                <w:sz w:val="24"/>
                <w:szCs w:val="24"/>
                <w:highlight w:val="white"/>
                <w:lang w:val="en-US" w:eastAsia="zh-CN"/>
              </w:rPr>
              <w:t xml:space="preserve">定成册</w:t>
            </w:r>
            <w:r>
              <w:rPr>
                <w:rFonts w:hint="eastAsia" w:ascii="宋体" w:hAnsi="宋体" w:cs="宋体"/>
                <w:b/>
                <w:bCs/>
                <w:sz w:val="24"/>
                <w:szCs w:val="24"/>
                <w:highlight w:val="white"/>
              </w:rPr>
              <w:t xml:space="preserve">。</w:t>
            </w:r>
            <w:r>
              <w:rPr>
                <w:rFonts w:ascii="宋体" w:hAnsi="宋体" w:cs="宋体"/>
                <w:b/>
                <w:bCs/>
                <w:sz w:val="24"/>
                <w:szCs w:val="24"/>
                <w:highlight w:val="white"/>
              </w:rPr>
            </w:r>
            <w:r/>
          </w:p>
          <w:p>
            <w:pPr>
              <w:pStyle w:val="761"/>
              <w:numPr>
                <w:ilvl w:val="0"/>
                <w:numId w:val="4"/>
              </w:numPr>
              <w:rPr>
                <w:rFonts w:ascii="宋体" w:hAnsi="宋体" w:cs="宋体"/>
                <w:b/>
                <w:bCs/>
                <w:sz w:val="24"/>
                <w:szCs w:val="24"/>
                <w:highlight w:val="white"/>
              </w:rPr>
            </w:pP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开标一览表</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投标文件正本</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、“投标文件副本</w:t>
            </w:r>
            <w:r>
              <w:rPr>
                <w:rFonts w:ascii="宋体" w:hAnsi="宋体" w:cs="宋体"/>
                <w:b/>
                <w:bCs/>
                <w:sz w:val="24"/>
                <w:szCs w:val="24"/>
                <w:highlight w:val="white"/>
              </w:rPr>
              <w:t xml:space="preserve">”</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“电子投标文件”</w:t>
            </w:r>
            <w:r>
              <w:rPr>
                <w:rFonts w:hint="eastAsia" w:ascii="宋体" w:hAnsi="宋体" w:cs="宋体"/>
                <w:b/>
                <w:bCs/>
                <w:sz w:val="24"/>
                <w:szCs w:val="24"/>
                <w:highlight w:val="white"/>
              </w:rPr>
              <w:t xml:space="preserve">均应单独密封，单独递交。</w:t>
            </w:r>
            <w:r>
              <w:rPr>
                <w:rFonts w:ascii="宋体" w:hAnsi="宋体" w:cs="宋体"/>
                <w:b/>
                <w:bCs/>
                <w:sz w:val="24"/>
                <w:szCs w:val="24"/>
                <w:highlight w:val="white"/>
              </w:rPr>
            </w:r>
            <w:r/>
          </w:p>
          <w:p>
            <w:pPr>
              <w:pStyle w:val="761"/>
              <w:numPr>
                <w:ilvl w:val="0"/>
                <w:numId w:val="4"/>
              </w:numPr>
              <w:rPr>
                <w:rFonts w:ascii="宋体" w:hAnsi="宋体" w:cs="宋体"/>
                <w:b/>
                <w:bCs/>
                <w:sz w:val="24"/>
                <w:szCs w:val="24"/>
                <w:highlight w:val="white"/>
              </w:rPr>
            </w:pP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开标一览表</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投标文件正本</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、“投标文件副本</w:t>
            </w:r>
            <w:r>
              <w:rPr>
                <w:rFonts w:ascii="宋体" w:hAnsi="宋体" w:cs="宋体"/>
                <w:b/>
                <w:bCs/>
                <w:sz w:val="24"/>
                <w:szCs w:val="24"/>
                <w:highlight w:val="white"/>
              </w:rPr>
              <w:t xml:space="preserve">”</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“电子投标文件”</w:t>
            </w:r>
            <w:r>
              <w:rPr>
                <w:rFonts w:hint="eastAsia" w:ascii="宋体" w:hAnsi="宋体" w:cs="宋体"/>
                <w:b/>
                <w:bCs/>
                <w:sz w:val="24"/>
                <w:szCs w:val="24"/>
                <w:highlight w:val="white"/>
              </w:rPr>
              <w:t xml:space="preserve">在封套上注明“开标一览表</w:t>
            </w:r>
            <w:r>
              <w:rPr>
                <w:rFonts w:ascii="宋体" w:hAnsi="宋体" w:cs="宋体"/>
                <w:b/>
                <w:bCs/>
                <w:sz w:val="24"/>
                <w:szCs w:val="24"/>
                <w:highlight w:val="white"/>
              </w:rPr>
              <w:t xml:space="preserve">”</w:t>
            </w:r>
            <w:r>
              <w:rPr>
                <w:rFonts w:hint="eastAsia" w:ascii="宋体" w:hAnsi="宋体" w:cs="宋体"/>
                <w:b/>
                <w:bCs/>
                <w:sz w:val="24"/>
                <w:szCs w:val="24"/>
                <w:highlight w:val="white"/>
              </w:rPr>
              <w:t xml:space="preserve">、“投标文件正本”、“投标文件副本”</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“电子投标文件”</w:t>
            </w:r>
            <w:r>
              <w:rPr>
                <w:rFonts w:hint="eastAsia" w:ascii="宋体" w:hAnsi="宋体" w:cs="宋体"/>
                <w:b/>
                <w:bCs/>
                <w:sz w:val="24"/>
                <w:szCs w:val="24"/>
                <w:highlight w:val="white"/>
              </w:rPr>
              <w:t xml:space="preserve">。</w:t>
            </w:r>
            <w:r>
              <w:rPr>
                <w:rFonts w:ascii="宋体" w:hAnsi="宋体" w:cs="宋体"/>
                <w:b/>
                <w:bCs/>
                <w:sz w:val="24"/>
                <w:szCs w:val="24"/>
                <w:highlight w:val="white"/>
              </w:rPr>
            </w:r>
            <w:r/>
          </w:p>
          <w:p>
            <w:pPr>
              <w:pStyle w:val="761"/>
              <w:numPr>
                <w:ilvl w:val="0"/>
                <w:numId w:val="4"/>
              </w:numPr>
              <w:rPr>
                <w:rFonts w:ascii="宋体" w:hAnsi="宋体" w:cs="宋体"/>
                <w:b/>
                <w:bCs/>
                <w:sz w:val="24"/>
                <w:szCs w:val="24"/>
                <w:highlight w:val="white"/>
              </w:rPr>
            </w:pPr>
            <w:r>
              <w:rPr>
                <w:rFonts w:hint="eastAsia" w:ascii="宋体" w:hAnsi="宋体" w:cs="宋体"/>
                <w:b/>
                <w:bCs/>
                <w:sz w:val="24"/>
                <w:szCs w:val="24"/>
                <w:highlight w:val="white"/>
              </w:rPr>
              <w:t xml:space="preserve">所有封套上均须按如下格式写明：</w:t>
            </w:r>
            <w:r>
              <w:rPr>
                <w:rFonts w:ascii="宋体" w:hAnsi="宋体" w:cs="宋体"/>
                <w:b/>
                <w:bCs/>
                <w:sz w:val="24"/>
                <w:szCs w:val="24"/>
                <w:highlight w:val="white"/>
              </w:rPr>
            </w:r>
            <w:r/>
          </w:p>
          <w:p>
            <w:pPr>
              <w:pStyle w:val="761"/>
              <w:rPr>
                <w:rFonts w:ascii="宋体" w:hAnsi="宋体" w:cs="宋体"/>
                <w:b/>
                <w:bCs/>
                <w:sz w:val="24"/>
                <w:szCs w:val="24"/>
                <w:highlight w:val="white"/>
              </w:rPr>
            </w:pPr>
            <w:r>
              <w:rPr>
                <w:rFonts w:hint="eastAsia" w:ascii="宋体" w:hAnsi="宋体" w:cs="宋体"/>
                <w:b/>
                <w:bCs/>
                <w:sz w:val="24"/>
                <w:szCs w:val="24"/>
                <w:highlight w:val="white"/>
              </w:rPr>
              <w:t xml:space="preserve">  </w:t>
            </w:r>
            <w:r>
              <w:rPr>
                <w:rFonts w:hint="eastAsia" w:ascii="宋体" w:hAnsi="宋体" w:cs="宋体"/>
                <w:b/>
                <w:bCs/>
                <w:sz w:val="24"/>
                <w:szCs w:val="24"/>
                <w:highlight w:val="white"/>
                <w:lang w:val="en-US" w:eastAsia="zh-CN"/>
              </w:rPr>
              <w:t xml:space="preserve"> </w:t>
            </w:r>
            <w:r>
              <w:rPr>
                <w:rFonts w:hint="eastAsia" w:ascii="宋体" w:hAnsi="宋体" w:cs="宋体"/>
                <w:b/>
                <w:bCs/>
                <w:sz w:val="24"/>
                <w:szCs w:val="24"/>
                <w:highlight w:val="white"/>
              </w:rPr>
              <w:t xml:space="preserve">采购文件编号：</w:t>
            </w:r>
            <w:r>
              <w:rPr>
                <w:rFonts w:ascii="宋体" w:hAnsi="宋体" w:cs="宋体"/>
                <w:b/>
                <w:bCs/>
                <w:sz w:val="24"/>
                <w:szCs w:val="24"/>
                <w:highlight w:val="white"/>
              </w:rPr>
            </w:r>
            <w:r/>
          </w:p>
          <w:p>
            <w:pPr>
              <w:pStyle w:val="761"/>
              <w:rPr>
                <w:rFonts w:ascii="宋体" w:hAnsi="宋体" w:cs="宋体"/>
                <w:b/>
                <w:bCs/>
                <w:sz w:val="24"/>
                <w:szCs w:val="24"/>
                <w:highlight w:val="white"/>
              </w:rPr>
            </w:pPr>
            <w:r>
              <w:rPr>
                <w:rFonts w:hint="eastAsia" w:ascii="宋体" w:hAnsi="宋体" w:cs="宋体"/>
                <w:b/>
                <w:bCs/>
                <w:sz w:val="24"/>
                <w:szCs w:val="24"/>
                <w:highlight w:val="white"/>
              </w:rPr>
              <w:t xml:space="preserve"> </w:t>
            </w:r>
            <w:r>
              <w:rPr>
                <w:rFonts w:hint="eastAsia" w:ascii="宋体" w:hAnsi="宋体" w:cs="宋体"/>
                <w:b/>
                <w:bCs/>
                <w:sz w:val="24"/>
                <w:szCs w:val="24"/>
                <w:highlight w:val="white"/>
                <w:lang w:val="en-US" w:eastAsia="zh-CN"/>
              </w:rPr>
              <w:t xml:space="preserve"> </w:t>
            </w:r>
            <w:r>
              <w:rPr>
                <w:rFonts w:hint="eastAsia" w:ascii="宋体" w:hAnsi="宋体" w:cs="宋体"/>
                <w:b/>
                <w:bCs/>
                <w:sz w:val="24"/>
                <w:szCs w:val="24"/>
                <w:highlight w:val="white"/>
              </w:rPr>
              <w:t xml:space="preserve"> 采购项目名称：</w:t>
            </w:r>
            <w:r>
              <w:rPr>
                <w:rFonts w:ascii="宋体" w:hAnsi="宋体" w:cs="宋体"/>
                <w:b/>
                <w:bCs/>
                <w:sz w:val="24"/>
                <w:szCs w:val="24"/>
                <w:highlight w:val="white"/>
              </w:rPr>
            </w:r>
            <w:r/>
          </w:p>
          <w:p>
            <w:pPr>
              <w:pStyle w:val="761"/>
              <w:rPr>
                <w:rFonts w:ascii="宋体" w:hAnsi="宋体" w:cs="宋体"/>
                <w:b/>
                <w:bCs/>
                <w:sz w:val="24"/>
                <w:szCs w:val="24"/>
                <w:highlight w:val="white"/>
              </w:rPr>
            </w:pPr>
            <w:r>
              <w:rPr>
                <w:rFonts w:hint="eastAsia" w:ascii="宋体" w:hAnsi="宋体" w:cs="宋体"/>
                <w:b/>
                <w:bCs/>
                <w:sz w:val="24"/>
                <w:szCs w:val="24"/>
                <w:highlight w:val="white"/>
              </w:rPr>
              <w:t xml:space="preserve">  </w:t>
            </w:r>
            <w:r>
              <w:rPr>
                <w:rFonts w:hint="eastAsia" w:ascii="宋体" w:hAnsi="宋体" w:cs="宋体"/>
                <w:b/>
                <w:bCs/>
                <w:sz w:val="24"/>
                <w:szCs w:val="24"/>
                <w:highlight w:val="white"/>
                <w:lang w:val="en-US" w:eastAsia="zh-CN"/>
              </w:rPr>
              <w:t xml:space="preserve"> </w:t>
            </w:r>
            <w:r>
              <w:rPr>
                <w:rFonts w:hint="eastAsia" w:ascii="宋体" w:hAnsi="宋体" w:cs="宋体"/>
                <w:b/>
                <w:bCs/>
                <w:sz w:val="24"/>
                <w:szCs w:val="24"/>
                <w:highlight w:val="white"/>
              </w:rPr>
              <w:t xml:space="preserve">投标人的全称、地址、邮编和电话。</w:t>
            </w:r>
            <w:r>
              <w:rPr>
                <w:rFonts w:ascii="宋体" w:hAnsi="宋体" w:cs="宋体"/>
                <w:b/>
                <w:bCs/>
                <w:sz w:val="24"/>
                <w:szCs w:val="24"/>
                <w:highlight w:val="white"/>
              </w:rPr>
            </w:r>
            <w:r/>
          </w:p>
          <w:p>
            <w:pPr>
              <w:pStyle w:val="761"/>
              <w:ind w:firstLine="241"/>
              <w:rPr>
                <w:rFonts w:ascii="宋体" w:hAnsi="宋体" w:cs="宋体"/>
                <w:b/>
                <w:bCs/>
                <w:sz w:val="24"/>
                <w:szCs w:val="24"/>
                <w:highlight w:val="white"/>
              </w:rPr>
            </w:pPr>
            <w:r>
              <w:rPr>
                <w:rFonts w:hint="eastAsia" w:ascii="宋体" w:hAnsi="宋体" w:cs="宋体"/>
                <w:b/>
                <w:bCs/>
                <w:sz w:val="24"/>
                <w:szCs w:val="24"/>
                <w:highlight w:val="white"/>
              </w:rPr>
              <w:t xml:space="preserve">并写明“在（投标截止时间）之前不得启封”字样。</w:t>
            </w:r>
            <w:r>
              <w:rPr>
                <w:rFonts w:ascii="宋体" w:hAnsi="宋体" w:cs="宋体"/>
                <w:b/>
                <w:bCs/>
                <w:sz w:val="24"/>
                <w:szCs w:val="24"/>
                <w:highlight w:val="white"/>
              </w:rPr>
            </w:r>
            <w:r/>
          </w:p>
          <w:p>
            <w:pPr>
              <w:pStyle w:val="761"/>
              <w:numPr>
                <w:ilvl w:val="0"/>
                <w:numId w:val="4"/>
              </w:numPr>
              <w:rPr>
                <w:rFonts w:ascii="宋体" w:hAnsi="宋体" w:cs="宋体"/>
                <w:b/>
                <w:bCs/>
                <w:sz w:val="24"/>
                <w:szCs w:val="24"/>
                <w:highlight w:val="white"/>
              </w:rPr>
            </w:pPr>
            <w:r>
              <w:rPr>
                <w:rFonts w:hint="eastAsia" w:ascii="宋体" w:hAnsi="宋体" w:cs="宋体"/>
                <w:b/>
                <w:bCs/>
                <w:sz w:val="24"/>
                <w:szCs w:val="24"/>
                <w:highlight w:val="white"/>
              </w:rPr>
              <w:t xml:space="preserve">所有投标文件封袋的封口处应加盖投标人公章。未按上述规定密封的投标文件,采购代理机构将拒绝接收。</w:t>
            </w:r>
            <w:r>
              <w:rPr>
                <w:rFonts w:ascii="宋体" w:hAnsi="宋体" w:cs="宋体"/>
                <w:b/>
                <w:bCs/>
                <w:sz w:val="24"/>
                <w:szCs w:val="24"/>
                <w:highlight w:val="white"/>
              </w:rPr>
            </w:r>
            <w:r/>
          </w:p>
        </w:tc>
      </w:tr>
      <w:tr>
        <w:trPr/>
        <w:tc>
          <w:tcPr>
            <w:tcW w:w="959" w:type="dxa"/>
            <w:vAlign w:val="center"/>
            <w:textDirection w:val="lrTb"/>
            <w:noWrap w:val="false"/>
          </w:tcPr>
          <w:p>
            <w:pPr>
              <w:pStyle w:val="761"/>
              <w:jc w:val="center"/>
              <w:rPr>
                <w:rFonts w:hint="eastAsia" w:ascii="宋体" w:hAnsi="宋体" w:eastAsia="宋体" w:cs="宋体"/>
                <w:b/>
                <w:bCs/>
                <w:sz w:val="24"/>
                <w:szCs w:val="24"/>
                <w:highlight w:val="white"/>
                <w:lang w:val="en-US" w:eastAsia="zh-CN"/>
              </w:rPr>
            </w:pPr>
            <w:r>
              <w:rPr>
                <w:rFonts w:hint="eastAsia" w:ascii="宋体" w:hAnsi="宋体" w:cs="宋体"/>
                <w:b/>
                <w:bCs/>
                <w:sz w:val="24"/>
                <w:szCs w:val="24"/>
                <w:highlight w:val="white"/>
                <w:lang w:val="en-US" w:eastAsia="zh-CN"/>
              </w:rPr>
              <w:t xml:space="preserve">6</w:t>
            </w:r>
            <w:r>
              <w:rPr>
                <w:rFonts w:hint="eastAsia" w:ascii="宋体" w:hAnsi="宋体" w:eastAsia="宋体" w:cs="宋体"/>
                <w:b/>
                <w:bCs/>
                <w:sz w:val="24"/>
                <w:szCs w:val="24"/>
                <w:highlight w:val="white"/>
                <w:lang w:val="en-US" w:eastAsia="zh-CN"/>
              </w:rPr>
            </w:r>
            <w:r/>
          </w:p>
        </w:tc>
        <w:tc>
          <w:tcPr>
            <w:tcW w:w="2315" w:type="dxa"/>
            <w:vAlign w:val="center"/>
            <w:textDirection w:val="lrTb"/>
            <w:noWrap w:val="false"/>
          </w:tcPr>
          <w:p>
            <w:pPr>
              <w:pStyle w:val="761"/>
              <w:jc w:val="center"/>
              <w:rPr>
                <w:rFonts w:ascii="宋体" w:hAnsi="宋体" w:eastAsia="宋体" w:cs="宋体"/>
                <w:b/>
                <w:bCs/>
                <w:sz w:val="24"/>
                <w:szCs w:val="24"/>
                <w:highlight w:val="white"/>
                <w:lang w:val="en-US" w:eastAsia="zh-CN"/>
              </w:rPr>
            </w:pPr>
            <w:r>
              <w:rPr>
                <w:rFonts w:hint="eastAsia" w:ascii="宋体" w:hAnsi="宋体" w:cs="宋体"/>
                <w:b/>
                <w:bCs/>
                <w:sz w:val="24"/>
                <w:szCs w:val="24"/>
                <w:highlight w:val="white"/>
                <w:lang w:val="en-US" w:eastAsia="zh-CN"/>
              </w:rPr>
              <w:t xml:space="preserve">现场踏勘</w:t>
            </w:r>
            <w:r>
              <w:rPr>
                <w:rFonts w:ascii="宋体" w:hAnsi="宋体" w:eastAsia="宋体" w:cs="宋体"/>
                <w:b/>
                <w:bCs/>
                <w:sz w:val="24"/>
                <w:szCs w:val="24"/>
                <w:highlight w:val="white"/>
                <w:lang w:val="en-US" w:eastAsia="zh-CN"/>
              </w:rPr>
            </w:r>
            <w:r/>
          </w:p>
        </w:tc>
        <w:tc>
          <w:tcPr>
            <w:tcW w:w="5786" w:type="dxa"/>
            <w:vAlign w:val="center"/>
            <w:textDirection w:val="lrTb"/>
            <w:noWrap w:val="false"/>
          </w:tcPr>
          <w:p>
            <w:pPr>
              <w:pStyle w:val="761"/>
              <w:ind w:firstLine="241"/>
              <w:keepLines w:val="0"/>
              <w:keepNext w:val="0"/>
              <w:pageBreakBefore w:val="0"/>
              <w:spacing w:line="240" w:lineRule="auto"/>
              <w:rPr>
                <w:rFonts w:ascii="宋体" w:hAnsi="宋体" w:eastAsia="宋体"/>
                <w:b/>
                <w:bCs/>
                <w:color w:val="000000"/>
                <w:sz w:val="24"/>
                <w:szCs w:val="24"/>
                <w:highlight w:val="none"/>
                <w:u w:val="single"/>
                <w:lang w:val="en-US" w:eastAsia="zh-CN"/>
              </w:rPr>
            </w:pPr>
            <w:r>
              <w:rPr>
                <w:rFonts w:hint="eastAsia" w:ascii="宋体" w:hAnsi="宋体" w:eastAsia="宋体"/>
                <w:b/>
                <w:bCs/>
                <w:color w:val="000000"/>
                <w:sz w:val="24"/>
                <w:szCs w:val="24"/>
                <w:highlight w:val="none"/>
                <w:lang w:val="en-US" w:eastAsia="zh-CN"/>
              </w:rPr>
              <w:t xml:space="preserve">本项目组织</w:t>
            </w:r>
            <w:r>
              <w:rPr>
                <w:rFonts w:hint="eastAsia" w:hAnsi="宋体"/>
                <w:b/>
                <w:bCs/>
                <w:color w:val="000000"/>
                <w:sz w:val="24"/>
                <w:szCs w:val="24"/>
                <w:highlight w:val="none"/>
                <w:lang w:val="en-US" w:eastAsia="zh-CN"/>
              </w:rPr>
              <w:t xml:space="preserve">统一</w:t>
            </w:r>
            <w:r>
              <w:rPr>
                <w:rFonts w:hint="eastAsia" w:ascii="宋体" w:hAnsi="宋体" w:eastAsia="宋体"/>
                <w:b/>
                <w:bCs/>
                <w:color w:val="000000"/>
                <w:sz w:val="24"/>
                <w:szCs w:val="24"/>
                <w:highlight w:val="none"/>
                <w:lang w:val="en-US" w:eastAsia="zh-CN"/>
              </w:rPr>
              <w:t xml:space="preserve">踏勘，勘察时间：</w:t>
            </w:r>
            <w:r>
              <w:rPr>
                <w:rFonts w:hint="eastAsia" w:ascii="宋体" w:hAnsi="宋体" w:eastAsia="宋体"/>
                <w:b/>
                <w:bCs/>
                <w:color w:val="000000"/>
                <w:sz w:val="24"/>
                <w:szCs w:val="24"/>
                <w:highlight w:val="none"/>
                <w:u w:val="single"/>
                <w:lang w:val="en-US" w:eastAsia="zh-CN"/>
              </w:rPr>
              <w:t xml:space="preserve">2026年04月</w:t>
            </w:r>
            <w:r>
              <w:rPr>
                <w:rFonts w:hint="eastAsia" w:hAnsi="宋体"/>
                <w:b/>
                <w:bCs/>
                <w:color w:val="000000"/>
                <w:sz w:val="24"/>
                <w:szCs w:val="24"/>
                <w:highlight w:val="none"/>
                <w:u w:val="single"/>
                <w:lang w:val="en-US" w:eastAsia="zh-CN"/>
              </w:rPr>
              <w:t xml:space="preserve">02</w:t>
            </w:r>
            <w:r>
              <w:rPr>
                <w:rFonts w:hint="eastAsia" w:ascii="宋体" w:hAnsi="宋体" w:eastAsia="宋体"/>
                <w:b/>
                <w:bCs/>
                <w:color w:val="000000"/>
                <w:sz w:val="24"/>
                <w:szCs w:val="24"/>
                <w:highlight w:val="none"/>
                <w:u w:val="single"/>
                <w:lang w:val="en-US" w:eastAsia="zh-CN"/>
              </w:rPr>
              <w:t xml:space="preserve">日上午09：</w:t>
            </w:r>
            <w:r>
              <w:rPr>
                <w:rFonts w:hint="eastAsia" w:hAnsi="宋体"/>
                <w:b/>
                <w:bCs/>
                <w:color w:val="000000"/>
                <w:sz w:val="24"/>
                <w:szCs w:val="24"/>
                <w:highlight w:val="none"/>
                <w:u w:val="single"/>
                <w:lang w:val="en-US" w:eastAsia="zh-CN"/>
              </w:rPr>
              <w:t xml:space="preserve">30</w:t>
            </w:r>
            <w:r>
              <w:rPr>
                <w:rFonts w:hint="eastAsia" w:ascii="宋体" w:hAnsi="宋体" w:eastAsia="宋体"/>
                <w:b/>
                <w:bCs/>
                <w:color w:val="000000"/>
                <w:sz w:val="24"/>
                <w:szCs w:val="24"/>
                <w:highlight w:val="none"/>
                <w:lang w:val="en-US" w:eastAsia="zh-CN"/>
              </w:rPr>
              <w:t xml:space="preserve">，勘察地点</w:t>
            </w:r>
            <w:r>
              <w:rPr>
                <w:rFonts w:hint="eastAsia" w:ascii="宋体" w:hAnsi="宋体" w:eastAsia="宋体"/>
                <w:b/>
                <w:bCs/>
                <w:color w:val="000000"/>
                <w:sz w:val="24"/>
                <w:szCs w:val="24"/>
                <w:highlight w:val="none"/>
                <w:u w:val="single"/>
                <w:lang w:val="en-US" w:eastAsia="zh-CN"/>
              </w:rPr>
              <w:t xml:space="preserve">：</w:t>
            </w:r>
            <w:r>
              <w:rPr>
                <w:rFonts w:hint="eastAsia" w:ascii="宋体" w:hAnsi="宋体" w:eastAsia="宋体" w:cs="Times New Roman"/>
                <w:b/>
                <w:bCs/>
                <w:color w:val="000000"/>
                <w:sz w:val="24"/>
                <w:szCs w:val="24"/>
                <w:highlight w:val="none"/>
                <w:u w:val="single"/>
                <w:lang w:val="en-US" w:eastAsia="zh-CN"/>
              </w:rPr>
              <w:t xml:space="preserve">江苏第二师范学院石湫校区、草场门校区</w:t>
            </w:r>
            <w:r>
              <w:rPr>
                <w:rFonts w:hint="eastAsia" w:ascii="宋体" w:hAnsi="宋体" w:eastAsia="宋体"/>
                <w:b/>
                <w:bCs/>
                <w:color w:val="000000"/>
                <w:sz w:val="24"/>
                <w:szCs w:val="24"/>
                <w:highlight w:val="none"/>
                <w:lang w:val="en-US" w:eastAsia="zh-CN"/>
              </w:rPr>
              <w:t xml:space="preserve">。联系人：</w:t>
            </w:r>
            <w:r>
              <w:rPr>
                <w:rFonts w:hint="eastAsia" w:ascii="宋体" w:hAnsi="宋体" w:eastAsia="宋体"/>
                <w:b/>
                <w:bCs/>
                <w:color w:val="000000"/>
                <w:sz w:val="24"/>
                <w:szCs w:val="24"/>
                <w:highlight w:val="none"/>
                <w:u w:val="single"/>
                <w:lang w:val="en-US" w:eastAsia="zh-CN"/>
              </w:rPr>
              <w:t xml:space="preserve">王老师</w:t>
            </w:r>
            <w:r>
              <w:rPr>
                <w:rFonts w:hint="eastAsia" w:ascii="宋体" w:hAnsi="宋体" w:eastAsia="宋体"/>
                <w:b/>
                <w:bCs/>
                <w:color w:val="000000"/>
                <w:sz w:val="24"/>
                <w:szCs w:val="24"/>
                <w:highlight w:val="none"/>
              </w:rPr>
              <w:t xml:space="preserve">；联系电话：</w:t>
            </w:r>
            <w:r>
              <w:rPr>
                <w:rFonts w:hint="eastAsia"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u w:val="single"/>
              </w:rPr>
              <w:t xml:space="preserve">025-562263</w:t>
            </w:r>
            <w:r>
              <w:rPr>
                <w:rFonts w:hint="eastAsia" w:ascii="宋体" w:hAnsi="宋体" w:eastAsia="宋体" w:cs="Times New Roman"/>
                <w:b/>
                <w:bCs/>
                <w:color w:val="000000"/>
                <w:sz w:val="24"/>
                <w:szCs w:val="24"/>
                <w:highlight w:val="none"/>
                <w:u w:val="single"/>
                <w:lang w:val="en-US" w:eastAsia="zh-CN"/>
              </w:rPr>
              <w:t xml:space="preserve">31</w:t>
            </w:r>
            <w:r>
              <w:rPr>
                <w:rFonts w:ascii="宋体" w:hAnsi="宋体" w:eastAsia="宋体"/>
                <w:b/>
                <w:bCs/>
                <w:color w:val="000000"/>
                <w:sz w:val="24"/>
                <w:szCs w:val="24"/>
                <w:highlight w:val="none"/>
                <w:u w:val="single"/>
                <w:lang w:val="en-US" w:eastAsia="zh-CN"/>
              </w:rPr>
            </w:r>
            <w:r/>
          </w:p>
          <w:p>
            <w:pPr>
              <w:pStyle w:val="761"/>
              <w:keepLines w:val="0"/>
              <w:keepNext w:val="0"/>
              <w:pageBreakBefore w:val="0"/>
              <w:spacing w:line="24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eastAsia="zh-CN"/>
              </w:rPr>
              <w:t xml:space="preserve">投标人</w:t>
            </w:r>
            <w:r>
              <w:rPr>
                <w:rFonts w:hint="eastAsia" w:ascii="宋体" w:hAnsi="宋体" w:eastAsia="宋体"/>
                <w:b/>
                <w:bCs/>
                <w:color w:val="000000"/>
                <w:sz w:val="24"/>
                <w:szCs w:val="24"/>
                <w:highlight w:val="none"/>
                <w:lang w:val="en-US"/>
              </w:rPr>
              <w:t xml:space="preserve">携带资料：</w:t>
            </w:r>
            <w:r>
              <w:rPr>
                <w:rFonts w:hint="eastAsia" w:ascii="宋体" w:hAnsi="宋体" w:eastAsia="宋体"/>
                <w:b/>
                <w:bCs/>
                <w:color w:val="000000"/>
                <w:sz w:val="24"/>
                <w:szCs w:val="24"/>
                <w:highlight w:val="none"/>
                <w:lang w:val="en-US"/>
              </w:rPr>
            </w:r>
            <w:r/>
          </w:p>
          <w:p>
            <w:pPr>
              <w:pStyle w:val="761"/>
              <w:keepLines w:val="0"/>
              <w:keepNext w:val="0"/>
              <w:pageBreakBefore w:val="0"/>
              <w:spacing w:line="24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t xml:space="preserve">（1）企业法人营业执照副本复印件（加盖单位公章）；</w:t>
            </w:r>
            <w:r>
              <w:rPr>
                <w:rFonts w:hint="eastAsia" w:ascii="宋体" w:hAnsi="宋体" w:eastAsia="宋体"/>
                <w:b/>
                <w:bCs/>
                <w:color w:val="000000"/>
                <w:sz w:val="24"/>
                <w:szCs w:val="24"/>
                <w:highlight w:val="none"/>
                <w:lang w:val="en-US"/>
              </w:rPr>
            </w:r>
            <w:r/>
          </w:p>
          <w:p>
            <w:pPr>
              <w:pStyle w:val="761"/>
              <w:keepLines w:val="0"/>
              <w:keepNext w:val="0"/>
              <w:pageBreakBefore w:val="0"/>
              <w:spacing w:line="240" w:lineRule="auto"/>
              <w:rPr>
                <w:rFonts w:hint="eastAsia" w:ascii="宋体" w:hAnsi="宋体" w:cs="宋体"/>
                <w:b/>
                <w:bCs/>
                <w:sz w:val="24"/>
                <w:szCs w:val="24"/>
                <w:highlight w:val="white"/>
              </w:rPr>
            </w:pPr>
            <w:r>
              <w:rPr>
                <w:rFonts w:hint="eastAsia" w:ascii="宋体" w:hAnsi="宋体" w:eastAsia="宋体"/>
                <w:b/>
                <w:bCs/>
                <w:color w:val="000000"/>
                <w:sz w:val="24"/>
                <w:szCs w:val="24"/>
                <w:highlight w:val="none"/>
                <w:lang w:val="en-US"/>
              </w:rPr>
              <w:t xml:space="preserve">（2）法定代表人身份证或法定代表人授权委托书、委托代理人身份证。</w:t>
            </w:r>
            <w:r>
              <w:rPr>
                <w:rFonts w:hint="eastAsia" w:ascii="宋体" w:hAnsi="宋体" w:cs="宋体"/>
                <w:b/>
                <w:bCs/>
                <w:sz w:val="24"/>
                <w:szCs w:val="24"/>
                <w:highlight w:val="white"/>
              </w:rPr>
            </w:r>
            <w:r/>
          </w:p>
        </w:tc>
      </w:tr>
      <w:tr>
        <w:trPr>
          <w:trHeight w:val="407"/>
        </w:trPr>
        <w:tc>
          <w:tcPr>
            <w:tcW w:w="959" w:type="dxa"/>
            <w:vAlign w:val="center"/>
            <w:textDirection w:val="lrTb"/>
            <w:noWrap w:val="false"/>
          </w:tcPr>
          <w:p>
            <w:pPr>
              <w:pStyle w:val="761"/>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r>
            <w:r/>
          </w:p>
        </w:tc>
        <w:tc>
          <w:tcPr>
            <w:tcW w:w="2315" w:type="dxa"/>
            <w:vAlign w:val="center"/>
            <w:textDirection w:val="lrTb"/>
            <w:noWrap w:val="false"/>
          </w:tcPr>
          <w:p>
            <w:pPr>
              <w:pStyle w:val="761"/>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评标办法</w:t>
            </w:r>
            <w:r>
              <w:rPr>
                <w:rFonts w:ascii="宋体" w:hAnsi="宋体" w:cs="宋体"/>
                <w:sz w:val="24"/>
                <w:szCs w:val="24"/>
                <w:highlight w:val="white"/>
              </w:rPr>
            </w:r>
            <w:r/>
          </w:p>
        </w:tc>
        <w:tc>
          <w:tcPr>
            <w:tcW w:w="5786" w:type="dxa"/>
            <w:vAlign w:val="center"/>
            <w:textDirection w:val="lrTb"/>
            <w:noWrap w:val="false"/>
          </w:tcPr>
          <w:p>
            <w:pPr>
              <w:pStyle w:val="761"/>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综合评分法</w:t>
            </w:r>
            <w:r>
              <w:rPr>
                <w:rFonts w:ascii="宋体" w:hAnsi="宋体" w:cs="宋体"/>
                <w:sz w:val="24"/>
                <w:szCs w:val="24"/>
                <w:highlight w:val="white"/>
              </w:rPr>
            </w:r>
            <w:r/>
          </w:p>
          <w:p>
            <w:pPr>
              <w:pStyle w:val="761"/>
              <w:spacing w:line="360" w:lineRule="auto"/>
              <w:widowControl/>
              <w:rPr>
                <w:rFonts w:ascii="宋体" w:hAnsi="宋体" w:cs="宋体"/>
                <w:sz w:val="24"/>
                <w:szCs w:val="24"/>
              </w:rPr>
            </w:pPr>
            <w:r>
              <w:rPr>
                <w:rFonts w:hint="eastAsia" w:ascii="宋体" w:hAnsi="宋体" w:cs="宋体"/>
                <w:sz w:val="24"/>
                <w:szCs w:val="24"/>
                <w:highlight w:val="white"/>
              </w:rPr>
              <w:t xml:space="preserve">具体评标办法详见招标文件第三部分。</w:t>
            </w:r>
            <w:r>
              <w:rPr>
                <w:rFonts w:ascii="宋体" w:hAnsi="宋体" w:cs="宋体"/>
                <w:sz w:val="24"/>
                <w:szCs w:val="24"/>
              </w:rPr>
            </w:r>
            <w:r/>
          </w:p>
          <w:p>
            <w:pPr>
              <w:pStyle w:val="761"/>
              <w:spacing w:line="360" w:lineRule="auto"/>
              <w:widowControl/>
              <w:rPr>
                <w:rFonts w:ascii="宋体" w:hAnsi="宋体" w:cs="宋体"/>
                <w:sz w:val="24"/>
                <w:szCs w:val="24"/>
              </w:rPr>
            </w:pPr>
            <w:r>
              <w:rPr>
                <w:rFonts w:hint="eastAsia" w:ascii="宋体" w:hAnsi="宋体" w:cs="宋体"/>
                <w:sz w:val="24"/>
                <w:szCs w:val="24"/>
                <w:highlight w:val="white"/>
              </w:rPr>
              <w:t xml:space="preserve">评标委员会按照招标文件规定的评标办法和标准，确定各投标人经评审后的得分，并按得分由高到低进行排序。</w:t>
            </w:r>
            <w:r>
              <w:rPr>
                <w:rFonts w:ascii="宋体" w:hAnsi="宋体" w:cs="宋体"/>
                <w:sz w:val="24"/>
                <w:szCs w:val="24"/>
              </w:rPr>
            </w:r>
            <w:r/>
          </w:p>
        </w:tc>
      </w:tr>
      <w:tr>
        <w:trPr/>
        <w:tc>
          <w:tcPr>
            <w:tcW w:w="959" w:type="dxa"/>
            <w:vAlign w:val="center"/>
            <w:textDirection w:val="lrTb"/>
            <w:noWrap w:val="false"/>
          </w:tcPr>
          <w:p>
            <w:pPr>
              <w:pStyle w:val="761"/>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r>
            <w:r/>
          </w:p>
        </w:tc>
        <w:tc>
          <w:tcPr>
            <w:tcW w:w="2315"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highlight w:val="white"/>
              </w:rPr>
              <w:t xml:space="preserve">中标通知书领取</w:t>
            </w:r>
            <w:r>
              <w:rPr>
                <w:rFonts w:ascii="宋体" w:hAnsi="宋体" w:cs="宋体"/>
                <w:sz w:val="24"/>
                <w:szCs w:val="24"/>
              </w:rPr>
            </w:r>
            <w:r/>
          </w:p>
        </w:tc>
        <w:tc>
          <w:tcPr>
            <w:tcW w:w="5786" w:type="dxa"/>
            <w:vAlign w:val="center"/>
            <w:textDirection w:val="lrTb"/>
            <w:noWrap w:val="false"/>
          </w:tcPr>
          <w:p>
            <w:pPr>
              <w:pStyle w:val="761"/>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领取地址：南京市中华路50号弘业大厦</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0楼</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008室。</w:t>
            </w:r>
            <w:r>
              <w:rPr>
                <w:rFonts w:ascii="宋体" w:hAnsi="宋体" w:cs="宋体"/>
                <w:sz w:val="24"/>
                <w:szCs w:val="24"/>
                <w:highlight w:val="white"/>
              </w:rPr>
            </w:r>
            <w:r/>
          </w:p>
          <w:p>
            <w:pPr>
              <w:pStyle w:val="761"/>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需提供材料：中标服务费缴纳截图</w:t>
            </w:r>
            <w:r>
              <w:rPr>
                <w:rFonts w:ascii="宋体" w:hAnsi="宋体" w:cs="宋体"/>
                <w:sz w:val="24"/>
                <w:szCs w:val="24"/>
                <w:highlight w:val="white"/>
              </w:rPr>
            </w:r>
            <w:r/>
          </w:p>
        </w:tc>
      </w:tr>
      <w:tr>
        <w:trPr/>
        <w:tc>
          <w:tcPr>
            <w:tcW w:w="959" w:type="dxa"/>
            <w:vAlign w:val="center"/>
            <w:textDirection w:val="lrTb"/>
            <w:noWrap w:val="false"/>
          </w:tcPr>
          <w:p>
            <w:pPr>
              <w:pStyle w:val="761"/>
              <w:jc w:val="center"/>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ascii="宋体" w:hAnsi="宋体" w:eastAsia="宋体" w:cs="宋体"/>
                <w:sz w:val="24"/>
                <w:szCs w:val="24"/>
                <w:lang w:val="en-US" w:eastAsia="zh-CN"/>
              </w:rPr>
            </w:r>
            <w:r/>
          </w:p>
        </w:tc>
        <w:tc>
          <w:tcPr>
            <w:tcW w:w="2315" w:type="dxa"/>
            <w:vAlign w:val="center"/>
            <w:textDirection w:val="lrTb"/>
            <w:noWrap w:val="false"/>
          </w:tcPr>
          <w:p>
            <w:pPr>
              <w:pStyle w:val="761"/>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中标服务费的收取</w:t>
            </w:r>
            <w:r>
              <w:rPr>
                <w:rFonts w:ascii="宋体" w:hAnsi="宋体" w:cs="宋体"/>
                <w:sz w:val="24"/>
                <w:szCs w:val="24"/>
                <w:highlight w:val="white"/>
              </w:rPr>
            </w:r>
            <w:r/>
          </w:p>
        </w:tc>
        <w:tc>
          <w:tcPr>
            <w:tcW w:w="5786" w:type="dxa"/>
            <w:vAlign w:val="center"/>
            <w:textDirection w:val="lrTb"/>
            <w:noWrap w:val="false"/>
          </w:tcPr>
          <w:p>
            <w:pPr>
              <w:pStyle w:val="761"/>
              <w:spacing w:line="360" w:lineRule="auto"/>
              <w:widowControl/>
              <w:rPr>
                <w:rFonts w:ascii="宋体" w:hAnsi="宋体" w:cs="宋体"/>
                <w:sz w:val="24"/>
                <w:szCs w:val="24"/>
                <w:highlight w:val="green"/>
              </w:rPr>
            </w:pPr>
            <w:r>
              <w:rPr>
                <w:rFonts w:hint="eastAsia" w:ascii="宋体" w:hAnsi="宋体" w:cs="宋体"/>
                <w:sz w:val="24"/>
                <w:szCs w:val="24"/>
                <w:highlight w:val="white"/>
              </w:rPr>
              <w:t xml:space="preserve">本项目中标服务费参照国计价[2011]534号文收取，应在领取中标通知书前缴纳。</w:t>
            </w:r>
            <w:r>
              <w:rPr>
                <w:rFonts w:ascii="宋体" w:hAnsi="宋体" w:cs="宋体"/>
                <w:sz w:val="24"/>
                <w:szCs w:val="24"/>
                <w:highlight w:val="green"/>
              </w:rPr>
            </w:r>
            <w:r/>
          </w:p>
        </w:tc>
      </w:tr>
      <w:tr>
        <w:trPr>
          <w:trHeight w:val="362"/>
        </w:trPr>
        <w:tc>
          <w:tcPr>
            <w:tcW w:w="959" w:type="dxa"/>
            <w:vAlign w:val="center"/>
            <w:textDirection w:val="lrTb"/>
            <w:noWrap w:val="false"/>
          </w:tcPr>
          <w:p>
            <w:pPr>
              <w:pStyle w:val="761"/>
              <w:jc w:val="center"/>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2315" w:type="dxa"/>
            <w:vAlign w:val="center"/>
            <w:textDirection w:val="lrTb"/>
            <w:noWrap w:val="false"/>
          </w:tcPr>
          <w:p>
            <w:pPr>
              <w:pStyle w:val="761"/>
              <w:jc w:val="center"/>
              <w:rPr>
                <w:rFonts w:ascii="宋体" w:hAnsi="宋体" w:cs="宋体"/>
                <w:sz w:val="24"/>
                <w:szCs w:val="24"/>
              </w:rPr>
            </w:pPr>
            <w:r>
              <w:rPr>
                <w:rFonts w:hint="eastAsia" w:ascii="宋体" w:hAnsi="宋体" w:cs="宋体"/>
                <w:sz w:val="24"/>
                <w:szCs w:val="24"/>
              </w:rPr>
              <w:t xml:space="preserve">履约保证金</w:t>
            </w:r>
            <w:r>
              <w:rPr>
                <w:rFonts w:ascii="宋体" w:hAnsi="宋体" w:cs="宋体"/>
                <w:sz w:val="24"/>
                <w:szCs w:val="24"/>
              </w:rPr>
            </w:r>
            <w:r/>
          </w:p>
        </w:tc>
        <w:tc>
          <w:tcPr>
            <w:tcW w:w="5786" w:type="dxa"/>
            <w:vAlign w:val="center"/>
            <w:textDirection w:val="lrTb"/>
            <w:noWrap w:val="false"/>
          </w:tcPr>
          <w:p>
            <w:pPr>
              <w:pStyle w:val="801"/>
              <w:spacing w:line="360" w:lineRule="auto"/>
              <w:rPr>
                <w:rFonts w:hAnsi="宋体" w:cs="宋体"/>
                <w:b/>
                <w:bCs/>
                <w:sz w:val="24"/>
                <w:szCs w:val="24"/>
                <w:highlight w:val="white"/>
              </w:rPr>
            </w:pPr>
            <w:r>
              <w:rPr>
                <w:rFonts w:hint="eastAsia" w:hAnsi="宋体" w:cs="宋体"/>
                <w:b/>
                <w:bCs/>
                <w:sz w:val="24"/>
                <w:szCs w:val="24"/>
                <w:highlight w:val="white"/>
              </w:rPr>
              <w:t xml:space="preserve">履约保证金要求：</w:t>
            </w:r>
            <w:r>
              <w:rPr>
                <w:rFonts w:hAnsi="宋体" w:cs="宋体"/>
                <w:b/>
                <w:bCs/>
                <w:sz w:val="24"/>
                <w:szCs w:val="24"/>
                <w:highlight w:val="white"/>
              </w:rPr>
            </w:r>
            <w:r/>
          </w:p>
          <w:p>
            <w:pPr>
              <w:pStyle w:val="761"/>
              <w:jc w:val="left"/>
              <w:spacing w:line="360" w:lineRule="auto"/>
            </w:pPr>
            <w:r>
              <w:rPr>
                <w:rFonts w:ascii="宋体" w:hAnsi="宋体" w:cs="宋体"/>
                <w:color w:val="000000"/>
                <w:sz w:val="24"/>
              </w:rPr>
              <w:t xml:space="preserve">1.中标人在收到中标通知书后，在与采购人签订合同前需向采购人支付履约保证金，履约保证金用以约束</w:t>
            </w:r>
            <w:r>
              <w:rPr>
                <w:rFonts w:hint="eastAsia" w:ascii="宋体" w:hAnsi="宋体" w:cs="宋体"/>
                <w:color w:val="000000"/>
                <w:sz w:val="24"/>
              </w:rPr>
              <w:t xml:space="preserve">投标人</w:t>
            </w:r>
            <w:r>
              <w:rPr>
                <w:rFonts w:ascii="宋体" w:hAnsi="宋体" w:cs="宋体"/>
                <w:color w:val="000000"/>
                <w:sz w:val="24"/>
              </w:rPr>
              <w:t xml:space="preserve">在合同履行中的行为，弥补合同执行中由于自身行为可能给采购人带来的各种损失。如果中标人不同意按照规定去做，采购人有权取消本次采购中标决定，其履约保证金不予退还。</w:t>
            </w:r>
            <w:r/>
          </w:p>
          <w:p>
            <w:pPr>
              <w:pStyle w:val="761"/>
              <w:jc w:val="left"/>
              <w:spacing w:line="360" w:lineRule="auto"/>
            </w:pPr>
            <w:r>
              <w:rPr>
                <w:rFonts w:ascii="宋体" w:hAnsi="宋体" w:cs="宋体"/>
                <w:color w:val="000000"/>
                <w:sz w:val="24"/>
              </w:rPr>
              <w:t xml:space="preserve">2.履约保证金的退还：合同履行后，中标人凭采购人签署的同意退还履约保证金的证明材料、履约保证金收条原件，前往采购人单位办理退还手续。</w:t>
            </w:r>
            <w:r/>
          </w:p>
          <w:p>
            <w:pPr>
              <w:pStyle w:val="761"/>
              <w:jc w:val="left"/>
              <w:spacing w:line="360" w:lineRule="auto"/>
              <w:rPr>
                <w:rFonts w:ascii="宋体" w:hAnsi="宋体" w:eastAsia="宋体" w:cs="宋体"/>
                <w:color w:val="000000"/>
                <w:sz w:val="21"/>
              </w:rPr>
            </w:pPr>
            <w:r>
              <w:rPr>
                <w:rFonts w:ascii="宋体" w:hAnsi="宋体" w:cs="宋体"/>
                <w:color w:val="000000"/>
                <w:sz w:val="24"/>
              </w:rPr>
              <w:t xml:space="preserve">3.</w:t>
            </w:r>
            <w:r>
              <w:rPr>
                <w:rFonts w:ascii="宋体" w:hAnsi="宋体" w:eastAsia="宋体" w:cs="宋体"/>
                <w:color w:val="000000"/>
                <w:sz w:val="24"/>
              </w:rPr>
              <w:t xml:space="preserve">乙方在中标后签订本合同前，向采购人缴纳合同金额的10%作为履约保证金。履约保证金的有效期为该项目免费维护期满时为止。如乙方未能履行合同规定的义务，甲方有权从履约保证金中取得补偿。履约保证金扣除甲方应得的补偿后的余额在有效期满后七工作日内无息退还给乙方。</w:t>
            </w:r>
            <w:r>
              <w:rPr>
                <w:rFonts w:ascii="宋体" w:hAnsi="宋体" w:eastAsia="宋体" w:cs="宋体"/>
                <w:color w:val="000000"/>
                <w:sz w:val="21"/>
              </w:rPr>
            </w:r>
            <w:r/>
          </w:p>
          <w:p>
            <w:pPr>
              <w:pStyle w:val="761"/>
              <w:jc w:val="left"/>
              <w:spacing w:line="360" w:lineRule="auto"/>
            </w:pPr>
            <w:r>
              <w:rPr>
                <w:rFonts w:ascii="宋体" w:hAnsi="宋体" w:cs="宋体"/>
                <w:color w:val="000000"/>
                <w:sz w:val="24"/>
              </w:rPr>
              <w:t xml:space="preserve">4.履约保证金以电汇、网银转账的方式在签定合同前从投标人基本账户汇至采购人指定银行账户（采购人不接受现金）。务请在汇款时详细注明所投项目和投标单位信息，如因未按要求填写注明信息导致无法退款的责任由投标人自负。中标单位的履约保证金将在履约后无息退回。中标人可凭银行交款凭证至我校财务处（南京市溧水区新河西路6号江苏第二师范学院石湫校区崇德楼124室）开具收据。</w:t>
            </w:r>
            <w:r/>
          </w:p>
          <w:p>
            <w:pPr>
              <w:pStyle w:val="761"/>
              <w:jc w:val="left"/>
              <w:spacing w:line="360" w:lineRule="auto"/>
            </w:pPr>
            <w:r>
              <w:rPr>
                <w:rFonts w:ascii="宋体" w:hAnsi="宋体" w:cs="宋体"/>
                <w:color w:val="000000"/>
                <w:sz w:val="24"/>
              </w:rPr>
              <w:t xml:space="preserve">5.采购人收款信息（履约保证金）：</w:t>
            </w:r>
            <w:r/>
          </w:p>
          <w:p>
            <w:pPr>
              <w:pStyle w:val="761"/>
              <w:ind w:firstLine="480"/>
              <w:jc w:val="left"/>
              <w:spacing w:line="360" w:lineRule="auto"/>
            </w:pPr>
            <w:r>
              <w:rPr>
                <w:rFonts w:ascii="宋体" w:hAnsi="宋体" w:cs="宋体"/>
                <w:color w:val="000000"/>
                <w:sz w:val="24"/>
              </w:rPr>
              <w:t xml:space="preserve">单位名称：江苏第二师范学院；</w:t>
            </w:r>
            <w:r/>
          </w:p>
          <w:p>
            <w:pPr>
              <w:pStyle w:val="761"/>
              <w:ind w:firstLine="480"/>
              <w:jc w:val="left"/>
              <w:spacing w:line="360" w:lineRule="auto"/>
            </w:pPr>
            <w:r>
              <w:rPr>
                <w:rFonts w:ascii="宋体" w:hAnsi="宋体" w:cs="宋体"/>
                <w:color w:val="000000"/>
                <w:sz w:val="24"/>
              </w:rPr>
              <w:t xml:space="preserve">开户行（人民币）：工商银行草场门支行；</w:t>
            </w:r>
            <w:r/>
          </w:p>
          <w:p>
            <w:pPr>
              <w:pStyle w:val="761"/>
              <w:ind w:firstLine="480"/>
              <w:jc w:val="left"/>
              <w:spacing w:line="360" w:lineRule="auto"/>
            </w:pPr>
            <w:r>
              <w:rPr>
                <w:rFonts w:ascii="宋体" w:hAnsi="宋体" w:cs="宋体"/>
                <w:color w:val="000000"/>
                <w:sz w:val="24"/>
              </w:rPr>
              <w:t xml:space="preserve">账号（人民币）：4301016309001011179。</w:t>
            </w:r>
            <w:r/>
          </w:p>
          <w:p>
            <w:pPr>
              <w:pStyle w:val="761"/>
              <w:jc w:val="left"/>
              <w:spacing w:line="360" w:lineRule="auto"/>
            </w:pPr>
            <w:r>
              <w:rPr>
                <w:rFonts w:ascii="宋体" w:hAnsi="宋体" w:cs="宋体"/>
                <w:color w:val="000000"/>
                <w:sz w:val="24"/>
              </w:rPr>
              <w:t xml:space="preserve">6.下列任何情况发生时，履约保证金将不予退还：</w:t>
            </w:r>
            <w:r/>
          </w:p>
          <w:p>
            <w:pPr>
              <w:pStyle w:val="761"/>
              <w:jc w:val="left"/>
              <w:spacing w:line="360" w:lineRule="auto"/>
            </w:pPr>
            <w:r>
              <w:rPr>
                <w:rFonts w:ascii="宋体" w:hAnsi="宋体" w:cs="宋体"/>
                <w:color w:val="000000"/>
                <w:sz w:val="24"/>
              </w:rPr>
              <w:t xml:space="preserve">（1）投标人在投标有效期内撤回其投标；</w:t>
            </w:r>
            <w:r/>
          </w:p>
          <w:p>
            <w:pPr>
              <w:pStyle w:val="761"/>
              <w:jc w:val="left"/>
              <w:spacing w:line="360" w:lineRule="auto"/>
            </w:pPr>
            <w:r>
              <w:rPr>
                <w:rFonts w:ascii="宋体" w:hAnsi="宋体" w:cs="宋体"/>
                <w:color w:val="000000"/>
                <w:sz w:val="24"/>
              </w:rPr>
              <w:t xml:space="preserve">（2）投标人提供的有关资料、资格证明文件被确认是不真实的；</w:t>
            </w:r>
            <w:r/>
          </w:p>
          <w:p>
            <w:pPr>
              <w:pStyle w:val="761"/>
              <w:jc w:val="left"/>
              <w:spacing w:line="360" w:lineRule="auto"/>
            </w:pPr>
            <w:r>
              <w:rPr>
                <w:rFonts w:ascii="宋体" w:hAnsi="宋体" w:cs="宋体"/>
                <w:color w:val="000000"/>
                <w:sz w:val="24"/>
              </w:rPr>
              <w:t xml:space="preserve">（3）投标人之间被证实有串通（统一哄抬价格）、欺诈行为；</w:t>
            </w:r>
            <w:r/>
          </w:p>
          <w:p>
            <w:pPr>
              <w:pStyle w:val="761"/>
              <w:jc w:val="left"/>
              <w:spacing w:line="360" w:lineRule="auto"/>
            </w:pPr>
            <w:r>
              <w:rPr>
                <w:rFonts w:ascii="宋体" w:hAnsi="宋体" w:cs="宋体"/>
                <w:color w:val="000000"/>
                <w:sz w:val="24"/>
              </w:rPr>
              <w:t xml:space="preserve">（4）投标人被证明有妨碍其他人公平竞争、损害采购代理机构或者其他投标人合法权益的；</w:t>
            </w:r>
            <w:r/>
          </w:p>
          <w:p>
            <w:pPr>
              <w:pStyle w:val="761"/>
              <w:jc w:val="left"/>
              <w:spacing w:line="360" w:lineRule="auto"/>
            </w:pPr>
            <w:r>
              <w:rPr>
                <w:rFonts w:ascii="宋体" w:hAnsi="宋体" w:cs="宋体"/>
                <w:color w:val="000000"/>
                <w:sz w:val="24"/>
              </w:rPr>
              <w:t xml:space="preserve">（5）中标人不按合同履约。</w:t>
            </w:r>
            <w:r/>
          </w:p>
        </w:tc>
      </w:tr>
      <w:tr>
        <w:trPr>
          <w:trHeight w:val="362"/>
        </w:trPr>
        <w:tc>
          <w:tcPr>
            <w:tcW w:w="959" w:type="dxa"/>
            <w:vAlign w:val="center"/>
            <w:textDirection w:val="lrTb"/>
            <w:noWrap w:val="false"/>
          </w:tcPr>
          <w:p>
            <w:pPr>
              <w:pStyle w:val="761"/>
              <w:jc w:val="center"/>
              <w:rPr>
                <w:rFonts w:ascii="宋体" w:hAnsi="宋体" w:eastAsia="宋体" w:cs="宋体"/>
                <w:sz w:val="24"/>
                <w:szCs w:val="24"/>
                <w:lang w:val="en-US" w:eastAsia="zh-CN"/>
              </w:rPr>
            </w:pPr>
            <w:r/>
            <w:bookmarkStart w:id="23" w:name="_Toc514054472"/>
            <w:r/>
            <w:bookmarkStart w:id="24" w:name="_Toc20839_WPSOffice_Level2"/>
            <w:r>
              <w:rPr>
                <w:rFonts w:hint="eastAsia" w:ascii="宋体" w:hAnsi="宋体" w:cs="宋体"/>
                <w:sz w:val="24"/>
                <w:szCs w:val="24"/>
                <w:lang w:val="en-US" w:eastAsia="zh-CN"/>
              </w:rPr>
              <w:t xml:space="preserve">11</w:t>
            </w:r>
            <w:r>
              <w:rPr>
                <w:rFonts w:ascii="宋体" w:hAnsi="宋体" w:eastAsia="宋体" w:cs="宋体"/>
                <w:sz w:val="24"/>
                <w:szCs w:val="24"/>
                <w:lang w:val="en-US" w:eastAsia="zh-CN"/>
              </w:rPr>
            </w:r>
            <w:r/>
          </w:p>
        </w:tc>
        <w:tc>
          <w:tcPr>
            <w:tcW w:w="2315" w:type="dxa"/>
            <w:vAlign w:val="center"/>
            <w:textDirection w:val="lrTb"/>
            <w:noWrap w:val="false"/>
          </w:tcPr>
          <w:p>
            <w:pPr>
              <w:pStyle w:val="761"/>
              <w:jc w:val="center"/>
              <w:spacing w:line="360" w:lineRule="auto"/>
              <w:rPr>
                <w:rFonts w:hint="eastAsia" w:ascii="宋体" w:hAnsi="宋体"/>
                <w:sz w:val="24"/>
              </w:rPr>
            </w:pPr>
            <w:r>
              <w:rPr>
                <w:rFonts w:hint="eastAsia" w:ascii="宋体" w:hAnsi="宋体" w:cs="宋体"/>
                <w:sz w:val="24"/>
              </w:rPr>
              <w:t xml:space="preserve">采购标的所属行业</w:t>
            </w:r>
            <w:r>
              <w:rPr>
                <w:rFonts w:hint="eastAsia" w:ascii="宋体" w:hAnsi="宋体"/>
                <w:sz w:val="24"/>
              </w:rPr>
            </w:r>
            <w:r/>
          </w:p>
        </w:tc>
        <w:tc>
          <w:tcPr>
            <w:tcW w:w="5786" w:type="dxa"/>
            <w:vAlign w:val="center"/>
            <w:textDirection w:val="lrTb"/>
            <w:noWrap w:val="false"/>
          </w:tcPr>
          <w:p>
            <w:pPr>
              <w:pStyle w:val="761"/>
              <w:spacing w:line="360" w:lineRule="auto"/>
              <w:rPr>
                <w:rFonts w:hint="eastAsia" w:ascii="宋体" w:hAnsi="宋体"/>
                <w:sz w:val="24"/>
              </w:rPr>
            </w:pPr>
            <w:r>
              <w:rPr>
                <w:rFonts w:hint="eastAsia" w:ascii="宋体" w:hAnsi="宋体" w:cs="宋体"/>
                <w:b/>
                <w:bCs/>
                <w:sz w:val="24"/>
                <w:highlight w:val="none"/>
              </w:rPr>
              <w:t xml:space="preserve">本项目采购标的对应的行业主要为</w:t>
            </w:r>
            <w:r>
              <w:rPr>
                <w:rFonts w:hint="eastAsia" w:ascii="宋体" w:hAnsi="宋体" w:cs="宋体"/>
                <w:b/>
                <w:bCs/>
                <w:sz w:val="24"/>
                <w:highlight w:val="none"/>
                <w:u w:val="single"/>
              </w:rPr>
              <w:t xml:space="preserve"> 其他未列明行业 </w:t>
            </w:r>
            <w:r>
              <w:rPr>
                <w:rFonts w:hint="eastAsia" w:ascii="宋体" w:hAnsi="宋体" w:cs="宋体"/>
                <w:b/>
                <w:bCs/>
                <w:sz w:val="24"/>
                <w:highlight w:val="none"/>
              </w:rPr>
              <w:t xml:space="preserve">。</w:t>
            </w:r>
            <w:r>
              <w:rPr>
                <w:rFonts w:hint="eastAsia" w:ascii="宋体" w:hAnsi="宋体"/>
                <w:sz w:val="24"/>
              </w:rPr>
            </w:r>
            <w:r/>
          </w:p>
        </w:tc>
      </w:tr>
    </w:tbl>
    <w:p>
      <w:pPr>
        <w:pStyle w:val="850"/>
        <w:rPr>
          <w:rFonts w:hint="eastAsia" w:ascii="宋体" w:hAnsi="宋体" w:eastAsia="宋体" w:cs="宋体"/>
          <w:highlight w:val="white"/>
        </w:rPr>
        <w:outlineLvl w:val="9"/>
      </w:pPr>
      <w:r>
        <w:rPr>
          <w:rFonts w:hint="eastAsia" w:ascii="宋体" w:hAnsi="宋体" w:eastAsia="宋体" w:cs="宋体"/>
          <w:highlight w:val="white"/>
        </w:rPr>
      </w:r>
      <w:r/>
    </w:p>
    <w:p>
      <w:pPr>
        <w:pStyle w:val="850"/>
        <w:rPr>
          <w:rFonts w:ascii="宋体" w:hAnsi="宋体" w:eastAsia="宋体" w:cs="宋体"/>
        </w:rPr>
        <w:outlineLvl w:val="1"/>
      </w:pPr>
      <w:r/>
      <w:bookmarkStart w:id="25" w:name="_Toc2342"/>
      <w:r>
        <w:rPr>
          <w:rFonts w:hint="eastAsia" w:ascii="宋体" w:hAnsi="宋体" w:eastAsia="宋体" w:cs="宋体"/>
          <w:highlight w:val="white"/>
        </w:rPr>
        <w:t xml:space="preserve">一、总 则</w:t>
      </w:r>
      <w:bookmarkEnd w:id="23"/>
      <w:r/>
      <w:bookmarkEnd w:id="24"/>
      <w:r/>
      <w:bookmarkEnd w:id="25"/>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1、招标方式</w:t>
      </w:r>
      <w:r>
        <w:rPr>
          <w:rFonts w:ascii="宋体" w:hAnsi="宋体" w:cs="宋体"/>
          <w:b/>
          <w:sz w:val="24"/>
        </w:rPr>
      </w:r>
      <w:r/>
    </w:p>
    <w:p>
      <w:pPr>
        <w:pStyle w:val="794"/>
        <w:ind w:firstLine="480"/>
        <w:spacing w:line="500" w:lineRule="exact"/>
        <w:rPr>
          <w:rFonts w:ascii="宋体" w:hAnsi="宋体" w:eastAsia="宋体" w:cs="宋体"/>
          <w:sz w:val="24"/>
        </w:rPr>
      </w:pPr>
      <w:r>
        <w:rPr>
          <w:rFonts w:hint="eastAsia" w:ascii="宋体" w:hAnsi="宋体" w:eastAsia="宋体" w:cs="宋体"/>
          <w:sz w:val="24"/>
          <w:highlight w:val="white"/>
        </w:rPr>
        <w:t xml:space="preserve">本次招标采取公开招标方式。</w:t>
      </w:r>
      <w:r>
        <w:rPr>
          <w:rFonts w:ascii="宋体" w:hAnsi="宋体" w:eastAsia="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2、合格的投标人</w:t>
      </w:r>
      <w:r>
        <w:rPr>
          <w:rFonts w:ascii="宋体" w:hAnsi="宋体" w:cs="宋体"/>
          <w:b/>
          <w:sz w:val="24"/>
        </w:rPr>
      </w:r>
      <w:r/>
    </w:p>
    <w:p>
      <w:pPr>
        <w:pStyle w:val="761"/>
        <w:ind w:firstLine="480"/>
        <w:spacing w:line="500" w:lineRule="exact"/>
        <w:rPr>
          <w:rFonts w:ascii="宋体" w:hAnsi="宋体" w:cs="宋体"/>
          <w:sz w:val="24"/>
          <w:shd w:val="clear" w:color="auto" w:fill="ffc000"/>
        </w:rPr>
      </w:pPr>
      <w:r>
        <w:rPr>
          <w:rFonts w:hint="eastAsia" w:ascii="宋体" w:hAnsi="宋体" w:cs="宋体"/>
          <w:sz w:val="24"/>
          <w:highlight w:val="white"/>
        </w:rPr>
        <w:t xml:space="preserve">2.1合格的投标人必须是有能力按照本招标文件规定的要求提供设备和相关服务，且具有独立承担民事等法律责任的法人或其它经济组织。</w:t>
      </w:r>
      <w:r>
        <w:rPr>
          <w:rFonts w:ascii="宋体" w:hAnsi="宋体" w:cs="宋体"/>
          <w:sz w:val="24"/>
          <w:shd w:val="clear" w:color="auto" w:fill="ffc000"/>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2.2合格的投标人必须符合招标文件第一部分《招标公告》第二条及须知前附表相关规定，且具备独立完成本项目的</w:t>
      </w:r>
      <w:r>
        <w:rPr>
          <w:rFonts w:hint="eastAsia" w:ascii="宋体" w:hAnsi="宋体" w:cs="宋体"/>
          <w:sz w:val="24"/>
          <w:highlight w:val="white"/>
        </w:rPr>
        <w:t xml:space="preserve">能</w:t>
      </w:r>
      <w:r>
        <w:rPr>
          <w:rFonts w:hint="eastAsia" w:ascii="宋体" w:hAnsi="宋体" w:cs="宋体"/>
          <w:sz w:val="24"/>
          <w:highlight w:val="white"/>
        </w:rPr>
        <w:t xml:space="preserve">力，中标后不允许分包、转包。</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2.3合格的投标人应遵守中华人民共和国《政府采购法》、《政府采购法实施条例》、《民法典》、《刑法》和《反不正当竞争法》等有关法律、法规。</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3、适用法律</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本次招标及由本次招标产生的合同受中华人民共和国的相关法律、法规制约和保护。</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4、投标费用</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投标人应自行承担所有参加投标有关的费用。</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5、招标文件的约束力</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投标人一旦参加本项目投标，即被认为接受了本招标文件的所有条件和规定</w:t>
      </w:r>
      <w:r>
        <w:rPr>
          <w:rFonts w:hint="eastAsia" w:ascii="宋体" w:hAnsi="宋体" w:cs="宋体"/>
          <w:sz w:val="24"/>
          <w:highlight w:val="white"/>
        </w:rPr>
        <w:t xml:space="preserve">。</w:t>
      </w:r>
      <w:r>
        <w:rPr>
          <w:rFonts w:ascii="宋体" w:hAnsi="宋体" w:cs="宋体"/>
          <w:sz w:val="24"/>
        </w:rPr>
      </w:r>
      <w:r/>
    </w:p>
    <w:p>
      <w:pPr>
        <w:pStyle w:val="850"/>
        <w:rPr>
          <w:rFonts w:ascii="宋体" w:hAnsi="宋体" w:eastAsia="宋体" w:cs="宋体"/>
        </w:rPr>
        <w:outlineLvl w:val="1"/>
      </w:pPr>
      <w:r/>
      <w:bookmarkStart w:id="26" w:name="_Toc28248_WPSOffice_Level2"/>
      <w:r/>
      <w:bookmarkStart w:id="27" w:name="_Toc11594"/>
      <w:r/>
      <w:bookmarkStart w:id="28" w:name="_Toc514054473"/>
      <w:r>
        <w:rPr>
          <w:rFonts w:hint="eastAsia" w:ascii="宋体" w:hAnsi="宋体" w:eastAsia="宋体" w:cs="宋体"/>
          <w:highlight w:val="white"/>
        </w:rPr>
        <w:t xml:space="preserve">二、招标文件</w:t>
      </w:r>
      <w:bookmarkEnd w:id="26"/>
      <w:r/>
      <w:bookmarkEnd w:id="27"/>
      <w:r/>
      <w:bookmarkEnd w:id="28"/>
      <w:r>
        <w:rPr>
          <w:rFonts w:ascii="宋体" w:hAnsi="宋体" w:eastAsia="宋体" w:cs="宋体"/>
        </w:rPr>
      </w:r>
      <w:r/>
    </w:p>
    <w:p>
      <w:pPr>
        <w:pStyle w:val="761"/>
        <w:ind w:firstLine="482"/>
        <w:spacing w:line="500" w:lineRule="exact"/>
        <w:rPr>
          <w:rFonts w:ascii="宋体" w:hAnsi="宋体" w:cs="宋体"/>
          <w:b/>
          <w:sz w:val="24"/>
          <w:highlight w:val="white"/>
        </w:rPr>
      </w:pPr>
      <w:r>
        <w:rPr>
          <w:rFonts w:hint="eastAsia" w:ascii="宋体" w:hAnsi="宋体" w:cs="宋体"/>
          <w:b/>
          <w:sz w:val="24"/>
          <w:highlight w:val="white"/>
          <w:lang w:val="en-US" w:eastAsia="zh-CN"/>
        </w:rPr>
        <w:t xml:space="preserve">6</w:t>
      </w:r>
      <w:r>
        <w:rPr>
          <w:rFonts w:hint="eastAsia" w:ascii="宋体" w:hAnsi="宋体" w:cs="宋体"/>
          <w:b/>
          <w:sz w:val="24"/>
          <w:highlight w:val="white"/>
        </w:rPr>
        <w:t xml:space="preserve">、招标文件构成</w:t>
      </w:r>
      <w:r>
        <w:rPr>
          <w:rFonts w:ascii="宋体" w:hAnsi="宋体" w:cs="宋体"/>
          <w:b/>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第一部分：招标公告；</w:t>
      </w:r>
      <w:r>
        <w:rPr>
          <w:rFonts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第二部分：投标人须知； </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第三部分：资格审查及评分办法；</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第四部分：采购需求；</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第五部分：合同格式及条款；</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第六部分：投标文件格式。</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lang w:val="en-US" w:eastAsia="zh-CN"/>
        </w:rPr>
        <w:t xml:space="preserve">7</w:t>
      </w:r>
      <w:r>
        <w:rPr>
          <w:rFonts w:hint="eastAsia" w:ascii="宋体" w:hAnsi="宋体" w:cs="宋体"/>
          <w:b/>
          <w:sz w:val="24"/>
          <w:highlight w:val="white"/>
        </w:rPr>
        <w:t xml:space="preserve">、招标文件的澄清</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任何要求对招标文件澄清的投标人，均应在法律法规规定的时间内提出，采购代理机构对规定时间内收到的澄清要求予以答复，答复不包括问题的来源。</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lang w:val="en-US" w:eastAsia="zh-CN"/>
        </w:rPr>
        <w:t xml:space="preserve">8</w:t>
      </w:r>
      <w:r>
        <w:rPr>
          <w:rFonts w:hint="eastAsia" w:ascii="宋体" w:hAnsi="宋体" w:cs="宋体"/>
          <w:b/>
          <w:sz w:val="24"/>
          <w:highlight w:val="white"/>
        </w:rPr>
        <w:t xml:space="preserve">、招标文件的修改</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.1在投标文件接收截止日期15日前，采购代理机构可以更正公告或补充文件的形式对招标文件进行修改。</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.2招标文件的修改将以通过邮件通知所有已获取招标文件的投标人，并对投标人具有约束力。投标人收到修改文件后，应于1个工作日内予以确认，逾期未确认的，视同已收。 </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.3为使投标人有充分的时间对招标文件的修改部分进行分析、研究，采购代理机构有权推迟投标文件接收截止日期和开标日期，并将此变更通知所有已获取招标文件的投标人。</w:t>
      </w:r>
      <w:r>
        <w:rPr>
          <w:rFonts w:ascii="宋体" w:hAnsi="宋体" w:cs="宋体"/>
          <w:sz w:val="24"/>
        </w:rPr>
      </w:r>
      <w:r/>
    </w:p>
    <w:p>
      <w:pPr>
        <w:pStyle w:val="761"/>
        <w:ind w:firstLine="482"/>
        <w:spacing w:line="500" w:lineRule="exact"/>
        <w:rPr>
          <w:rFonts w:ascii="宋体" w:hAnsi="宋体" w:cs="宋体"/>
          <w:highlight w:val="yellow"/>
        </w:rPr>
      </w:pPr>
      <w:r>
        <w:rPr>
          <w:rFonts w:hint="eastAsia" w:ascii="宋体" w:hAnsi="宋体" w:cs="宋体"/>
          <w:b/>
          <w:bCs/>
          <w:sz w:val="24"/>
          <w:highlight w:val="white"/>
        </w:rPr>
        <w:t xml:space="preserve">9</w:t>
      </w:r>
      <w:r>
        <w:rPr>
          <w:rFonts w:hint="eastAsia" w:ascii="宋体" w:hAnsi="宋体" w:cs="宋体"/>
          <w:b/>
          <w:bCs/>
          <w:sz w:val="24"/>
          <w:highlight w:val="white"/>
          <w:lang w:eastAsia="zh-CN"/>
        </w:rPr>
        <w:t xml:space="preserve">、</w:t>
      </w:r>
      <w:r>
        <w:rPr>
          <w:rFonts w:hint="eastAsia" w:ascii="宋体" w:hAnsi="宋体" w:cs="宋体"/>
          <w:sz w:val="24"/>
          <w:highlight w:val="white"/>
        </w:rPr>
        <w:t xml:space="preserve">采购代理机构发出的所有补充、修改和变更文件均作为招标文件的组成部分，与招标文件具有同等法律效力。 </w:t>
      </w:r>
      <w:bookmarkStart w:id="29" w:name="EB453bde7f4ddc418fae2aad9fbcd82554"/>
      <w:r/>
      <w:bookmarkEnd w:id="29"/>
      <w:r/>
      <w:bookmarkStart w:id="30" w:name="EBec71fc1696a240c4b620fe1e00b2ce58"/>
      <w:r/>
      <w:bookmarkEnd w:id="30"/>
      <w:r>
        <w:rPr>
          <w:rFonts w:ascii="宋体" w:hAnsi="宋体" w:cs="宋体"/>
          <w:highlight w:val="yellow"/>
        </w:rPr>
      </w:r>
      <w:r/>
    </w:p>
    <w:p>
      <w:pPr>
        <w:pStyle w:val="850"/>
        <w:rPr>
          <w:rFonts w:ascii="宋体" w:hAnsi="宋体" w:eastAsia="宋体" w:cs="宋体"/>
        </w:rPr>
        <w:outlineLvl w:val="1"/>
      </w:pPr>
      <w:r/>
      <w:bookmarkStart w:id="31" w:name="_Toc514054474"/>
      <w:r/>
      <w:bookmarkStart w:id="32" w:name="_Toc15403"/>
      <w:r/>
      <w:bookmarkStart w:id="33" w:name="_Toc10170_WPSOffice_Level2"/>
      <w:r>
        <w:rPr>
          <w:rFonts w:hint="eastAsia" w:ascii="宋体" w:hAnsi="宋体" w:eastAsia="宋体" w:cs="宋体"/>
          <w:highlight w:val="white"/>
        </w:rPr>
        <w:t xml:space="preserve">三、投标文件的编制</w:t>
      </w:r>
      <w:bookmarkEnd w:id="31"/>
      <w:r/>
      <w:bookmarkEnd w:id="32"/>
      <w:r/>
      <w:bookmarkEnd w:id="33"/>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10、投标文件的编制要求</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10.2投标文件应当对招标文件有关交货期、投标有效期、质量要求、技术标准和要求、招标范围、付款方式等实质性内容作出响应。</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10.3 投标文件须加盖公章之处，应按要求加盖投标单位法人公章（未加盖投标单位法人公章或加盖的为非投标单位法人公章的投标文件将被拒绝。</w:t>
      </w:r>
      <w:r>
        <w:rPr>
          <w:rFonts w:ascii="宋体" w:hAnsi="宋体" w:cs="宋体"/>
          <w:sz w:val="24"/>
          <w:highlight w:val="white"/>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11、投标文件构成</w:t>
      </w:r>
      <w:r>
        <w:rPr>
          <w:rFonts w:ascii="宋体" w:hAnsi="宋体" w:cs="宋体"/>
          <w:b/>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11.1资格证明文件；</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11.2法定代表人或其授权代理人签署的投标函；</w:t>
      </w:r>
      <w:r>
        <w:rPr>
          <w:rFonts w:ascii="宋体" w:hAnsi="宋体" w:cs="宋体"/>
          <w:sz w:val="24"/>
          <w:highlight w:val="white"/>
        </w:rPr>
      </w:r>
      <w:r/>
    </w:p>
    <w:p>
      <w:pPr>
        <w:pStyle w:val="761"/>
        <w:ind w:firstLine="480"/>
        <w:spacing w:line="500" w:lineRule="exact"/>
        <w:rPr>
          <w:rFonts w:ascii="宋体" w:hAnsi="宋体" w:cs="宋体"/>
          <w:i/>
          <w:iCs/>
          <w:sz w:val="24"/>
          <w:highlight w:val="white"/>
        </w:rPr>
      </w:pPr>
      <w:r>
        <w:rPr>
          <w:rFonts w:hint="eastAsia" w:ascii="宋体" w:hAnsi="宋体" w:cs="宋体"/>
          <w:sz w:val="24"/>
          <w:highlight w:val="white"/>
        </w:rPr>
        <w:t xml:space="preserve">11.3法定代表人身份证明或法定代表人授权委托</w:t>
      </w:r>
      <w:bookmarkStart w:id="34" w:name="EB1a77376dbd044d229c365f6951816069"/>
      <w:r>
        <w:rPr>
          <w:rFonts w:hint="eastAsia" w:ascii="宋体" w:hAnsi="宋体" w:cs="宋体"/>
          <w:sz w:val="24"/>
          <w:highlight w:val="white"/>
        </w:rPr>
        <w:t xml:space="preserve">书（并按要求提供法定代表人或授权委托人居民身份证复印件加盖公章</w:t>
      </w:r>
      <w:r>
        <w:rPr>
          <w:rFonts w:hint="eastAsia" w:ascii="宋体" w:hAnsi="宋体" w:cs="宋体"/>
          <w:sz w:val="24"/>
          <w:highlight w:val="white"/>
          <w:lang w:eastAsia="zh-CN"/>
        </w:rPr>
        <w:t xml:space="preserve">；</w:t>
      </w:r>
      <w:r>
        <w:rPr>
          <w:rFonts w:hint="eastAsia" w:ascii="宋体" w:hAnsi="宋体" w:cs="宋体"/>
          <w:b/>
          <w:bCs/>
          <w:i/>
          <w:iCs/>
          <w:sz w:val="24"/>
          <w:highlight w:val="white"/>
          <w:lang w:eastAsia="zh-CN"/>
        </w:rPr>
        <w:t xml:space="preserve">需提供被授权人近6个月内（截止到开标时间）至少1个月的投标人为其缴纳社会保障资金记录，如法定代表人签署文件则无需出具。</w:t>
      </w:r>
      <w:r>
        <w:rPr>
          <w:rFonts w:hint="eastAsia" w:ascii="宋体" w:hAnsi="宋体" w:cs="宋体"/>
          <w:b/>
          <w:bCs/>
          <w:i/>
          <w:iCs/>
          <w:sz w:val="24"/>
          <w:highlight w:val="white"/>
        </w:rPr>
        <w:t xml:space="preserve">）</w:t>
      </w:r>
      <w:bookmarkEnd w:id="34"/>
      <w:r>
        <w:rPr>
          <w:rFonts w:ascii="宋体" w:hAnsi="宋体" w:cs="宋体"/>
          <w:i/>
          <w:iCs/>
          <w:sz w:val="24"/>
          <w:highlight w:val="white"/>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11.4报价文件</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11.4.1开标一览表</w:t>
      </w:r>
      <w:r>
        <w:rPr>
          <w:rFonts w:hint="eastAsia" w:ascii="宋体" w:hAnsi="宋体" w:cs="宋体"/>
          <w:sz w:val="24"/>
        </w:rPr>
        <w:t xml:space="preserve">；</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11.4.2明细报价表。</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11.5技术文件</w:t>
      </w:r>
      <w:r>
        <w:rPr>
          <w:rFonts w:ascii="宋体" w:hAnsi="宋体" w:cs="宋体"/>
          <w:sz w:val="24"/>
        </w:rPr>
      </w:r>
      <w:r/>
    </w:p>
    <w:p>
      <w:pPr>
        <w:pStyle w:val="761"/>
        <w:ind w:firstLine="480"/>
        <w:spacing w:line="500" w:lineRule="exact"/>
        <w:rPr>
          <w:rFonts w:ascii="宋体" w:hAnsi="宋体" w:cs="宋体"/>
          <w:sz w:val="24"/>
          <w:highlight w:val="white"/>
        </w:rPr>
      </w:pPr>
      <w:r/>
      <w:bookmarkStart w:id="35" w:name="EB7f6b24a996964930b08d6b290b36e3fd"/>
      <w:r>
        <w:rPr>
          <w:rFonts w:hint="eastAsia" w:ascii="宋体" w:hAnsi="宋体" w:cs="宋体"/>
          <w:sz w:val="24"/>
          <w:highlight w:val="white"/>
        </w:rPr>
        <w:t xml:space="preserve">11.5.3货物主要部件、辅材明细表；</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11.5.4投标人项目管理、技术及售后服务人员一览表；</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11.5.5质量保证及详细售后服务方案（包括：售后服务管理体系、服务人员的技术水平及现场服务措施，相关承诺等）（格式自拟）；</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11.5.6技术响应偏差表</w:t>
      </w:r>
      <w:bookmarkEnd w:id="35"/>
      <w:r>
        <w:rPr>
          <w:rFonts w:hint="eastAsia" w:ascii="宋体" w:hAnsi="宋体" w:cs="宋体"/>
          <w:sz w:val="24"/>
          <w:highlight w:val="white"/>
        </w:rPr>
        <w:t xml:space="preserve">,商务</w:t>
      </w:r>
      <w:r>
        <w:rPr>
          <w:rFonts w:ascii="宋体" w:hAnsi="宋体" w:cs="宋体"/>
          <w:sz w:val="24"/>
          <w:highlight w:val="white"/>
        </w:rPr>
        <w:t xml:space="preserve">响应偏差表。</w:t>
      </w:r>
      <w:r>
        <w:rPr>
          <w:rFonts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11.6商务文件</w:t>
      </w:r>
      <w:r>
        <w:rPr>
          <w:rFonts w:ascii="宋体" w:hAnsi="宋体" w:cs="宋体"/>
          <w:sz w:val="24"/>
        </w:rPr>
      </w:r>
      <w:r/>
    </w:p>
    <w:p>
      <w:pPr>
        <w:pStyle w:val="761"/>
        <w:ind w:firstLine="480"/>
        <w:spacing w:line="500" w:lineRule="exact"/>
        <w:rPr>
          <w:rFonts w:ascii="宋体" w:hAnsi="宋体" w:cs="宋体"/>
          <w:sz w:val="24"/>
          <w:highlight w:val="green"/>
        </w:rPr>
      </w:pPr>
      <w:r/>
      <w:bookmarkStart w:id="36" w:name="EBdc2c24f6358343e896cd43bd6621a619"/>
      <w:r>
        <w:rPr>
          <w:rFonts w:hint="eastAsia" w:ascii="宋体" w:hAnsi="宋体" w:cs="宋体"/>
          <w:sz w:val="24"/>
          <w:highlight w:val="white"/>
        </w:rPr>
        <w:t xml:space="preserve">11.6.1投标人承担的类似项目业绩一览表，提供合同</w:t>
      </w:r>
      <w:r>
        <w:rPr>
          <w:rFonts w:hint="eastAsia" w:ascii="宋体" w:hAnsi="宋体" w:cs="宋体"/>
          <w:sz w:val="24"/>
          <w:highlight w:val="white"/>
          <w:lang w:val="en-US" w:eastAsia="zh-CN"/>
        </w:rPr>
        <w:t xml:space="preserve">等</w:t>
      </w:r>
      <w:r>
        <w:rPr>
          <w:rFonts w:hint="eastAsia" w:ascii="宋体" w:hAnsi="宋体" w:cs="宋体"/>
          <w:sz w:val="24"/>
          <w:highlight w:val="white"/>
        </w:rPr>
        <w:t xml:space="preserve">资料；</w:t>
      </w:r>
      <w:r>
        <w:rPr>
          <w:rFonts w:ascii="宋体" w:hAnsi="宋体" w:cs="宋体"/>
          <w:sz w:val="24"/>
          <w:highlight w:val="green"/>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11.6.2其他商务文件。</w:t>
      </w:r>
      <w:bookmarkEnd w:id="36"/>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11.7投标人认为有必要提供的其它材料。</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11.8以上所有资料均须加盖投标单位法人公章（未加盖投标单位法人公章或加盖的为非投标单位法人公章的投标文件将被拒绝）。</w:t>
      </w:r>
      <w:r>
        <w:rPr>
          <w:rFonts w:ascii="宋体" w:hAnsi="宋体" w:cs="宋体"/>
          <w:sz w:val="24"/>
          <w:highlight w:val="white"/>
        </w:rPr>
      </w:r>
      <w:r/>
    </w:p>
    <w:p>
      <w:pPr>
        <w:pStyle w:val="761"/>
        <w:numPr>
          <w:ilvl w:val="0"/>
          <w:numId w:val="5"/>
        </w:numPr>
        <w:ind w:firstLine="482"/>
        <w:spacing w:line="500" w:lineRule="exact"/>
        <w:rPr>
          <w:rFonts w:ascii="宋体" w:hAnsi="宋体" w:cs="宋体"/>
          <w:b/>
          <w:sz w:val="24"/>
          <w:highlight w:val="white"/>
        </w:rPr>
      </w:pPr>
      <w:r>
        <w:rPr>
          <w:rFonts w:hint="eastAsia" w:ascii="宋体" w:hAnsi="宋体" w:cs="宋体"/>
          <w:b/>
          <w:sz w:val="24"/>
          <w:highlight w:val="white"/>
        </w:rPr>
        <w:t xml:space="preserve">投标文件构成资料为非中文时应提供中文译版，并以中文为准；</w:t>
      </w:r>
      <w:r>
        <w:rPr>
          <w:rFonts w:ascii="宋体" w:hAnsi="宋体" w:cs="宋体"/>
          <w:b/>
          <w:sz w:val="24"/>
          <w:highlight w:val="white"/>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13、投标报价</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13.1报价为一次报价，于开标会议当场宣读。</w:t>
      </w:r>
      <w:r>
        <w:rPr>
          <w:rFonts w:ascii="宋体" w:hAnsi="宋体" w:cs="宋体"/>
          <w:sz w:val="24"/>
        </w:rPr>
      </w:r>
      <w:r/>
    </w:p>
    <w:p>
      <w:pPr>
        <w:pStyle w:val="761"/>
        <w:ind w:firstLine="480"/>
        <w:spacing w:line="500" w:lineRule="exact"/>
        <w:rPr>
          <w:rFonts w:ascii="宋体" w:hAnsi="宋体" w:cs="宋体"/>
          <w:sz w:val="24"/>
          <w:shd w:val="clear" w:color="auto" w:fill="ffc000"/>
        </w:rPr>
      </w:pPr>
      <w:r>
        <w:rPr>
          <w:rFonts w:hint="eastAsia" w:ascii="宋体" w:hAnsi="宋体" w:cs="宋体"/>
          <w:sz w:val="24"/>
          <w:highlight w:val="white"/>
        </w:rPr>
        <w:t xml:space="preserve">13.2本项目不接受备选的投标方案或有选择的报价，只允许有一个报价。投标报价内容包括：</w:t>
      </w:r>
      <w:bookmarkStart w:id="37" w:name="EB54dd097a55df4796bd5f9b6bdf2ddc40"/>
      <w:r>
        <w:rPr>
          <w:rFonts w:hint="eastAsia" w:ascii="宋体" w:hAnsi="宋体" w:cs="宋体"/>
          <w:sz w:val="24"/>
          <w:highlight w:val="white"/>
        </w:rPr>
        <w:t xml:space="preserve">设备本身、安装调试费、人工费、服务费、税金以及交付使用过程中涉及到的其他一切费用。</w:t>
      </w:r>
      <w:bookmarkEnd w:id="37"/>
      <w:r>
        <w:rPr>
          <w:rFonts w:ascii="宋体" w:hAnsi="宋体" w:cs="宋体"/>
          <w:sz w:val="24"/>
          <w:shd w:val="clear" w:color="auto" w:fill="ffc000"/>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13.3报价注意事项：</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13.3.1价格一律以人民币计算，以元为单位标准；</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13.3.2投标人报价时应充分考虑所有可能影响到报价的因素，一旦评标结束最终中标，如发生漏、缺、少项，都将被认为是中标人的报价让利行为，损失自负。</w:t>
      </w:r>
      <w:r>
        <w:rPr>
          <w:rFonts w:ascii="宋体" w:hAnsi="宋体" w:cs="宋体"/>
          <w:sz w:val="24"/>
        </w:rPr>
      </w:r>
      <w:r/>
    </w:p>
    <w:p>
      <w:pPr>
        <w:pStyle w:val="761"/>
        <w:ind w:firstLine="482"/>
        <w:spacing w:line="500" w:lineRule="exact"/>
        <w:rPr>
          <w:rFonts w:ascii="宋体" w:hAnsi="宋体" w:cs="宋体"/>
          <w:b/>
          <w:sz w:val="24"/>
          <w:highlight w:val="white"/>
        </w:rPr>
      </w:pPr>
      <w:r>
        <w:rPr>
          <w:rFonts w:hint="eastAsia" w:ascii="宋体" w:hAnsi="宋体" w:cs="宋体"/>
          <w:b/>
          <w:sz w:val="24"/>
          <w:highlight w:val="white"/>
        </w:rPr>
        <w:t xml:space="preserve">14、投标保证金</w:t>
      </w:r>
      <w:r>
        <w:rPr>
          <w:rFonts w:ascii="宋体" w:hAnsi="宋体" w:cs="宋体"/>
          <w:b/>
          <w:sz w:val="24"/>
          <w:highlight w:val="white"/>
        </w:rPr>
      </w:r>
      <w:r/>
    </w:p>
    <w:p>
      <w:pPr>
        <w:pStyle w:val="761"/>
        <w:ind w:firstLine="480"/>
        <w:spacing w:line="500" w:lineRule="exact"/>
        <w:rPr>
          <w:rFonts w:ascii="宋体" w:hAnsi="宋体" w:cs="宋体"/>
          <w:bCs/>
          <w:sz w:val="24"/>
          <w:highlight w:val="white"/>
        </w:rPr>
      </w:pPr>
      <w:r>
        <w:rPr>
          <w:rFonts w:hint="eastAsia" w:ascii="宋体" w:hAnsi="宋体" w:cs="宋体"/>
          <w:bCs/>
          <w:sz w:val="24"/>
          <w:highlight w:val="white"/>
        </w:rPr>
        <w:t xml:space="preserve">本项目不收取投标保证金。</w:t>
      </w:r>
      <w:r>
        <w:rPr>
          <w:rFonts w:ascii="宋体" w:hAnsi="宋体" w:cs="宋体"/>
          <w:bCs/>
          <w:sz w:val="24"/>
          <w:highlight w:val="white"/>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15、投标有效期</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15.1在投标人须知前附表规定的投标有效期内，投标人不得要求撤销或者修改其投标文件。 </w:t>
      </w:r>
      <w:r>
        <w:rPr>
          <w:rFonts w:ascii="宋体" w:hAnsi="宋体" w:cs="宋体"/>
          <w:sz w:val="24"/>
        </w:rPr>
      </w:r>
      <w:r/>
    </w:p>
    <w:p>
      <w:pPr>
        <w:pStyle w:val="761"/>
        <w:ind w:firstLine="480"/>
        <w:spacing w:line="500" w:lineRule="exact"/>
        <w:rPr>
          <w:rFonts w:ascii="宋体" w:hAnsi="宋体" w:cs="宋体"/>
          <w:highlight w:val="yellow"/>
        </w:rPr>
      </w:pPr>
      <w:r>
        <w:rPr>
          <w:rFonts w:hint="eastAsia" w:ascii="宋体" w:hAnsi="宋体" w:cs="宋体"/>
          <w:sz w:val="24"/>
          <w:highlight w:val="white"/>
        </w:rPr>
        <w:t xml:space="preserve">15.2在特殊情况下，招标人于原投标有效期满之前，可向投标人提出延长投标有效期的要求，这种要求与答复均应采用书面形式（如信件、传真或电子邮件等），投标人可拒绝招标人的这一要求而放弃投标，同意延长的投标人既不能要求也不允许修改其投标文件。</w:t>
      </w:r>
      <w:bookmarkStart w:id="38" w:name="EB5d36e8077cc64e309c0c0f0cd8a6f496"/>
      <w:r/>
      <w:bookmarkEnd w:id="38"/>
      <w:r/>
      <w:bookmarkStart w:id="39" w:name="EB12ed6b870f334fa092f7ed1f9a9dbab8"/>
      <w:r/>
      <w:bookmarkEnd w:id="39"/>
      <w:r>
        <w:rPr>
          <w:rFonts w:ascii="宋体" w:hAnsi="宋体" w:cs="宋体"/>
          <w:highlight w:val="yellow"/>
        </w:rPr>
      </w:r>
      <w:r/>
    </w:p>
    <w:p>
      <w:pPr>
        <w:pStyle w:val="850"/>
        <w:rPr>
          <w:rFonts w:ascii="宋体" w:hAnsi="宋体" w:eastAsia="宋体" w:cs="宋体"/>
        </w:rPr>
        <w:outlineLvl w:val="1"/>
      </w:pPr>
      <w:r/>
      <w:bookmarkStart w:id="40" w:name="_Toc18335_WPSOffice_Level2"/>
      <w:r/>
      <w:bookmarkStart w:id="41" w:name="_Toc514054475"/>
      <w:r/>
      <w:bookmarkStart w:id="42" w:name="_Toc19217"/>
      <w:r>
        <w:rPr>
          <w:rFonts w:hint="eastAsia" w:ascii="宋体" w:hAnsi="宋体" w:eastAsia="宋体" w:cs="宋体"/>
          <w:highlight w:val="white"/>
        </w:rPr>
        <w:t xml:space="preserve">四、投标文件的提交</w:t>
      </w:r>
      <w:bookmarkEnd w:id="40"/>
      <w:r/>
      <w:bookmarkEnd w:id="41"/>
      <w:r/>
      <w:bookmarkEnd w:id="42"/>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16、投标文件的提交</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16.1投标人应在招标文件规定的投标截止时间前提交投标文件。投标文件提交截止时间后，投标人对投标报价或其他实质性内容修正的函件和增加的任何优惠条件，一律拒绝接收。 </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16.2在递交投标文件截止时间前，投标人有权修改、撤回其投标文件，以截止时间前最终完成递交的为准；在递交投标文件截止时间后，除招标文件另有规定外，投标人所提交的投标文件不予退还。</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16.3 招标人或采购代理机构可以通过修改招标文件酌情延长投标文件接收截止日期，在此情况下，投标人的所有权利和义务以及投标人受制约的截止日期均应以延长后新的截止日期为准。</w:t>
      </w:r>
      <w:r>
        <w:rPr>
          <w:rFonts w:ascii="宋体" w:hAnsi="宋体" w:cs="宋体"/>
          <w:sz w:val="24"/>
          <w:highlight w:val="white"/>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17、投标文件被拒绝接收的情形</w:t>
      </w:r>
      <w:r>
        <w:rPr>
          <w:rFonts w:ascii="宋体" w:hAnsi="宋体" w:cs="宋体"/>
          <w:b/>
          <w:sz w:val="24"/>
        </w:rPr>
      </w:r>
      <w:r/>
    </w:p>
    <w:p>
      <w:pPr>
        <w:pStyle w:val="761"/>
        <w:ind w:right="105" w:firstLine="480"/>
        <w:spacing w:line="500" w:lineRule="exact"/>
        <w:rPr>
          <w:rFonts w:ascii="宋体" w:hAnsi="宋体" w:cs="宋体"/>
          <w:sz w:val="24"/>
          <w:highlight w:val="white"/>
        </w:rPr>
      </w:pPr>
      <w:r>
        <w:rPr>
          <w:rFonts w:hint="eastAsia" w:ascii="宋体" w:hAnsi="宋体" w:cs="宋体"/>
          <w:sz w:val="24"/>
          <w:highlight w:val="white"/>
        </w:rPr>
        <w:t xml:space="preserve">17.1在招标文件规定的投标截止时间后递交的投标文件。</w:t>
      </w:r>
      <w:r>
        <w:rPr>
          <w:rFonts w:ascii="宋体" w:hAnsi="宋体" w:cs="宋体"/>
          <w:sz w:val="24"/>
          <w:highlight w:val="white"/>
        </w:rPr>
      </w:r>
      <w:r/>
    </w:p>
    <w:p>
      <w:pPr>
        <w:pStyle w:val="761"/>
        <w:ind w:right="105" w:firstLine="480"/>
        <w:spacing w:line="500" w:lineRule="exact"/>
        <w:rPr>
          <w:rFonts w:ascii="宋体" w:hAnsi="宋体" w:cs="宋体"/>
          <w:highlight w:val="yellow"/>
        </w:rPr>
      </w:pPr>
      <w:r>
        <w:rPr>
          <w:rFonts w:hint="eastAsia" w:ascii="宋体" w:hAnsi="宋体" w:cs="宋体"/>
          <w:sz w:val="24"/>
          <w:highlight w:val="white"/>
        </w:rPr>
        <w:t xml:space="preserve">17.2 未按本招标文件前附表要求</w:t>
      </w:r>
      <w:r>
        <w:rPr>
          <w:rFonts w:hint="eastAsia" w:ascii="宋体" w:hAnsi="宋体" w:cs="宋体"/>
          <w:sz w:val="24"/>
          <w:highlight w:val="white"/>
          <w:lang w:val="en-US" w:eastAsia="zh-CN"/>
        </w:rPr>
        <w:t xml:space="preserve">递交</w:t>
      </w:r>
      <w:r>
        <w:rPr>
          <w:rFonts w:hint="eastAsia" w:ascii="宋体" w:hAnsi="宋体" w:cs="宋体"/>
          <w:sz w:val="24"/>
          <w:highlight w:val="white"/>
        </w:rPr>
        <w:t xml:space="preserve">的投标文件。</w:t>
      </w:r>
      <w:bookmarkStart w:id="43" w:name="EB200c38d7a1c345f29b604b38d510a951"/>
      <w:r/>
      <w:bookmarkEnd w:id="43"/>
      <w:r/>
      <w:bookmarkStart w:id="44" w:name="EB2abce7e2c6f440e8b25c6bbba111ee54"/>
      <w:r/>
      <w:bookmarkEnd w:id="44"/>
      <w:r>
        <w:rPr>
          <w:rFonts w:ascii="宋体" w:hAnsi="宋体" w:cs="宋体"/>
          <w:highlight w:val="yellow"/>
        </w:rPr>
      </w:r>
      <w:r/>
    </w:p>
    <w:p>
      <w:pPr>
        <w:pStyle w:val="850"/>
        <w:rPr>
          <w:rFonts w:ascii="宋体" w:hAnsi="宋体" w:eastAsia="宋体" w:cs="宋体"/>
        </w:rPr>
        <w:outlineLvl w:val="1"/>
      </w:pPr>
      <w:r/>
      <w:bookmarkStart w:id="45" w:name="_Toc19907_WPSOffice_Level2"/>
      <w:r/>
      <w:bookmarkStart w:id="46" w:name="_Toc9071"/>
      <w:r/>
      <w:bookmarkStart w:id="47" w:name="_Toc514054476"/>
      <w:r>
        <w:rPr>
          <w:rFonts w:hint="eastAsia" w:ascii="宋体" w:hAnsi="宋体" w:eastAsia="宋体" w:cs="宋体"/>
          <w:highlight w:val="white"/>
        </w:rPr>
        <w:t xml:space="preserve">五、无效标、投标被拒绝、串通投标认定条款</w:t>
      </w:r>
      <w:bookmarkEnd w:id="45"/>
      <w:r/>
      <w:bookmarkEnd w:id="46"/>
      <w:r/>
      <w:bookmarkEnd w:id="47"/>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18、以下情形将视为无效投标</w:t>
      </w:r>
      <w:bookmarkStart w:id="48" w:name="EB94942e5430df4fb8a077f3cf7667f212"/>
      <w:r>
        <w:rPr>
          <w:rFonts w:ascii="宋体" w:hAnsi="宋体" w:cs="宋体"/>
          <w:b/>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18.1投标人不符合招标文件规定资格要求的或未按规定提交资质证件的；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18.2投标文件签署、盖章不符合招标文件要求的；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18.3报价超过招标文件中规定的预算金额或者最高限价的；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18.4投标文件出现重大偏差，未对招标文件进行实质性响应的；</w:t>
      </w:r>
      <w:r>
        <w:rPr>
          <w:rFonts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rPr>
        <w:t xml:space="preserve">18.5投标文件出现商务条款（包括付款方式、</w:t>
      </w:r>
      <w:r>
        <w:rPr>
          <w:rFonts w:hint="eastAsia" w:ascii="宋体" w:hAnsi="宋体" w:cs="宋体"/>
          <w:sz w:val="24"/>
          <w:lang w:val="en-US" w:eastAsia="zh-CN"/>
        </w:rPr>
        <w:t xml:space="preserve">服务</w:t>
      </w:r>
      <w:r>
        <w:rPr>
          <w:rFonts w:hint="eastAsia" w:ascii="宋体" w:hAnsi="宋体" w:cs="宋体"/>
          <w:sz w:val="24"/>
        </w:rPr>
        <w:t xml:space="preserve">期等）的负偏差，视为未对招标文件进行实质性响应；</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18.6投标文件含有招标人不能接受的附加条件的；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18.7投标人有本招标文件规定的恶意串通投标情形的；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18.8投标文件中</w:t>
      </w:r>
      <w:r>
        <w:fldChar w:fldCharType="begin"/>
      </w:r>
      <w:r>
        <w:instrText xml:space="preserve"> HYPERLINK \l "_Toc28239_WPSOffice_Level2" </w:instrText>
      </w:r>
      <w:r>
        <w:fldChar w:fldCharType="separate"/>
      </w:r>
      <w:r>
        <w:rPr>
          <w:rFonts w:hint="eastAsia" w:ascii="宋体" w:hAnsi="宋体" w:cs="宋体"/>
          <w:sz w:val="24"/>
          <w:highlight w:val="white"/>
        </w:rPr>
        <w:t xml:space="preserve">投标人资质、</w:t>
      </w:r>
      <w:r>
        <w:rPr>
          <w:rFonts w:hint="eastAsia" w:ascii="宋体" w:hAnsi="宋体" w:cs="宋体"/>
          <w:sz w:val="24"/>
          <w:highlight w:val="white"/>
        </w:rPr>
        <w:fldChar w:fldCharType="end"/>
      </w:r>
      <w:r>
        <w:fldChar w:fldCharType="begin"/>
      </w:r>
      <w:r>
        <w:instrText xml:space="preserve"> HYPERLINK \l "_Toc14913_WPSOffice_Level2" </w:instrText>
      </w:r>
      <w:r>
        <w:fldChar w:fldCharType="separate"/>
      </w:r>
      <w:r>
        <w:rPr>
          <w:rFonts w:hint="eastAsia" w:ascii="宋体" w:hAnsi="宋体" w:cs="宋体"/>
          <w:sz w:val="24"/>
          <w:highlight w:val="white"/>
        </w:rPr>
        <w:t xml:space="preserve">投标人财务状况报告</w:t>
      </w:r>
      <w:r>
        <w:rPr>
          <w:rFonts w:hint="eastAsia" w:ascii="宋体" w:hAnsi="宋体" w:cs="宋体"/>
          <w:sz w:val="24"/>
          <w:highlight w:val="white"/>
        </w:rPr>
        <w:fldChar w:fldCharType="end"/>
      </w:r>
      <w:r>
        <w:rPr>
          <w:rFonts w:hint="eastAsia" w:ascii="宋体" w:hAnsi="宋体" w:cs="宋体"/>
          <w:sz w:val="24"/>
          <w:highlight w:val="white"/>
        </w:rPr>
        <w:t xml:space="preserve">、</w:t>
      </w:r>
      <w:r>
        <w:fldChar w:fldCharType="begin"/>
      </w:r>
      <w:r>
        <w:instrText xml:space="preserve"> HYPERLINK \l "_Toc21611_WPSOffice_Level2" </w:instrText>
      </w:r>
      <w:r>
        <w:fldChar w:fldCharType="separate"/>
      </w:r>
      <w:r>
        <w:rPr>
          <w:rFonts w:hint="eastAsia" w:ascii="宋体" w:hAnsi="宋体" w:cs="宋体"/>
          <w:sz w:val="24"/>
          <w:highlight w:val="white"/>
        </w:rPr>
        <w:t xml:space="preserve">缴纳税收和社会保障资金凭据、</w:t>
      </w:r>
      <w:r>
        <w:rPr>
          <w:rFonts w:hint="eastAsia" w:ascii="宋体" w:hAnsi="宋体" w:cs="宋体"/>
          <w:sz w:val="24"/>
          <w:highlight w:val="white"/>
        </w:rPr>
        <w:fldChar w:fldCharType="end"/>
      </w:r>
      <w:r>
        <w:fldChar w:fldCharType="begin"/>
      </w:r>
      <w:r>
        <w:instrText xml:space="preserve"> HYPERLINK \l "_Toc26460_WPSOffice_Level2" </w:instrText>
      </w:r>
      <w:r>
        <w:fldChar w:fldCharType="separate"/>
      </w:r>
      <w:r>
        <w:rPr>
          <w:rFonts w:hint="eastAsia" w:ascii="宋体" w:hAnsi="宋体" w:cs="宋体"/>
          <w:sz w:val="24"/>
          <w:highlight w:val="white"/>
        </w:rPr>
        <w:t xml:space="preserve">履行合同所必需的设备和专业技术能力的声明、</w:t>
      </w:r>
      <w:r>
        <w:rPr>
          <w:rFonts w:hint="eastAsia" w:ascii="宋体" w:hAnsi="宋体" w:cs="宋体"/>
          <w:sz w:val="24"/>
          <w:highlight w:val="white"/>
        </w:rPr>
        <w:fldChar w:fldCharType="end"/>
      </w:r>
      <w:r>
        <w:fldChar w:fldCharType="begin"/>
      </w:r>
      <w:r>
        <w:instrText xml:space="preserve"> HYPERLINK \l "_Toc14315_WPSOffice_Level2" </w:instrText>
      </w:r>
      <w:r>
        <w:fldChar w:fldCharType="separate"/>
      </w:r>
      <w:r>
        <w:rPr>
          <w:rFonts w:hint="eastAsia" w:ascii="宋体" w:hAnsi="宋体" w:cs="宋体"/>
          <w:sz w:val="24"/>
          <w:highlight w:val="white"/>
        </w:rPr>
        <w:t xml:space="preserve">无重大违法行为声明、</w:t>
      </w:r>
      <w:r>
        <w:rPr>
          <w:rFonts w:hint="eastAsia" w:ascii="宋体" w:hAnsi="宋体" w:cs="宋体"/>
          <w:sz w:val="24"/>
          <w:highlight w:val="white"/>
        </w:rPr>
        <w:fldChar w:fldCharType="end"/>
      </w:r>
      <w:r>
        <w:fldChar w:fldCharType="begin"/>
      </w:r>
      <w:r>
        <w:instrText xml:space="preserve"> HYPERLINK \l "_Toc24842_WPSOffice_Level2" </w:instrText>
      </w:r>
      <w:r>
        <w:fldChar w:fldCharType="separate"/>
      </w:r>
      <w:r>
        <w:rPr>
          <w:rFonts w:hint="eastAsia" w:ascii="宋体" w:hAnsi="宋体" w:cs="宋体"/>
          <w:sz w:val="24"/>
          <w:highlight w:val="white"/>
        </w:rPr>
        <w:t xml:space="preserve">投标函</w:t>
      </w:r>
      <w:r>
        <w:rPr>
          <w:rFonts w:hint="eastAsia" w:ascii="宋体" w:hAnsi="宋体" w:cs="宋体"/>
          <w:sz w:val="24"/>
          <w:highlight w:val="white"/>
        </w:rPr>
        <w:fldChar w:fldCharType="end"/>
      </w:r>
      <w:r>
        <w:rPr>
          <w:rFonts w:hint="eastAsia" w:ascii="宋体" w:hAnsi="宋体" w:cs="宋体"/>
          <w:sz w:val="24"/>
          <w:highlight w:val="white"/>
        </w:rPr>
        <w:t xml:space="preserve">、</w:t>
      </w:r>
      <w:r>
        <w:fldChar w:fldCharType="begin"/>
      </w:r>
      <w:r>
        <w:instrText xml:space="preserve"> HYPERLINK \l "_Toc12406_WPSOffice_Level2" </w:instrText>
      </w:r>
      <w:r>
        <w:fldChar w:fldCharType="separate"/>
      </w:r>
      <w:r>
        <w:rPr>
          <w:rFonts w:hint="eastAsia" w:ascii="宋体" w:hAnsi="宋体" w:cs="宋体"/>
          <w:sz w:val="24"/>
          <w:highlight w:val="white"/>
        </w:rPr>
        <w:t xml:space="preserve">法定代表人身份证明或授权委托书</w:t>
      </w:r>
      <w:r>
        <w:rPr>
          <w:rFonts w:hint="eastAsia" w:ascii="宋体" w:hAnsi="宋体" w:cs="宋体"/>
          <w:sz w:val="24"/>
          <w:highlight w:val="white"/>
        </w:rPr>
        <w:fldChar w:fldCharType="end"/>
      </w:r>
      <w:r>
        <w:rPr>
          <w:rFonts w:hint="eastAsia" w:ascii="宋体" w:hAnsi="宋体" w:cs="宋体"/>
          <w:sz w:val="24"/>
          <w:highlight w:val="white"/>
        </w:rPr>
        <w:t xml:space="preserve">、</w:t>
      </w:r>
      <w:r>
        <w:fldChar w:fldCharType="begin"/>
      </w:r>
      <w:r>
        <w:instrText xml:space="preserve"> HYPERLINK \l "_Toc20552_WPSOffice_Level2" </w:instrText>
      </w:r>
      <w:r>
        <w:fldChar w:fldCharType="separate"/>
      </w:r>
      <w:r>
        <w:rPr>
          <w:rFonts w:hint="eastAsia" w:ascii="宋体" w:hAnsi="宋体" w:cs="宋体"/>
          <w:sz w:val="24"/>
          <w:highlight w:val="white"/>
        </w:rPr>
        <w:t xml:space="preserve">开标一览表</w:t>
      </w:r>
      <w:r>
        <w:rPr>
          <w:rFonts w:hint="eastAsia" w:ascii="宋体" w:hAnsi="宋体" w:cs="宋体"/>
          <w:sz w:val="24"/>
          <w:highlight w:val="white"/>
        </w:rPr>
        <w:fldChar w:fldCharType="end"/>
      </w:r>
      <w:r>
        <w:rPr>
          <w:rFonts w:hint="eastAsia" w:ascii="宋体" w:hAnsi="宋体" w:cs="宋体"/>
          <w:sz w:val="24"/>
          <w:highlight w:val="white"/>
        </w:rPr>
        <w:t xml:space="preserve">、</w:t>
      </w:r>
      <w:r>
        <w:fldChar w:fldCharType="begin"/>
      </w:r>
      <w:r>
        <w:instrText xml:space="preserve"> HYPERLINK \l "_Toc15170_WPSOffice_Level2" </w:instrText>
      </w:r>
      <w:r>
        <w:fldChar w:fldCharType="separate"/>
      </w:r>
      <w:r>
        <w:rPr>
          <w:rFonts w:hint="eastAsia" w:ascii="宋体" w:hAnsi="宋体" w:cs="宋体"/>
          <w:sz w:val="24"/>
          <w:highlight w:val="white"/>
        </w:rPr>
        <w:t xml:space="preserve">明细报价表、</w:t>
      </w:r>
      <w:r>
        <w:rPr>
          <w:rFonts w:hint="eastAsia" w:ascii="宋体" w:hAnsi="宋体" w:cs="宋体"/>
          <w:sz w:val="24"/>
          <w:highlight w:val="white"/>
        </w:rPr>
        <w:fldChar w:fldCharType="end"/>
      </w:r>
      <w:r>
        <w:fldChar w:fldCharType="begin"/>
      </w:r>
      <w:r>
        <w:instrText xml:space="preserve"> HYPERLINK \l "_Toc31989_WPSOffice_Level2" </w:instrText>
      </w:r>
      <w:r>
        <w:fldChar w:fldCharType="separate"/>
      </w:r>
      <w:r>
        <w:rPr>
          <w:rFonts w:hint="eastAsia" w:ascii="宋体" w:hAnsi="宋体" w:cs="宋体"/>
          <w:sz w:val="24"/>
          <w:highlight w:val="white"/>
        </w:rPr>
        <w:t xml:space="preserve">中小企业声明函、</w:t>
      </w:r>
      <w:r>
        <w:rPr>
          <w:rFonts w:hint="eastAsia" w:ascii="宋体" w:hAnsi="宋体" w:cs="宋体"/>
          <w:sz w:val="24"/>
          <w:highlight w:val="white"/>
        </w:rPr>
        <w:fldChar w:fldCharType="end"/>
      </w:r>
      <w:r>
        <w:rPr>
          <w:rFonts w:hint="eastAsia" w:ascii="宋体" w:hAnsi="宋体" w:cs="宋体"/>
          <w:sz w:val="24"/>
          <w:highlight w:val="white"/>
        </w:rPr>
        <w:t xml:space="preserve">技术</w:t>
      </w:r>
      <w:r>
        <w:fldChar w:fldCharType="begin"/>
      </w:r>
      <w:r>
        <w:instrText xml:space="preserve"> HYPERLINK \l "_Toc18984_WPSOffice_Level2" </w:instrText>
      </w:r>
      <w:r>
        <w:fldChar w:fldCharType="separate"/>
      </w:r>
      <w:r>
        <w:rPr>
          <w:rFonts w:hint="eastAsia" w:ascii="宋体" w:hAnsi="宋体" w:cs="宋体"/>
          <w:sz w:val="24"/>
          <w:highlight w:val="white"/>
        </w:rPr>
        <w:t xml:space="preserve">响应偏差表、</w:t>
      </w:r>
      <w:r>
        <w:rPr>
          <w:rFonts w:hint="eastAsia" w:ascii="宋体" w:hAnsi="宋体" w:cs="宋体"/>
          <w:sz w:val="24"/>
          <w:highlight w:val="white"/>
        </w:rPr>
        <w:fldChar w:fldCharType="end"/>
      </w:r>
      <w:r>
        <w:rPr>
          <w:rFonts w:hint="eastAsia" w:ascii="宋体" w:hAnsi="宋体" w:cs="宋体"/>
          <w:sz w:val="24"/>
          <w:highlight w:val="white"/>
        </w:rPr>
        <w:t xml:space="preserve">商务</w:t>
      </w:r>
      <w:r>
        <w:rPr>
          <w:rFonts w:ascii="宋体" w:hAnsi="宋体" w:cs="宋体"/>
          <w:sz w:val="24"/>
          <w:highlight w:val="white"/>
        </w:rPr>
        <w:t xml:space="preserve">响应偏差表</w:t>
      </w:r>
      <w:r>
        <w:rPr>
          <w:rFonts w:hint="eastAsia" w:ascii="宋体" w:hAnsi="宋体" w:cs="宋体"/>
          <w:sz w:val="24"/>
          <w:highlight w:val="white"/>
        </w:rPr>
        <w:t xml:space="preserve">、</w:t>
      </w:r>
      <w:r>
        <w:fldChar w:fldCharType="begin"/>
      </w:r>
      <w:r>
        <w:instrText xml:space="preserve"> HYPERLINK \l "_Toc21060_WPSOffice_Level2" </w:instrText>
      </w:r>
      <w:r>
        <w:fldChar w:fldCharType="separate"/>
      </w:r>
      <w:r>
        <w:rPr>
          <w:rFonts w:hint="eastAsia" w:ascii="宋体" w:hAnsi="宋体" w:cs="宋体"/>
          <w:sz w:val="24"/>
          <w:highlight w:val="white"/>
        </w:rPr>
        <w:t xml:space="preserve">质量保证及售后服务方案</w:t>
      </w:r>
      <w:r>
        <w:rPr>
          <w:rFonts w:hint="eastAsia" w:ascii="宋体" w:hAnsi="宋体" w:cs="宋体"/>
          <w:sz w:val="24"/>
          <w:highlight w:val="white"/>
        </w:rPr>
        <w:fldChar w:fldCharType="end"/>
      </w:r>
      <w:r>
        <w:rPr>
          <w:rFonts w:hint="eastAsia" w:ascii="宋体" w:hAnsi="宋体" w:cs="宋体"/>
          <w:sz w:val="24"/>
          <w:highlight w:val="white"/>
        </w:rPr>
        <w:t xml:space="preserve">未签字和盖章的；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18.9其它评标委员会认为有必要取消的投标；</w:t>
      </w:r>
      <w:r>
        <w:rPr>
          <w:rFonts w:ascii="宋体" w:hAnsi="宋体" w:cs="宋体"/>
          <w:sz w:val="24"/>
          <w:highlight w:val="white"/>
        </w:rPr>
      </w:r>
      <w:r/>
    </w:p>
    <w:p>
      <w:pPr>
        <w:pStyle w:val="761"/>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18.10法律、法规规定的其它情况。</w:t>
      </w:r>
      <w:r>
        <w:rPr>
          <w:rFonts w:hint="eastAsia" w:ascii="宋体" w:hAnsi="宋体" w:cs="宋体"/>
          <w:sz w:val="24"/>
          <w:highlight w:val="white"/>
        </w:rPr>
      </w:r>
      <w:r/>
    </w:p>
    <w:p>
      <w:pPr>
        <w:pStyle w:val="761"/>
        <w:ind w:firstLine="482"/>
        <w:spacing w:line="500" w:lineRule="exact"/>
        <w:rPr>
          <w:rFonts w:hint="eastAsia" w:ascii="宋体" w:hAnsi="宋体" w:eastAsia="宋体" w:cs="宋体"/>
          <w:b/>
          <w:bCs/>
          <w:i/>
          <w:iCs/>
          <w:sz w:val="24"/>
          <w:highlight w:val="white"/>
        </w:rPr>
      </w:pPr>
      <w:r>
        <w:rPr>
          <w:rFonts w:hint="eastAsia" w:ascii="宋体" w:hAnsi="宋体" w:eastAsia="宋体" w:cs="宋体"/>
          <w:b/>
          <w:bCs/>
          <w:i/>
          <w:iCs/>
          <w:sz w:val="24"/>
          <w:highlight w:val="white"/>
          <w:lang w:val="en-US" w:eastAsia="zh-CN"/>
        </w:rPr>
        <w:t xml:space="preserve">18.11</w:t>
      </w:r>
      <w:r>
        <w:rPr>
          <w:rFonts w:hint="eastAsia" w:ascii="宋体" w:hAnsi="宋体" w:eastAsia="宋体" w:cs="宋体"/>
          <w:b/>
          <w:bCs/>
          <w:i/>
          <w:iCs/>
          <w:sz w:val="24"/>
          <w:highlight w:val="white"/>
        </w:rPr>
        <w:t xml:space="preserve">招标文件中标注“★”的内容为实质性要求，有一项不符合的，作无效投标处理。</w:t>
      </w:r>
      <w:r>
        <w:rPr>
          <w:rFonts w:hint="eastAsia" w:ascii="宋体" w:hAnsi="宋体" w:eastAsia="宋体" w:cs="宋体"/>
          <w:b/>
          <w:bCs/>
          <w:i/>
          <w:iCs/>
          <w:sz w:val="24"/>
          <w:highlight w:val="white"/>
        </w:rPr>
      </w:r>
      <w:r/>
    </w:p>
    <w:p>
      <w:pPr>
        <w:pStyle w:val="761"/>
        <w:ind w:firstLine="482"/>
        <w:spacing w:line="500" w:lineRule="exact"/>
        <w:rPr>
          <w:rFonts w:ascii="宋体" w:hAnsi="宋体" w:cs="宋体"/>
          <w:b/>
          <w:sz w:val="24"/>
        </w:rPr>
      </w:pPr>
      <w:r/>
      <w:bookmarkEnd w:id="48"/>
      <w:r>
        <w:rPr>
          <w:rFonts w:hint="eastAsia" w:ascii="宋体" w:hAnsi="宋体" w:cs="宋体"/>
          <w:b/>
          <w:sz w:val="24"/>
          <w:highlight w:val="white"/>
        </w:rPr>
        <w:t xml:space="preserve">19、以下情形投标将被拒绝</w:t>
      </w:r>
      <w:r>
        <w:rPr>
          <w:rFonts w:ascii="宋体" w:hAnsi="宋体" w:cs="宋体"/>
          <w:b/>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19.1符合专业条件的投标人或者对招标文件作实质响应的投标人不足三家的（20条规定情形除外）；</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19.2出现影响采购公正的违法、违规行为的；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19.3因重大变故，采购任务取消的。</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19.4招标文件中约定的其他投标将被拒绝的情形</w:t>
      </w:r>
      <w:r>
        <w:rPr>
          <w:rFonts w:ascii="宋体" w:hAnsi="宋体" w:cs="宋体"/>
          <w:sz w:val="24"/>
          <w:highlight w:val="white"/>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20、投标人不足三家情形处理</w:t>
      </w:r>
      <w:r>
        <w:rPr>
          <w:rFonts w:ascii="宋体" w:hAnsi="宋体" w:cs="宋体"/>
          <w:b/>
          <w:sz w:val="24"/>
        </w:rPr>
      </w:r>
      <w:r/>
    </w:p>
    <w:p>
      <w:pPr>
        <w:pStyle w:val="761"/>
        <w:ind w:firstLine="480"/>
        <w:spacing w:line="500" w:lineRule="exact"/>
        <w:rPr>
          <w:rFonts w:hint="eastAsia" w:ascii="宋体" w:hAnsi="宋体" w:cs="宋体"/>
          <w:color w:val="000000"/>
          <w:sz w:val="24"/>
        </w:rPr>
      </w:pPr>
      <w:r>
        <w:rPr>
          <w:rFonts w:hint="eastAsia" w:ascii="宋体" w:hAnsi="宋体" w:cs="宋体"/>
          <w:color w:val="000000"/>
          <w:sz w:val="24"/>
          <w:highlight w:val="white"/>
        </w:rPr>
        <w:t xml:space="preserve">投标截止后投标人不足3家或者通过资格审查或符合性审查的投标人不足3家的，除采购任务取消情形外，按财政部令第87号第四十三条条款进行处理。</w:t>
      </w:r>
      <w:r>
        <w:rPr>
          <w:rFonts w:hint="eastAsia" w:ascii="宋体" w:hAnsi="宋体" w:cs="宋体"/>
          <w:color w:val="000000"/>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21、凡有以下情形者，一经查实，取消中标候选人资格条款</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21.1提供虚假材料谋取中标的；</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21.2采取不正当手段诋毁、排挤其他投标人的；</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21.3与招标人、其他投标人或者采购代理机构恶意串通的；</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21.4向招标人、采购代理机构行贿或者提供其他不正当利益的；</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21.5未在规定时间内与招标人签订采购合同的；</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21.6法律、法规规定的其它情况。</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22、恶意串通投标的情形</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22.1投标人直接或间接从招标人或采购代理机构处获得其他投标人的投标情况，并修改其投标文件；</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22.2评审活动开始前投标人直接或间接从招标人或采购代理机构处获得评标委员会组成人员情况；</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22.3投标人接受招标人或采购代理机构授意撤换、修改投标文件；</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22.4投标人之间协商投标报价、技术方案等投标文件实质性内容；</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22.5属于同一集团、协会、商会等组织成员的投标人按照该组织要求协同投标；</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22.6投标人之间事先约定由某一特定投标人中标、成交；</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22.7投标人之间商定部分投标人放弃投标或者放弃中标、成交；</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22.8投标人与招标人或采购代理机构之间、投标人相互之间为谋求特定投标人中标成交或者排斥其他投标人的其他串通行为；</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22.9不同投标人的投标文件由同一单位或者个人编制；</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22.10不同投标人委托同一单位或者个人办理投标事宜；</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22.11不同投标人的投标文件载明的项目管理成员或者联系人员为同一人；</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22.12不同投标人的投标文件异常一致或者投标报价呈规律性差异；</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22.13不同投标人的投标文件相互混装；</w:t>
      </w:r>
      <w:r>
        <w:rPr>
          <w:rFonts w:ascii="宋体" w:hAnsi="宋体" w:cs="宋体"/>
          <w:sz w:val="24"/>
        </w:rPr>
      </w:r>
      <w:r/>
    </w:p>
    <w:p>
      <w:pPr>
        <w:pStyle w:val="850"/>
        <w:rPr>
          <w:rFonts w:ascii="宋体" w:hAnsi="宋体" w:eastAsia="宋体" w:cs="宋体"/>
        </w:rPr>
        <w:outlineLvl w:val="1"/>
      </w:pPr>
      <w:r/>
      <w:bookmarkStart w:id="49" w:name="_Toc9234"/>
      <w:r/>
      <w:bookmarkStart w:id="50" w:name="_Toc27662_WPSOffice_Level2"/>
      <w:r/>
      <w:bookmarkStart w:id="51" w:name="_Toc514054477"/>
      <w:r>
        <w:rPr>
          <w:rFonts w:hint="eastAsia" w:ascii="宋体" w:hAnsi="宋体" w:eastAsia="宋体" w:cs="宋体"/>
          <w:highlight w:val="white"/>
        </w:rPr>
        <w:t xml:space="preserve">六、开标、资格审查、评标程序</w:t>
      </w:r>
      <w:bookmarkEnd w:id="49"/>
      <w:r/>
      <w:bookmarkEnd w:id="50"/>
      <w:r/>
      <w:bookmarkEnd w:id="51"/>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23、开标会议</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23.1代理机构工作人员按招标文件规定的时间、地点组织公开开标。采购单位代表及有关工作人员参加，政府采购监管等部门代表有权参与监管。</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23.2开标会议由代理机构工作人员主持。</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23.3开标会议上将当众公布投标人名称、投标报价等主要内容。</w:t>
      </w:r>
      <w:r>
        <w:rPr>
          <w:rFonts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开标过程的相关记录，由参加开标的各投标人代表和相关工作人员签字确认。因投标人原因未签字确认的，视同认可开标结果。</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24、开标流程</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主持人按下列程序进行开标，开标按分包顺序进行。</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24.1宣读开标会议纪律；</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24.2公布投标单位名单；</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24.3唱标；</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24.3.1 如项目有多个分包，按项目分包顺序依次唱标；</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24.3.2 每一分包按照递交投标文件的逆顺序唱标；</w:t>
      </w:r>
      <w:r>
        <w:rPr>
          <w:rFonts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24.4开标会议结束。</w:t>
      </w:r>
      <w:r>
        <w:rPr>
          <w:rFonts w:ascii="宋体" w:hAnsi="宋体" w:cs="宋体"/>
          <w:sz w:val="24"/>
        </w:rPr>
      </w:r>
      <w:r/>
    </w:p>
    <w:p>
      <w:pPr>
        <w:pStyle w:val="761"/>
        <w:ind w:firstLine="482"/>
        <w:spacing w:line="500" w:lineRule="exact"/>
        <w:rPr>
          <w:rFonts w:ascii="宋体" w:hAnsi="宋体" w:cs="宋体"/>
          <w:b/>
          <w:sz w:val="24"/>
          <w:highlight w:val="white"/>
        </w:rPr>
      </w:pPr>
      <w:r>
        <w:rPr>
          <w:rFonts w:hint="eastAsia" w:ascii="宋体" w:hAnsi="宋体" w:cs="宋体"/>
          <w:b/>
          <w:sz w:val="24"/>
          <w:highlight w:val="white"/>
        </w:rPr>
        <w:t xml:space="preserve">25、资格审查</w:t>
      </w:r>
      <w:r>
        <w:rPr>
          <w:rFonts w:ascii="宋体" w:hAnsi="宋体" w:cs="宋体"/>
          <w:b/>
          <w:sz w:val="24"/>
          <w:highlight w:val="white"/>
        </w:rPr>
      </w:r>
      <w:r/>
    </w:p>
    <w:p>
      <w:pPr>
        <w:pStyle w:val="761"/>
        <w:ind w:firstLine="480"/>
        <w:spacing w:line="500" w:lineRule="exact"/>
        <w:rPr>
          <w:rFonts w:ascii="宋体" w:hAnsi="宋体" w:cs="宋体"/>
          <w:sz w:val="24"/>
          <w:highlight w:val="green"/>
        </w:rPr>
      </w:pPr>
      <w:r/>
      <w:bookmarkStart w:id="52" w:name="EBa9c0a2c9e523494487594c65b2a92370"/>
      <w:r>
        <w:rPr>
          <w:rFonts w:hint="eastAsia" w:ascii="宋体" w:hAnsi="宋体" w:cs="宋体"/>
          <w:sz w:val="24"/>
          <w:highlight w:val="white"/>
        </w:rPr>
        <w:t xml:space="preserve">开标结束后，招标人依法据招标文件规定对投标人的资格证明文件等进行审查。</w:t>
      </w:r>
      <w:bookmarkEnd w:id="52"/>
      <w:r>
        <w:rPr>
          <w:rFonts w:ascii="宋体" w:hAnsi="宋体" w:cs="宋体"/>
          <w:sz w:val="24"/>
          <w:highlight w:val="green"/>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26、评标委员会</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招标人应根据本项目的特点依法组建评标委员会。评标委员会负责具体评标事务，对资格审查合格的投标人进行评标，并独立履行相关职责。</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27、评标原则</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“公平、公正、客观、择优”为评标的基本原则，评标委员会将根据这一原则，公正、平等地对待各投标人。</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28、评标程序</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3" w:name="EB48e5ba2667fe4390bf237677a47020dd"/>
      <w:r>
        <w:rPr>
          <w:rFonts w:hint="eastAsia" w:ascii="宋体" w:hAnsi="宋体" w:cs="宋体"/>
          <w:sz w:val="24"/>
          <w:highlight w:val="white"/>
        </w:rPr>
        <w:t xml:space="preserve">所谓重大偏离是指投标人投标文件中所述设备质量、技术规格、数量、交货期和服务等明显不能满足招标文件要求。</w:t>
      </w:r>
      <w:bookmarkEnd w:id="53"/>
      <w:r>
        <w:rPr>
          <w:rFonts w:hint="eastAsia" w:ascii="宋体" w:hAnsi="宋体" w:cs="宋体"/>
          <w:sz w:val="24"/>
          <w:highlight w:val="white"/>
        </w:rPr>
        <w:t xml:space="preserve">重大偏离的认定须经评标委员会三分之二以上同意。</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28.2澄清有关问题。</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28.2.1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sz w:val="24"/>
          <w:highlight w:val="white"/>
        </w:rPr>
      </w:r>
      <w:r/>
    </w:p>
    <w:p>
      <w:pPr>
        <w:pStyle w:val="761"/>
        <w:ind w:firstLine="600"/>
        <w:spacing w:line="500" w:lineRule="exact"/>
        <w:rPr>
          <w:rFonts w:ascii="宋体" w:hAnsi="宋体" w:cs="宋体"/>
          <w:sz w:val="24"/>
        </w:rPr>
      </w:pPr>
      <w:r>
        <w:rPr>
          <w:rFonts w:hint="eastAsia" w:ascii="宋体" w:hAnsi="宋体" w:cs="宋体"/>
          <w:sz w:val="24"/>
          <w:highlight w:val="white"/>
        </w:rPr>
        <w:t xml:space="preserve">28.2.2投标文件报价出现前后不一致的，除招标文件另有规定外，按照下列规定修正：</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①投标文件中开标一览表（报价表）内容与投标文件中相应内容不一致的，以开标一览表（报价表）为准；</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②大写金额和小写金额不一致的，以大写金额为准；</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③单价金额小数点或者百分比有明显错位的，以开标一览表的总价为准，并修改单价；</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④总价金额与按单价汇总金额不一致的，以单价金额计算结果为准。</w:t>
      </w:r>
      <w:r>
        <w:rPr>
          <w:rFonts w:ascii="宋体" w:hAnsi="宋体" w:cs="宋体"/>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同时出现两种以上不一致的，按照前款规定的顺序修正。修正后的报价，经投标人确认后产生约束力，投标人不确认的，其投标无效。</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highlight w:val="white"/>
        </w:rPr>
      </w:r>
      <w:r/>
    </w:p>
    <w:p>
      <w:pPr>
        <w:pStyle w:val="761"/>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28.4比较。评标委员会将按招标文件中规定的评标方法和标准，对符合性检查合格的投标文件进行商务和技术评比。</w:t>
      </w:r>
      <w:r>
        <w:rPr>
          <w:rFonts w:hint="eastAsia"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rPr>
        <w:t xml:space="preserve">符合条件的小企业、监狱企业或残疾人福利性单位参与投标，对其产品的价格给予10%的扣除，用扣除后的价格参与评审。</w:t>
      </w:r>
      <w:r>
        <w:rPr>
          <w:rFonts w:ascii="宋体" w:hAnsi="宋体" w:cs="宋体"/>
          <w:sz w:val="24"/>
        </w:rPr>
      </w:r>
      <w:r/>
    </w:p>
    <w:p>
      <w:pPr>
        <w:pStyle w:val="761"/>
        <w:numPr>
          <w:ilvl w:val="0"/>
          <w:numId w:val="6"/>
        </w:numPr>
        <w:ind w:firstLine="480"/>
        <w:jc w:val="left"/>
        <w:spacing w:line="500" w:lineRule="exact"/>
        <w:widowControl/>
        <w:rPr>
          <w:rFonts w:hint="eastAsia" w:ascii="宋体" w:hAnsi="宋体" w:eastAsia="宋体" w:cs="宋体"/>
          <w:sz w:val="24"/>
          <w:lang w:val="zh-CN"/>
        </w:rPr>
      </w:pPr>
      <w:r>
        <w:rPr>
          <w:rFonts w:hint="eastAsia" w:ascii="宋体" w:hAnsi="宋体" w:cs="宋体"/>
          <w:sz w:val="24"/>
          <w:lang w:val="zh-CN"/>
        </w:rPr>
        <w:t xml:space="preserve">对小型和微型企业的价格给予10%的扣除，用扣除后的价格参与评审。参加投标的中小企业，应当按照《政府采购促进中小企业发展管理办法》（财库〔20</w:t>
      </w:r>
      <w:r>
        <w:rPr>
          <w:rFonts w:hint="eastAsia" w:ascii="宋体" w:hAnsi="宋体" w:cs="宋体"/>
          <w:sz w:val="24"/>
          <w:lang w:val="zh-CN"/>
        </w:rPr>
        <w:t xml:space="preserve">20〕46号）的规定提供《中小企业声明函》（中小企业划型标准详见《关于印发中小企业划型标准规定的通知》工信部联企业〔2011〕300号）；②监狱企业视同小型、微型企业，对其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 ③残疾人福利性单位视同小型、微型企业，对其价格给予10%的扣除，用扣除后的价格参与评审。参加</w:t>
      </w:r>
      <w:r>
        <w:rPr>
          <w:rFonts w:hint="eastAsia" w:ascii="宋体" w:hAnsi="宋体" w:eastAsia="宋体" w:cs="宋体"/>
          <w:sz w:val="24"/>
          <w:lang w:val="zh-CN"/>
        </w:rPr>
        <w:t xml:space="preserve">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rPr>
          <w:rFonts w:hint="eastAsia" w:ascii="宋体" w:hAnsi="宋体" w:eastAsia="宋体" w:cs="宋体"/>
          <w:sz w:val="24"/>
          <w:lang w:val="zh-CN"/>
        </w:rPr>
      </w:r>
      <w:r/>
    </w:p>
    <w:p>
      <w:pPr>
        <w:pStyle w:val="76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olor w:val="000000"/>
          <w:sz w:val="24"/>
          <w:szCs w:val="24"/>
          <w:highlight w:val="none"/>
        </w:rPr>
      </w:r>
      <w:r/>
    </w:p>
    <w:p>
      <w:pPr>
        <w:pStyle w:val="76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提供的产品属于信息安全产品的，供应商应当选择经国家认证的信息安全产品投标，并提供由中国信息安全认证中心按国家标准认证颁发的有效认证证书复印件。</w:t>
      </w:r>
      <w:r>
        <w:rPr>
          <w:rFonts w:ascii="宋体" w:hAnsi="宋体"/>
          <w:color w:val="000000"/>
          <w:sz w:val="24"/>
          <w:szCs w:val="24"/>
          <w:highlight w:val="none"/>
        </w:rPr>
      </w:r>
      <w:r/>
    </w:p>
    <w:p>
      <w:pPr>
        <w:pStyle w:val="76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 提供的产品属于政府强制采购节能产品的，供应商应当选择依据国家标准中二级能效（水效）指标认证的节能产品投标，并提供有效的节能产品认证证书复印件。</w:t>
      </w:r>
      <w:r>
        <w:rPr>
          <w:rFonts w:ascii="宋体" w:hAnsi="宋体"/>
          <w:color w:val="000000"/>
          <w:sz w:val="24"/>
          <w:szCs w:val="24"/>
          <w:highlight w:val="none"/>
        </w:rPr>
      </w:r>
      <w:r/>
    </w:p>
    <w:p>
      <w:pPr>
        <w:pStyle w:val="761"/>
        <w:ind w:firstLine="480"/>
        <w:spacing w:line="500" w:lineRule="exact"/>
        <w:rPr>
          <w:rFonts w:hint="eastAsia" w:ascii="宋体" w:hAnsi="宋体" w:eastAsia="宋体" w:cs="宋体"/>
          <w:sz w:val="24"/>
          <w:szCs w:val="24"/>
          <w:lang w:val="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提供的产品属于环境标志产品的,供应商应当选择依据相关标准的最新版本认证的环境标志产品投标,并提供有效的环境标志产品认证证书复印件。 </w:t>
      </w:r>
      <w:r>
        <w:rPr>
          <w:rFonts w:hint="eastAsia" w:ascii="宋体" w:hAnsi="宋体" w:eastAsia="宋体" w:cs="宋体"/>
          <w:sz w:val="24"/>
          <w:szCs w:val="24"/>
          <w:lang w:val="zh-CN"/>
        </w:rPr>
      </w:r>
      <w:r/>
    </w:p>
    <w:p>
      <w:pPr>
        <w:pStyle w:val="761"/>
        <w:ind w:firstLine="480"/>
        <w:spacing w:line="5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28.9</w:t>
      </w:r>
      <w:r>
        <w:rPr>
          <w:rFonts w:hint="eastAsia" w:ascii="宋体" w:hAnsi="宋体" w:eastAsia="宋体" w:cs="宋体"/>
          <w:sz w:val="24"/>
          <w:szCs w:val="24"/>
          <w:lang w:val="zh-CN"/>
        </w:rPr>
        <w:t xml:space="preserve">落实政府采购《商品包装政府采购需求标准(试行)》、《快递包装政府采购需求标准（试行）》（财办库〔2020〕123号〕、《绿色数据中心政府采购需求标准（试行）》（财库〔2023]7号）等需求标准。</w:t>
      </w:r>
      <w:r>
        <w:rPr>
          <w:rFonts w:hint="eastAsia" w:ascii="宋体" w:hAnsi="宋体" w:eastAsia="宋体" w:cs="宋体"/>
          <w:sz w:val="24"/>
          <w:szCs w:val="24"/>
          <w:lang w:val="zh-CN"/>
        </w:rPr>
      </w:r>
      <w:r/>
    </w:p>
    <w:p>
      <w:pPr>
        <w:pStyle w:val="761"/>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28.10落实政府采购《绿色建筑和绿色建材政府采购需求标准》（财库〔2022〕35号文）和《政府采购支持绿色建材促进建筑品质提升政策项目实施指南》（财办库〔2023〕52号）文件标准。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 w:val="24"/>
          <w:highlight w:val="none"/>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28.11根据财库〔2026〕2号文件，评审委员会启动异常低价投标审查的情形和具体要求，包括：</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（一）1.投标报价低于全部通过符合性审查供应商投标报价平均值50%的，即投标报价&lt;全部通过符合性审查供应商投标报价平均值×50%；</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3.投标报价低于采购项目最高限价45%的，即投标报价&lt;采购项目最高限价×45%；</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28.12未按要求提供相关材料的，不享受相关政策。</w:t>
      </w:r>
      <w:r>
        <w:rPr>
          <w:rFonts w:hint="eastAsia" w:ascii="宋体" w:hAnsi="宋体" w:eastAsia="宋体" w:cs="宋体"/>
          <w:sz w:val="24"/>
          <w:szCs w:val="24"/>
          <w:lang w:val="en-US" w:eastAsia="zh-CN"/>
        </w:rPr>
      </w:r>
      <w:r/>
    </w:p>
    <w:p>
      <w:pPr>
        <w:pStyle w:val="761"/>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rPr>
        <w:t xml:space="preserve">28.13在本项目政府采购活动过程中，如果所执行的标准有更新的，按照最新标准执行。</w:t>
      </w:r>
      <w:r>
        <w:rPr>
          <w:rFonts w:hint="eastAsia" w:ascii="宋体" w:hAnsi="宋体" w:eastAsia="宋体" w:cs="宋体"/>
          <w:color w:val="000000"/>
          <w:sz w:val="24"/>
          <w:highlight w:val="none"/>
          <w:lang w:val="en-US" w:eastAsia="zh-CN"/>
        </w:rPr>
      </w:r>
      <w:r/>
    </w:p>
    <w:p>
      <w:pPr>
        <w:pStyle w:val="850"/>
        <w:rPr>
          <w:rFonts w:ascii="宋体" w:hAnsi="宋体" w:eastAsia="宋体" w:cs="宋体"/>
        </w:rPr>
        <w:outlineLvl w:val="1"/>
      </w:pPr>
      <w:r/>
      <w:bookmarkStart w:id="54" w:name="_Toc31268"/>
      <w:r/>
      <w:bookmarkStart w:id="55" w:name="_Toc514054478"/>
      <w:r/>
      <w:bookmarkStart w:id="56" w:name="_Toc6262_WPSOffice_Level2"/>
      <w:r>
        <w:rPr>
          <w:rFonts w:hint="eastAsia" w:ascii="宋体" w:hAnsi="宋体" w:eastAsia="宋体" w:cs="宋体"/>
          <w:highlight w:val="white"/>
        </w:rPr>
        <w:t xml:space="preserve">七、中标及合同签订</w:t>
      </w:r>
      <w:bookmarkEnd w:id="54"/>
      <w:r/>
      <w:bookmarkEnd w:id="55"/>
      <w:r/>
      <w:bookmarkEnd w:id="56"/>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29、标后审查</w:t>
      </w:r>
      <w:r>
        <w:rPr>
          <w:rFonts w:ascii="宋体" w:hAnsi="宋体" w:cs="宋体"/>
          <w:b/>
          <w:sz w:val="24"/>
        </w:rPr>
      </w:r>
      <w:r/>
    </w:p>
    <w:p>
      <w:pPr>
        <w:pStyle w:val="761"/>
        <w:ind w:firstLine="480"/>
        <w:spacing w:line="500" w:lineRule="exact"/>
        <w:rPr>
          <w:rFonts w:ascii="宋体" w:hAnsi="宋体" w:cs="宋体"/>
          <w:sz w:val="24"/>
          <w:highlight w:val="green"/>
        </w:rPr>
      </w:pPr>
      <w:r/>
      <w:bookmarkStart w:id="57" w:name="EB17cdacdfdd1244abbb73389fe0bfffe7"/>
      <w:r>
        <w:rPr>
          <w:rFonts w:hint="eastAsia" w:ascii="宋体" w:hAnsi="宋体" w:cs="宋体"/>
          <w:sz w:val="24"/>
          <w:highlight w:val="white"/>
        </w:rPr>
        <w:t xml:space="preserve">29.1招标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rFonts w:ascii="宋体" w:hAnsi="宋体" w:cs="宋体"/>
          <w:sz w:val="24"/>
          <w:highlight w:val="green"/>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29.2招标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招标人可以按排名依次对其余中标候选人进行类似的审查。</w:t>
      </w:r>
      <w:bookmarkEnd w:id="57"/>
      <w:r>
        <w:rPr>
          <w:rFonts w:ascii="宋体" w:hAnsi="宋体" w:cs="宋体"/>
          <w:sz w:val="24"/>
          <w:highlight w:val="white"/>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30、确定中标人</w:t>
      </w:r>
      <w:r>
        <w:rPr>
          <w:rFonts w:ascii="宋体" w:hAnsi="宋体" w:cs="宋体"/>
          <w:b/>
          <w:sz w:val="24"/>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30.1招标人应当自收到评标报告之日起5个工作日内，在评标报告确定的中标候选人名单中按顺序确定中标人。中标候选人并列的，由招标人通过随机抽取的方式确定。</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30.2 在中标结果公告届满之前，中标人被列为失信被执行人的，取消其中标资格，并重新确定中标人。</w:t>
      </w:r>
      <w:r>
        <w:rPr>
          <w:rFonts w:ascii="宋体" w:hAnsi="宋体" w:cs="宋体"/>
          <w:sz w:val="24"/>
          <w:highlight w:val="white"/>
        </w:rPr>
      </w:r>
      <w:r/>
    </w:p>
    <w:p>
      <w:pPr>
        <w:pStyle w:val="761"/>
        <w:ind w:firstLine="480"/>
        <w:spacing w:line="500" w:lineRule="exact"/>
        <w:rPr>
          <w:rFonts w:ascii="宋体" w:hAnsi="宋体" w:cs="宋体"/>
          <w:sz w:val="24"/>
          <w:highlight w:val="white"/>
        </w:rPr>
      </w:pPr>
      <w:r>
        <w:rPr>
          <w:rFonts w:hint="eastAsia" w:ascii="宋体" w:hAnsi="宋体" w:cs="宋体"/>
          <w:sz w:val="24"/>
          <w:highlight w:val="white"/>
        </w:rPr>
        <w:t xml:space="preserve">30.3招标人不得通过对样品进行检测、对投标人进行考察等方式改变评审结果。</w:t>
      </w:r>
      <w:r>
        <w:rPr>
          <w:rFonts w:ascii="宋体" w:hAnsi="宋体" w:cs="宋体"/>
          <w:sz w:val="24"/>
          <w:highlight w:val="white"/>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30.4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31、中标通知书</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31.1中标结果在指定信息媒体上发布公告，招标代理机构将向中标人发出中标通知书。</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31.2中标人应及时到招标代理机构领取中标通知书，中标通知书是签订合同的依据和组成部分。</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32、签订合同</w:t>
      </w:r>
      <w:r>
        <w:rPr>
          <w:rFonts w:ascii="宋体" w:hAnsi="宋体" w:cs="宋体"/>
          <w:b/>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32.1中标人与招标人应当在中标通知书发出之日起30日内签订采购合同，并将合同送采购代理机构登记。招标文件、中标人的投标文件以及评标过程中有关澄清文件均作为合同附件。</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highlight w:val="white"/>
        </w:rPr>
        <w:t xml:space="preserve">32.2中标人无正当理由未在规定时间内与招标人签订合同的，招标人有权建议取消其中标资格，监管部门将对其依法处理。</w:t>
      </w:r>
      <w:r>
        <w:rPr>
          <w:rFonts w:ascii="宋体" w:hAnsi="宋体" w:cs="宋体"/>
          <w:sz w:val="24"/>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33、履约保证金</w:t>
      </w:r>
      <w:r>
        <w:rPr>
          <w:rFonts w:ascii="宋体" w:hAnsi="宋体" w:cs="宋体"/>
          <w:b/>
          <w:sz w:val="24"/>
        </w:rPr>
      </w:r>
      <w:r/>
    </w:p>
    <w:p>
      <w:pPr>
        <w:pStyle w:val="801"/>
        <w:ind w:firstLine="480"/>
        <w:spacing w:line="360" w:lineRule="auto"/>
        <w:rPr>
          <w:rFonts w:hAnsi="宋体" w:cs="宋体"/>
          <w:sz w:val="24"/>
          <w:szCs w:val="22"/>
          <w:highlight w:val="white"/>
        </w:rPr>
      </w:pPr>
      <w:r/>
      <w:bookmarkStart w:id="58" w:name="EB3094b551b51c42ca93e0255d679fb06f"/>
      <w:r/>
      <w:bookmarkStart w:id="59" w:name="_Toc28946_WPSOffice_Level2"/>
      <w:r/>
      <w:bookmarkStart w:id="60" w:name="_Toc514054479"/>
      <w:r>
        <w:rPr>
          <w:rFonts w:hint="eastAsia" w:hAnsi="宋体" w:cs="宋体"/>
          <w:sz w:val="24"/>
          <w:szCs w:val="22"/>
          <w:highlight w:val="white"/>
        </w:rPr>
        <w:t xml:space="preserve">履约保证金要求：</w:t>
      </w:r>
      <w:r>
        <w:rPr>
          <w:rFonts w:hAnsi="宋体" w:cs="宋体"/>
          <w:sz w:val="24"/>
          <w:szCs w:val="22"/>
          <w:highlight w:val="white"/>
        </w:rPr>
      </w:r>
      <w:r/>
    </w:p>
    <w:p>
      <w:pPr>
        <w:pStyle w:val="761"/>
        <w:ind w:firstLine="480"/>
        <w:spacing w:line="500" w:lineRule="exact"/>
        <w:rPr>
          <w:rFonts w:ascii="宋体" w:hAnsi="宋体" w:cs="宋体"/>
          <w:sz w:val="24"/>
        </w:rPr>
      </w:pPr>
      <w:r/>
      <w:bookmarkEnd w:id="58"/>
      <w:r>
        <w:rPr>
          <w:rFonts w:hint="eastAsia" w:ascii="宋体" w:hAnsi="宋体" w:cs="宋体"/>
          <w:sz w:val="24"/>
        </w:rPr>
        <w:t xml:space="preserve">33.</w:t>
      </w:r>
      <w:r>
        <w:rPr>
          <w:rFonts w:ascii="宋体" w:hAnsi="宋体" w:cs="宋体"/>
          <w:sz w:val="24"/>
        </w:rPr>
        <w:t xml:space="preserve">1.中标人在收到中标通知书后，在与采购人签订合同前需向采购人支付履约保证金，履约保证金用以约束</w:t>
      </w:r>
      <w:r>
        <w:rPr>
          <w:rFonts w:hint="eastAsia" w:ascii="宋体" w:hAnsi="宋体" w:cs="宋体"/>
          <w:sz w:val="24"/>
        </w:rPr>
        <w:t xml:space="preserve">投标人</w:t>
      </w:r>
      <w:r>
        <w:rPr>
          <w:rFonts w:ascii="宋体" w:hAnsi="宋体" w:cs="宋体"/>
          <w:sz w:val="24"/>
        </w:rPr>
        <w:t xml:space="preserve">在合同履行中的行为，弥补合同执行中由于自身行为可能给采购人带来的各种损失。如果中标人不同意按照规定去做，采购人有权取消本次采购中标决定，其履约保证金不予退还。</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rPr>
        <w:t xml:space="preserve">33.</w:t>
      </w:r>
      <w:r>
        <w:rPr>
          <w:rFonts w:ascii="宋体" w:hAnsi="宋体" w:cs="宋体"/>
          <w:sz w:val="24"/>
        </w:rPr>
        <w:t xml:space="preserve">2.履约保证金的退还：合同履行后，中标人凭采购人签署的同意退还履约保证金的证明材料、履约保证金收条原件，前往采购人单位办理退还手续。</w:t>
      </w:r>
      <w:r>
        <w:rPr>
          <w:rFonts w:ascii="宋体" w:hAnsi="宋体" w:cs="宋体"/>
          <w:sz w:val="24"/>
        </w:rPr>
      </w:r>
      <w:r/>
    </w:p>
    <w:p>
      <w:pPr>
        <w:pStyle w:val="761"/>
        <w:ind w:firstLine="480"/>
        <w:spacing w:line="500" w:lineRule="exact"/>
        <w:rPr>
          <w:rFonts w:ascii="宋体" w:hAnsi="宋体" w:eastAsia="宋体" w:cs="宋体"/>
          <w:color w:val="000000"/>
          <w:sz w:val="21"/>
        </w:rPr>
      </w:pPr>
      <w:r>
        <w:rPr>
          <w:rFonts w:hint="eastAsia" w:ascii="宋体" w:hAnsi="宋体" w:cs="宋体"/>
          <w:sz w:val="24"/>
        </w:rPr>
        <w:t xml:space="preserve">33.</w:t>
      </w:r>
      <w:r>
        <w:rPr>
          <w:rFonts w:ascii="宋体" w:hAnsi="宋体" w:cs="宋体"/>
          <w:sz w:val="24"/>
        </w:rPr>
        <w:t xml:space="preserve">3</w:t>
      </w:r>
      <w:r>
        <w:rPr>
          <w:rFonts w:ascii="宋体" w:hAnsi="宋体" w:eastAsia="宋体" w:cs="宋体"/>
          <w:sz w:val="24"/>
        </w:rPr>
        <w:t xml:space="preserve">.乙方在中标后签订本合同前，向采购人缴纳合同金额的10%作为履约保证金。履约保证金的有效期为该项目免费维护期满时为止。如乙方未能履行合同规定的义务，甲方有权从履约保证金中取得补偿。履约保证金扣除甲方应得的补偿后的余额在有效期满后七工作日内无息退还给乙方。</w:t>
      </w:r>
      <w:r>
        <w:rPr>
          <w:rFonts w:ascii="宋体" w:hAnsi="宋体" w:eastAsia="宋体" w:cs="宋体"/>
          <w:color w:val="000000"/>
          <w:sz w:val="21"/>
        </w:rPr>
      </w:r>
      <w:r/>
    </w:p>
    <w:p>
      <w:pPr>
        <w:pStyle w:val="761"/>
        <w:ind w:firstLine="480"/>
        <w:spacing w:line="500" w:lineRule="exact"/>
        <w:rPr>
          <w:rFonts w:ascii="宋体" w:hAnsi="宋体" w:cs="宋体"/>
          <w:sz w:val="24"/>
        </w:rPr>
      </w:pPr>
      <w:r>
        <w:rPr>
          <w:rFonts w:hint="eastAsia" w:ascii="宋体" w:hAnsi="宋体" w:cs="宋体"/>
          <w:sz w:val="24"/>
        </w:rPr>
        <w:t xml:space="preserve">33.</w:t>
      </w:r>
      <w:r>
        <w:rPr>
          <w:rFonts w:ascii="宋体" w:hAnsi="宋体" w:cs="宋体"/>
          <w:sz w:val="24"/>
        </w:rPr>
        <w:t xml:space="preserve">4.履约保证金以电汇、网银转账的方式在签定合同前从投标人基本账户汇至采购人指定银行账户（采购人不接受现金）。务请在汇款时详细注明所投项目和投标单位信息，如因未按要求填写注明信息导致无法退款的责任由投标人自负。中标单位的履约保证金将在履约后无息退回。中标人可凭银行交款凭证至我校财务处（南京市溧水区新河西路6号江苏第二师范学院石湫校区崇德楼124室）开具收据。</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rPr>
        <w:t xml:space="preserve">33.</w:t>
      </w:r>
      <w:r>
        <w:rPr>
          <w:rFonts w:ascii="宋体" w:hAnsi="宋体" w:cs="宋体"/>
          <w:sz w:val="24"/>
        </w:rPr>
        <w:t xml:space="preserve">5.采购人收款信息（履约保证金）：</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单位名称：江苏第二师范学院；</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开户行（人民币）：工商银行草场门支行；</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账号（人民币）：4301016309001011179。</w:t>
      </w:r>
      <w:r>
        <w:rPr>
          <w:rFonts w:ascii="宋体" w:hAnsi="宋体" w:cs="宋体"/>
          <w:sz w:val="24"/>
        </w:rPr>
      </w:r>
      <w:r/>
    </w:p>
    <w:p>
      <w:pPr>
        <w:pStyle w:val="761"/>
        <w:ind w:firstLine="480"/>
        <w:spacing w:line="500" w:lineRule="exact"/>
        <w:rPr>
          <w:rFonts w:ascii="宋体" w:hAnsi="宋体" w:cs="宋体"/>
          <w:sz w:val="24"/>
        </w:rPr>
      </w:pPr>
      <w:r>
        <w:rPr>
          <w:rFonts w:hint="eastAsia" w:ascii="宋体" w:hAnsi="宋体" w:cs="宋体"/>
          <w:sz w:val="24"/>
        </w:rPr>
        <w:t xml:space="preserve">33.</w:t>
      </w:r>
      <w:r>
        <w:rPr>
          <w:rFonts w:ascii="宋体" w:hAnsi="宋体" w:cs="宋体"/>
          <w:sz w:val="24"/>
        </w:rPr>
        <w:t xml:space="preserve">6 .下列任何情况发生时，履约保证金将不予退还：</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（1）投标人在投标有效期内撤回其投标；</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（2）投标人提供的有关资料、资格证明文件被确认是不真实的；</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（3）投标人之间被证实有串通（统一哄抬价格）、欺诈行为；</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（4）投标人被证明有妨碍其他人公平竞争、损害采购代理机构或者其他投标人合法权益的；</w:t>
      </w:r>
      <w:r>
        <w:rPr>
          <w:rFonts w:ascii="宋体" w:hAnsi="宋体" w:cs="宋体"/>
          <w:sz w:val="24"/>
        </w:rPr>
      </w:r>
      <w:r/>
    </w:p>
    <w:p>
      <w:pPr>
        <w:pStyle w:val="761"/>
        <w:ind w:firstLine="480"/>
        <w:spacing w:line="500" w:lineRule="exact"/>
        <w:rPr>
          <w:rFonts w:ascii="宋体" w:hAnsi="宋体" w:cs="宋体"/>
          <w:sz w:val="24"/>
        </w:rPr>
      </w:pPr>
      <w:r>
        <w:rPr>
          <w:rFonts w:ascii="宋体" w:hAnsi="宋体" w:cs="宋体"/>
          <w:sz w:val="24"/>
        </w:rPr>
        <w:t xml:space="preserve">（5）中标人不按合同履约。</w:t>
      </w:r>
      <w:r>
        <w:rPr>
          <w:rFonts w:ascii="宋体" w:hAnsi="宋体" w:cs="宋体"/>
          <w:sz w:val="24"/>
        </w:rPr>
      </w:r>
      <w:r/>
    </w:p>
    <w:p>
      <w:pPr>
        <w:pStyle w:val="793"/>
        <w:rPr>
          <w:rFonts w:ascii="宋体" w:hAnsi="宋体" w:cs="宋体"/>
          <w:sz w:val="24"/>
        </w:rPr>
      </w:pPr>
      <w:r>
        <w:rPr>
          <w:rFonts w:ascii="宋体" w:hAnsi="宋体" w:cs="宋体"/>
          <w:sz w:val="24"/>
        </w:rPr>
      </w:r>
      <w:r/>
    </w:p>
    <w:p>
      <w:pPr>
        <w:pStyle w:val="761"/>
      </w:pPr>
      <w:r/>
      <w:r/>
    </w:p>
    <w:p>
      <w:pPr>
        <w:pStyle w:val="850"/>
        <w:rPr>
          <w:rFonts w:ascii="宋体" w:hAnsi="宋体" w:eastAsia="宋体" w:cs="宋体"/>
        </w:rPr>
        <w:outlineLvl w:val="1"/>
      </w:pPr>
      <w:r/>
      <w:bookmarkStart w:id="61" w:name="_Toc20582"/>
      <w:r>
        <w:rPr>
          <w:rFonts w:hint="eastAsia" w:ascii="宋体" w:hAnsi="宋体" w:eastAsia="宋体" w:cs="宋体"/>
          <w:highlight w:val="white"/>
        </w:rPr>
        <w:t xml:space="preserve">八、验收及付款</w:t>
      </w:r>
      <w:bookmarkEnd w:id="59"/>
      <w:r/>
      <w:bookmarkEnd w:id="60"/>
      <w:r/>
      <w:bookmarkEnd w:id="61"/>
      <w:r>
        <w:rPr>
          <w:rFonts w:ascii="宋体" w:hAnsi="宋体" w:eastAsia="宋体" w:cs="宋体"/>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34、验收</w:t>
      </w:r>
      <w:r>
        <w:rPr>
          <w:rFonts w:ascii="宋体" w:hAnsi="宋体" w:cs="宋体"/>
          <w:b/>
          <w:sz w:val="24"/>
        </w:rPr>
      </w:r>
      <w:r/>
    </w:p>
    <w:p>
      <w:pPr>
        <w:pStyle w:val="761"/>
        <w:ind w:firstLine="480"/>
        <w:spacing w:line="500" w:lineRule="exact"/>
        <w:rPr>
          <w:rFonts w:ascii="宋体" w:hAnsi="宋体" w:cs="宋体"/>
          <w:sz w:val="24"/>
          <w:highlight w:val="green"/>
        </w:rPr>
      </w:pPr>
      <w:r/>
      <w:bookmarkStart w:id="62" w:name="EBbbb2492ed6b84c9193a6bb6f72a512f3"/>
      <w:r>
        <w:rPr>
          <w:rFonts w:hint="eastAsia" w:ascii="宋体" w:hAnsi="宋体" w:cs="宋体"/>
          <w:sz w:val="24"/>
          <w:highlight w:val="white"/>
        </w:rPr>
        <w:t xml:space="preserve">34.1招标人成立验收小组，必要时应聘请专业人员，并出具验收报告。</w:t>
      </w:r>
      <w:bookmarkEnd w:id="62"/>
      <w:r>
        <w:rPr>
          <w:rFonts w:ascii="宋体" w:hAnsi="宋体" w:cs="宋体"/>
          <w:sz w:val="24"/>
          <w:highlight w:val="green"/>
        </w:rPr>
      </w:r>
      <w:r/>
    </w:p>
    <w:p>
      <w:pPr>
        <w:pStyle w:val="761"/>
        <w:ind w:firstLine="482"/>
        <w:spacing w:line="500" w:lineRule="exact"/>
        <w:rPr>
          <w:rFonts w:ascii="宋体" w:hAnsi="宋体" w:cs="宋体"/>
          <w:b/>
          <w:sz w:val="24"/>
        </w:rPr>
      </w:pPr>
      <w:r>
        <w:rPr>
          <w:rFonts w:hint="eastAsia" w:ascii="宋体" w:hAnsi="宋体" w:cs="宋体"/>
          <w:b/>
          <w:sz w:val="24"/>
          <w:highlight w:val="white"/>
        </w:rPr>
        <w:t xml:space="preserve">35、付款</w:t>
      </w:r>
      <w:r>
        <w:rPr>
          <w:rFonts w:ascii="宋体" w:hAnsi="宋体" w:cs="宋体"/>
          <w:b/>
          <w:sz w:val="24"/>
        </w:rPr>
      </w:r>
      <w:r/>
    </w:p>
    <w:p>
      <w:pPr>
        <w:pStyle w:val="761"/>
        <w:ind w:firstLine="480"/>
        <w:spacing w:line="500" w:lineRule="exact"/>
        <w:rPr>
          <w:rFonts w:ascii="宋体" w:hAnsi="宋体" w:cs="宋体"/>
          <w:highlight w:val="yellow"/>
        </w:rPr>
      </w:pPr>
      <w:r/>
      <w:bookmarkStart w:id="63" w:name="EBf0da31fab3a04ad0893de83144a87b34"/>
      <w:r>
        <w:rPr>
          <w:rFonts w:hint="eastAsia" w:ascii="宋体" w:hAnsi="宋体" w:cs="宋体"/>
          <w:sz w:val="24"/>
          <w:highlight w:val="white"/>
        </w:rPr>
        <w:t xml:space="preserve">35.1中标人按招标文件和招标人要求办理采购款支付手续。</w:t>
      </w:r>
      <w:bookmarkEnd w:id="63"/>
      <w:r/>
      <w:bookmarkStart w:id="64" w:name="EB277cdb9ada634793b6698cebd3ac7144"/>
      <w:r/>
      <w:bookmarkEnd w:id="64"/>
      <w:r/>
      <w:bookmarkStart w:id="65" w:name="EB859756b3800e4c948b9ef2cc4c48f3fa"/>
      <w:r/>
      <w:bookmarkEnd w:id="65"/>
      <w:r>
        <w:rPr>
          <w:rFonts w:ascii="宋体" w:hAnsi="宋体" w:cs="宋体"/>
          <w:highlight w:val="yellow"/>
        </w:rPr>
      </w:r>
      <w:r/>
    </w:p>
    <w:p>
      <w:pPr>
        <w:pStyle w:val="850"/>
        <w:rPr>
          <w:rFonts w:ascii="宋体" w:hAnsi="宋体" w:eastAsia="宋体" w:cs="宋体"/>
        </w:rPr>
        <w:outlineLvl w:val="1"/>
      </w:pPr>
      <w:r/>
      <w:bookmarkStart w:id="66" w:name="_Toc514054480"/>
      <w:r/>
      <w:bookmarkStart w:id="67" w:name="_Toc25321"/>
      <w:r/>
      <w:bookmarkStart w:id="68" w:name="_Toc12976_WPSOffice_Level2"/>
      <w:r>
        <w:rPr>
          <w:rFonts w:hint="eastAsia" w:ascii="宋体" w:hAnsi="宋体" w:eastAsia="宋体" w:cs="宋体"/>
          <w:highlight w:val="white"/>
        </w:rPr>
        <w:t xml:space="preserve">九、质疑与投诉</w:t>
      </w:r>
      <w:bookmarkEnd w:id="66"/>
      <w:r/>
      <w:bookmarkEnd w:id="67"/>
      <w:r/>
      <w:bookmarkEnd w:id="68"/>
      <w:r>
        <w:rPr>
          <w:rFonts w:ascii="宋体" w:hAnsi="宋体" w:eastAsia="宋体" w:cs="宋体"/>
        </w:rPr>
      </w:r>
      <w:r/>
    </w:p>
    <w:p>
      <w:pPr>
        <w:pStyle w:val="761"/>
        <w:ind w:firstLine="482"/>
        <w:spacing w:line="500" w:lineRule="exact"/>
        <w:rPr>
          <w:rFonts w:ascii="宋体" w:hAnsi="宋体" w:cs="宋体"/>
          <w:b/>
          <w:sz w:val="24"/>
          <w:highlight w:val="none"/>
        </w:rPr>
      </w:pPr>
      <w:r>
        <w:rPr>
          <w:rFonts w:hint="eastAsia" w:ascii="宋体" w:hAnsi="宋体" w:cs="宋体"/>
          <w:b/>
          <w:sz w:val="24"/>
          <w:highlight w:val="none"/>
        </w:rPr>
        <w:t xml:space="preserve">36、质疑与投诉</w:t>
      </w:r>
      <w:r>
        <w:rPr>
          <w:rFonts w:ascii="宋体" w:hAnsi="宋体" w:cs="宋体"/>
          <w:b/>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36.1投标人认为采购文件、采购过程和中标结果使自己的权益受到损害的，可以在知道或者应知其权益受到损害之日起七个工作日内（具体起算时间见36.2），</w:t>
      </w:r>
      <w:r>
        <w:rPr>
          <w:rFonts w:hint="eastAsia" w:ascii="宋体" w:hAnsi="宋体" w:cs="宋体"/>
          <w:b/>
          <w:sz w:val="24"/>
          <w:highlight w:val="none"/>
        </w:rPr>
        <w:t xml:space="preserve">将质疑函以书面形式由法定代表人或法人授权代表送达采购代理机构或采购单位</w:t>
      </w:r>
      <w:r>
        <w:rPr>
          <w:rFonts w:hint="eastAsia" w:ascii="宋体" w:hAnsi="宋体" w:cs="宋体"/>
          <w:sz w:val="24"/>
          <w:highlight w:val="none"/>
        </w:rPr>
        <w:t xml:space="preserve">。质疑超出采购机构代理范围的，投标人应当向招标人提出。</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投标人应在法定质疑期内一次性提出针对同一采购程序环节的质疑。</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投标人质疑实行实名制，其质疑应当有具体的质疑事项及事实根据，并配合招标人、采购代理机构处理质疑。</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36.2投标人应知其权益受到损害之日，是指：</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（1）对本项目采购文件提出质疑的，为采购文件公告期限届满之日；</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（2）对本项目采购过程提出质疑的，为各采购程序环节结束之日；</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（3）对本项目中标或者成交结果提出质疑的，为中标或者成交结果公告期限届满之日。</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36.3投标人委托代理质疑的，应当向代理人提交授权委托书，并载明委托代理的具体权限和事项。 </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36.4质疑函的必备内容</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（1）质疑函必须注明质疑人单位名称、详细地址、邮编、单位和法定代表人电话号码、联系人及电话；</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（2）所参加项目的具体质疑事项及事实依据；</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（3）认为自己合法权益受到损害或可能受到损害的相关证据材料；</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（4）提起质疑的日期； </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（5）质疑函必须由法定代表人签字并加盖公章（委托代理质疑的还应按36.3条规定提供授权委托书）。 </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36.5质疑应符合下列条件：</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（1）质疑人是参与所质疑项目的投标人；</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（2）质疑函内容符合相关的规定；</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（3）在规定的有效期限内提起质疑；</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（4）国务院财政部门规定的其他条件。</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36.7招标采购单位在收到投标人的书面质疑后七个工作日内作出答复，招标人、采购代理机构可以组织原评标委员会协助答复质疑，并以书面形式通知质疑投标人和其他有关人员，但答复的内容不涉及商业秘密。</w:t>
      </w:r>
      <w:r>
        <w:rPr>
          <w:rFonts w:ascii="宋体" w:hAnsi="宋体" w:cs="宋体"/>
          <w:sz w:val="24"/>
          <w:highlight w:val="none"/>
        </w:rPr>
      </w:r>
      <w:r/>
    </w:p>
    <w:p>
      <w:pPr>
        <w:pStyle w:val="761"/>
        <w:ind w:firstLine="480"/>
        <w:spacing w:line="500" w:lineRule="exact"/>
        <w:rPr>
          <w:rFonts w:ascii="宋体" w:hAnsi="宋体" w:cs="宋体"/>
          <w:sz w:val="24"/>
          <w:highlight w:val="none"/>
        </w:rPr>
      </w:pPr>
      <w:r>
        <w:rPr>
          <w:rFonts w:hint="eastAsia" w:ascii="宋体" w:hAnsi="宋体" w:cs="宋体"/>
          <w:sz w:val="24"/>
          <w:highlight w:val="none"/>
        </w:rPr>
        <w:t xml:space="preserve">36.8提出质疑的投标人对答复不满意的，或者招标人、采购代理机构未在规定期限内作出答复的，可以在答复期满后十五个工作日内向相关采购监督管理部门投诉。</w:t>
      </w:r>
      <w:r>
        <w:rPr>
          <w:rFonts w:ascii="宋体" w:hAnsi="宋体" w:cs="宋体"/>
          <w:sz w:val="24"/>
          <w:highlight w:val="none"/>
        </w:rPr>
      </w:r>
      <w:r/>
    </w:p>
    <w:p>
      <w:pPr>
        <w:pStyle w:val="761"/>
        <w:ind w:firstLine="480"/>
        <w:spacing w:line="500" w:lineRule="exact"/>
        <w:rPr>
          <w:rFonts w:ascii="宋体" w:hAnsi="宋体" w:cs="宋体"/>
          <w:sz w:val="24"/>
          <w:highlight w:val="none"/>
        </w:rPr>
      </w:pPr>
      <w:r/>
      <w:bookmarkStart w:id="69" w:name="EB8439d347654149b8973a575299810d6b"/>
      <w:r>
        <w:rPr>
          <w:rFonts w:hint="eastAsia" w:ascii="宋体" w:hAnsi="宋体" w:cs="宋体"/>
          <w:sz w:val="24"/>
          <w:highlight w:val="none"/>
        </w:rPr>
        <w:t xml:space="preserve">36.9对虚假、恶意质疑投诉、举报将予以驳回，并记录诚信管理档案，降低诚信等级。投标人捏造事实、提供虚假材料或者以非法手段取得证明材料进行投诉的，报请相关部门列入不良行为记录名单，禁止其1至3年内参加政府采购活动。</w:t>
      </w:r>
      <w:bookmarkEnd w:id="69"/>
      <w:r>
        <w:rPr>
          <w:rFonts w:ascii="宋体" w:hAnsi="宋体" w:cs="宋体"/>
          <w:sz w:val="24"/>
          <w:highlight w:val="none"/>
        </w:rPr>
      </w:r>
      <w:r/>
    </w:p>
    <w:p>
      <w:pPr>
        <w:pStyle w:val="761"/>
        <w:rPr>
          <w:rFonts w:ascii="宋体" w:hAnsi="宋体" w:cs="宋体"/>
          <w:sz w:val="20"/>
          <w:highlight w:val="cyan"/>
        </w:rPr>
      </w:pPr>
      <w:r/>
      <w:bookmarkStart w:id="70" w:name="EBf6bd108017b14bde8ec3ea4804c87c27"/>
      <w:r/>
      <w:bookmarkEnd w:id="70"/>
      <w:r>
        <w:rPr>
          <w:rFonts w:ascii="宋体" w:hAnsi="宋体" w:cs="宋体"/>
          <w:sz w:val="20"/>
          <w:highlight w:val="cyan"/>
        </w:rPr>
      </w:r>
      <w:r/>
    </w:p>
    <w:p>
      <w:pPr>
        <w:pStyle w:val="850"/>
        <w:rPr>
          <w:rFonts w:hint="eastAsia" w:ascii="宋体" w:hAnsi="宋体" w:eastAsia="宋体" w:cs="宋体"/>
          <w:b/>
          <w:highlight w:val="white"/>
        </w:rPr>
        <w:outlineLvl w:val="1"/>
      </w:pPr>
      <w:r/>
      <w:bookmarkStart w:id="71" w:name="EB4d341233595e4bf8ad7006b4bd78d974"/>
      <w:r/>
      <w:bookmarkEnd w:id="71"/>
      <w:r/>
      <w:bookmarkStart w:id="72" w:name="_Toc20344"/>
      <w:r>
        <w:rPr>
          <w:rFonts w:hint="eastAsia" w:ascii="宋体" w:hAnsi="宋体" w:eastAsia="宋体" w:cs="宋体"/>
          <w:b/>
          <w:highlight w:val="white"/>
          <w:lang w:val="en-US" w:eastAsia="zh-CN"/>
        </w:rPr>
        <w:t xml:space="preserve">十</w:t>
      </w:r>
      <w:r>
        <w:rPr>
          <w:rFonts w:hint="eastAsia" w:ascii="宋体" w:hAnsi="宋体" w:eastAsia="宋体" w:cs="宋体"/>
          <w:b/>
          <w:highlight w:val="white"/>
        </w:rPr>
        <w:t xml:space="preserve">、政府采购履约资金扶持政策</w:t>
      </w:r>
      <w:bookmarkEnd w:id="72"/>
      <w:r>
        <w:rPr>
          <w:rFonts w:hint="eastAsia" w:ascii="宋体" w:hAnsi="宋体" w:eastAsia="宋体" w:cs="宋体"/>
          <w:b/>
          <w:highlight w:val="white"/>
        </w:rPr>
      </w:r>
      <w:r/>
    </w:p>
    <w:p>
      <w:pPr>
        <w:pStyle w:val="782"/>
        <w:rPr>
          <w:rFonts w:hint="eastAsia" w:ascii="宋体" w:hAnsi="宋体"/>
          <w:bCs/>
          <w:sz w:val="24"/>
        </w:rPr>
      </w:pPr>
      <w:r>
        <w:rPr>
          <w:rFonts w:hint="eastAsia" w:ascii="宋体" w:hAnsi="宋体"/>
          <w:bCs/>
          <w:sz w:val="24"/>
        </w:rPr>
        <w:t xml:space="preserve">中标人可凭政府采购合同办理融资贷款，详情请见江苏政府采购网“政采贷”专栏。</w:t>
      </w:r>
      <w:r>
        <w:rPr>
          <w:rFonts w:hint="eastAsia" w:ascii="宋体" w:hAnsi="宋体"/>
          <w:bCs/>
          <w:sz w:val="24"/>
        </w:rPr>
      </w:r>
      <w:r/>
    </w:p>
    <w:p>
      <w:pPr>
        <w:pStyle w:val="782"/>
        <w:rPr>
          <w:rFonts w:hint="eastAsia" w:ascii="宋体" w:hAnsi="宋体"/>
          <w:bCs/>
          <w:sz w:val="24"/>
        </w:rPr>
      </w:pPr>
      <w:r>
        <w:rPr>
          <w:rFonts w:hint="eastAsia" w:ascii="宋体" w:hAnsi="宋体"/>
          <w:bCs/>
          <w:sz w:val="24"/>
        </w:rPr>
      </w:r>
      <w:r/>
    </w:p>
    <w:p>
      <w:pPr>
        <w:pStyle w:val="761"/>
        <w:ind w:firstLine="480"/>
        <w:rPr>
          <w:rFonts w:hint="eastAsia" w:ascii="宋体" w:hAnsi="宋体" w:eastAsia="宋体" w:cs="Times New Roman"/>
          <w:bCs/>
          <w:color w:val="000000"/>
          <w:sz w:val="24"/>
          <w:szCs w:val="20"/>
          <w:lang w:val="en-US" w:eastAsia="zh-CN" w:bidi="ar-SA"/>
        </w:rPr>
      </w:pPr>
      <w:r>
        <w:rPr>
          <w:rFonts w:hint="eastAsia" w:ascii="宋体" w:hAnsi="宋体" w:eastAsia="宋体" w:cs="Times New Roman"/>
          <w:bCs/>
          <w:color w:val="000000"/>
          <w:sz w:val="24"/>
          <w:szCs w:val="20"/>
          <w:lang w:val="en-US" w:eastAsia="zh-CN" w:bidi="ar-SA"/>
        </w:rPr>
        <w:t xml:space="preserve">落实《关于在全省政府采购领域推行电子履约保函（保险）的通知》（苏财购〔2023〕150号）。</w:t>
      </w:r>
      <w:r>
        <w:rPr>
          <w:rFonts w:hint="eastAsia" w:ascii="宋体" w:hAnsi="宋体" w:eastAsia="宋体" w:cs="Times New Roman"/>
          <w:bCs/>
          <w:color w:val="000000"/>
          <w:sz w:val="24"/>
          <w:szCs w:val="20"/>
          <w:lang w:val="en-US" w:eastAsia="zh-CN" w:bidi="ar-SA"/>
        </w:rPr>
      </w:r>
      <w:r/>
    </w:p>
    <w:p>
      <w:pPr>
        <w:pStyle w:val="761"/>
        <w:rPr>
          <w:rFonts w:hint="eastAsia" w:ascii="宋体" w:hAnsi="宋体" w:eastAsia="宋体" w:cs="Times New Roman"/>
          <w:bCs/>
          <w:color w:val="000000"/>
          <w:sz w:val="24"/>
          <w:szCs w:val="20"/>
          <w:lang w:val="en-US" w:eastAsia="zh-CN" w:bidi="ar-SA"/>
        </w:rPr>
      </w:pPr>
      <w:r>
        <w:rPr>
          <w:rFonts w:hint="eastAsia" w:ascii="宋体" w:hAnsi="宋体" w:eastAsia="宋体" w:cs="Times New Roman"/>
          <w:bCs/>
          <w:color w:val="000000"/>
          <w:sz w:val="24"/>
          <w:szCs w:val="20"/>
          <w:lang w:val="en-US" w:eastAsia="zh-CN" w:bidi="ar-SA"/>
        </w:rPr>
      </w:r>
      <w:r/>
    </w:p>
    <w:p>
      <w:pPr>
        <w:pStyle w:val="762"/>
        <w:spacing w:before="0" w:after="0" w:line="240" w:lineRule="auto"/>
        <w:rPr>
          <w:b w:val="0"/>
          <w:sz w:val="44"/>
          <w:szCs w:val="44"/>
          <w:highlight w:val="white"/>
        </w:rPr>
      </w:pPr>
      <w:r/>
      <w:bookmarkStart w:id="73" w:name="_Toc7343_WPSOffice_Level1"/>
      <w:r>
        <w:rPr>
          <w:rFonts w:hint="eastAsia" w:ascii="宋体" w:hAnsi="宋体" w:eastAsia="宋体" w:cs="Times New Roman"/>
          <w:bCs/>
          <w:color w:val="000000"/>
          <w:sz w:val="24"/>
          <w:szCs w:val="20"/>
          <w:lang w:val="en-US" w:eastAsia="zh-CN" w:bidi="ar-SA"/>
        </w:rPr>
        <w:br w:type="page" w:clear="all"/>
      </w:r>
      <w:bookmarkStart w:id="74" w:name="_Toc12724"/>
      <w:r>
        <w:rPr>
          <w:rFonts w:hint="eastAsia" w:ascii="Times New Roman" w:hAnsi="Times New Roman" w:eastAsia="宋体" w:cs="Times New Roman"/>
          <w:b/>
          <w:sz w:val="44"/>
          <w:szCs w:val="20"/>
          <w:lang w:val="en-US" w:eastAsia="zh-CN" w:bidi="ar-SA"/>
        </w:rPr>
        <w:t xml:space="preserve">第三部分  资格审查及评标办法</w:t>
      </w:r>
      <w:bookmarkEnd w:id="73"/>
      <w:r/>
      <w:bookmarkEnd w:id="74"/>
      <w:r>
        <w:rPr>
          <w:b w:val="0"/>
          <w:sz w:val="44"/>
          <w:szCs w:val="44"/>
          <w:highlight w:val="white"/>
        </w:rPr>
      </w:r>
      <w:r/>
    </w:p>
    <w:p>
      <w:pPr>
        <w:pStyle w:val="761"/>
        <w:ind w:firstLine="643"/>
        <w:spacing w:before="120" w:after="120" w:line="360" w:lineRule="auto"/>
        <w:rPr>
          <w:b/>
          <w:sz w:val="32"/>
          <w:szCs w:val="32"/>
          <w:highlight w:val="white"/>
        </w:rPr>
        <w:outlineLvl w:val="1"/>
      </w:pPr>
      <w:r/>
      <w:bookmarkStart w:id="75" w:name="_Toc24217_WPSOffice_Level2"/>
      <w:r/>
      <w:bookmarkStart w:id="76" w:name="_Toc5810"/>
      <w:r>
        <w:rPr>
          <w:rFonts w:hint="eastAsia"/>
          <w:b/>
          <w:sz w:val="32"/>
          <w:szCs w:val="32"/>
          <w:highlight w:val="white"/>
        </w:rPr>
        <w:t xml:space="preserve">一、资格审查</w:t>
      </w:r>
      <w:bookmarkEnd w:id="75"/>
      <w:r/>
      <w:bookmarkEnd w:id="76"/>
      <w:r>
        <w:rPr>
          <w:b/>
          <w:sz w:val="32"/>
          <w:szCs w:val="32"/>
          <w:highlight w:val="white"/>
        </w:rPr>
      </w:r>
      <w:r/>
    </w:p>
    <w:p>
      <w:pPr>
        <w:pStyle w:val="761"/>
        <w:ind w:firstLine="420"/>
        <w:spacing w:line="360" w:lineRule="auto"/>
        <w:rPr>
          <w:rFonts w:hint="eastAsia" w:ascii="宋体" w:hAnsi="宋体" w:cs="宋体"/>
          <w:sz w:val="24"/>
          <w:highlight w:val="white"/>
        </w:rPr>
      </w:pPr>
      <w:r>
        <w:rPr>
          <w:rFonts w:hint="eastAsia" w:ascii="宋体" w:hAnsi="宋体" w:cs="宋体"/>
          <w:sz w:val="24"/>
          <w:highlight w:val="white"/>
        </w:rPr>
        <w:t xml:space="preserve">招标人按照下列指标对各投标人的资格进行审查，未通过审查的为无效标，不参与评标。</w:t>
      </w:r>
      <w:r>
        <w:rPr>
          <w:rFonts w:hint="eastAsia" w:ascii="宋体" w:hAnsi="宋体" w:cs="宋体"/>
          <w:sz w:val="24"/>
          <w:highlight w:val="white"/>
        </w:rPr>
      </w:r>
      <w:r/>
    </w:p>
    <w:tbl>
      <w:tblPr>
        <w:tblW w:w="0" w:type="auto"/>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401"/>
        <w:gridCol w:w="3762"/>
      </w:tblGrid>
      <w:tr>
        <w:trPr/>
        <w:tc>
          <w:tcPr>
            <w:tcW w:w="5401" w:type="dxa"/>
            <w:vAlign w:val="center"/>
            <w:textDirection w:val="lrTb"/>
            <w:noWrap w:val="false"/>
          </w:tcPr>
          <w:p>
            <w:pPr>
              <w:pStyle w:val="761"/>
              <w:jc w:val="center"/>
              <w:rPr>
                <w:rFonts w:hint="eastAsia" w:ascii="宋体" w:hAnsi="宋体" w:cs="宋体"/>
                <w:highlight w:val="none"/>
              </w:rPr>
            </w:pPr>
            <w:r>
              <w:rPr>
                <w:rFonts w:hint="eastAsia" w:ascii="宋体" w:hAnsi="宋体" w:cs="宋体"/>
                <w:highlight w:val="none"/>
              </w:rPr>
              <w:t xml:space="preserve">资格审查因素</w:t>
            </w:r>
            <w:r>
              <w:rPr>
                <w:rFonts w:hint="eastAsia" w:ascii="宋体" w:hAnsi="宋体" w:cs="宋体"/>
                <w:highlight w:val="none"/>
              </w:rPr>
            </w:r>
            <w:r/>
          </w:p>
        </w:tc>
        <w:tc>
          <w:tcPr>
            <w:tcW w:w="3762" w:type="dxa"/>
            <w:vAlign w:val="center"/>
            <w:textDirection w:val="lrTb"/>
            <w:noWrap w:val="false"/>
          </w:tcPr>
          <w:p>
            <w:pPr>
              <w:pStyle w:val="761"/>
              <w:jc w:val="center"/>
              <w:rPr>
                <w:rFonts w:hint="eastAsia" w:ascii="宋体" w:hAnsi="宋体" w:cs="宋体"/>
                <w:highlight w:val="none"/>
              </w:rPr>
            </w:pPr>
            <w:r>
              <w:rPr>
                <w:rFonts w:hint="eastAsia" w:ascii="宋体" w:hAnsi="宋体" w:cs="宋体"/>
                <w:highlight w:val="none"/>
              </w:rPr>
              <w:t xml:space="preserve">审查标准</w:t>
            </w:r>
            <w:r>
              <w:rPr>
                <w:rFonts w:hint="eastAsia" w:ascii="宋体" w:hAnsi="宋体" w:cs="宋体"/>
                <w:highlight w:val="none"/>
              </w:rPr>
            </w:r>
            <w:r/>
          </w:p>
        </w:tc>
      </w:tr>
      <w:tr>
        <w:trPr>
          <w:trHeight w:val="288"/>
        </w:trPr>
        <w:tc>
          <w:tcPr>
            <w:tcW w:w="5401" w:type="dxa"/>
            <w:vAlign w:val="center"/>
            <w:textDirection w:val="lrTb"/>
            <w:noWrap w:val="false"/>
          </w:tcPr>
          <w:p>
            <w:pPr>
              <w:pStyle w:val="761"/>
              <w:jc w:val="left"/>
              <w:rPr>
                <w:rFonts w:hint="eastAsia" w:ascii="宋体" w:hAnsi="宋体" w:cs="宋体"/>
                <w:highlight w:val="none"/>
              </w:rPr>
            </w:pPr>
            <w:r>
              <w:rPr>
                <w:rFonts w:hint="eastAsia" w:ascii="宋体" w:hAnsi="宋体" w:cs="Arial"/>
                <w:bCs/>
                <w:highlight w:val="none"/>
              </w:rPr>
              <w:t xml:space="preserve">具有独立承担民事责任的能力</w:t>
            </w:r>
            <w:r>
              <w:rPr>
                <w:rFonts w:hint="eastAsia" w:ascii="宋体" w:hAnsi="宋体" w:cs="宋体"/>
                <w:highlight w:val="none"/>
              </w:rPr>
            </w:r>
            <w:r/>
          </w:p>
        </w:tc>
        <w:tc>
          <w:tcPr>
            <w:tcW w:w="3762" w:type="dxa"/>
            <w:vAlign w:val="center"/>
            <w:vMerge w:val="restart"/>
            <w:textDirection w:val="lrTb"/>
            <w:noWrap w:val="false"/>
          </w:tcPr>
          <w:p>
            <w:pPr>
              <w:pStyle w:val="761"/>
              <w:jc w:val="center"/>
              <w:rPr>
                <w:rFonts w:hint="eastAsia" w:ascii="宋体" w:hAnsi="宋体" w:cs="宋体"/>
                <w:highlight w:val="none"/>
              </w:rPr>
            </w:pPr>
            <w:r>
              <w:rPr>
                <w:rFonts w:hint="eastAsia" w:ascii="宋体" w:hAnsi="宋体" w:cs="宋体"/>
                <w:highlight w:val="none"/>
              </w:rPr>
              <w:t xml:space="preserve">符合招标文件的要求</w:t>
            </w:r>
            <w:r>
              <w:rPr>
                <w:rFonts w:hint="eastAsia" w:ascii="宋体" w:hAnsi="宋体" w:cs="宋体"/>
                <w:highlight w:val="none"/>
              </w:rPr>
            </w:r>
            <w:r/>
          </w:p>
        </w:tc>
      </w:tr>
      <w:tr>
        <w:trPr/>
        <w:tc>
          <w:tcPr>
            <w:tcW w:w="5401" w:type="dxa"/>
            <w:vAlign w:val="center"/>
            <w:textDirection w:val="lrTb"/>
            <w:noWrap w:val="false"/>
          </w:tcPr>
          <w:p>
            <w:pPr>
              <w:pStyle w:val="761"/>
              <w:jc w:val="left"/>
              <w:rPr>
                <w:rFonts w:hint="eastAsia" w:ascii="宋体" w:hAnsi="宋体" w:cs="宋体"/>
                <w:highlight w:val="none"/>
              </w:rPr>
            </w:pPr>
            <w:r>
              <w:rPr>
                <w:rFonts w:hint="eastAsia" w:ascii="宋体" w:hAnsi="宋体" w:cs="Arial"/>
                <w:bCs/>
                <w:highlight w:val="none"/>
              </w:rPr>
              <w:t xml:space="preserve">具有良好的商业信誉和健全的财务会计制度</w:t>
            </w:r>
            <w:r>
              <w:rPr>
                <w:rFonts w:hint="eastAsia" w:ascii="宋体" w:hAnsi="宋体" w:cs="宋体"/>
                <w:highlight w:val="none"/>
              </w:rPr>
            </w:r>
            <w:r/>
          </w:p>
        </w:tc>
        <w:tc>
          <w:tcPr>
            <w:tcW w:w="3762" w:type="dxa"/>
            <w:vAlign w:val="center"/>
            <w:vMerge w:val="continue"/>
            <w:textDirection w:val="lrTb"/>
            <w:noWrap w:val="false"/>
          </w:tcPr>
          <w:p>
            <w:pPr>
              <w:pStyle w:val="761"/>
              <w:jc w:val="center"/>
              <w:rPr>
                <w:rFonts w:hint="eastAsia" w:ascii="宋体" w:hAnsi="宋体" w:cs="宋体"/>
                <w:highlight w:val="none"/>
              </w:rPr>
            </w:pPr>
            <w:r>
              <w:rPr>
                <w:rFonts w:hint="eastAsia" w:ascii="宋体" w:hAnsi="宋体" w:cs="宋体"/>
                <w:highlight w:val="none"/>
              </w:rPr>
            </w:r>
            <w:r/>
          </w:p>
        </w:tc>
      </w:tr>
      <w:tr>
        <w:trPr/>
        <w:tc>
          <w:tcPr>
            <w:tcW w:w="5401" w:type="dxa"/>
            <w:vAlign w:val="center"/>
            <w:textDirection w:val="lrTb"/>
            <w:noWrap w:val="false"/>
          </w:tcPr>
          <w:p>
            <w:pPr>
              <w:pStyle w:val="761"/>
              <w:jc w:val="left"/>
              <w:rPr>
                <w:rFonts w:hint="eastAsia" w:ascii="宋体" w:hAnsi="宋体" w:cs="宋体"/>
                <w:highlight w:val="none"/>
              </w:rPr>
            </w:pPr>
            <w:r>
              <w:rPr>
                <w:rFonts w:hint="eastAsia" w:ascii="宋体" w:hAnsi="宋体" w:cs="Arial"/>
                <w:bCs/>
                <w:highlight w:val="none"/>
              </w:rPr>
              <w:t xml:space="preserve">具有履行合同所必需的设备和专业技术能力</w:t>
            </w:r>
            <w:r>
              <w:rPr>
                <w:rFonts w:hint="eastAsia" w:ascii="宋体" w:hAnsi="宋体" w:cs="宋体"/>
                <w:highlight w:val="none"/>
              </w:rPr>
            </w:r>
            <w:r/>
          </w:p>
        </w:tc>
        <w:tc>
          <w:tcPr>
            <w:tcW w:w="3762" w:type="dxa"/>
            <w:vAlign w:val="center"/>
            <w:vMerge w:val="continue"/>
            <w:textDirection w:val="lrTb"/>
            <w:noWrap w:val="false"/>
          </w:tcPr>
          <w:p>
            <w:pPr>
              <w:pStyle w:val="761"/>
              <w:jc w:val="center"/>
              <w:rPr>
                <w:rFonts w:hint="eastAsia" w:ascii="宋体" w:hAnsi="宋体" w:cs="宋体"/>
                <w:highlight w:val="none"/>
              </w:rPr>
            </w:pPr>
            <w:r>
              <w:rPr>
                <w:rFonts w:hint="eastAsia" w:ascii="宋体" w:hAnsi="宋体" w:cs="宋体"/>
                <w:highlight w:val="none"/>
              </w:rPr>
            </w:r>
            <w:r/>
          </w:p>
        </w:tc>
      </w:tr>
      <w:tr>
        <w:trPr/>
        <w:tc>
          <w:tcPr>
            <w:tcW w:w="5401" w:type="dxa"/>
            <w:vAlign w:val="center"/>
            <w:textDirection w:val="lrTb"/>
            <w:noWrap w:val="false"/>
          </w:tcPr>
          <w:p>
            <w:pPr>
              <w:pStyle w:val="761"/>
              <w:jc w:val="left"/>
              <w:rPr>
                <w:rFonts w:hint="eastAsia" w:ascii="宋体" w:hAnsi="宋体" w:eastAsia="宋体" w:cs="宋体"/>
                <w:highlight w:val="none"/>
              </w:rPr>
            </w:pPr>
            <w:r>
              <w:rPr>
                <w:rFonts w:hint="eastAsia" w:ascii="宋体" w:hAnsi="宋体" w:cs="Arial"/>
                <w:bCs/>
                <w:highlight w:val="none"/>
              </w:rPr>
              <w:t xml:space="preserve">有依法缴纳税收和社会保障资金的良好记录</w:t>
            </w:r>
            <w:r>
              <w:rPr>
                <w:rFonts w:hint="eastAsia" w:ascii="宋体" w:hAnsi="宋体" w:eastAsia="宋体" w:cs="宋体"/>
                <w:highlight w:val="none"/>
              </w:rPr>
            </w:r>
            <w:r/>
          </w:p>
        </w:tc>
        <w:tc>
          <w:tcPr>
            <w:tcW w:w="3762" w:type="dxa"/>
            <w:vAlign w:val="center"/>
            <w:vMerge w:val="continue"/>
            <w:textDirection w:val="lrTb"/>
            <w:noWrap w:val="false"/>
          </w:tcPr>
          <w:p>
            <w:pPr>
              <w:pStyle w:val="761"/>
              <w:jc w:val="center"/>
              <w:rPr>
                <w:rFonts w:hint="eastAsia" w:ascii="宋体" w:hAnsi="宋体" w:cs="宋体"/>
                <w:highlight w:val="none"/>
              </w:rPr>
            </w:pPr>
            <w:r>
              <w:rPr>
                <w:rFonts w:hint="eastAsia" w:ascii="宋体" w:hAnsi="宋体" w:cs="宋体"/>
                <w:highlight w:val="none"/>
              </w:rPr>
            </w:r>
            <w:r/>
          </w:p>
        </w:tc>
      </w:tr>
      <w:tr>
        <w:trPr>
          <w:trHeight w:val="312"/>
        </w:trPr>
        <w:tc>
          <w:tcPr>
            <w:tcW w:w="5401" w:type="dxa"/>
            <w:vAlign w:val="center"/>
            <w:textDirection w:val="lrTb"/>
            <w:noWrap w:val="false"/>
          </w:tcPr>
          <w:p>
            <w:pPr>
              <w:pStyle w:val="761"/>
              <w:jc w:val="left"/>
              <w:rPr>
                <w:rFonts w:hint="eastAsia" w:ascii="宋体" w:hAnsi="宋体" w:eastAsia="宋体" w:cs="宋体"/>
                <w:highlight w:val="none"/>
              </w:rPr>
            </w:pPr>
            <w:r>
              <w:rPr>
                <w:rFonts w:hint="eastAsia" w:ascii="宋体" w:hAnsi="宋体" w:eastAsia="宋体" w:cs="宋体"/>
                <w:highlight w:val="none"/>
              </w:rPr>
              <w:t xml:space="preserve">无重大违法行为声明</w:t>
            </w:r>
            <w:r>
              <w:rPr>
                <w:rFonts w:hint="eastAsia" w:ascii="宋体" w:hAnsi="宋体" w:eastAsia="宋体" w:cs="宋体"/>
                <w:highlight w:val="none"/>
              </w:rPr>
            </w:r>
            <w:r/>
          </w:p>
        </w:tc>
        <w:tc>
          <w:tcPr>
            <w:tcW w:w="3762" w:type="dxa"/>
            <w:vAlign w:val="center"/>
            <w:vMerge w:val="continue"/>
            <w:textDirection w:val="lrTb"/>
            <w:noWrap w:val="false"/>
          </w:tcPr>
          <w:p>
            <w:pPr>
              <w:pStyle w:val="761"/>
              <w:jc w:val="center"/>
              <w:rPr>
                <w:rFonts w:hint="eastAsia" w:ascii="宋体" w:hAnsi="宋体" w:cs="宋体"/>
                <w:highlight w:val="none"/>
              </w:rPr>
            </w:pPr>
            <w:r>
              <w:rPr>
                <w:rFonts w:hint="eastAsia" w:ascii="宋体" w:hAnsi="宋体" w:cs="宋体"/>
                <w:highlight w:val="none"/>
              </w:rPr>
            </w:r>
            <w:r/>
          </w:p>
        </w:tc>
      </w:tr>
      <w:tr>
        <w:trPr>
          <w:trHeight w:val="287"/>
        </w:trPr>
        <w:tc>
          <w:tcPr>
            <w:tcW w:w="5401" w:type="dxa"/>
            <w:vAlign w:val="center"/>
            <w:textDirection w:val="lrTb"/>
            <w:noWrap w:val="false"/>
          </w:tcPr>
          <w:p>
            <w:pPr>
              <w:pStyle w:val="761"/>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法律、行政法规规定的其他条件</w:t>
            </w:r>
            <w:r>
              <w:rPr>
                <w:rFonts w:hint="eastAsia" w:ascii="宋体" w:hAnsi="宋体" w:eastAsia="宋体" w:cs="宋体"/>
                <w:highlight w:val="none"/>
                <w:lang w:val="en-US" w:eastAsia="zh-CN"/>
              </w:rPr>
            </w:r>
            <w:r/>
          </w:p>
        </w:tc>
        <w:tc>
          <w:tcPr>
            <w:tcW w:w="3762" w:type="dxa"/>
            <w:vAlign w:val="center"/>
            <w:vMerge w:val="continue"/>
            <w:textDirection w:val="lrTb"/>
            <w:noWrap w:val="false"/>
          </w:tcPr>
          <w:p>
            <w:pPr>
              <w:pStyle w:val="761"/>
              <w:jc w:val="center"/>
              <w:rPr>
                <w:rFonts w:hint="eastAsia" w:ascii="宋体" w:hAnsi="宋体" w:cs="宋体"/>
                <w:highlight w:val="none"/>
              </w:rPr>
            </w:pPr>
            <w:r>
              <w:rPr>
                <w:rFonts w:hint="eastAsia" w:ascii="宋体" w:hAnsi="宋体" w:cs="宋体"/>
                <w:highlight w:val="none"/>
              </w:rPr>
            </w:r>
            <w:r/>
          </w:p>
        </w:tc>
      </w:tr>
      <w:tr>
        <w:trPr>
          <w:trHeight w:val="90"/>
        </w:trPr>
        <w:tc>
          <w:tcPr>
            <w:tcW w:w="5401" w:type="dxa"/>
            <w:vAlign w:val="center"/>
            <w:textDirection w:val="lrTb"/>
            <w:noWrap w:val="false"/>
          </w:tcPr>
          <w:p>
            <w:pPr>
              <w:pStyle w:val="761"/>
              <w:jc w:val="lef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信用信息</w:t>
            </w:r>
            <w:r>
              <w:rPr>
                <w:rFonts w:ascii="宋体" w:hAnsi="宋体" w:eastAsia="宋体" w:cs="宋体"/>
                <w:highlight w:val="none"/>
                <w:lang w:val="en-US" w:eastAsia="zh-CN"/>
              </w:rPr>
            </w:r>
            <w:r/>
          </w:p>
        </w:tc>
        <w:tc>
          <w:tcPr>
            <w:tcW w:w="3762" w:type="dxa"/>
            <w:vAlign w:val="center"/>
            <w:vMerge w:val="continue"/>
            <w:textDirection w:val="lrTb"/>
            <w:noWrap w:val="false"/>
          </w:tcPr>
          <w:p>
            <w:pPr>
              <w:pStyle w:val="761"/>
              <w:jc w:val="center"/>
              <w:rPr>
                <w:rFonts w:hint="eastAsia" w:ascii="宋体" w:hAnsi="宋体" w:cs="宋体"/>
                <w:highlight w:val="none"/>
              </w:rPr>
            </w:pPr>
            <w:r>
              <w:rPr>
                <w:rFonts w:hint="eastAsia" w:ascii="宋体" w:hAnsi="宋体" w:cs="宋体"/>
                <w:highlight w:val="none"/>
              </w:rPr>
            </w:r>
            <w:r/>
          </w:p>
        </w:tc>
      </w:tr>
      <w:tr>
        <w:trPr/>
        <w:tc>
          <w:tcPr>
            <w:tcW w:w="5401" w:type="dxa"/>
            <w:vAlign w:val="center"/>
            <w:textDirection w:val="lrTb"/>
            <w:noWrap w:val="false"/>
          </w:tcPr>
          <w:p>
            <w:pPr>
              <w:pStyle w:val="761"/>
              <w:jc w:val="left"/>
              <w:rPr>
                <w:rFonts w:hint="eastAsia" w:ascii="宋体" w:hAnsi="宋体" w:eastAsia="宋体" w:cs="宋体"/>
                <w:highlight w:val="none"/>
                <w:lang w:val="en-US" w:eastAsia="zh-CN"/>
              </w:rPr>
            </w:pPr>
            <w:r>
              <w:rPr>
                <w:rFonts w:hint="eastAsia" w:ascii="宋体" w:hAnsi="宋体" w:eastAsia="宋体" w:cs="宋体"/>
                <w:highlight w:val="none"/>
              </w:rPr>
              <w:t xml:space="preserve">投标人的关联性要求</w:t>
            </w:r>
            <w:r>
              <w:rPr>
                <w:rFonts w:hint="eastAsia" w:ascii="宋体" w:hAnsi="宋体" w:eastAsia="宋体" w:cs="宋体"/>
                <w:highlight w:val="none"/>
                <w:lang w:val="en-US" w:eastAsia="zh-CN"/>
              </w:rPr>
            </w:r>
            <w:r/>
          </w:p>
        </w:tc>
        <w:tc>
          <w:tcPr>
            <w:tcW w:w="3762" w:type="dxa"/>
            <w:vAlign w:val="center"/>
            <w:textDirection w:val="lrTb"/>
            <w:noWrap w:val="false"/>
          </w:tcPr>
          <w:p>
            <w:pPr>
              <w:pStyle w:val="761"/>
              <w:jc w:val="center"/>
              <w:rPr>
                <w:rFonts w:hint="eastAsia" w:ascii="宋体" w:hAnsi="宋体" w:cs="宋体"/>
                <w:highlight w:val="none"/>
              </w:rPr>
            </w:pPr>
            <w:r>
              <w:rPr>
                <w:rFonts w:hint="eastAsia" w:ascii="宋体" w:hAnsi="宋体" w:eastAsia="宋体" w:cs="宋体"/>
                <w:highlight w:val="none"/>
              </w:rPr>
              <w:t xml:space="preserve">符合招标文件规定</w:t>
            </w:r>
            <w:r>
              <w:rPr>
                <w:rFonts w:hint="eastAsia" w:ascii="宋体" w:hAnsi="宋体" w:cs="宋体"/>
                <w:highlight w:val="none"/>
              </w:rPr>
            </w:r>
            <w:r/>
          </w:p>
        </w:tc>
      </w:tr>
      <w:tr>
        <w:trPr/>
        <w:tc>
          <w:tcPr>
            <w:tcW w:w="5401" w:type="dxa"/>
            <w:vAlign w:val="center"/>
            <w:textDirection w:val="lrTb"/>
            <w:noWrap w:val="false"/>
          </w:tcPr>
          <w:p>
            <w:pPr>
              <w:pStyle w:val="761"/>
              <w:jc w:val="left"/>
              <w:rPr>
                <w:rFonts w:hint="eastAsia" w:ascii="宋体" w:hAnsi="宋体" w:cs="宋体"/>
                <w:highlight w:val="none"/>
              </w:rPr>
            </w:pPr>
            <w:r>
              <w:rPr>
                <w:rFonts w:hint="eastAsia" w:ascii="宋体" w:hAnsi="宋体" w:eastAsia="宋体" w:cs="宋体"/>
                <w:highlight w:val="none"/>
              </w:rPr>
              <w:t xml:space="preserve">符合联合体规定</w:t>
            </w:r>
            <w:r>
              <w:rPr>
                <w:rFonts w:hint="eastAsia" w:ascii="宋体" w:hAnsi="宋体" w:cs="宋体"/>
                <w:highlight w:val="none"/>
              </w:rPr>
            </w:r>
            <w:r/>
          </w:p>
        </w:tc>
        <w:tc>
          <w:tcPr>
            <w:tcW w:w="3762" w:type="dxa"/>
            <w:vAlign w:val="center"/>
            <w:textDirection w:val="lrTb"/>
            <w:noWrap w:val="false"/>
          </w:tcPr>
          <w:p>
            <w:pPr>
              <w:pStyle w:val="761"/>
              <w:jc w:val="center"/>
              <w:rPr>
                <w:rFonts w:hint="eastAsia" w:ascii="宋体" w:hAnsi="宋体" w:cs="宋体"/>
                <w:highlight w:val="none"/>
              </w:rPr>
            </w:pPr>
            <w:r>
              <w:rPr>
                <w:rFonts w:hint="eastAsia" w:ascii="宋体" w:hAnsi="宋体" w:cs="宋体"/>
                <w:highlight w:val="none"/>
              </w:rPr>
              <w:t xml:space="preserve">不接受联合体投标</w:t>
            </w:r>
            <w:r>
              <w:rPr>
                <w:rFonts w:hint="eastAsia" w:ascii="宋体" w:hAnsi="宋体" w:cs="宋体"/>
                <w:highlight w:val="none"/>
              </w:rPr>
            </w:r>
            <w:r/>
          </w:p>
        </w:tc>
      </w:tr>
    </w:tbl>
    <w:p>
      <w:pPr>
        <w:pStyle w:val="793"/>
      </w:pPr>
      <w:r/>
      <w:r/>
    </w:p>
    <w:p>
      <w:pPr>
        <w:pStyle w:val="761"/>
        <w:spacing w:line="360" w:lineRule="auto"/>
        <w:rPr>
          <w:rFonts w:ascii="宋体" w:hAnsi="宋体" w:cs="宋体"/>
          <w:b/>
          <w:sz w:val="32"/>
          <w:szCs w:val="32"/>
          <w:highlight w:val="white"/>
        </w:rPr>
        <w:outlineLvl w:val="1"/>
      </w:pPr>
      <w:r/>
      <w:bookmarkStart w:id="77" w:name="EB9af8278fd1df4f8591f0fad951f64ddb"/>
      <w:r/>
      <w:bookmarkEnd w:id="77"/>
      <w:r/>
      <w:bookmarkStart w:id="78" w:name="_Toc13271_WPSOffice_Level2"/>
      <w:r/>
      <w:bookmarkStart w:id="79" w:name="_Toc31316"/>
      <w:r>
        <w:rPr>
          <w:rFonts w:hint="eastAsia" w:ascii="宋体" w:hAnsi="宋体" w:cs="宋体"/>
          <w:b/>
          <w:sz w:val="32"/>
          <w:szCs w:val="32"/>
          <w:highlight w:val="white"/>
        </w:rPr>
        <w:t xml:space="preserve">二、评分办法—综合评分法</w:t>
      </w:r>
      <w:bookmarkEnd w:id="78"/>
      <w:r/>
      <w:bookmarkEnd w:id="79"/>
      <w:r>
        <w:rPr>
          <w:rFonts w:ascii="宋体" w:hAnsi="宋体" w:cs="宋体"/>
          <w:b/>
          <w:sz w:val="32"/>
          <w:szCs w:val="32"/>
          <w:highlight w:val="white"/>
        </w:rPr>
      </w:r>
      <w:r/>
    </w:p>
    <w:p>
      <w:pPr>
        <w:pStyle w:val="761"/>
        <w:ind w:firstLine="482"/>
        <w:jc w:val="left"/>
        <w:spacing w:line="360" w:lineRule="auto"/>
        <w:rPr>
          <w:rFonts w:hint="eastAsia" w:ascii="宋体" w:hAnsi="宋体" w:cs="宋体"/>
          <w:sz w:val="24"/>
          <w:highlight w:val="red"/>
        </w:rPr>
      </w:pPr>
      <w:r>
        <w:rPr>
          <w:rFonts w:hint="eastAsia" w:ascii="宋体" w:hAnsi="宋体" w:cs="宋体"/>
          <w:b/>
          <w:sz w:val="24"/>
          <w:highlight w:val="white"/>
        </w:rPr>
        <w:t xml:space="preserve">1、评标办法：</w:t>
      </w:r>
      <w:r>
        <w:rPr>
          <w:rFonts w:hint="eastAsia" w:ascii="宋体" w:hAnsi="宋体" w:cs="宋体"/>
          <w:sz w:val="24"/>
          <w:highlight w:val="white"/>
        </w:rPr>
        <w:t xml:space="preserve">本项目采用综合评分</w:t>
      </w:r>
      <w:r>
        <w:rPr>
          <w:rFonts w:hint="eastAsia" w:ascii="宋体" w:hAnsi="宋体" w:cs="宋体"/>
          <w:sz w:val="24"/>
          <w:highlight w:val="none"/>
        </w:rPr>
        <w:t xml:space="preserve">办法，评标委员会严格按照招标文件规定的评分标准和要求，对各投标文件进行综合评审，按评审后得分由高到低顺序对投标人进行排序。得分相同的，按投标报价由低到高顺序排序。得分且投标报价相同的，按照</w:t>
      </w:r>
      <w:r>
        <w:rPr>
          <w:rFonts w:hint="eastAsia" w:ascii="宋体" w:hAnsi="宋体" w:eastAsia="宋体" w:cs="宋体"/>
          <w:b/>
          <w:bCs/>
          <w:sz w:val="24"/>
          <w:highlight w:val="none"/>
          <w:u w:val="single"/>
          <w:lang w:val="en-US" w:eastAsia="zh-CN"/>
        </w:rPr>
        <w:t xml:space="preserve">服务方案</w:t>
      </w:r>
      <w:r>
        <w:rPr>
          <w:rFonts w:hint="eastAsia" w:ascii="宋体" w:hAnsi="宋体" w:cs="宋体"/>
          <w:sz w:val="24"/>
          <w:highlight w:val="none"/>
        </w:rPr>
        <w:t xml:space="preserve">得分最高的投标人为中标候选人。</w:t>
      </w:r>
      <w:r>
        <w:rPr>
          <w:rFonts w:hint="eastAsia" w:ascii="宋体" w:hAnsi="宋体" w:cs="宋体"/>
          <w:sz w:val="24"/>
          <w:highlight w:val="red"/>
        </w:rPr>
      </w:r>
      <w:r/>
    </w:p>
    <w:p>
      <w:pPr>
        <w:pStyle w:val="761"/>
        <w:ind w:firstLine="480"/>
        <w:jc w:val="left"/>
        <w:spacing w:line="360" w:lineRule="auto"/>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w:t>
      </w:r>
      <w:r>
        <w:rPr>
          <w:rFonts w:hint="eastAsia" w:ascii="宋体" w:hAnsi="宋体" w:cs="宋体"/>
          <w:b/>
          <w:bCs/>
          <w:sz w:val="24"/>
          <w:lang w:eastAsia="zh-CN"/>
        </w:rPr>
        <w:t xml:space="preserve">第一名</w:t>
      </w:r>
      <w:r>
        <w:rPr>
          <w:rFonts w:hint="eastAsia" w:ascii="宋体" w:hAnsi="宋体" w:cs="宋体"/>
          <w:sz w:val="24"/>
        </w:rPr>
        <w:t xml:space="preserve">的投标人为中标候选人，依次类推。</w:t>
      </w:r>
      <w:r>
        <w:rPr>
          <w:rFonts w:ascii="宋体" w:hAnsi="宋体" w:cs="宋体"/>
          <w:sz w:val="24"/>
        </w:rPr>
      </w:r>
      <w:r/>
    </w:p>
    <w:p>
      <w:pPr>
        <w:pStyle w:val="761"/>
        <w:ind w:firstLine="480"/>
        <w:jc w:val="left"/>
        <w:spacing w:line="360" w:lineRule="auto"/>
        <w:rPr>
          <w:rFonts w:ascii="宋体" w:hAnsi="宋体" w:cs="宋体"/>
          <w:sz w:val="24"/>
        </w:rPr>
      </w:pPr>
      <w:r>
        <w:rPr>
          <w:rFonts w:hint="eastAsia" w:ascii="宋体" w:hAnsi="宋体" w:cs="宋体"/>
          <w:sz w:val="24"/>
          <w:highlight w:val="white"/>
        </w:rPr>
        <w:t xml:space="preserve">综合评分保留至小数点后两位。 </w:t>
      </w:r>
      <w:r>
        <w:rPr>
          <w:rFonts w:ascii="宋体" w:hAnsi="宋体" w:cs="宋体"/>
          <w:sz w:val="24"/>
        </w:rPr>
      </w:r>
      <w:r/>
    </w:p>
    <w:p>
      <w:pPr>
        <w:pStyle w:val="761"/>
        <w:ind w:firstLine="482"/>
        <w:jc w:val="left"/>
        <w:spacing w:line="360" w:lineRule="auto"/>
        <w:rPr>
          <w:rFonts w:ascii="宋体" w:hAnsi="宋体" w:cs="宋体"/>
          <w:sz w:val="24"/>
        </w:rPr>
      </w:pPr>
      <w:r>
        <w:rPr>
          <w:rFonts w:hint="eastAsia" w:ascii="宋体" w:hAnsi="宋体" w:cs="宋体"/>
          <w:b/>
          <w:sz w:val="24"/>
          <w:highlight w:val="white"/>
        </w:rPr>
        <w:t xml:space="preserve">2、符合性审查。</w:t>
      </w:r>
      <w:r>
        <w:rPr>
          <w:rFonts w:hint="eastAsia" w:ascii="宋体" w:hAnsi="宋体" w:cs="宋体"/>
          <w:sz w:val="24"/>
          <w:highlight w:val="white"/>
        </w:rPr>
        <w:t xml:space="preserve">评标委员会首先按照下列指标对各投标人的投标文件进行符合性审查，未通过审查的为无效标，不再参与评审。</w:t>
      </w:r>
      <w:r>
        <w:rPr>
          <w:rFonts w:ascii="宋体" w:hAnsi="宋体" w:cs="宋体"/>
          <w:sz w:val="24"/>
        </w:rPr>
      </w:r>
      <w:r/>
    </w:p>
    <w:tbl>
      <w:tblPr>
        <w:tblW w:w="8860" w:type="dxa"/>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0"/>
        <w:gridCol w:w="4430"/>
      </w:tblGrid>
      <w:tr>
        <w:trPr/>
        <w:tc>
          <w:tcPr>
            <w:tcW w:w="4430" w:type="dxa"/>
            <w:vAlign w:val="center"/>
            <w:textDirection w:val="lrTb"/>
            <w:noWrap w:val="false"/>
          </w:tcPr>
          <w:p>
            <w:pPr>
              <w:pStyle w:val="761"/>
              <w:jc w:val="center"/>
              <w:spacing w:line="360" w:lineRule="auto"/>
              <w:rPr>
                <w:rFonts w:ascii="宋体" w:hAnsi="宋体" w:cs="宋体"/>
              </w:rPr>
            </w:pPr>
            <w:r>
              <w:rPr>
                <w:rFonts w:hint="eastAsia" w:ascii="宋体" w:hAnsi="宋体" w:cs="宋体"/>
              </w:rPr>
              <w:t xml:space="preserve">符合性审查因素</w:t>
            </w:r>
            <w:r>
              <w:rPr>
                <w:rFonts w:ascii="宋体" w:hAnsi="宋体" w:cs="宋体"/>
              </w:rPr>
            </w:r>
            <w:r/>
          </w:p>
        </w:tc>
        <w:tc>
          <w:tcPr>
            <w:tcW w:w="4430" w:type="dxa"/>
            <w:vAlign w:val="center"/>
            <w:textDirection w:val="lrTb"/>
            <w:noWrap w:val="false"/>
          </w:tcPr>
          <w:p>
            <w:pPr>
              <w:pStyle w:val="761"/>
              <w:jc w:val="center"/>
              <w:spacing w:line="360" w:lineRule="auto"/>
              <w:rPr>
                <w:rFonts w:ascii="宋体" w:hAnsi="宋体" w:cs="宋体"/>
              </w:rPr>
            </w:pPr>
            <w:r>
              <w:rPr>
                <w:rFonts w:hint="eastAsia" w:ascii="宋体" w:hAnsi="宋体" w:cs="宋体"/>
              </w:rPr>
              <w:t xml:space="preserve">审查标准</w:t>
            </w:r>
            <w:r>
              <w:rPr>
                <w:rFonts w:ascii="宋体" w:hAnsi="宋体" w:cs="宋体"/>
              </w:rPr>
            </w:r>
            <w:r/>
          </w:p>
        </w:tc>
      </w:tr>
      <w:tr>
        <w:trPr/>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投标函</w:t>
            </w:r>
            <w:r>
              <w:rPr>
                <w:rFonts w:ascii="宋体" w:hAnsi="宋体" w:cs="宋体"/>
              </w:rPr>
            </w:r>
            <w:r/>
          </w:p>
        </w:tc>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符合招标文件第11.2条款的要求</w:t>
            </w:r>
            <w:r>
              <w:rPr>
                <w:rFonts w:ascii="宋体" w:hAnsi="宋体" w:cs="宋体"/>
              </w:rPr>
            </w:r>
            <w:r/>
          </w:p>
        </w:tc>
      </w:tr>
      <w:tr>
        <w:trPr/>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法定代表人身份证明或授权委托书</w:t>
            </w:r>
            <w:r>
              <w:rPr>
                <w:rFonts w:ascii="宋体" w:hAnsi="宋体" w:cs="宋体"/>
              </w:rPr>
            </w:r>
            <w:r/>
          </w:p>
        </w:tc>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符合招标文件第11.3条款的要求</w:t>
            </w:r>
            <w:r>
              <w:rPr>
                <w:rFonts w:ascii="宋体" w:hAnsi="宋体" w:cs="宋体"/>
              </w:rPr>
            </w:r>
            <w:r/>
          </w:p>
        </w:tc>
      </w:tr>
      <w:tr>
        <w:trPr/>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开标一览表及投标报价</w:t>
            </w:r>
            <w:r>
              <w:rPr>
                <w:rFonts w:ascii="宋体" w:hAnsi="宋体" w:cs="宋体"/>
              </w:rPr>
            </w:r>
            <w:r/>
          </w:p>
        </w:tc>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格式、填写要求符合招标文件规定</w:t>
            </w:r>
            <w:r>
              <w:rPr>
                <w:rFonts w:ascii="宋体" w:hAnsi="宋体" w:cs="宋体"/>
              </w:rPr>
            </w:r>
            <w:r/>
          </w:p>
        </w:tc>
      </w:tr>
      <w:tr>
        <w:trPr/>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技术标准和要求</w:t>
            </w:r>
            <w:r>
              <w:rPr>
                <w:rFonts w:ascii="宋体" w:hAnsi="宋体" w:cs="宋体"/>
              </w:rPr>
            </w:r>
            <w:r/>
          </w:p>
        </w:tc>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符合招标文件第11条“投标文件构成”的要求</w:t>
            </w:r>
            <w:r>
              <w:rPr>
                <w:rFonts w:ascii="宋体" w:hAnsi="宋体" w:cs="宋体"/>
              </w:rPr>
            </w:r>
            <w:r/>
          </w:p>
        </w:tc>
      </w:tr>
      <w:tr>
        <w:trPr/>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其他</w:t>
            </w:r>
            <w:r>
              <w:rPr>
                <w:rFonts w:ascii="宋体" w:hAnsi="宋体" w:cs="宋体"/>
              </w:rPr>
            </w:r>
            <w:r/>
          </w:p>
        </w:tc>
        <w:tc>
          <w:tcPr>
            <w:tcW w:w="4430" w:type="dxa"/>
            <w:vAlign w:val="center"/>
            <w:textDirection w:val="lrTb"/>
            <w:noWrap w:val="false"/>
          </w:tcPr>
          <w:p>
            <w:pPr>
              <w:pStyle w:val="761"/>
              <w:jc w:val="left"/>
              <w:spacing w:line="360" w:lineRule="auto"/>
              <w:rPr>
                <w:rFonts w:ascii="宋体" w:hAnsi="宋体" w:cs="宋体"/>
              </w:rPr>
            </w:pPr>
            <w:r>
              <w:rPr>
                <w:rFonts w:hint="eastAsia" w:ascii="宋体" w:hAnsi="宋体" w:cs="宋体"/>
              </w:rPr>
              <w:t xml:space="preserve">符合招标文件第11条“投标文件构成”的要求</w:t>
            </w:r>
            <w:r>
              <w:rPr>
                <w:rFonts w:ascii="宋体" w:hAnsi="宋体" w:cs="宋体"/>
              </w:rPr>
            </w:r>
            <w:r/>
          </w:p>
        </w:tc>
      </w:tr>
    </w:tbl>
    <w:p>
      <w:pPr>
        <w:pStyle w:val="761"/>
        <w:spacing w:after="100" w:afterAutospacing="1" w:line="360" w:lineRule="auto"/>
        <w:rPr>
          <w:rFonts w:hint="eastAsia" w:ascii="宋体" w:hAnsi="宋体" w:cs="宋体"/>
          <w:sz w:val="24"/>
          <w:highlight w:val="white"/>
        </w:rPr>
      </w:pPr>
      <w:r/>
      <w:bookmarkStart w:id="80" w:name="EB75d0996a6f1d4348a21f8c3293010436"/>
      <w:r/>
      <w:bookmarkEnd w:id="80"/>
      <w:r>
        <w:rPr>
          <w:rFonts w:hint="eastAsia" w:ascii="宋体" w:hAnsi="宋体" w:cs="宋体"/>
          <w:b/>
          <w:sz w:val="24"/>
          <w:highlight w:val="white"/>
        </w:rPr>
        <w:t xml:space="preserve">3、详细评审。</w:t>
      </w:r>
      <w:r>
        <w:rPr>
          <w:rFonts w:hint="eastAsia" w:ascii="宋体" w:hAnsi="宋体" w:cs="宋体"/>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cs="宋体"/>
          <w:sz w:val="24"/>
          <w:highlight w:val="white"/>
        </w:rPr>
      </w:r>
      <w:r/>
    </w:p>
    <w:p>
      <w:pPr>
        <w:pStyle w:val="761"/>
        <w:spacing w:after="100" w:afterAutospacing="1" w:line="360" w:lineRule="auto"/>
        <w:rPr>
          <w:rFonts w:hint="eastAsia" w:ascii="宋体" w:hAnsi="宋体" w:cs="宋体"/>
          <w:sz w:val="24"/>
          <w:highlight w:val="white"/>
        </w:rPr>
      </w:pPr>
      <w:r>
        <w:rPr>
          <w:rFonts w:hint="eastAsia" w:ascii="宋体" w:hAnsi="宋体" w:cs="宋体"/>
          <w:sz w:val="24"/>
          <w:highlight w:val="white"/>
        </w:rPr>
      </w:r>
      <w:r/>
    </w:p>
    <w:tbl>
      <w:tblPr>
        <w:tblW w:w="10072"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64"/>
        <w:gridCol w:w="7202"/>
        <w:gridCol w:w="909"/>
      </w:tblGrid>
      <w:tr>
        <w:trPr>
          <w:trHeight w:val="303"/>
          <w:tblHeader/>
        </w:trPr>
        <w:tc>
          <w:tcPr>
            <w:tcW w:w="697" w:type="dxa"/>
            <w:vAlign w:val="center"/>
            <w:textDirection w:val="lrTb"/>
            <w:noWrap w:val="false"/>
          </w:tcPr>
          <w:p>
            <w:pPr>
              <w:pStyle w:val="761"/>
              <w:jc w:val="center"/>
              <w:spacing w:line="360" w:lineRule="auto"/>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264" w:type="dxa"/>
            <w:vAlign w:val="center"/>
            <w:textDirection w:val="lrTb"/>
            <w:noWrap w:val="false"/>
          </w:tcPr>
          <w:p>
            <w:pPr>
              <w:pStyle w:val="761"/>
              <w:jc w:val="center"/>
              <w:spacing w:line="360" w:lineRule="auto"/>
              <w:widowControl/>
              <w:rPr>
                <w:rFonts w:ascii="宋体" w:hAnsi="宋体" w:cs="宋体"/>
                <w:sz w:val="24"/>
                <w:szCs w:val="24"/>
              </w:rPr>
            </w:pPr>
            <w:r>
              <w:rPr>
                <w:rFonts w:hint="eastAsia" w:ascii="宋体" w:hAnsi="宋体" w:cs="宋体"/>
                <w:sz w:val="24"/>
                <w:szCs w:val="24"/>
              </w:rPr>
              <w:t xml:space="preserve">评分因素</w:t>
            </w:r>
            <w:r>
              <w:rPr>
                <w:rFonts w:ascii="宋体" w:hAnsi="宋体" w:cs="宋体"/>
                <w:sz w:val="24"/>
                <w:szCs w:val="24"/>
              </w:rPr>
            </w:r>
            <w:r/>
          </w:p>
        </w:tc>
        <w:tc>
          <w:tcPr>
            <w:tcW w:w="7202" w:type="dxa"/>
            <w:vAlign w:val="center"/>
            <w:textDirection w:val="lrTb"/>
            <w:noWrap w:val="false"/>
          </w:tcPr>
          <w:p>
            <w:pPr>
              <w:pStyle w:val="761"/>
              <w:jc w:val="center"/>
              <w:spacing w:line="360" w:lineRule="auto"/>
              <w:widowControl/>
              <w:rPr>
                <w:rFonts w:ascii="宋体" w:hAnsi="宋体" w:cs="宋体"/>
                <w:sz w:val="24"/>
                <w:szCs w:val="24"/>
              </w:rPr>
            </w:pPr>
            <w:r>
              <w:rPr>
                <w:rFonts w:hint="eastAsia" w:ascii="宋体" w:hAnsi="宋体" w:cs="宋体"/>
                <w:sz w:val="24"/>
                <w:szCs w:val="24"/>
              </w:rPr>
              <w:t xml:space="preserve">评审标准</w:t>
            </w:r>
            <w:r>
              <w:rPr>
                <w:rFonts w:ascii="宋体" w:hAnsi="宋体" w:cs="宋体"/>
                <w:sz w:val="24"/>
                <w:szCs w:val="24"/>
              </w:rPr>
            </w:r>
            <w:r/>
          </w:p>
        </w:tc>
        <w:tc>
          <w:tcPr>
            <w:tcW w:w="909" w:type="dxa"/>
            <w:vAlign w:val="center"/>
            <w:textDirection w:val="lrTb"/>
            <w:noWrap w:val="false"/>
          </w:tcPr>
          <w:p>
            <w:pPr>
              <w:pStyle w:val="761"/>
              <w:jc w:val="center"/>
              <w:spacing w:line="360" w:lineRule="auto"/>
              <w:widowControl/>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r>
      <w:tr>
        <w:trPr>
          <w:trHeight w:val="1157"/>
        </w:trPr>
        <w:tc>
          <w:tcPr>
            <w:tcW w:w="697" w:type="dxa"/>
            <w:vAlign w:val="center"/>
            <w:vMerge w:val="restart"/>
            <w:textDirection w:val="lrTb"/>
            <w:noWrap w:val="false"/>
          </w:tcPr>
          <w:p>
            <w:pPr>
              <w:pStyle w:val="761"/>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264" w:type="dxa"/>
            <w:vAlign w:val="center"/>
            <w:vMerge w:val="restart"/>
            <w:textDirection w:val="lrTb"/>
            <w:noWrap w:val="false"/>
          </w:tcPr>
          <w:p>
            <w:pPr>
              <w:pStyle w:val="761"/>
              <w:spacing w:line="360" w:lineRule="auto"/>
              <w:rPr>
                <w:rFonts w:ascii="宋体" w:hAnsi="宋体" w:cs="宋体"/>
                <w:b/>
                <w:bCs/>
                <w:sz w:val="24"/>
                <w:szCs w:val="24"/>
              </w:rPr>
            </w:pPr>
            <w:r>
              <w:rPr>
                <w:rFonts w:hint="eastAsia" w:ascii="宋体" w:hAnsi="宋体" w:cs="宋体"/>
                <w:b/>
                <w:bCs/>
                <w:sz w:val="24"/>
                <w:szCs w:val="24"/>
              </w:rPr>
              <w:t xml:space="preserve">投标报价（</w:t>
            </w:r>
            <w:r>
              <w:rPr>
                <w:rFonts w:hint="eastAsia" w:ascii="宋体" w:hAnsi="宋体" w:cs="宋体"/>
                <w:b/>
                <w:bCs/>
                <w:sz w:val="24"/>
                <w:szCs w:val="24"/>
                <w:lang w:val="en-US" w:eastAsia="zh-CN"/>
              </w:rPr>
              <w:t xml:space="preserve">5</w:t>
            </w:r>
            <w:r>
              <w:rPr>
                <w:rFonts w:hint="eastAsia" w:ascii="宋体" w:hAnsi="宋体" w:cs="宋体"/>
                <w:b/>
                <w:bCs/>
                <w:sz w:val="24"/>
                <w:szCs w:val="24"/>
                <w:lang w:val="en-US" w:eastAsia="zh-CN"/>
              </w:rPr>
              <w:t xml:space="preserve">0</w:t>
            </w:r>
            <w:r>
              <w:rPr>
                <w:rFonts w:hint="eastAsia" w:ascii="宋体" w:hAnsi="宋体" w:cs="宋体"/>
                <w:b/>
                <w:bCs/>
                <w:sz w:val="24"/>
                <w:szCs w:val="24"/>
              </w:rPr>
              <w:t xml:space="preserve">分）</w:t>
            </w:r>
            <w:r>
              <w:rPr>
                <w:rFonts w:ascii="宋体" w:hAnsi="宋体" w:cs="宋体"/>
                <w:b/>
                <w:bCs/>
                <w:sz w:val="24"/>
                <w:szCs w:val="24"/>
              </w:rPr>
            </w:r>
            <w:r/>
          </w:p>
        </w:tc>
        <w:tc>
          <w:tcPr>
            <w:tcW w:w="7202" w:type="dxa"/>
            <w:vAlign w:val="center"/>
            <w:textDirection w:val="lrTb"/>
            <w:noWrap w:val="false"/>
          </w:tcPr>
          <w:p>
            <w:pPr>
              <w:pStyle w:val="761"/>
              <w:jc w:val="left"/>
              <w:spacing w:after="0" w:line="360" w:lineRule="auto"/>
              <w:rPr>
                <w:rFonts w:hint="eastAsia" w:ascii="宋体" w:hAnsi="宋体" w:cs="宋体"/>
                <w:b/>
                <w:bCs/>
                <w:color w:val="000000"/>
                <w:highlight w:val="none"/>
              </w:rPr>
            </w:pPr>
            <w:r>
              <w:rPr>
                <w:rFonts w:hint="eastAsia" w:ascii="宋体" w:hAnsi="宋体" w:eastAsia="宋体" w:cs="宋体"/>
                <w:b/>
                <w:bCs/>
                <w:color w:val="000000"/>
                <w:sz w:val="21"/>
                <w:lang w:val="en-US" w:eastAsia="zh-CN"/>
              </w:rPr>
              <w:t xml:space="preserve">1、</w:t>
            </w:r>
            <w:r>
              <w:rPr>
                <w:rFonts w:ascii="宋体" w:hAnsi="宋体" w:eastAsia="宋体" w:cs="宋体"/>
                <w:b/>
                <w:bCs/>
                <w:color w:val="000000"/>
                <w:sz w:val="21"/>
              </w:rPr>
              <w:t xml:space="preserve">维保</w:t>
            </w:r>
            <w:r>
              <w:rPr>
                <w:rFonts w:hint="eastAsia" w:ascii="宋体" w:hAnsi="宋体" w:eastAsia="宋体" w:cs="宋体"/>
                <w:b/>
                <w:bCs/>
                <w:color w:val="000000"/>
                <w:sz w:val="21"/>
                <w:lang w:val="en-US" w:eastAsia="zh-CN"/>
              </w:rPr>
              <w:t xml:space="preserve">费用</w:t>
            </w:r>
            <w:r>
              <w:rPr>
                <w:rFonts w:ascii="宋体" w:hAnsi="宋体" w:eastAsia="宋体" w:cs="宋体"/>
                <w:b/>
                <w:bCs/>
                <w:color w:val="000000"/>
                <w:sz w:val="21"/>
              </w:rPr>
              <w:t xml:space="preserve">报价（40分）</w:t>
            </w:r>
            <w:r>
              <w:rPr>
                <w:rFonts w:hint="eastAsia" w:ascii="宋体" w:hAnsi="宋体" w:cs="宋体"/>
                <w:b/>
                <w:bCs/>
                <w:color w:val="000000"/>
                <w:highlight w:val="none"/>
              </w:rPr>
            </w:r>
            <w:r/>
          </w:p>
          <w:p>
            <w:pPr>
              <w:pStyle w:val="761"/>
              <w:spacing w:line="360" w:lineRule="auto"/>
              <w:rPr>
                <w:rFonts w:hint="eastAsia" w:ascii="宋体" w:hAnsi="宋体" w:eastAsia="宋体" w:cs="宋体"/>
                <w:color w:val="000000"/>
                <w:highlight w:val="none"/>
                <w:lang w:val="en-US" w:eastAsia="zh-CN"/>
              </w:rPr>
            </w:pPr>
            <w:r>
              <w:rPr>
                <w:rFonts w:hint="eastAsia" w:ascii="宋体" w:hAnsi="宋体" w:cs="宋体"/>
                <w:b/>
                <w:bCs/>
                <w:color w:val="000000"/>
                <w:highlight w:val="none"/>
              </w:rPr>
              <w:t xml:space="preserve">采用低价优先法计算：</w:t>
            </w:r>
            <w:r>
              <w:rPr>
                <w:rFonts w:hint="eastAsia" w:ascii="宋体" w:hAnsi="宋体" w:eastAsia="宋体" w:cs="宋体"/>
                <w:color w:val="000000"/>
                <w:highlight w:val="none"/>
                <w:lang w:val="en-US" w:eastAsia="zh-CN"/>
              </w:rPr>
              <w:t xml:space="preserve">即满</w:t>
            </w:r>
            <w:r>
              <w:rPr>
                <w:rFonts w:hint="eastAsia" w:ascii="宋体" w:hAnsi="宋体" w:eastAsia="宋体" w:cs="宋体"/>
                <w:color w:val="000000"/>
                <w:highlight w:val="none"/>
                <w:lang w:val="en-US" w:eastAsia="zh-CN"/>
              </w:rPr>
              <w:t xml:space="preserve">足招标文件要求且投标价格最低的投标报价为评标基准价，其价格分为满分40分。其他投标人的价格分统一按照下列公式计算</w:t>
            </w:r>
            <w:r>
              <w:rPr>
                <w:rFonts w:ascii="宋体" w:hAnsi="宋体" w:eastAsia="宋体" w:cs="宋体"/>
                <w:color w:val="000000"/>
                <w:sz w:val="21"/>
              </w:rPr>
              <w:t xml:space="preserve">（小数点保留二位）</w:t>
            </w:r>
            <w:r>
              <w:rPr>
                <w:rFonts w:hint="eastAsia" w:ascii="宋体" w:hAnsi="宋体" w:eastAsia="宋体" w:cs="宋体"/>
                <w:color w:val="000000"/>
                <w:highlight w:val="none"/>
                <w:lang w:val="en-US" w:eastAsia="zh-CN"/>
              </w:rPr>
              <w:t xml:space="preserve">：投标报价得分=(评标基准价/投标报价)×40。</w:t>
            </w:r>
            <w:r>
              <w:rPr>
                <w:rFonts w:hint="eastAsia" w:ascii="宋体" w:hAnsi="宋体" w:eastAsia="宋体" w:cs="宋体"/>
                <w:color w:val="000000"/>
                <w:highlight w:val="none"/>
                <w:lang w:val="en-US" w:eastAsia="zh-CN"/>
              </w:rPr>
            </w:r>
            <w:r/>
          </w:p>
        </w:tc>
        <w:tc>
          <w:tcPr>
            <w:tcW w:w="909"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lang w:val="en-US" w:eastAsia="zh-CN"/>
              </w:rPr>
              <w:t xml:space="preserve">40</w:t>
            </w:r>
            <w:r>
              <w:rPr>
                <w:rFonts w:hint="eastAsia" w:ascii="宋体" w:hAnsi="宋体" w:cs="宋体"/>
                <w:sz w:val="24"/>
                <w:szCs w:val="24"/>
              </w:rPr>
              <w:t xml:space="preserve">分</w:t>
            </w:r>
            <w:r>
              <w:rPr>
                <w:rFonts w:ascii="宋体" w:hAnsi="宋体" w:cs="宋体"/>
                <w:sz w:val="24"/>
                <w:szCs w:val="24"/>
              </w:rPr>
            </w:r>
            <w:r/>
          </w:p>
        </w:tc>
      </w:tr>
      <w:tr>
        <w:trPr>
          <w:trHeight w:val="1157"/>
        </w:trPr>
        <w:tc>
          <w:tcPr>
            <w:tcW w:w="697" w:type="dxa"/>
            <w:vAlign w:val="center"/>
            <w:vMerge w:val="continue"/>
            <w:textDirection w:val="lrTb"/>
            <w:noWrap w:val="false"/>
          </w:tcPr>
          <w:p>
            <w:pPr>
              <w:pStyle w:val="761"/>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64" w:type="dxa"/>
            <w:vAlign w:val="center"/>
            <w:vMerge w:val="continue"/>
            <w:textDirection w:val="lrTb"/>
            <w:noWrap w:val="false"/>
          </w:tcPr>
          <w:p>
            <w:pPr>
              <w:pStyle w:val="761"/>
              <w:spacing w:line="360" w:lineRule="auto"/>
              <w:rPr>
                <w:rFonts w:hint="eastAsia" w:ascii="宋体" w:hAnsi="宋体" w:cs="宋体"/>
                <w:b/>
                <w:bCs/>
                <w:sz w:val="24"/>
                <w:szCs w:val="24"/>
              </w:rPr>
            </w:pPr>
            <w:r>
              <w:rPr>
                <w:rFonts w:hint="eastAsia" w:ascii="宋体" w:hAnsi="宋体" w:cs="宋体"/>
                <w:b/>
                <w:bCs/>
                <w:sz w:val="24"/>
                <w:szCs w:val="24"/>
              </w:rPr>
            </w:r>
            <w:r/>
          </w:p>
        </w:tc>
        <w:tc>
          <w:tcPr>
            <w:tcW w:w="7202" w:type="dxa"/>
            <w:vAlign w:val="center"/>
            <w:textDirection w:val="lrTb"/>
            <w:noWrap w:val="false"/>
          </w:tcPr>
          <w:p>
            <w:pPr>
              <w:pStyle w:val="761"/>
              <w:jc w:val="left"/>
              <w:spacing w:after="0" w:line="360" w:lineRule="auto"/>
              <w:rPr>
                <w:rFonts w:hint="eastAsia"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lang w:val="en-US" w:eastAsia="zh-CN"/>
              </w:rPr>
              <w:t xml:space="preserve">2.维修费报价（10分）</w:t>
            </w:r>
            <w:r>
              <w:rPr>
                <w:rFonts w:hint="eastAsia" w:ascii="宋体" w:hAnsi="宋体" w:eastAsia="宋体" w:cs="宋体"/>
                <w:b/>
                <w:bCs/>
                <w:color w:val="000000"/>
                <w:sz w:val="21"/>
                <w:highlight w:val="none"/>
                <w:lang w:val="en-US" w:eastAsia="zh-CN"/>
              </w:rPr>
            </w:r>
            <w:r/>
          </w:p>
          <w:p>
            <w:pPr>
              <w:pStyle w:val="761"/>
              <w:spacing w:line="360" w:lineRule="auto"/>
              <w:rPr>
                <w:rFonts w:hint="eastAsia" w:ascii="宋体" w:hAnsi="宋体" w:eastAsia="宋体" w:cs="宋体"/>
                <w:color w:val="000000"/>
                <w:highlight w:val="none"/>
                <w:lang w:val="en-US" w:eastAsia="zh-CN"/>
              </w:rPr>
            </w:pPr>
            <w:r>
              <w:rPr>
                <w:rFonts w:ascii="宋体" w:hAnsi="宋体" w:eastAsia="宋体" w:cs="宋体"/>
                <w:color w:val="000000"/>
                <w:sz w:val="21"/>
                <w:highlight w:val="none"/>
              </w:rPr>
              <w:t xml:space="preserve">维修费用预算40万</w:t>
            </w:r>
            <w:r>
              <w:rPr>
                <w:rFonts w:hint="eastAsia" w:ascii="宋体" w:hAnsi="宋体" w:eastAsia="宋体" w:cs="宋体"/>
                <w:color w:val="000000"/>
                <w:sz w:val="21"/>
                <w:highlight w:val="none"/>
                <w:lang w:val="en-US" w:eastAsia="zh-CN"/>
              </w:rPr>
              <w:t xml:space="preserve">元</w:t>
            </w:r>
            <w:r>
              <w:rPr>
                <w:rFonts w:ascii="宋体" w:hAnsi="宋体" w:eastAsia="宋体" w:cs="宋体"/>
                <w:color w:val="000000"/>
                <w:sz w:val="21"/>
                <w:highlight w:val="none"/>
              </w:rPr>
              <w:t xml:space="preserve">/年，以维修材料费报价清单为准，按实际结算。满足招标文件要求且维修材料费报价清单（下浮率）最高的为评标基准价，得满分。其他投标人的报价得分统一按照下列公式计算：投标报价得分=(1-基准下浮率)/(1-投标下浮率)*10，注：实际付款价格=标明单价*（1-下浮率）。</w:t>
            </w:r>
            <w:r>
              <w:rPr>
                <w:rFonts w:hint="eastAsia" w:ascii="宋体" w:hAnsi="宋体" w:eastAsia="宋体" w:cs="宋体"/>
                <w:color w:val="000000"/>
                <w:highlight w:val="none"/>
                <w:lang w:val="en-US" w:eastAsia="zh-CN"/>
              </w:rPr>
            </w:r>
            <w:r/>
          </w:p>
        </w:tc>
        <w:tc>
          <w:tcPr>
            <w:tcW w:w="909" w:type="dxa"/>
            <w:vAlign w:val="center"/>
            <w:textDirection w:val="lrTb"/>
            <w:noWrap w:val="false"/>
          </w:tcPr>
          <w:p>
            <w:pPr>
              <w:pStyle w:val="761"/>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10分</w:t>
            </w:r>
            <w:r>
              <w:rPr>
                <w:rFonts w:ascii="宋体" w:hAnsi="宋体" w:cs="宋体"/>
                <w:sz w:val="24"/>
                <w:szCs w:val="24"/>
                <w:highlight w:val="none"/>
                <w:lang w:val="en-US" w:eastAsia="zh-CN"/>
              </w:rPr>
            </w:r>
            <w:r/>
          </w:p>
        </w:tc>
      </w:tr>
      <w:tr>
        <w:trPr>
          <w:trHeight w:val="1043"/>
        </w:trPr>
        <w:tc>
          <w:tcPr>
            <w:tcW w:w="697" w:type="dxa"/>
            <w:vAlign w:val="center"/>
            <w:vMerge w:val="restart"/>
            <w:textDirection w:val="lrTb"/>
            <w:noWrap w:val="false"/>
          </w:tcPr>
          <w:p>
            <w:pPr>
              <w:pStyle w:val="761"/>
              <w:jc w:val="center"/>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264" w:type="dxa"/>
            <w:vAlign w:val="center"/>
            <w:vMerge w:val="restart"/>
            <w:textDirection w:val="lrTb"/>
            <w:noWrap w:val="false"/>
          </w:tcPr>
          <w:p>
            <w:pPr>
              <w:pStyle w:val="761"/>
              <w:spacing w:line="360" w:lineRule="auto"/>
              <w:rPr>
                <w:rFonts w:hint="eastAsia" w:ascii="宋体" w:hAnsi="宋体" w:cs="宋体"/>
                <w:b/>
                <w:bCs/>
                <w:sz w:val="24"/>
                <w:szCs w:val="24"/>
              </w:rPr>
            </w:pPr>
            <w:r>
              <w:rPr>
                <w:rFonts w:hint="eastAsia" w:ascii="宋体" w:hAnsi="宋体" w:eastAsia="宋体" w:cs="宋体"/>
                <w:b/>
                <w:bCs/>
                <w:sz w:val="24"/>
                <w:szCs w:val="24"/>
              </w:rPr>
              <w:t xml:space="preserve">服务方案（</w:t>
            </w: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rPr>
              <w:t xml:space="preserve">分）</w:t>
            </w:r>
            <w:r>
              <w:rPr>
                <w:rFonts w:hint="eastAsia" w:ascii="宋体" w:hAnsi="宋体" w:cs="宋体"/>
                <w:b/>
                <w:bCs/>
                <w:sz w:val="24"/>
                <w:szCs w:val="24"/>
              </w:rPr>
            </w:r>
            <w:r/>
          </w:p>
        </w:tc>
        <w:tc>
          <w:tcPr>
            <w:tcW w:w="7202" w:type="dxa"/>
            <w:vAlign w:val="center"/>
            <w:textDirection w:val="lrTb"/>
            <w:noWrap w:val="false"/>
          </w:tcPr>
          <w:p>
            <w:pPr>
              <w:pStyle w:val="761"/>
              <w:jc w:val="left"/>
              <w:spacing w:after="0" w:line="360" w:lineRule="auto"/>
              <w:rPr>
                <w:rFonts w:ascii="宋体" w:hAnsi="宋体" w:eastAsia="宋体" w:cs="宋体"/>
                <w:b/>
                <w:bCs/>
                <w:color w:val="000000"/>
                <w:sz w:val="21"/>
                <w:lang w:val="en-US" w:eastAsia="zh-CN"/>
              </w:rPr>
            </w:pPr>
            <w:r>
              <w:rPr>
                <w:rFonts w:hint="eastAsia" w:ascii="宋体" w:hAnsi="宋体" w:eastAsia="宋体" w:cs="宋体"/>
                <w:b/>
                <w:bCs/>
                <w:color w:val="000000"/>
                <w:sz w:val="21"/>
                <w:lang w:val="en-US" w:eastAsia="zh-CN"/>
              </w:rPr>
              <w:t xml:space="preserve">评委根据投标人提供的针对本项目的维保工作方案（包括但不限于</w:t>
            </w:r>
            <w:r>
              <w:rPr>
                <w:rFonts w:ascii="宋体" w:hAnsi="宋体" w:eastAsia="宋体" w:cs="宋体"/>
                <w:b/>
                <w:bCs/>
                <w:color w:val="000000"/>
                <w:sz w:val="21"/>
              </w:rPr>
              <w:t xml:space="preserve">日常巡检、定期保养、故障维修、专项维护等</w:t>
            </w:r>
            <w:r>
              <w:rPr>
                <w:rFonts w:hint="eastAsia" w:ascii="宋体" w:hAnsi="宋体" w:eastAsia="宋体" w:cs="宋体"/>
                <w:b/>
                <w:bCs/>
                <w:color w:val="000000"/>
                <w:sz w:val="21"/>
                <w:lang w:val="en-US" w:eastAsia="zh-CN"/>
              </w:rPr>
              <w:t xml:space="preserve">内容</w:t>
            </w:r>
            <w:r>
              <w:rPr>
                <w:rFonts w:hint="eastAsia" w:ascii="宋体" w:hAnsi="宋体" w:eastAsia="宋体" w:cs="宋体"/>
                <w:b/>
                <w:bCs/>
                <w:color w:val="000000"/>
                <w:sz w:val="21"/>
                <w:lang w:val="en-US" w:eastAsia="zh-CN"/>
              </w:rPr>
              <w:t xml:space="preserve">）进行综合评价：</w:t>
            </w:r>
            <w:r>
              <w:rPr>
                <w:rFonts w:ascii="宋体" w:hAnsi="宋体" w:eastAsia="宋体" w:cs="宋体"/>
                <w:b/>
                <w:bCs/>
                <w:color w:val="000000"/>
                <w:sz w:val="21"/>
                <w:lang w:val="en-US" w:eastAsia="zh-CN"/>
              </w:rPr>
            </w:r>
            <w:r/>
          </w:p>
          <w:p>
            <w:pPr>
              <w:pStyle w:val="761"/>
              <w:jc w:val="left"/>
              <w:spacing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对项目要求理解透彻，方案全面准确，结合实际，符合项目特点和要求，科学合理，</w:t>
            </w:r>
            <w:r>
              <w:rPr>
                <w:rFonts w:hint="eastAsia" w:ascii="宋体" w:hAnsi="宋体" w:eastAsia="宋体" w:cs="宋体"/>
                <w:color w:val="000000"/>
                <w:sz w:val="21"/>
                <w:lang w:val="en-US" w:eastAsia="zh-CN"/>
              </w:rPr>
              <w:t xml:space="preserve">可操作性强</w:t>
            </w:r>
            <w:r>
              <w:rPr>
                <w:rFonts w:ascii="宋体" w:hAnsi="宋体" w:eastAsia="宋体" w:cs="宋体"/>
                <w:color w:val="000000"/>
                <w:sz w:val="21"/>
              </w:rPr>
              <w:t xml:space="preserve">的，得5分；</w:t>
            </w:r>
            <w:r>
              <w:rPr>
                <w:rFonts w:ascii="宋体" w:hAnsi="宋体" w:eastAsia="宋体" w:cs="宋体"/>
                <w:color w:val="000000"/>
                <w:sz w:val="21"/>
              </w:rPr>
            </w:r>
            <w:r/>
          </w:p>
          <w:p>
            <w:pPr>
              <w:pStyle w:val="761"/>
              <w:jc w:val="left"/>
              <w:spacing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对项目要求理解有片面性，方案有瑕疵，在结合实际符合项目特点和要求上有偏差，可操作性不强的，得3分；</w:t>
            </w:r>
            <w:r>
              <w:rPr>
                <w:rFonts w:ascii="宋体" w:hAnsi="宋体" w:eastAsia="宋体" w:cs="宋体"/>
                <w:color w:val="000000"/>
                <w:sz w:val="21"/>
              </w:rPr>
            </w:r>
            <w:r/>
          </w:p>
          <w:p>
            <w:pPr>
              <w:pStyle w:val="761"/>
              <w:jc w:val="left"/>
              <w:spacing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方案中对项目要求理解未结合实际，方案缺少全面准确性，偏离项目特点和要求的，得1分；</w:t>
            </w:r>
            <w:r>
              <w:rPr>
                <w:rFonts w:ascii="宋体" w:hAnsi="宋体" w:eastAsia="宋体" w:cs="宋体"/>
                <w:color w:val="000000"/>
                <w:sz w:val="21"/>
              </w:rPr>
            </w:r>
            <w:r/>
          </w:p>
          <w:p>
            <w:pPr>
              <w:pStyle w:val="761"/>
              <w:jc w:val="left"/>
              <w:spacing w:after="0" w:line="360" w:lineRule="auto"/>
              <w:rPr>
                <w:rFonts w:ascii="宋体" w:hAnsi="宋体" w:eastAsia="宋体" w:cs="宋体"/>
                <w:color w:val="000000"/>
                <w:sz w:val="24"/>
                <w:szCs w:val="24"/>
                <w:highlight w:val="yellow"/>
                <w:lang w:val="en-US" w:eastAsia="zh-CN"/>
              </w:rPr>
            </w:pPr>
            <w:r>
              <w:rPr>
                <w:rFonts w:hint="eastAsia" w:ascii="宋体" w:hAnsi="宋体" w:eastAsia="宋体" w:cs="宋体"/>
                <w:b/>
                <w:bCs/>
                <w:color w:val="000000"/>
                <w:sz w:val="21"/>
                <w:lang w:val="en-US" w:eastAsia="zh-CN"/>
              </w:rPr>
              <w:t xml:space="preserve">不提供不得分。</w:t>
            </w:r>
            <w:r>
              <w:rPr>
                <w:rFonts w:ascii="宋体" w:hAnsi="宋体" w:eastAsia="宋体" w:cs="宋体"/>
                <w:color w:val="000000"/>
                <w:sz w:val="24"/>
                <w:szCs w:val="24"/>
                <w:highlight w:val="yellow"/>
                <w:lang w:val="en-US" w:eastAsia="zh-CN"/>
              </w:rPr>
            </w:r>
            <w:r/>
          </w:p>
        </w:tc>
        <w:tc>
          <w:tcPr>
            <w:tcW w:w="909" w:type="dxa"/>
            <w:vAlign w:val="center"/>
            <w:textDirection w:val="lrTb"/>
            <w:noWrap w:val="false"/>
          </w:tcPr>
          <w:p>
            <w:pPr>
              <w:pStyle w:val="761"/>
              <w:jc w:val="center"/>
              <w:spacing w:line="360" w:lineRule="auto"/>
              <w:rPr>
                <w:rFonts w:ascii="宋体" w:hAnsi="宋体" w:cs="宋体"/>
                <w:sz w:val="24"/>
                <w:szCs w:val="24"/>
                <w:highlight w:val="yellow"/>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yellow"/>
              </w:rPr>
            </w:r>
            <w:r/>
          </w:p>
        </w:tc>
      </w:tr>
      <w:tr>
        <w:trPr>
          <w:trHeight w:val="1043"/>
        </w:trPr>
        <w:tc>
          <w:tcPr>
            <w:tcW w:w="697" w:type="dxa"/>
            <w:vAlign w:val="center"/>
            <w:vMerge w:val="continue"/>
            <w:textDirection w:val="lrTb"/>
            <w:noWrap w:val="false"/>
          </w:tcPr>
          <w:p>
            <w:pPr>
              <w:pStyle w:val="761"/>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64" w:type="dxa"/>
            <w:vAlign w:val="center"/>
            <w:vMerge w:val="continue"/>
            <w:textDirection w:val="lrTb"/>
            <w:noWrap w:val="false"/>
          </w:tcPr>
          <w:p>
            <w:pPr>
              <w:pStyle w:val="761"/>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7202" w:type="dxa"/>
            <w:vAlign w:val="center"/>
            <w:textDirection w:val="lrTb"/>
            <w:noWrap w:val="false"/>
          </w:tcPr>
          <w:p>
            <w:pPr>
              <w:pStyle w:val="761"/>
              <w:jc w:val="left"/>
              <w:spacing w:after="0" w:line="360" w:lineRule="auto"/>
              <w:rPr>
                <w:rFonts w:ascii="宋体" w:hAnsi="宋体" w:eastAsia="宋体" w:cs="宋体"/>
                <w:b/>
                <w:bCs/>
                <w:color w:val="000000"/>
                <w:sz w:val="21"/>
                <w:lang w:val="en-US" w:eastAsia="zh-CN"/>
              </w:rPr>
            </w:pPr>
            <w:r>
              <w:rPr>
                <w:rFonts w:hint="eastAsia" w:ascii="宋体" w:hAnsi="宋体" w:eastAsia="宋体" w:cs="宋体"/>
                <w:b/>
                <w:bCs/>
                <w:color w:val="000000"/>
                <w:sz w:val="21"/>
                <w:lang w:val="en-US" w:eastAsia="zh-CN"/>
              </w:rPr>
              <w:t xml:space="preserve">评委根据投标人提供的日常管理专项方案（包括但不限于备品备件管理、文档资料管理、业务培训、安全管理（包含保密要求）等内容）进行综合评价：</w:t>
            </w:r>
            <w:r>
              <w:rPr>
                <w:rFonts w:ascii="宋体" w:hAnsi="宋体" w:eastAsia="宋体" w:cs="宋体"/>
                <w:b/>
                <w:bCs/>
                <w:color w:val="000000"/>
                <w:sz w:val="21"/>
                <w:lang w:val="en-US" w:eastAsia="zh-CN"/>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对项目要求理解透彻，方案全面准确，结合实际，符合项目特点和要求，科学合理，</w:t>
            </w:r>
            <w:r>
              <w:rPr>
                <w:rFonts w:hint="eastAsia" w:ascii="宋体" w:hAnsi="宋体" w:eastAsia="宋体" w:cs="宋体"/>
                <w:color w:val="000000"/>
                <w:sz w:val="21"/>
                <w:lang w:val="en-US" w:eastAsia="zh-CN"/>
              </w:rPr>
              <w:t xml:space="preserve">可操作性强</w:t>
            </w:r>
            <w:r>
              <w:rPr>
                <w:rFonts w:ascii="宋体" w:hAnsi="宋体" w:eastAsia="宋体" w:cs="宋体"/>
                <w:color w:val="000000"/>
                <w:sz w:val="21"/>
              </w:rPr>
              <w:t xml:space="preserve">的，得5分；</w:t>
            </w:r>
            <w:r>
              <w:rPr>
                <w:rFonts w:ascii="宋体" w:hAnsi="宋体" w:eastAsia="宋体" w:cs="宋体"/>
                <w:color w:val="000000"/>
                <w:sz w:val="21"/>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对项目要求理解有片面性，方案有瑕疵，在结合实际符合项目特点和要求上有偏差，可操作性不强的，得3分；</w:t>
            </w:r>
            <w:r>
              <w:rPr>
                <w:rFonts w:ascii="宋体" w:hAnsi="宋体" w:eastAsia="宋体" w:cs="宋体"/>
                <w:color w:val="000000"/>
                <w:sz w:val="21"/>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对项目要求理解未结合实际，方案缺少全面准确性，偏离项目特点和要求的，得1分；</w:t>
            </w:r>
            <w:r>
              <w:rPr>
                <w:rFonts w:ascii="宋体" w:hAnsi="宋体" w:eastAsia="宋体" w:cs="宋体"/>
                <w:color w:val="000000"/>
                <w:sz w:val="21"/>
              </w:rPr>
            </w:r>
            <w:r/>
          </w:p>
          <w:p>
            <w:pPr>
              <w:pStyle w:val="761"/>
              <w:jc w:val="left"/>
              <w:spacing w:line="360" w:lineRule="auto"/>
              <w:rPr>
                <w:rFonts w:ascii="宋体" w:hAnsi="宋体" w:cs="宋体"/>
                <w:color w:val="000000"/>
                <w:sz w:val="24"/>
                <w:szCs w:val="24"/>
                <w:highlight w:val="yellow"/>
              </w:rPr>
            </w:pPr>
            <w:r>
              <w:rPr>
                <w:rFonts w:hint="eastAsia" w:ascii="宋体" w:hAnsi="宋体" w:eastAsia="宋体" w:cs="宋体"/>
                <w:b/>
                <w:bCs/>
                <w:color w:val="000000"/>
                <w:sz w:val="21"/>
                <w:lang w:val="en-US" w:eastAsia="zh-CN"/>
              </w:rPr>
              <w:t xml:space="preserve">不提供不得分。</w:t>
            </w:r>
            <w:r>
              <w:rPr>
                <w:rFonts w:ascii="宋体" w:hAnsi="宋体" w:cs="宋体"/>
                <w:color w:val="000000"/>
                <w:sz w:val="24"/>
                <w:szCs w:val="24"/>
                <w:highlight w:val="yellow"/>
              </w:rPr>
            </w:r>
            <w:r/>
          </w:p>
        </w:tc>
        <w:tc>
          <w:tcPr>
            <w:tcW w:w="909" w:type="dxa"/>
            <w:vAlign w:val="center"/>
            <w:textDirection w:val="lrTb"/>
            <w:noWrap w:val="false"/>
          </w:tcPr>
          <w:p>
            <w:pPr>
              <w:pStyle w:val="761"/>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5分</w:t>
            </w:r>
            <w:r>
              <w:rPr>
                <w:rFonts w:ascii="宋体" w:hAnsi="宋体" w:cs="宋体"/>
                <w:sz w:val="24"/>
                <w:szCs w:val="24"/>
                <w:highlight w:val="none"/>
                <w:lang w:val="en-US" w:eastAsia="zh-CN"/>
              </w:rPr>
            </w:r>
            <w:r/>
          </w:p>
        </w:tc>
      </w:tr>
      <w:tr>
        <w:trPr>
          <w:trHeight w:val="1043"/>
        </w:trPr>
        <w:tc>
          <w:tcPr>
            <w:tcW w:w="697" w:type="dxa"/>
            <w:vAlign w:val="center"/>
            <w:vMerge w:val="continue"/>
            <w:textDirection w:val="lrTb"/>
            <w:noWrap w:val="false"/>
          </w:tcPr>
          <w:p>
            <w:pPr>
              <w:pStyle w:val="761"/>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64" w:type="dxa"/>
            <w:vAlign w:val="center"/>
            <w:vMerge w:val="continue"/>
            <w:textDirection w:val="lrTb"/>
            <w:noWrap w:val="false"/>
          </w:tcPr>
          <w:p>
            <w:pPr>
              <w:pStyle w:val="761"/>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7202" w:type="dxa"/>
            <w:vAlign w:val="center"/>
            <w:textDirection w:val="lrTb"/>
            <w:noWrap w:val="false"/>
          </w:tcPr>
          <w:p>
            <w:pPr>
              <w:pStyle w:val="761"/>
              <w:jc w:val="left"/>
              <w:spacing w:after="0" w:line="360" w:lineRule="auto"/>
              <w:rPr>
                <w:rFonts w:ascii="宋体" w:hAnsi="宋体" w:eastAsia="宋体" w:cs="宋体"/>
                <w:b/>
                <w:bCs/>
                <w:color w:val="000000"/>
                <w:sz w:val="21"/>
                <w:lang w:val="en-US" w:eastAsia="zh-CN"/>
              </w:rPr>
            </w:pPr>
            <w:r>
              <w:rPr>
                <w:rFonts w:hint="eastAsia" w:ascii="宋体" w:hAnsi="宋体" w:eastAsia="宋体" w:cs="宋体"/>
                <w:b/>
                <w:bCs/>
                <w:color w:val="000000"/>
                <w:sz w:val="21"/>
                <w:lang w:val="en-US" w:eastAsia="zh-CN"/>
              </w:rPr>
              <w:t xml:space="preserve">评委根据投标人针对本项目的应急处置和重大活动保障专项方案进行综合评价：</w:t>
            </w:r>
            <w:r>
              <w:rPr>
                <w:rFonts w:ascii="宋体" w:hAnsi="宋体" w:eastAsia="宋体" w:cs="宋体"/>
                <w:b/>
                <w:bCs/>
                <w:color w:val="000000"/>
                <w:sz w:val="21"/>
                <w:lang w:val="en-US" w:eastAsia="zh-CN"/>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对项目要求理解透彻，方案全面准确，结合实际，符合项目特点和要求，科学合理，</w:t>
            </w:r>
            <w:r>
              <w:rPr>
                <w:rFonts w:hint="eastAsia" w:ascii="宋体" w:hAnsi="宋体" w:eastAsia="宋体" w:cs="宋体"/>
                <w:color w:val="000000"/>
                <w:sz w:val="21"/>
                <w:lang w:val="en-US" w:eastAsia="zh-CN"/>
              </w:rPr>
              <w:t xml:space="preserve">可操作性强</w:t>
            </w:r>
            <w:r>
              <w:rPr>
                <w:rFonts w:ascii="宋体" w:hAnsi="宋体" w:eastAsia="宋体" w:cs="宋体"/>
                <w:color w:val="000000"/>
                <w:sz w:val="21"/>
              </w:rPr>
              <w:t xml:space="preserve">的，得5分；</w:t>
            </w:r>
            <w:r>
              <w:rPr>
                <w:rFonts w:ascii="宋体" w:hAnsi="宋体" w:eastAsia="宋体" w:cs="宋体"/>
                <w:color w:val="000000"/>
                <w:sz w:val="21"/>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对项目要求理解有片面性，方案有瑕疵，在结合实际符合项目特点和要求上有偏差，可操作性不强的，得3分；</w:t>
            </w:r>
            <w:r>
              <w:rPr>
                <w:rFonts w:ascii="宋体" w:hAnsi="宋体" w:eastAsia="宋体" w:cs="宋体"/>
                <w:color w:val="000000"/>
                <w:sz w:val="21"/>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对项目要求理解未结合实际，方案缺少全面准确性，偏离项目特点和要求的，得1分；</w:t>
            </w:r>
            <w:r>
              <w:rPr>
                <w:rFonts w:ascii="宋体" w:hAnsi="宋体" w:eastAsia="宋体" w:cs="宋体"/>
                <w:color w:val="000000"/>
                <w:sz w:val="21"/>
              </w:rPr>
            </w:r>
            <w:r/>
          </w:p>
          <w:p>
            <w:pPr>
              <w:pStyle w:val="761"/>
              <w:jc w:val="left"/>
              <w:spacing w:line="360" w:lineRule="auto"/>
              <w:rPr>
                <w:rFonts w:ascii="宋体" w:hAnsi="宋体" w:cs="宋体"/>
                <w:color w:val="000000"/>
                <w:sz w:val="24"/>
                <w:szCs w:val="24"/>
                <w:highlight w:val="yellow"/>
              </w:rPr>
            </w:pPr>
            <w:r>
              <w:rPr>
                <w:rFonts w:hint="eastAsia" w:ascii="宋体" w:hAnsi="宋体" w:eastAsia="宋体" w:cs="宋体"/>
                <w:b/>
                <w:bCs/>
                <w:color w:val="000000"/>
                <w:sz w:val="21"/>
                <w:lang w:val="en-US" w:eastAsia="zh-CN"/>
              </w:rPr>
              <w:t xml:space="preserve">不提供不得分。</w:t>
            </w:r>
            <w:r>
              <w:rPr>
                <w:rFonts w:ascii="宋体" w:hAnsi="宋体" w:cs="宋体"/>
                <w:color w:val="000000"/>
                <w:sz w:val="24"/>
                <w:szCs w:val="24"/>
                <w:highlight w:val="yellow"/>
              </w:rPr>
            </w:r>
            <w:r/>
          </w:p>
        </w:tc>
        <w:tc>
          <w:tcPr>
            <w:tcW w:w="909" w:type="dxa"/>
            <w:vAlign w:val="center"/>
            <w:textDirection w:val="lrTb"/>
            <w:noWrap w:val="false"/>
          </w:tcPr>
          <w:p>
            <w:pPr>
              <w:pStyle w:val="761"/>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5分</w:t>
            </w:r>
            <w:r>
              <w:rPr>
                <w:rFonts w:ascii="宋体" w:hAnsi="宋体" w:cs="宋体"/>
                <w:sz w:val="24"/>
                <w:szCs w:val="24"/>
                <w:highlight w:val="none"/>
                <w:lang w:val="en-US" w:eastAsia="zh-CN"/>
              </w:rPr>
            </w:r>
            <w:r/>
          </w:p>
        </w:tc>
      </w:tr>
      <w:tr>
        <w:trPr>
          <w:trHeight w:val="1043"/>
        </w:trPr>
        <w:tc>
          <w:tcPr>
            <w:tcW w:w="697" w:type="dxa"/>
            <w:vAlign w:val="center"/>
            <w:vMerge w:val="continue"/>
            <w:textDirection w:val="lrTb"/>
            <w:noWrap w:val="false"/>
          </w:tcPr>
          <w:p>
            <w:pPr>
              <w:pStyle w:val="761"/>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64" w:type="dxa"/>
            <w:vAlign w:val="center"/>
            <w:vMerge w:val="continue"/>
            <w:textDirection w:val="lrTb"/>
            <w:noWrap w:val="false"/>
          </w:tcPr>
          <w:p>
            <w:pPr>
              <w:pStyle w:val="761"/>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7202" w:type="dxa"/>
            <w:vAlign w:val="center"/>
            <w:textDirection w:val="lrTb"/>
            <w:noWrap w:val="false"/>
          </w:tcPr>
          <w:p>
            <w:pPr>
              <w:pStyle w:val="761"/>
              <w:jc w:val="left"/>
              <w:spacing w:after="0" w:line="360" w:lineRule="auto"/>
              <w:rPr>
                <w:rFonts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lang w:val="en-US" w:eastAsia="zh-CN"/>
              </w:rPr>
              <w:t xml:space="preserve">评委根据投标人提供的针对本项目的增值服务保障方案（</w:t>
            </w:r>
            <w:r>
              <w:rPr>
                <w:rFonts w:ascii="宋体" w:hAnsi="宋体" w:eastAsia="宋体" w:cs="宋体"/>
                <w:b/>
                <w:bCs/>
                <w:color w:val="000000"/>
                <w:sz w:val="21"/>
                <w:highlight w:val="none"/>
              </w:rPr>
              <w:t xml:space="preserve">包括但不限于招标文件“增值服务”条款中的相关内容</w:t>
            </w:r>
            <w:r>
              <w:rPr>
                <w:rFonts w:hint="eastAsia" w:ascii="宋体" w:hAnsi="宋体" w:eastAsia="宋体" w:cs="宋体"/>
                <w:b/>
                <w:bCs/>
                <w:color w:val="000000"/>
                <w:sz w:val="21"/>
                <w:highlight w:val="none"/>
                <w:lang w:val="en-US" w:eastAsia="zh-CN"/>
              </w:rPr>
              <w:t xml:space="preserve">）进行综合评价：</w:t>
            </w:r>
            <w:r>
              <w:rPr>
                <w:rFonts w:ascii="宋体" w:hAnsi="宋体" w:eastAsia="宋体" w:cs="宋体"/>
                <w:b/>
                <w:bCs/>
                <w:color w:val="000000"/>
                <w:sz w:val="21"/>
                <w:highlight w:val="none"/>
                <w:lang w:val="en-US" w:eastAsia="zh-CN"/>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对项目要求理解透彻，方案全面准确，结合实际，符合项目特点和要求，科学合理，</w:t>
            </w:r>
            <w:r>
              <w:rPr>
                <w:rFonts w:hint="eastAsia" w:ascii="宋体" w:hAnsi="宋体" w:eastAsia="宋体" w:cs="宋体"/>
                <w:color w:val="000000"/>
                <w:sz w:val="21"/>
                <w:lang w:val="en-US" w:eastAsia="zh-CN"/>
              </w:rPr>
              <w:t xml:space="preserve">可操作性强</w:t>
            </w:r>
            <w:r>
              <w:rPr>
                <w:rFonts w:ascii="宋体" w:hAnsi="宋体" w:eastAsia="宋体" w:cs="宋体"/>
                <w:color w:val="000000"/>
                <w:sz w:val="21"/>
              </w:rPr>
              <w:t xml:space="preserve">的，得5分；</w:t>
            </w:r>
            <w:r>
              <w:rPr>
                <w:rFonts w:ascii="宋体" w:hAnsi="宋体" w:eastAsia="宋体" w:cs="宋体"/>
                <w:color w:val="000000"/>
                <w:sz w:val="21"/>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对项目要求理解有片面性，方案有瑕疵，在结合实际符合项目特点和要求上有偏差，可操作性不强的，得3分；</w:t>
            </w:r>
            <w:r>
              <w:rPr>
                <w:rFonts w:ascii="宋体" w:hAnsi="宋体" w:eastAsia="宋体" w:cs="宋体"/>
                <w:color w:val="000000"/>
                <w:sz w:val="21"/>
              </w:rPr>
            </w:r>
            <w:r/>
          </w:p>
          <w:p>
            <w:pPr>
              <w:pStyle w:val="761"/>
              <w:jc w:val="left"/>
              <w:spacing w:before="0" w:after="0" w:line="360" w:lineRule="auto"/>
              <w:rPr>
                <w:rFonts w:ascii="宋体" w:hAnsi="宋体" w:eastAsia="宋体" w:cs="宋体"/>
                <w:color w:val="000000"/>
                <w:sz w:val="21"/>
              </w:rP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对项目要求理解未结合实际，方案缺少全面准确性，偏离项目特点和要求的，得1分；</w:t>
            </w:r>
            <w:r>
              <w:rPr>
                <w:rFonts w:ascii="宋体" w:hAnsi="宋体" w:eastAsia="宋体" w:cs="宋体"/>
                <w:color w:val="000000"/>
                <w:sz w:val="21"/>
              </w:rPr>
            </w:r>
            <w:r/>
          </w:p>
          <w:p>
            <w:pPr>
              <w:pStyle w:val="761"/>
              <w:jc w:val="left"/>
              <w:spacing w:line="360" w:lineRule="auto"/>
              <w:rPr>
                <w:rFonts w:hint="eastAsia" w:ascii="宋体" w:hAnsi="宋体" w:eastAsia="宋体" w:cs="宋体"/>
                <w:b/>
                <w:bCs/>
                <w:color w:val="000000"/>
                <w:sz w:val="21"/>
                <w:lang w:val="en-US" w:eastAsia="zh-CN"/>
              </w:rPr>
            </w:pPr>
            <w:r>
              <w:rPr>
                <w:rFonts w:hint="eastAsia" w:ascii="宋体" w:hAnsi="宋体" w:eastAsia="宋体" w:cs="宋体"/>
                <w:b/>
                <w:bCs/>
                <w:color w:val="000000"/>
                <w:sz w:val="21"/>
                <w:lang w:val="en-US" w:eastAsia="zh-CN"/>
              </w:rPr>
              <w:t xml:space="preserve">不提供不得分。</w:t>
            </w:r>
            <w:r>
              <w:rPr>
                <w:rFonts w:hint="eastAsia" w:ascii="宋体" w:hAnsi="宋体" w:eastAsia="宋体" w:cs="宋体"/>
                <w:b/>
                <w:bCs/>
                <w:color w:val="000000"/>
                <w:sz w:val="21"/>
                <w:lang w:val="en-US" w:eastAsia="zh-CN"/>
              </w:rPr>
            </w:r>
            <w:r/>
          </w:p>
          <w:p>
            <w:pPr>
              <w:pStyle w:val="761"/>
              <w:jc w:val="left"/>
              <w:spacing w:line="360" w:lineRule="auto"/>
              <w:rPr>
                <w:rFonts w:ascii="宋体" w:hAnsi="宋体" w:cs="宋体"/>
                <w:color w:val="0000ff"/>
                <w:sz w:val="24"/>
                <w:szCs w:val="24"/>
                <w:highlight w:val="yellow"/>
              </w:rPr>
            </w:pPr>
            <w:r>
              <w:rPr>
                <w:rFonts w:hint="eastAsia" w:ascii="宋体" w:hAnsi="宋体" w:eastAsia="宋体" w:cs="宋体"/>
                <w:b/>
                <w:bCs/>
                <w:color w:val="000000"/>
                <w:sz w:val="21"/>
                <w:lang w:val="en-US" w:eastAsia="zh-CN"/>
              </w:rPr>
              <w:t xml:space="preserve">备注：如中标后未实质性响应招标要求的，采购方有权解除合同。</w:t>
            </w:r>
            <w:r>
              <w:rPr>
                <w:rFonts w:ascii="宋体" w:hAnsi="宋体" w:cs="宋体"/>
                <w:color w:val="0000ff"/>
                <w:sz w:val="24"/>
                <w:szCs w:val="24"/>
                <w:highlight w:val="yellow"/>
              </w:rPr>
            </w:r>
            <w:r/>
          </w:p>
        </w:tc>
        <w:tc>
          <w:tcPr>
            <w:tcW w:w="909" w:type="dxa"/>
            <w:vAlign w:val="center"/>
            <w:textDirection w:val="lrTb"/>
            <w:noWrap w:val="false"/>
          </w:tcPr>
          <w:p>
            <w:pPr>
              <w:pStyle w:val="761"/>
              <w:jc w:val="center"/>
              <w:spacing w:line="360" w:lineRule="auto"/>
              <w:rPr>
                <w:rFonts w:ascii="宋体" w:hAnsi="宋体" w:cs="宋体"/>
                <w:color w:val="0000ff"/>
                <w:sz w:val="24"/>
                <w:szCs w:val="24"/>
                <w:highlight w:val="none"/>
                <w:lang w:val="en-US" w:eastAsia="zh-CN"/>
              </w:rPr>
            </w:pPr>
            <w:r>
              <w:rPr>
                <w:rFonts w:hint="eastAsia" w:ascii="宋体" w:hAnsi="宋体" w:cs="宋体"/>
                <w:color w:val="000000"/>
                <w:sz w:val="24"/>
                <w:szCs w:val="24"/>
                <w:highlight w:val="none"/>
                <w:lang w:val="en-US" w:eastAsia="zh-CN"/>
              </w:rPr>
              <w:t xml:space="preserve">5分</w:t>
            </w:r>
            <w:r>
              <w:rPr>
                <w:rFonts w:ascii="宋体" w:hAnsi="宋体" w:cs="宋体"/>
                <w:color w:val="0000ff"/>
                <w:sz w:val="24"/>
                <w:szCs w:val="24"/>
                <w:highlight w:val="none"/>
                <w:lang w:val="en-US" w:eastAsia="zh-CN"/>
              </w:rPr>
            </w:r>
            <w:r/>
          </w:p>
        </w:tc>
      </w:tr>
      <w:tr>
        <w:trPr>
          <w:trHeight w:val="1043"/>
        </w:trPr>
        <w:tc>
          <w:tcPr>
            <w:tcW w:w="697" w:type="dxa"/>
            <w:vAlign w:val="center"/>
            <w:textDirection w:val="lrTb"/>
            <w:noWrap w:val="false"/>
          </w:tcPr>
          <w:p>
            <w:pPr>
              <w:pStyle w:val="761"/>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r>
            <w:r/>
          </w:p>
        </w:tc>
        <w:tc>
          <w:tcPr>
            <w:tcW w:w="1264" w:type="dxa"/>
            <w:vAlign w:val="center"/>
            <w:vMerge w:val="restart"/>
            <w:textDirection w:val="lrTb"/>
            <w:noWrap w:val="false"/>
          </w:tcPr>
          <w:p>
            <w:pPr>
              <w:pStyle w:val="761"/>
              <w:spacing w:line="360" w:lineRule="auto"/>
              <w:rPr>
                <w:rFonts w:hint="eastAsia" w:ascii="宋体" w:hAnsi="宋体" w:cs="宋体"/>
                <w:b/>
                <w:bCs/>
                <w:sz w:val="24"/>
                <w:szCs w:val="24"/>
                <w:highlight w:val="none"/>
              </w:rPr>
            </w:pPr>
            <w:r>
              <w:rPr>
                <w:rFonts w:ascii="宋体" w:hAnsi="宋体" w:cs="宋体"/>
                <w:b/>
                <w:bCs/>
                <w:color w:val="000000"/>
                <w:sz w:val="24"/>
                <w:szCs w:val="24"/>
                <w:highlight w:val="none"/>
              </w:rPr>
              <w:t xml:space="preserve">企业实力（</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t xml:space="preserve">0</w:t>
            </w:r>
            <w:r>
              <w:rPr>
                <w:rFonts w:hint="eastAsia" w:ascii="宋体" w:hAnsi="宋体" w:cs="宋体"/>
                <w:b/>
                <w:bCs/>
                <w:color w:val="000000"/>
                <w:sz w:val="24"/>
                <w:szCs w:val="24"/>
                <w:highlight w:val="none"/>
              </w:rPr>
              <w:t xml:space="preserve">分</w:t>
            </w:r>
            <w:r>
              <w:rPr>
                <w:rFonts w:ascii="宋体" w:hAnsi="宋体" w:cs="宋体"/>
                <w:b/>
                <w:bCs/>
                <w:color w:val="000000"/>
                <w:sz w:val="24"/>
                <w:szCs w:val="24"/>
                <w:highlight w:val="none"/>
              </w:rPr>
              <w:t xml:space="preserve">）</w:t>
            </w:r>
            <w:r>
              <w:rPr>
                <w:rFonts w:hint="eastAsia" w:ascii="宋体" w:hAnsi="宋体" w:cs="宋体"/>
                <w:b/>
                <w:bCs/>
                <w:sz w:val="24"/>
                <w:szCs w:val="24"/>
                <w:highlight w:val="none"/>
              </w:rPr>
            </w:r>
            <w:r/>
          </w:p>
        </w:tc>
        <w:tc>
          <w:tcPr>
            <w:tcW w:w="7202" w:type="dxa"/>
            <w:vAlign w:val="center"/>
            <w:textDirection w:val="lrTb"/>
            <w:noWrap w:val="false"/>
          </w:tcPr>
          <w:p>
            <w:pPr>
              <w:pStyle w:val="761"/>
              <w:jc w:val="left"/>
              <w:spacing w:after="0" w:line="360" w:lineRule="auto"/>
              <w:rPr>
                <w:highlight w:val="none"/>
              </w:rPr>
            </w:pPr>
            <w:r>
              <w:rPr>
                <w:rFonts w:ascii="宋体" w:hAnsi="宋体" w:eastAsia="宋体" w:cs="宋体"/>
                <w:b/>
                <w:bCs/>
                <w:color w:val="000000"/>
                <w:sz w:val="21"/>
                <w:highlight w:val="none"/>
              </w:rPr>
              <w:t xml:space="preserve">1.驻场维保人员及资历</w:t>
            </w:r>
            <w:r>
              <w:rPr>
                <w:rFonts w:hint="eastAsia" w:ascii="宋体" w:hAnsi="宋体" w:eastAsia="宋体" w:cs="宋体"/>
                <w:b/>
                <w:bCs/>
                <w:color w:val="000000"/>
                <w:sz w:val="21"/>
                <w:highlight w:val="none"/>
                <w:lang w:eastAsia="zh-CN"/>
              </w:rPr>
              <w:t xml:space="preserve">：</w:t>
            </w:r>
            <w:r>
              <w:rPr>
                <w:rFonts w:ascii="宋体" w:hAnsi="宋体" w:eastAsia="宋体" w:cs="宋体"/>
                <w:color w:val="000000"/>
                <w:sz w:val="21"/>
                <w:highlight w:val="none"/>
              </w:rPr>
              <w:t xml:space="preserve"> </w:t>
            </w:r>
            <w:r>
              <w:rPr>
                <w:highlight w:val="none"/>
              </w:rPr>
            </w:r>
            <w:r/>
          </w:p>
          <w:p>
            <w:pPr>
              <w:pStyle w:val="761"/>
              <w:jc w:val="left"/>
              <w:spacing w:before="0" w:after="0" w:line="360" w:lineRule="auto"/>
              <w:rPr>
                <w:rFonts w:hint="eastAsia" w:ascii="宋体" w:hAnsi="宋体" w:eastAsia="宋体" w:cs="宋体"/>
                <w:color w:val="000000"/>
                <w:sz w:val="21"/>
                <w:highlight w:val="none"/>
                <w:lang w:eastAsia="zh-CN"/>
              </w:rP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投标人拟派本项目</w:t>
            </w:r>
            <w:r>
              <w:rPr>
                <w:rFonts w:ascii="宋体" w:hAnsi="宋体" w:eastAsia="宋体" w:cs="宋体"/>
                <w:color w:val="000000"/>
                <w:sz w:val="21"/>
                <w:highlight w:val="none"/>
              </w:rPr>
              <w:t xml:space="preserve">运维服务团队人员</w:t>
            </w:r>
            <w:r>
              <w:rPr>
                <w:rFonts w:ascii="宋体" w:hAnsi="宋体" w:eastAsia="宋体" w:cs="宋体"/>
                <w:b/>
                <w:bCs/>
                <w:color w:val="000000"/>
                <w:sz w:val="21"/>
                <w:highlight w:val="none"/>
              </w:rPr>
              <w:t xml:space="preserve">（</w:t>
            </w:r>
            <w:r>
              <w:rPr>
                <w:rFonts w:hint="eastAsia" w:ascii="宋体" w:hAnsi="宋体" w:eastAsia="宋体" w:cs="宋体"/>
                <w:b/>
                <w:bCs/>
                <w:color w:val="000000"/>
                <w:sz w:val="21"/>
                <w:highlight w:val="none"/>
                <w:lang w:val="en-US" w:eastAsia="zh-CN"/>
              </w:rPr>
              <w:t xml:space="preserve">含</w:t>
            </w:r>
            <w:r>
              <w:rPr>
                <w:rFonts w:ascii="宋体" w:hAnsi="宋体" w:eastAsia="宋体" w:cs="宋体"/>
                <w:b/>
                <w:bCs/>
                <w:color w:val="000000"/>
                <w:sz w:val="21"/>
                <w:highlight w:val="none"/>
              </w:rPr>
              <w:t xml:space="preserve">驻场人员）</w:t>
            </w:r>
            <w:r>
              <w:rPr>
                <w:rFonts w:ascii="宋体" w:hAnsi="宋体" w:eastAsia="宋体" w:cs="宋体"/>
                <w:color w:val="000000"/>
                <w:sz w:val="21"/>
                <w:highlight w:val="none"/>
              </w:rPr>
              <w:t xml:space="preserve">不</w:t>
            </w:r>
            <w:r>
              <w:rPr>
                <w:rFonts w:hint="eastAsia" w:ascii="宋体" w:hAnsi="宋体" w:eastAsia="宋体" w:cs="宋体"/>
                <w:color w:val="000000"/>
                <w:sz w:val="21"/>
                <w:highlight w:val="none"/>
                <w:lang w:val="en-US" w:eastAsia="zh-CN"/>
              </w:rPr>
              <w:t xml:space="preserve">得</w:t>
            </w:r>
            <w:r>
              <w:rPr>
                <w:rFonts w:ascii="宋体" w:hAnsi="宋体" w:eastAsia="宋体" w:cs="宋体"/>
                <w:color w:val="000000"/>
                <w:sz w:val="21"/>
                <w:highlight w:val="none"/>
              </w:rPr>
              <w:t xml:space="preserve">少于3人</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每增加1人得1分，</w:t>
            </w:r>
            <w:r>
              <w:rPr>
                <w:rFonts w:hint="eastAsia" w:ascii="宋体" w:hAnsi="宋体" w:eastAsia="宋体" w:cs="宋体"/>
                <w:color w:val="000000"/>
                <w:sz w:val="21"/>
                <w:highlight w:val="none"/>
                <w:lang w:val="en-US" w:eastAsia="zh-CN"/>
              </w:rPr>
              <w:t xml:space="preserve">满分</w:t>
            </w:r>
            <w:r>
              <w:rPr>
                <w:rFonts w:ascii="宋体" w:hAnsi="宋体" w:eastAsia="宋体" w:cs="宋体"/>
                <w:color w:val="000000"/>
                <w:sz w:val="21"/>
                <w:highlight w:val="none"/>
              </w:rPr>
              <w:t xml:space="preserve">3分</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eastAsia="zh-CN"/>
              </w:rPr>
            </w:r>
            <w:r/>
          </w:p>
          <w:p>
            <w:pPr>
              <w:pStyle w:val="761"/>
              <w:jc w:val="left"/>
              <w:spacing w:before="0" w:after="0" w:line="360" w:lineRule="auto"/>
              <w:rPr>
                <w:rFonts w:eastAsia="宋体"/>
                <w:b/>
                <w:bCs/>
                <w:highlight w:val="none"/>
                <w:lang w:val="en-US" w:eastAsia="zh-CN"/>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注：须提供人员名单，以及投标人近6个月（2025年10月-2026年03月）</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以内任意一个月为其缴纳的社保证明材料并加盖投标人公章，人员名单格式自拟）</w:t>
            </w:r>
            <w:r>
              <w:rPr>
                <w:rFonts w:eastAsia="宋体"/>
                <w:b/>
                <w:bCs/>
                <w:highlight w:val="none"/>
                <w:lang w:val="en-US" w:eastAsia="zh-CN"/>
              </w:rPr>
            </w:r>
            <w:r/>
          </w:p>
          <w:p>
            <w:pPr>
              <w:pStyle w:val="761"/>
              <w:jc w:val="left"/>
              <w:spacing w:before="0" w:after="0" w:line="360" w:lineRule="auto"/>
              <w:rPr>
                <w:rFonts w:hint="eastAsia" w:ascii="宋体" w:hAnsi="宋体" w:eastAsia="宋体" w:cs="宋体"/>
                <w:color w:val="000000"/>
                <w:sz w:val="21"/>
                <w:highlight w:val="none"/>
                <w:lang w:eastAsia="zh-CN"/>
              </w:rPr>
            </w:pPr>
            <w:r>
              <w:rPr>
                <w:rFonts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投标人拟派本项目</w:t>
            </w:r>
            <w:r>
              <w:rPr>
                <w:rFonts w:ascii="宋体" w:hAnsi="宋体" w:eastAsia="宋体" w:cs="宋体"/>
                <w:color w:val="000000"/>
                <w:sz w:val="21"/>
                <w:highlight w:val="none"/>
              </w:rPr>
              <w:t xml:space="preserve">运维服务团队人员</w:t>
            </w:r>
            <w:r>
              <w:rPr>
                <w:rFonts w:ascii="宋体" w:hAnsi="宋体" w:eastAsia="宋体" w:cs="宋体"/>
                <w:b/>
                <w:bCs/>
                <w:color w:val="000000"/>
                <w:sz w:val="21"/>
                <w:highlight w:val="none"/>
              </w:rPr>
              <w:t xml:space="preserve">（</w:t>
            </w:r>
            <w:r>
              <w:rPr>
                <w:rFonts w:hint="eastAsia" w:ascii="宋体" w:hAnsi="宋体" w:eastAsia="宋体" w:cs="宋体"/>
                <w:b/>
                <w:bCs/>
                <w:color w:val="000000"/>
                <w:sz w:val="21"/>
                <w:highlight w:val="none"/>
                <w:lang w:val="en-US" w:eastAsia="zh-CN"/>
              </w:rPr>
              <w:t xml:space="preserve">含</w:t>
            </w:r>
            <w:r>
              <w:rPr>
                <w:rFonts w:ascii="宋体" w:hAnsi="宋体" w:eastAsia="宋体" w:cs="宋体"/>
                <w:b/>
                <w:bCs/>
                <w:color w:val="000000"/>
                <w:sz w:val="21"/>
                <w:highlight w:val="none"/>
              </w:rPr>
              <w:t xml:space="preserve">驻场人员）</w:t>
            </w:r>
            <w:r>
              <w:rPr>
                <w:rFonts w:ascii="宋体" w:hAnsi="宋体" w:eastAsia="宋体" w:cs="宋体"/>
                <w:color w:val="000000"/>
                <w:sz w:val="21"/>
                <w:highlight w:val="none"/>
              </w:rPr>
              <w:t xml:space="preserve">具有电子信息</w:t>
            </w:r>
            <w:r>
              <w:rPr>
                <w:rFonts w:hint="eastAsia" w:ascii="宋体" w:hAnsi="宋体" w:eastAsia="宋体" w:cs="宋体"/>
                <w:color w:val="000000"/>
                <w:sz w:val="21"/>
                <w:highlight w:val="none"/>
                <w:lang w:val="en-US" w:eastAsia="zh-CN"/>
              </w:rPr>
              <w:t xml:space="preserve">专业</w:t>
            </w:r>
            <w:r>
              <w:rPr>
                <w:rFonts w:ascii="宋体" w:hAnsi="宋体" w:eastAsia="宋体" w:cs="宋体"/>
                <w:color w:val="000000"/>
                <w:sz w:val="21"/>
                <w:highlight w:val="none"/>
              </w:rPr>
              <w:t xml:space="preserve">中级</w:t>
            </w:r>
            <w:r>
              <w:rPr>
                <w:rFonts w:hint="eastAsia" w:ascii="宋体" w:hAnsi="宋体" w:eastAsia="宋体" w:cs="宋体"/>
                <w:color w:val="000000"/>
                <w:sz w:val="21"/>
                <w:highlight w:val="none"/>
                <w:lang w:val="en-US" w:eastAsia="zh-CN"/>
              </w:rPr>
              <w:t xml:space="preserve">及以上职称证书的</w:t>
            </w:r>
            <w:r>
              <w:rPr>
                <w:rFonts w:ascii="宋体" w:hAnsi="宋体" w:eastAsia="宋体" w:cs="宋体"/>
                <w:color w:val="000000"/>
                <w:sz w:val="21"/>
                <w:highlight w:val="none"/>
              </w:rPr>
              <w:t xml:space="preserve">，每提供1</w:t>
            </w:r>
            <w:r>
              <w:rPr>
                <w:rFonts w:hint="eastAsia" w:ascii="宋体" w:hAnsi="宋体" w:eastAsia="宋体" w:cs="宋体"/>
                <w:color w:val="000000"/>
                <w:sz w:val="21"/>
                <w:highlight w:val="none"/>
                <w:lang w:val="en-US" w:eastAsia="zh-CN"/>
              </w:rPr>
              <w:t xml:space="preserve">张证书</w:t>
            </w:r>
            <w:r>
              <w:rPr>
                <w:rFonts w:ascii="宋体" w:hAnsi="宋体" w:eastAsia="宋体" w:cs="宋体"/>
                <w:color w:val="000000"/>
                <w:sz w:val="21"/>
                <w:highlight w:val="none"/>
              </w:rPr>
              <w:t xml:space="preserve">得1分，</w:t>
            </w:r>
            <w:r>
              <w:rPr>
                <w:rFonts w:hint="eastAsia" w:ascii="宋体" w:hAnsi="宋体" w:eastAsia="宋体" w:cs="宋体"/>
                <w:color w:val="000000"/>
                <w:sz w:val="21"/>
                <w:highlight w:val="none"/>
                <w:lang w:val="en-US" w:eastAsia="zh-CN"/>
              </w:rPr>
              <w:t xml:space="preserve">满分</w:t>
            </w:r>
            <w:r>
              <w:rPr>
                <w:rFonts w:ascii="宋体" w:hAnsi="宋体" w:eastAsia="宋体" w:cs="宋体"/>
                <w:color w:val="000000"/>
                <w:sz w:val="21"/>
                <w:highlight w:val="none"/>
              </w:rPr>
              <w:t xml:space="preserve">3分</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eastAsia="zh-CN"/>
              </w:rPr>
            </w:r>
            <w:r/>
          </w:p>
          <w:p>
            <w:pPr>
              <w:pStyle w:val="761"/>
              <w:jc w:val="left"/>
              <w:spacing w:before="0" w:after="0" w:line="360" w:lineRule="auto"/>
              <w:rPr>
                <w:rFonts w:ascii="宋体" w:hAnsi="宋体" w:eastAsia="宋体" w:cs="宋体"/>
                <w:b/>
                <w:bCs/>
                <w:color w:val="000000"/>
                <w:sz w:val="21"/>
                <w:highlight w:val="none"/>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注：须提供人员证书复印件并加盖投标人公章，以及</w:t>
            </w:r>
            <w:r>
              <w:rPr>
                <w:rFonts w:hint="eastAsia" w:ascii="宋体" w:hAnsi="宋体" w:eastAsia="宋体" w:cs="宋体"/>
                <w:b/>
                <w:bCs/>
                <w:color w:val="000000"/>
                <w:sz w:val="21"/>
                <w:highlight w:val="none"/>
                <w:lang w:val="en-US" w:eastAsia="zh-CN"/>
              </w:rPr>
              <w:t xml:space="preserve">投标人近6个月（2025年10月-2026年03月）</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以内任意一个月为其缴纳的社保证明材料并加盖投标人公章</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 </w:t>
            </w:r>
            <w:r>
              <w:rPr>
                <w:rFonts w:ascii="宋体" w:hAnsi="宋体" w:eastAsia="宋体" w:cs="宋体"/>
                <w:b/>
                <w:bCs/>
                <w:color w:val="000000"/>
                <w:sz w:val="21"/>
                <w:highlight w:val="none"/>
              </w:rPr>
            </w:r>
            <w:r/>
          </w:p>
          <w:p>
            <w:pPr>
              <w:pStyle w:val="761"/>
              <w:jc w:val="left"/>
              <w:spacing w:before="0" w:after="0" w:line="360" w:lineRule="auto"/>
              <w:rPr>
                <w:highlight w:val="none"/>
              </w:rPr>
            </w:pPr>
            <w:r>
              <w:rPr>
                <w:rFonts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投标人拟派本项目</w:t>
            </w:r>
            <w:r>
              <w:rPr>
                <w:rFonts w:ascii="宋体" w:hAnsi="宋体" w:eastAsia="宋体" w:cs="宋体"/>
                <w:color w:val="000000"/>
                <w:sz w:val="21"/>
                <w:highlight w:val="none"/>
              </w:rPr>
              <w:t xml:space="preserve">运维服务团队人员</w:t>
            </w:r>
            <w:r>
              <w:rPr>
                <w:rFonts w:ascii="宋体" w:hAnsi="宋体" w:eastAsia="宋体" w:cs="宋体"/>
                <w:b/>
                <w:bCs/>
                <w:color w:val="000000"/>
                <w:sz w:val="21"/>
                <w:highlight w:val="none"/>
              </w:rPr>
              <w:t xml:space="preserve">（</w:t>
            </w:r>
            <w:r>
              <w:rPr>
                <w:rFonts w:hint="eastAsia" w:ascii="宋体" w:hAnsi="宋体" w:eastAsia="宋体" w:cs="宋体"/>
                <w:b/>
                <w:bCs/>
                <w:color w:val="000000"/>
                <w:sz w:val="21"/>
                <w:highlight w:val="none"/>
                <w:lang w:val="en-US" w:eastAsia="zh-CN"/>
              </w:rPr>
              <w:t xml:space="preserve">含</w:t>
            </w:r>
            <w:r>
              <w:rPr>
                <w:rFonts w:ascii="宋体" w:hAnsi="宋体" w:eastAsia="宋体" w:cs="宋体"/>
                <w:b/>
                <w:bCs/>
                <w:color w:val="000000"/>
                <w:sz w:val="21"/>
                <w:highlight w:val="none"/>
              </w:rPr>
              <w:t xml:space="preserve">驻场人员）</w:t>
            </w:r>
            <w:r>
              <w:rPr>
                <w:rFonts w:ascii="宋体" w:hAnsi="宋体" w:eastAsia="宋体" w:cs="宋体"/>
                <w:color w:val="000000"/>
                <w:sz w:val="21"/>
                <w:highlight w:val="none"/>
              </w:rPr>
              <w:t xml:space="preserve">具有低压电工特种作业操作证</w:t>
            </w:r>
            <w:r>
              <w:rPr>
                <w:rFonts w:hint="eastAsia" w:ascii="宋体" w:hAnsi="宋体" w:eastAsia="宋体" w:cs="宋体"/>
                <w:color w:val="000000"/>
                <w:sz w:val="21"/>
                <w:highlight w:val="none"/>
                <w:lang w:val="en-US" w:eastAsia="zh-CN"/>
              </w:rPr>
              <w:t xml:space="preserve">或</w:t>
            </w:r>
            <w:r>
              <w:rPr>
                <w:rFonts w:ascii="宋体" w:hAnsi="宋体" w:eastAsia="宋体" w:cs="宋体"/>
                <w:color w:val="000000"/>
                <w:sz w:val="21"/>
                <w:highlight w:val="none"/>
              </w:rPr>
              <w:t xml:space="preserve">高处作业操作证的，每提供1</w:t>
            </w:r>
            <w:r>
              <w:rPr>
                <w:rFonts w:hint="eastAsia" w:ascii="宋体" w:hAnsi="宋体" w:eastAsia="宋体" w:cs="宋体"/>
                <w:color w:val="000000"/>
                <w:sz w:val="21"/>
                <w:highlight w:val="none"/>
                <w:lang w:val="en-US" w:eastAsia="zh-CN"/>
              </w:rPr>
              <w:t xml:space="preserve">张证书</w:t>
            </w:r>
            <w:r>
              <w:rPr>
                <w:rFonts w:ascii="宋体" w:hAnsi="宋体" w:eastAsia="宋体" w:cs="宋体"/>
                <w:color w:val="000000"/>
                <w:sz w:val="21"/>
                <w:highlight w:val="none"/>
              </w:rPr>
              <w:t xml:space="preserve">得1分，</w:t>
            </w:r>
            <w:r>
              <w:rPr>
                <w:rFonts w:hint="eastAsia" w:ascii="宋体" w:hAnsi="宋体" w:eastAsia="宋体" w:cs="宋体"/>
                <w:color w:val="000000"/>
                <w:sz w:val="21"/>
                <w:highlight w:val="none"/>
                <w:lang w:val="en-US" w:eastAsia="zh-CN"/>
              </w:rPr>
              <w:t xml:space="preserve">满分</w:t>
            </w:r>
            <w:r>
              <w:rPr>
                <w:rFonts w:ascii="宋体" w:hAnsi="宋体" w:eastAsia="宋体" w:cs="宋体"/>
                <w:color w:val="000000"/>
                <w:sz w:val="21"/>
                <w:highlight w:val="none"/>
              </w:rPr>
              <w:t xml:space="preserve">2分。</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注：须提供人员证书复印件并加盖投标人公章，以及投标人近6个月（2025年10月-2026年03月）</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以内任意一个月为其缴纳的社保证明材料并加盖投标人公章；此证一人多证不重复计分</w:t>
            </w:r>
            <w:r>
              <w:rPr>
                <w:rFonts w:hint="eastAsia" w:ascii="宋体" w:hAnsi="宋体" w:eastAsia="宋体" w:cs="宋体"/>
                <w:b/>
                <w:bCs/>
                <w:color w:val="000000"/>
                <w:sz w:val="21"/>
                <w:highlight w:val="none"/>
                <w:lang w:eastAsia="zh-CN"/>
              </w:rPr>
              <w:t xml:space="preserve">）</w:t>
            </w:r>
            <w:r>
              <w:rPr>
                <w:highlight w:val="none"/>
              </w:rPr>
            </w:r>
            <w:r/>
          </w:p>
          <w:p>
            <w:pPr>
              <w:pStyle w:val="761"/>
              <w:jc w:val="left"/>
              <w:spacing w:before="0" w:after="0"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sz w:val="21"/>
                <w:highlight w:val="none"/>
                <w:lang w:val="en-US" w:eastAsia="zh-CN"/>
              </w:rPr>
              <w:t xml:space="preserve">注：投标人须</w:t>
            </w:r>
            <w:r>
              <w:rPr>
                <w:rFonts w:ascii="宋体" w:hAnsi="宋体" w:eastAsia="宋体" w:cs="宋体"/>
                <w:b/>
                <w:bCs/>
                <w:color w:val="000000"/>
                <w:sz w:val="21"/>
                <w:highlight w:val="none"/>
              </w:rPr>
              <w:t xml:space="preserve">承诺中标后必须</w:t>
            </w:r>
            <w:r>
              <w:rPr>
                <w:rFonts w:hint="eastAsia" w:ascii="宋体" w:hAnsi="宋体" w:eastAsia="宋体" w:cs="宋体"/>
                <w:b/>
                <w:bCs/>
                <w:color w:val="000000"/>
                <w:sz w:val="21"/>
                <w:highlight w:val="none"/>
                <w:lang w:val="en-US" w:eastAsia="zh-CN"/>
              </w:rPr>
              <w:t xml:space="preserve">按照</w:t>
            </w:r>
            <w:r>
              <w:rPr>
                <w:rFonts w:hint="eastAsia" w:ascii="宋体" w:hAnsi="宋体" w:eastAsia="宋体" w:cs="宋体"/>
                <w:b/>
                <w:bCs/>
                <w:color w:val="000000"/>
                <w:sz w:val="21"/>
                <w:highlight w:val="none"/>
                <w:lang w:val="en-US" w:eastAsia="zh-CN"/>
              </w:rPr>
              <w:t xml:space="preserve">投标</w:t>
            </w:r>
            <w:r>
              <w:rPr>
                <w:rFonts w:ascii="宋体" w:hAnsi="宋体" w:eastAsia="宋体" w:cs="宋体"/>
                <w:b/>
                <w:bCs/>
                <w:color w:val="000000"/>
                <w:sz w:val="21"/>
                <w:highlight w:val="none"/>
              </w:rPr>
              <w:t xml:space="preserve">文件</w:t>
            </w:r>
            <w:r>
              <w:rPr>
                <w:rFonts w:hint="eastAsia" w:ascii="宋体" w:hAnsi="宋体" w:eastAsia="宋体" w:cs="宋体"/>
                <w:b/>
                <w:bCs/>
                <w:color w:val="000000"/>
                <w:sz w:val="21"/>
                <w:highlight w:val="none"/>
                <w:lang w:val="en-US" w:eastAsia="zh-CN"/>
              </w:rPr>
              <w:t xml:space="preserve">中提供的以上</w:t>
            </w:r>
            <w:r>
              <w:rPr>
                <w:rFonts w:ascii="宋体" w:hAnsi="宋体" w:eastAsia="宋体" w:cs="宋体"/>
                <w:b/>
                <w:bCs/>
                <w:color w:val="000000"/>
                <w:sz w:val="21"/>
                <w:highlight w:val="none"/>
              </w:rPr>
              <w:t xml:space="preserve">人员进场</w:t>
            </w:r>
            <w:r>
              <w:rPr>
                <w:rFonts w:hint="eastAsia" w:ascii="宋体" w:hAnsi="宋体" w:eastAsia="宋体" w:cs="宋体"/>
                <w:b/>
                <w:bCs/>
                <w:color w:val="000000"/>
                <w:sz w:val="21"/>
                <w:highlight w:val="none"/>
                <w:lang w:val="en-US" w:eastAsia="zh-CN"/>
              </w:rPr>
              <w:t xml:space="preserve">维保</w:t>
            </w:r>
            <w:r>
              <w:rPr>
                <w:rFonts w:ascii="宋体" w:hAnsi="宋体" w:eastAsia="宋体" w:cs="宋体"/>
                <w:b/>
                <w:bCs/>
                <w:color w:val="000000"/>
                <w:sz w:val="21"/>
                <w:highlight w:val="none"/>
              </w:rPr>
              <w:t xml:space="preserve">，如中标后未</w:t>
            </w:r>
            <w:r>
              <w:rPr>
                <w:rFonts w:hint="eastAsia" w:ascii="宋体" w:hAnsi="宋体" w:eastAsia="宋体" w:cs="宋体"/>
                <w:b/>
                <w:bCs/>
                <w:color w:val="000000"/>
                <w:sz w:val="21"/>
                <w:highlight w:val="none"/>
                <w:lang w:val="en-US" w:eastAsia="zh-CN"/>
              </w:rPr>
              <w:t xml:space="preserve">按照以上人员进场维保</w:t>
            </w:r>
            <w:r>
              <w:rPr>
                <w:rFonts w:ascii="宋体" w:hAnsi="宋体" w:eastAsia="宋体" w:cs="宋体"/>
                <w:b/>
                <w:bCs/>
                <w:color w:val="000000"/>
                <w:sz w:val="21"/>
                <w:highlight w:val="none"/>
              </w:rPr>
              <w:t xml:space="preserve">的，采购方有权解除合同。</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提供承诺书并加盖投标人公章，承诺书格式自拟</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highlight w:val="none"/>
                <w:lang w:eastAsia="zh-CN"/>
              </w:rPr>
            </w:r>
            <w:r/>
          </w:p>
        </w:tc>
        <w:tc>
          <w:tcPr>
            <w:tcW w:w="909" w:type="dxa"/>
            <w:vAlign w:val="center"/>
            <w:textDirection w:val="lrTb"/>
            <w:noWrap w:val="false"/>
          </w:tcPr>
          <w:p>
            <w:pPr>
              <w:pStyle w:val="761"/>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8分</w:t>
            </w:r>
            <w:r>
              <w:rPr>
                <w:rFonts w:ascii="宋体" w:hAnsi="宋体" w:eastAsia="宋体" w:cs="宋体"/>
                <w:sz w:val="24"/>
                <w:szCs w:val="24"/>
                <w:highlight w:val="none"/>
                <w:lang w:val="en-US" w:eastAsia="zh-CN"/>
              </w:rPr>
            </w:r>
            <w:r/>
          </w:p>
        </w:tc>
      </w:tr>
      <w:tr>
        <w:trPr>
          <w:trHeight w:val="1043"/>
        </w:trPr>
        <w:tc>
          <w:tcPr>
            <w:tcW w:w="697" w:type="dxa"/>
            <w:vAlign w:val="center"/>
            <w:textDirection w:val="lrTb"/>
            <w:noWrap w:val="false"/>
          </w:tcPr>
          <w:p>
            <w:pPr>
              <w:pStyle w:val="761"/>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64" w:type="dxa"/>
            <w:vAlign w:val="center"/>
            <w:vMerge w:val="continue"/>
            <w:textDirection w:val="lrTb"/>
            <w:noWrap w:val="false"/>
          </w:tcPr>
          <w:p>
            <w:pPr>
              <w:pStyle w:val="761"/>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7202" w:type="dxa"/>
            <w:vAlign w:val="center"/>
            <w:textDirection w:val="lrTb"/>
            <w:noWrap w:val="false"/>
          </w:tcPr>
          <w:p>
            <w:pPr>
              <w:pStyle w:val="761"/>
              <w:jc w:val="left"/>
              <w:spacing w:before="0" w:after="0" w:line="360" w:lineRule="auto"/>
              <w:rPr>
                <w:rFonts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lang w:val="en-US" w:eastAsia="zh-CN"/>
              </w:rPr>
              <w:t xml:space="preserve">2.投标人自2023年01月01日以来，承接的类似项目的服务对象对其服务的综合满意程度，每提供1份有效证明文件得1分，满分4分。</w:t>
            </w:r>
            <w:r>
              <w:rPr>
                <w:rFonts w:ascii="宋体" w:hAnsi="宋体" w:eastAsia="宋体" w:cs="宋体"/>
                <w:b/>
                <w:bCs/>
                <w:color w:val="000000"/>
                <w:sz w:val="21"/>
                <w:highlight w:val="none"/>
                <w:lang w:val="en-US" w:eastAsia="zh-CN"/>
              </w:rPr>
            </w:r>
            <w:r/>
          </w:p>
          <w:p>
            <w:pPr>
              <w:pStyle w:val="761"/>
              <w:jc w:val="left"/>
              <w:spacing w:before="0" w:after="0"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须提供由既往服务对象（非投标人自身或关联单位）出具的、能客观反映服务满意度情况的证明文件。证明文件的内容应针对具体维保服务项目，包含对服务态度、响应速度、处理效果等方面的评价，并加盖服务对象公章，还应提供该证明文件对应的有效合同复印件</w:t>
            </w:r>
            <w:r>
              <w:rPr>
                <w:rFonts w:hint="eastAsia" w:ascii="宋体" w:hAnsi="宋体" w:eastAsia="宋体" w:cs="宋体"/>
                <w:color w:val="000000"/>
                <w:sz w:val="21"/>
                <w:highlight w:val="none"/>
                <w:lang w:val="en-US" w:eastAsia="zh-CN"/>
              </w:rPr>
              <w:t xml:space="preserve">并加盖投标人公章</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r>
            <w:r/>
          </w:p>
          <w:p>
            <w:pPr>
              <w:pStyle w:val="761"/>
              <w:jc w:val="left"/>
              <w:spacing w:before="0" w:after="0" w:line="360" w:lineRule="auto"/>
              <w:rPr>
                <w:rFonts w:hint="eastAsia" w:ascii="宋体" w:hAnsi="宋体" w:eastAsia="宋体" w:cs="宋体"/>
                <w:b/>
                <w:bCs/>
                <w:color w:val="000000"/>
                <w:highlight w:val="none"/>
                <w:lang w:val="en-US" w:eastAsia="zh-CN"/>
              </w:rPr>
            </w:pPr>
            <w:r>
              <w:rPr>
                <w:rFonts w:ascii="宋体" w:hAnsi="宋体" w:eastAsia="宋体" w:cs="宋体"/>
                <w:b/>
                <w:bCs/>
                <w:color w:val="000000"/>
                <w:sz w:val="21"/>
                <w:highlight w:val="none"/>
              </w:rPr>
              <w:t xml:space="preserve">注：投标人应确保所提供的证明材料真实、有效、合法。若发现弄虚作假则取消投标（或中标）资格。</w:t>
            </w:r>
            <w:r>
              <w:rPr>
                <w:rFonts w:hint="eastAsia" w:ascii="宋体" w:hAnsi="宋体" w:eastAsia="宋体" w:cs="宋体"/>
                <w:b/>
                <w:bCs/>
                <w:color w:val="000000"/>
                <w:highlight w:val="none"/>
                <w:lang w:val="en-US" w:eastAsia="zh-CN"/>
              </w:rPr>
            </w:r>
            <w:r/>
          </w:p>
        </w:tc>
        <w:tc>
          <w:tcPr>
            <w:tcW w:w="909" w:type="dxa"/>
            <w:vAlign w:val="center"/>
            <w:textDirection w:val="lrTb"/>
            <w:noWrap w:val="false"/>
          </w:tcPr>
          <w:p>
            <w:pPr>
              <w:pStyle w:val="761"/>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4分</w:t>
            </w:r>
            <w:r>
              <w:rPr>
                <w:rFonts w:ascii="宋体" w:hAnsi="宋体" w:cs="宋体"/>
                <w:sz w:val="24"/>
                <w:szCs w:val="24"/>
                <w:highlight w:val="none"/>
                <w:lang w:val="en-US" w:eastAsia="zh-CN"/>
              </w:rPr>
            </w:r>
            <w:r/>
          </w:p>
        </w:tc>
      </w:tr>
      <w:tr>
        <w:trPr>
          <w:trHeight w:val="618"/>
        </w:trPr>
        <w:tc>
          <w:tcPr>
            <w:tcW w:w="697" w:type="dxa"/>
            <w:vAlign w:val="center"/>
            <w:textDirection w:val="lrTb"/>
            <w:noWrap w:val="false"/>
          </w:tcPr>
          <w:p>
            <w:pPr>
              <w:pStyle w:val="761"/>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64" w:type="dxa"/>
            <w:vAlign w:val="center"/>
            <w:vMerge w:val="continue"/>
            <w:textDirection w:val="lrTb"/>
            <w:noWrap w:val="false"/>
          </w:tcPr>
          <w:p>
            <w:pPr>
              <w:pStyle w:val="761"/>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7202" w:type="dxa"/>
            <w:vAlign w:val="center"/>
            <w:textDirection w:val="lrTb"/>
            <w:noWrap w:val="false"/>
          </w:tcPr>
          <w:p>
            <w:pPr>
              <w:pStyle w:val="761"/>
              <w:jc w:val="left"/>
              <w:spacing w:after="0" w:line="360" w:lineRule="auto"/>
              <w:rPr>
                <w:rFonts w:hint="eastAsia" w:ascii="宋体" w:hAnsi="宋体" w:eastAsia="宋体" w:cs="宋体"/>
                <w:b/>
                <w:bCs/>
                <w:color w:val="000000"/>
                <w:sz w:val="21"/>
                <w:highlight w:val="none"/>
                <w:lang w:eastAsia="zh-CN"/>
              </w:rPr>
            </w:pPr>
            <w:r>
              <w:rPr>
                <w:rFonts w:ascii="宋体" w:hAnsi="宋体" w:eastAsia="宋体" w:cs="宋体"/>
                <w:b/>
                <w:bCs/>
                <w:color w:val="000000"/>
                <w:sz w:val="21"/>
                <w:highlight w:val="none"/>
              </w:rPr>
              <w:t xml:space="preserve">3.现场演示与答辩</w:t>
            </w:r>
            <w:r>
              <w:rPr>
                <w:rFonts w:hint="eastAsia" w:ascii="宋体" w:hAnsi="宋体" w:eastAsia="宋体" w:cs="宋体"/>
                <w:b/>
                <w:bCs/>
                <w:color w:val="000000"/>
                <w:sz w:val="21"/>
                <w:highlight w:val="none"/>
                <w:lang w:val="en-US" w:eastAsia="zh-CN"/>
              </w:rPr>
              <w:t xml:space="preserve">（演示和答辩时间不超过5分钟）</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eastAsia="zh-CN"/>
              </w:rPr>
            </w:r>
            <w:r/>
          </w:p>
          <w:p>
            <w:pPr>
              <w:pStyle w:val="761"/>
              <w:jc w:val="left"/>
              <w:spacing w:before="0" w:after="0" w:line="360" w:lineRule="auto"/>
              <w:rPr>
                <w:rFonts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lang w:val="en-US" w:eastAsia="zh-CN"/>
              </w:rPr>
              <w:t xml:space="preserve">评委根据投标人的现场演示与答辩进行综合评价：</w:t>
            </w:r>
            <w:r>
              <w:rPr>
                <w:rFonts w:ascii="宋体" w:hAnsi="宋体" w:eastAsia="宋体" w:cs="宋体"/>
                <w:b/>
                <w:bCs/>
                <w:color w:val="000000"/>
                <w:sz w:val="21"/>
                <w:highlight w:val="none"/>
                <w:lang w:val="en-US" w:eastAsia="zh-CN"/>
              </w:rPr>
            </w:r>
            <w:r/>
          </w:p>
          <w:p>
            <w:pPr>
              <w:pStyle w:val="761"/>
              <w:jc w:val="left"/>
              <w:spacing w:before="0" w:after="0" w:line="360" w:lineRule="auto"/>
              <w:rPr>
                <w:highlight w:val="none"/>
              </w:rP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演示内容与项目需求高度契合，技术方案逻辑严谨、完全可行，演示人员专业精通、表达清晰流畅，能精准回答提问，准备充分，演示过程专业、流畅</w:t>
            </w:r>
            <w:r>
              <w:rPr>
                <w:rFonts w:hint="eastAsia" w:ascii="宋体" w:hAnsi="宋体" w:eastAsia="宋体" w:cs="宋体"/>
                <w:color w:val="000000"/>
                <w:sz w:val="21"/>
                <w:highlight w:val="none"/>
                <w:lang w:val="en-US" w:eastAsia="zh-CN"/>
              </w:rPr>
              <w:t xml:space="preserve">的</w:t>
            </w:r>
            <w:r>
              <w:rPr>
                <w:rFonts w:ascii="宋体" w:hAnsi="宋体" w:eastAsia="宋体" w:cs="宋体"/>
                <w:color w:val="000000"/>
                <w:sz w:val="21"/>
                <w:highlight w:val="none"/>
              </w:rPr>
              <w:t xml:space="preserve">，得8分；</w:t>
            </w:r>
            <w:r>
              <w:rPr>
                <w:highlight w:val="none"/>
              </w:rPr>
            </w:r>
            <w:r/>
          </w:p>
          <w:p>
            <w:pPr>
              <w:pStyle w:val="761"/>
              <w:jc w:val="left"/>
              <w:spacing w:before="0" w:after="0" w:line="360" w:lineRule="auto"/>
              <w:rPr>
                <w:highlight w:val="none"/>
              </w:rP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演示内容与项目需求基本相符，技术方案合理可行，演示人员技术熟悉、表达基本清楚，能回答大部分问题，准备较充分，演示过程较为顺利</w:t>
            </w:r>
            <w:r>
              <w:rPr>
                <w:rFonts w:hint="eastAsia" w:ascii="宋体" w:hAnsi="宋体" w:eastAsia="宋体" w:cs="宋体"/>
                <w:color w:val="000000"/>
                <w:sz w:val="21"/>
                <w:highlight w:val="none"/>
                <w:lang w:val="en-US" w:eastAsia="zh-CN"/>
              </w:rPr>
              <w:t xml:space="preserve">的</w:t>
            </w:r>
            <w:r>
              <w:rPr>
                <w:rFonts w:ascii="宋体" w:hAnsi="宋体" w:eastAsia="宋体" w:cs="宋体"/>
                <w:color w:val="000000"/>
                <w:sz w:val="21"/>
                <w:highlight w:val="none"/>
              </w:rPr>
              <w:t xml:space="preserve">，得6分；</w:t>
            </w:r>
            <w:r>
              <w:rPr>
                <w:highlight w:val="none"/>
              </w:rPr>
            </w:r>
            <w:r/>
          </w:p>
          <w:p>
            <w:pPr>
              <w:pStyle w:val="761"/>
              <w:jc w:val="left"/>
              <w:spacing w:before="0" w:after="0" w:line="360" w:lineRule="auto"/>
              <w:rPr>
                <w:highlight w:val="none"/>
              </w:rP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3</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演示内容与项目需求相关性一般，技术方案基本可行但亮点不足，演示人员技术表达较为生涩或条理一般，回答提问不够深入，准备及演示效果普通</w:t>
            </w:r>
            <w:r>
              <w:rPr>
                <w:rFonts w:hint="eastAsia" w:ascii="宋体" w:hAnsi="宋体" w:eastAsia="宋体" w:cs="宋体"/>
                <w:color w:val="000000"/>
                <w:sz w:val="21"/>
                <w:highlight w:val="none"/>
                <w:lang w:val="en-US" w:eastAsia="zh-CN"/>
              </w:rPr>
              <w:t xml:space="preserve">的</w:t>
            </w:r>
            <w:r>
              <w:rPr>
                <w:rFonts w:ascii="宋体" w:hAnsi="宋体" w:eastAsia="宋体" w:cs="宋体"/>
                <w:color w:val="000000"/>
                <w:sz w:val="21"/>
                <w:highlight w:val="none"/>
              </w:rPr>
              <w:t xml:space="preserve">，得4分；</w:t>
            </w:r>
            <w:r>
              <w:rPr>
                <w:highlight w:val="none"/>
              </w:rPr>
            </w:r>
            <w:r/>
          </w:p>
          <w:p>
            <w:pPr>
              <w:pStyle w:val="761"/>
              <w:jc w:val="left"/>
              <w:spacing w:before="0" w:after="0"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4</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演示内容与项目需求存在偏差，技术方案存在明显不足或可行性存疑，演示人员表达不清晰、不流畅，对提问回答不清或错误较多，准备不足，演示过程混乱</w:t>
            </w:r>
            <w:r>
              <w:rPr>
                <w:rFonts w:hint="eastAsia" w:ascii="宋体" w:hAnsi="宋体" w:eastAsia="宋体" w:cs="宋体"/>
                <w:color w:val="000000"/>
                <w:sz w:val="21"/>
                <w:highlight w:val="none"/>
                <w:lang w:val="en-US" w:eastAsia="zh-CN"/>
              </w:rPr>
              <w:t xml:space="preserve">的</w:t>
            </w:r>
            <w:r>
              <w:rPr>
                <w:rFonts w:ascii="宋体" w:hAnsi="宋体" w:eastAsia="宋体" w:cs="宋体"/>
                <w:color w:val="000000"/>
                <w:sz w:val="21"/>
                <w:highlight w:val="none"/>
              </w:rPr>
              <w:t xml:space="preserve">，得2分；</w:t>
            </w:r>
            <w:r>
              <w:rPr>
                <w:rFonts w:ascii="宋体" w:hAnsi="宋体" w:eastAsia="宋体" w:cs="宋体"/>
                <w:color w:val="000000"/>
                <w:sz w:val="21"/>
                <w:highlight w:val="none"/>
              </w:rPr>
            </w:r>
            <w:r/>
          </w:p>
          <w:p>
            <w:pPr>
              <w:pStyle w:val="761"/>
              <w:jc w:val="left"/>
              <w:spacing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sz w:val="21"/>
                <w:highlight w:val="none"/>
                <w:lang w:val="en-US" w:eastAsia="zh-CN"/>
              </w:rPr>
              <w:t xml:space="preserve">注：不</w:t>
            </w:r>
            <w:r>
              <w:rPr>
                <w:rFonts w:ascii="宋体" w:hAnsi="宋体" w:eastAsia="宋体" w:cs="宋体"/>
                <w:b/>
                <w:bCs/>
                <w:color w:val="000000"/>
                <w:sz w:val="21"/>
                <w:highlight w:val="none"/>
              </w:rPr>
              <w:t xml:space="preserve">参加演示，或演示内容严重偏离项目需求，或演示出现原则性技术错误，或演示人员完全无法进行有效沟通及答辩</w:t>
            </w:r>
            <w:r>
              <w:rPr>
                <w:rFonts w:hint="eastAsia" w:ascii="宋体" w:hAnsi="宋体" w:eastAsia="宋体" w:cs="宋体"/>
                <w:b/>
                <w:bCs/>
                <w:color w:val="000000"/>
                <w:sz w:val="21"/>
                <w:highlight w:val="none"/>
                <w:lang w:val="en-US" w:eastAsia="zh-CN"/>
              </w:rPr>
              <w:t xml:space="preserve">不得分</w:t>
            </w:r>
            <w:r>
              <w:rPr>
                <w:rFonts w:ascii="宋体" w:hAnsi="宋体" w:eastAsia="宋体" w:cs="宋体"/>
                <w:b/>
                <w:bCs/>
                <w:color w:val="000000"/>
                <w:sz w:val="21"/>
                <w:highlight w:val="none"/>
              </w:rPr>
              <w:t xml:space="preserve">。</w:t>
            </w:r>
            <w:r>
              <w:rPr>
                <w:rFonts w:hint="eastAsia" w:ascii="宋体" w:hAnsi="宋体" w:eastAsia="宋体" w:cs="宋体"/>
                <w:b/>
                <w:bCs/>
                <w:color w:val="000000"/>
                <w:sz w:val="21"/>
                <w:highlight w:val="none"/>
                <w:lang w:val="en-US" w:eastAsia="zh-CN"/>
              </w:rPr>
              <w:t xml:space="preserve">演示形式不限。</w:t>
            </w:r>
            <w:r>
              <w:rPr>
                <w:rFonts w:ascii="宋体" w:hAnsi="宋体" w:eastAsia="宋体" w:cs="宋体"/>
                <w:b/>
                <w:bCs/>
                <w:color w:val="000000"/>
                <w:highlight w:val="none"/>
                <w:lang w:val="en-US" w:eastAsia="zh-CN"/>
              </w:rPr>
            </w:r>
            <w:r/>
          </w:p>
        </w:tc>
        <w:tc>
          <w:tcPr>
            <w:tcW w:w="909" w:type="dxa"/>
            <w:vAlign w:val="center"/>
            <w:textDirection w:val="lrTb"/>
            <w:noWrap w:val="false"/>
          </w:tcPr>
          <w:p>
            <w:pPr>
              <w:pStyle w:val="761"/>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8分</w:t>
            </w:r>
            <w:r>
              <w:rPr>
                <w:rFonts w:ascii="宋体" w:hAnsi="宋体" w:cs="宋体"/>
                <w:sz w:val="24"/>
                <w:szCs w:val="24"/>
                <w:highlight w:val="none"/>
                <w:lang w:val="en-US" w:eastAsia="zh-CN"/>
              </w:rPr>
            </w:r>
            <w:r/>
          </w:p>
        </w:tc>
      </w:tr>
      <w:tr>
        <w:trPr>
          <w:trHeight w:val="1583"/>
        </w:trPr>
        <w:tc>
          <w:tcPr>
            <w:tcW w:w="697" w:type="dxa"/>
            <w:vAlign w:val="center"/>
            <w:textDirection w:val="lrTb"/>
            <w:noWrap w:val="false"/>
          </w:tcPr>
          <w:p>
            <w:pPr>
              <w:pStyle w:val="761"/>
              <w:jc w:val="center"/>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264" w:type="dxa"/>
            <w:vAlign w:val="center"/>
            <w:textDirection w:val="lrTb"/>
            <w:noWrap w:val="false"/>
          </w:tcPr>
          <w:p>
            <w:pPr>
              <w:pStyle w:val="761"/>
              <w:spacing w:line="360" w:lineRule="auto"/>
              <w:rPr>
                <w:rFonts w:ascii="宋体" w:hAnsi="宋体" w:cs="宋体"/>
                <w:b/>
                <w:bCs/>
                <w:sz w:val="24"/>
                <w:szCs w:val="24"/>
              </w:rPr>
            </w:pPr>
            <w:r>
              <w:rPr>
                <w:rFonts w:ascii="宋体" w:hAnsi="宋体" w:cs="宋体"/>
                <w:b/>
                <w:bCs/>
                <w:color w:val="000000"/>
                <w:sz w:val="24"/>
                <w:szCs w:val="24"/>
              </w:rPr>
              <w:t xml:space="preserve">类似业绩</w:t>
            </w:r>
            <w:r>
              <w:rPr>
                <w:rFonts w:hint="eastAsia" w:ascii="宋体" w:hAnsi="宋体" w:cs="宋体"/>
                <w:b/>
                <w:bCs/>
                <w:sz w:val="24"/>
                <w:szCs w:val="24"/>
              </w:rPr>
              <w:t xml:space="preserve">（1</w:t>
            </w:r>
            <w:r>
              <w:rPr>
                <w:rFonts w:ascii="宋体" w:hAnsi="宋体" w:cs="宋体"/>
                <w:b/>
                <w:bCs/>
                <w:sz w:val="24"/>
                <w:szCs w:val="24"/>
              </w:rPr>
              <w:t xml:space="preserve">0</w:t>
            </w:r>
            <w:r>
              <w:rPr>
                <w:rFonts w:hint="eastAsia" w:ascii="宋体" w:hAnsi="宋体" w:cs="宋体"/>
                <w:b/>
                <w:bCs/>
                <w:sz w:val="24"/>
                <w:szCs w:val="24"/>
              </w:rPr>
              <w:t xml:space="preserve">分）</w:t>
            </w:r>
            <w:r>
              <w:rPr>
                <w:rFonts w:ascii="宋体" w:hAnsi="宋体" w:cs="宋体"/>
                <w:b/>
                <w:bCs/>
                <w:sz w:val="24"/>
                <w:szCs w:val="24"/>
              </w:rPr>
            </w:r>
            <w:r/>
          </w:p>
        </w:tc>
        <w:tc>
          <w:tcPr>
            <w:tcW w:w="7202" w:type="dxa"/>
            <w:vAlign w:val="center"/>
            <w:textDirection w:val="lrTb"/>
            <w:noWrap w:val="false"/>
          </w:tcPr>
          <w:p>
            <w:pPr>
              <w:pStyle w:val="761"/>
              <w:jc w:val="left"/>
              <w:spacing w:line="360" w:lineRule="auto"/>
              <w:rPr>
                <w:rFonts w:hint="eastAsia" w:ascii="宋体" w:hAnsi="宋体" w:eastAsia="宋体" w:cs="宋体"/>
                <w:b/>
                <w:bCs/>
                <w:color w:val="0000ff"/>
                <w:sz w:val="21"/>
                <w:highlight w:val="yellow"/>
              </w:rPr>
            </w:pPr>
            <w:r>
              <w:rPr>
                <w:rFonts w:hint="eastAsia" w:ascii="宋体" w:hAnsi="宋体" w:eastAsia="宋体" w:cs="宋体"/>
                <w:color w:val="000000"/>
                <w:sz w:val="21"/>
                <w:lang w:val="en-US" w:eastAsia="zh-CN"/>
              </w:rPr>
              <w:t xml:space="preserve">投标人须提供</w:t>
            </w:r>
            <w:r>
              <w:rPr>
                <w:rFonts w:ascii="宋体" w:hAnsi="宋体" w:eastAsia="宋体" w:cs="宋体"/>
                <w:color w:val="000000"/>
                <w:sz w:val="21"/>
              </w:rPr>
              <w:t xml:space="preserve">202</w:t>
            </w: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0</w:t>
            </w:r>
            <w:r>
              <w:rPr>
                <w:rFonts w:ascii="宋体" w:hAnsi="宋体" w:eastAsia="宋体" w:cs="宋体"/>
                <w:color w:val="000000"/>
                <w:sz w:val="21"/>
              </w:rPr>
              <w:t xml:space="preserve">1月</w:t>
            </w:r>
            <w:r>
              <w:rPr>
                <w:rFonts w:hint="eastAsia" w:ascii="宋体" w:hAnsi="宋体" w:eastAsia="宋体" w:cs="宋体"/>
                <w:color w:val="000000"/>
                <w:sz w:val="21"/>
                <w:lang w:val="en-US" w:eastAsia="zh-CN"/>
              </w:rPr>
              <w:t xml:space="preserve">0</w:t>
            </w:r>
            <w:r>
              <w:rPr>
                <w:rFonts w:ascii="宋体" w:hAnsi="宋体" w:eastAsia="宋体" w:cs="宋体"/>
                <w:color w:val="000000"/>
                <w:sz w:val="21"/>
              </w:rPr>
              <w:t xml:space="preserve">1日</w:t>
            </w:r>
            <w:r>
              <w:rPr>
                <w:rFonts w:hint="eastAsia" w:ascii="宋体" w:hAnsi="宋体" w:eastAsia="宋体" w:cs="宋体"/>
                <w:color w:val="000000"/>
                <w:sz w:val="21"/>
                <w:lang w:val="en-US" w:eastAsia="zh-CN"/>
              </w:rPr>
              <w:t xml:space="preserve">以来</w:t>
            </w:r>
            <w:r>
              <w:rPr>
                <w:rFonts w:ascii="宋体" w:hAnsi="宋体" w:eastAsia="宋体" w:cs="宋体"/>
                <w:color w:val="000000"/>
                <w:sz w:val="21"/>
              </w:rPr>
              <w:t xml:space="preserve">，供应商完成与本项目类似成功案例，每提供一个案例得2分，</w:t>
            </w:r>
            <w:r>
              <w:rPr>
                <w:rFonts w:hint="eastAsia" w:ascii="宋体" w:hAnsi="宋体" w:eastAsia="宋体" w:cs="宋体"/>
                <w:color w:val="000000"/>
                <w:sz w:val="21"/>
                <w:lang w:val="en-US" w:eastAsia="zh-CN"/>
              </w:rPr>
              <w:t xml:space="preserve">满分</w:t>
            </w:r>
            <w:r>
              <w:rPr>
                <w:rFonts w:ascii="宋体" w:hAnsi="宋体" w:eastAsia="宋体" w:cs="宋体"/>
                <w:color w:val="000000"/>
                <w:sz w:val="21"/>
              </w:rPr>
              <w:t xml:space="preserve">10分</w:t>
            </w:r>
            <w:r>
              <w:rPr>
                <w:rFonts w:hint="eastAsia" w:ascii="宋体" w:hAnsi="宋体" w:eastAsia="宋体" w:cs="宋体"/>
                <w:color w:val="000000"/>
                <w:sz w:val="21"/>
                <w:lang w:eastAsia="zh-CN"/>
              </w:rPr>
              <w:t xml:space="preserve">。</w:t>
            </w:r>
            <w:r>
              <w:rPr>
                <w:rFonts w:ascii="宋体" w:hAnsi="宋体" w:eastAsia="宋体" w:cs="宋体"/>
                <w:b/>
                <w:bCs/>
                <w:color w:val="000000"/>
                <w:sz w:val="21"/>
              </w:rPr>
              <w:t xml:space="preserve">（</w:t>
            </w:r>
            <w:r>
              <w:rPr>
                <w:rFonts w:hint="eastAsia" w:ascii="宋体" w:hAnsi="宋体" w:eastAsia="宋体" w:cs="宋体"/>
                <w:b/>
                <w:bCs/>
                <w:color w:val="000000"/>
                <w:sz w:val="21"/>
                <w:lang w:val="en-US" w:eastAsia="zh-CN"/>
              </w:rPr>
              <w:t xml:space="preserve">注：</w:t>
            </w:r>
            <w:r>
              <w:rPr>
                <w:rFonts w:ascii="宋体" w:hAnsi="宋体" w:eastAsia="宋体" w:cs="宋体"/>
                <w:b/>
                <w:bCs/>
                <w:color w:val="000000"/>
                <w:sz w:val="21"/>
              </w:rPr>
              <w:t xml:space="preserve">时间以合同签订日期为准，需提供合同复印件及用户的联系方式，同一甲方不同年度业绩仅算一个业绩）。</w:t>
            </w:r>
            <w:r>
              <w:rPr>
                <w:rFonts w:hint="eastAsia" w:ascii="宋体" w:hAnsi="宋体" w:eastAsia="宋体" w:cs="宋体"/>
                <w:b/>
                <w:bCs/>
                <w:color w:val="0000ff"/>
                <w:sz w:val="21"/>
                <w:highlight w:val="yellow"/>
              </w:rPr>
            </w:r>
            <w:r/>
          </w:p>
        </w:tc>
        <w:tc>
          <w:tcPr>
            <w:tcW w:w="909" w:type="dxa"/>
            <w:vAlign w:val="center"/>
            <w:textDirection w:val="lrTb"/>
            <w:noWrap w:val="false"/>
          </w:tcPr>
          <w:p>
            <w:pPr>
              <w:pStyle w:val="761"/>
              <w:jc w:val="center"/>
              <w:spacing w:line="360" w:lineRule="auto"/>
              <w:rPr>
                <w:rFonts w:ascii="宋体" w:hAnsi="宋体" w:cs="宋体"/>
                <w:color w:val="0000ff"/>
                <w:sz w:val="24"/>
                <w:szCs w:val="24"/>
                <w:highlight w:val="yellow"/>
              </w:rPr>
            </w:pPr>
            <w:r>
              <w:rPr>
                <w:rFonts w:hint="eastAsia" w:ascii="宋体" w:hAnsi="宋体" w:cs="宋体"/>
                <w:color w:val="000000"/>
                <w:sz w:val="24"/>
                <w:szCs w:val="24"/>
                <w:highlight w:val="none"/>
              </w:rPr>
              <w:t xml:space="preserve">10分</w:t>
            </w:r>
            <w:r>
              <w:rPr>
                <w:rFonts w:ascii="宋体" w:hAnsi="宋体" w:cs="宋体"/>
                <w:color w:val="0000ff"/>
                <w:sz w:val="24"/>
                <w:szCs w:val="24"/>
                <w:highlight w:val="yellow"/>
              </w:rPr>
            </w:r>
            <w:r/>
          </w:p>
        </w:tc>
      </w:tr>
      <w:tr>
        <w:trPr>
          <w:trHeight w:val="312"/>
          <w:tblHeader/>
        </w:trPr>
        <w:tc>
          <w:tcPr>
            <w:gridSpan w:val="2"/>
            <w:tcW w:w="1961"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rPr>
              <w:t xml:space="preserve">合计</w:t>
            </w:r>
            <w:r>
              <w:rPr>
                <w:rFonts w:ascii="宋体" w:hAnsi="宋体" w:cs="宋体"/>
                <w:sz w:val="24"/>
                <w:szCs w:val="24"/>
              </w:rPr>
            </w:r>
            <w:r/>
          </w:p>
        </w:tc>
        <w:tc>
          <w:tcPr>
            <w:tcW w:w="7202" w:type="dxa"/>
            <w:vAlign w:val="center"/>
            <w:textDirection w:val="lrTb"/>
            <w:noWrap w:val="false"/>
          </w:tcPr>
          <w:p>
            <w:pPr>
              <w:pStyle w:val="761"/>
              <w:jc w:val="center"/>
              <w:spacing w:line="360" w:lineRule="auto"/>
              <w:rPr>
                <w:rFonts w:ascii="宋体" w:hAnsi="宋体" w:cs="宋体"/>
                <w:sz w:val="24"/>
                <w:szCs w:val="24"/>
              </w:rPr>
            </w:pPr>
            <w:r>
              <w:rPr>
                <w:rFonts w:ascii="宋体" w:hAnsi="宋体" w:cs="宋体"/>
                <w:sz w:val="24"/>
                <w:szCs w:val="24"/>
              </w:rPr>
            </w:r>
            <w:r/>
          </w:p>
        </w:tc>
        <w:tc>
          <w:tcPr>
            <w:tcW w:w="909" w:type="dxa"/>
            <w:vAlign w:val="center"/>
            <w:textDirection w:val="lrTb"/>
            <w:noWrap w:val="false"/>
          </w:tcPr>
          <w:p>
            <w:pPr>
              <w:pStyle w:val="761"/>
              <w:jc w:val="center"/>
              <w:spacing w:line="360" w:lineRule="auto"/>
              <w:rPr>
                <w:rFonts w:ascii="宋体" w:hAnsi="宋体" w:cs="宋体"/>
                <w:sz w:val="24"/>
                <w:szCs w:val="24"/>
              </w:rPr>
            </w:pPr>
            <w:r>
              <w:rPr>
                <w:rFonts w:hint="eastAsia" w:ascii="宋体" w:hAnsi="宋体" w:cs="宋体"/>
                <w:sz w:val="24"/>
                <w:szCs w:val="24"/>
              </w:rPr>
              <w:t xml:space="preserve">100分</w:t>
            </w:r>
            <w:r>
              <w:rPr>
                <w:rFonts w:ascii="宋体" w:hAnsi="宋体" w:cs="宋体"/>
                <w:sz w:val="24"/>
                <w:szCs w:val="24"/>
              </w:rPr>
            </w:r>
            <w:r/>
          </w:p>
        </w:tc>
      </w:tr>
    </w:tbl>
    <w:p>
      <w:pPr>
        <w:pStyle w:val="793"/>
      </w:pPr>
      <w:r/>
      <w:r/>
    </w:p>
    <w:p>
      <w:pPr>
        <w:pStyle w:val="761"/>
        <w:ind w:right="-10"/>
        <w:spacing w:line="360" w:lineRule="auto"/>
        <w:rPr>
          <w:highlight w:val="none"/>
        </w:rPr>
      </w:pPr>
      <w:r>
        <w:rPr>
          <w:rFonts w:hint="eastAsia" w:ascii="宋体" w:hAnsi="宋体" w:cs="宋体"/>
          <w:b/>
          <w:sz w:val="24"/>
        </w:rPr>
        <w:t xml:space="preserve">4、评标结果。</w:t>
      </w:r>
      <w:r>
        <w:rPr>
          <w:rFonts w:hint="eastAsia" w:ascii="宋体" w:hAnsi="宋体" w:cs="宋体"/>
          <w:sz w:val="24"/>
          <w:highlight w:val="none"/>
        </w:rPr>
        <w:t xml:space="preserve">评标委员会按照本办法规定推荐</w:t>
      </w:r>
      <w:r>
        <w:rPr>
          <w:rFonts w:hint="eastAsia" w:ascii="宋体" w:hAnsi="宋体" w:cs="宋体"/>
          <w:sz w:val="24"/>
          <w:highlight w:val="none"/>
          <w:lang w:eastAsia="zh-CN"/>
        </w:rPr>
        <w:t xml:space="preserve">一</w:t>
      </w:r>
      <w:r>
        <w:rPr>
          <w:rFonts w:hint="eastAsia" w:ascii="宋体" w:hAnsi="宋体" w:cs="宋体"/>
          <w:b/>
          <w:bCs/>
          <w:sz w:val="24"/>
          <w:highlight w:val="none"/>
        </w:rPr>
        <w:t xml:space="preserve">名中标候选人</w:t>
      </w:r>
      <w:r>
        <w:rPr>
          <w:rFonts w:hint="eastAsia" w:ascii="宋体" w:hAnsi="宋体" w:cs="宋体"/>
          <w:sz w:val="24"/>
          <w:highlight w:val="none"/>
        </w:rPr>
        <w:t xml:space="preserve">，并形成评标报告。</w:t>
      </w:r>
      <w:bookmarkStart w:id="81" w:name="EB5abde113b5d146a9bbd036621a9de148"/>
      <w:r/>
      <w:bookmarkEnd w:id="81"/>
      <w:r/>
      <w:bookmarkStart w:id="82" w:name="EB82fc76f7757048998b4e7a05c212bfb9"/>
      <w:r/>
      <w:bookmarkEnd w:id="82"/>
      <w:r/>
      <w:bookmarkStart w:id="83" w:name="EB2cffe4c08af84c94ae70d8c44e1d2ecc"/>
      <w:r/>
      <w:bookmarkEnd w:id="83"/>
      <w:r/>
      <w:bookmarkStart w:id="84" w:name="EBd5bea3a3c3254523b93c8abaa514fb10"/>
      <w:r/>
      <w:bookmarkEnd w:id="84"/>
      <w:r>
        <w:rPr>
          <w:highlight w:val="none"/>
        </w:rPr>
      </w:r>
      <w:r/>
    </w:p>
    <w:p>
      <w:pPr>
        <w:pStyle w:val="761"/>
        <w:ind w:right="-10"/>
        <w:spacing w:line="360" w:lineRule="auto"/>
        <w:rPr>
          <w:rFonts w:hint="eastAsia" w:ascii="宋体" w:hAnsi="宋体" w:cs="宋体"/>
          <w:sz w:val="22"/>
          <w:szCs w:val="21"/>
          <w:highlight w:val="none"/>
        </w:rPr>
      </w:pPr>
      <w:r>
        <w:rPr>
          <w:rFonts w:hint="eastAsia" w:ascii="宋体" w:hAnsi="宋体" w:cs="宋体"/>
          <w:sz w:val="22"/>
          <w:szCs w:val="21"/>
          <w:highlight w:val="none"/>
        </w:rPr>
        <w:t xml:space="preserve">注：（1）本项目采用综合评分法确定中标候选人。总分值为100分，小数点后保留两位。</w:t>
      </w:r>
      <w:r>
        <w:rPr>
          <w:rFonts w:hint="eastAsia" w:ascii="宋体" w:hAnsi="宋体" w:cs="宋体"/>
          <w:sz w:val="22"/>
          <w:szCs w:val="21"/>
          <w:highlight w:val="none"/>
        </w:rPr>
      </w:r>
      <w:r/>
    </w:p>
    <w:p>
      <w:pPr>
        <w:pStyle w:val="761"/>
        <w:ind w:right="-10" w:firstLine="440"/>
        <w:spacing w:line="360" w:lineRule="auto"/>
        <w:rPr>
          <w:rFonts w:hint="eastAsia"/>
          <w:b/>
          <w:sz w:val="44"/>
          <w:szCs w:val="44"/>
          <w:highlight w:val="none"/>
        </w:rPr>
      </w:pPr>
      <w:r>
        <w:rPr>
          <w:rFonts w:hint="eastAsia" w:ascii="宋体" w:hAnsi="宋体" w:cs="宋体"/>
          <w:sz w:val="22"/>
          <w:szCs w:val="21"/>
          <w:highlight w:val="none"/>
        </w:rPr>
        <w:t xml:space="preserve">（2）使用综合评分法的采购项目，评标结果按评审后得分由高到低顺序排列。得分相同的，按报价得分由高到低顺序排列。评审后得分且投标报价相同的，按照</w:t>
      </w:r>
      <w:r>
        <w:rPr>
          <w:rFonts w:hint="eastAsia" w:ascii="宋体" w:hAnsi="宋体" w:eastAsia="宋体" w:cs="宋体"/>
          <w:b/>
          <w:bCs/>
          <w:sz w:val="24"/>
          <w:highlight w:val="none"/>
          <w:lang w:val="en-US" w:eastAsia="zh-CN"/>
        </w:rPr>
        <w:t xml:space="preserve">服务</w:t>
      </w:r>
      <w:r>
        <w:rPr>
          <w:rFonts w:hint="eastAsia" w:ascii="宋体" w:hAnsi="宋体" w:eastAsia="宋体" w:cs="宋体"/>
          <w:b/>
          <w:bCs/>
          <w:sz w:val="24"/>
          <w:highlight w:val="none"/>
        </w:rPr>
        <w:t xml:space="preserve">方案</w:t>
      </w:r>
      <w:r>
        <w:rPr>
          <w:rFonts w:hint="eastAsia" w:ascii="宋体" w:hAnsi="宋体" w:cs="宋体"/>
          <w:sz w:val="22"/>
          <w:szCs w:val="21"/>
          <w:highlight w:val="none"/>
        </w:rPr>
        <w:t xml:space="preserve">得分最高的投标人为中标候选人。</w:t>
      </w:r>
      <w:bookmarkStart w:id="85" w:name="EBae7807b0bcbc478ea1f502c8f1955356"/>
      <w:r/>
      <w:bookmarkEnd w:id="85"/>
      <w:r/>
      <w:bookmarkStart w:id="86" w:name="_Toc21275_WPSOffice_Level1"/>
      <w:r/>
      <w:bookmarkStart w:id="87" w:name="_Toc514054481"/>
      <w:r>
        <w:rPr>
          <w:rFonts w:hint="eastAsia"/>
          <w:b/>
          <w:sz w:val="44"/>
          <w:szCs w:val="44"/>
          <w:highlight w:val="none"/>
        </w:rPr>
      </w:r>
      <w:r/>
    </w:p>
    <w:p>
      <w:pPr>
        <w:pStyle w:val="761"/>
        <w:rPr>
          <w:rFonts w:hint="eastAsia"/>
          <w:lang w:val="en-US" w:eastAsia="zh-CN"/>
        </w:rPr>
      </w:pPr>
      <w:r/>
      <w:bookmarkStart w:id="88" w:name="_Toc13964"/>
      <w:r>
        <w:rPr>
          <w:rFonts w:hint="eastAsia"/>
          <w:lang w:val="en-US" w:eastAsia="zh-CN"/>
        </w:rPr>
      </w:r>
      <w:r/>
    </w:p>
    <w:p>
      <w:pPr>
        <w:pStyle w:val="761"/>
        <w:rPr>
          <w:rFonts w:hint="eastAsia"/>
          <w:lang w:val="en-US" w:eastAsia="zh-CN"/>
        </w:rPr>
      </w:pPr>
      <w:r>
        <w:rPr>
          <w:rFonts w:hint="eastAsia"/>
          <w:lang w:val="en-US" w:eastAsia="zh-CN"/>
        </w:rPr>
      </w:r>
      <w:r/>
    </w:p>
    <w:p>
      <w:pPr>
        <w:pStyle w:val="761"/>
        <w:rPr>
          <w:rFonts w:hint="eastAsia"/>
          <w:lang w:val="en-US" w:eastAsia="zh-CN"/>
        </w:rPr>
      </w:pPr>
      <w:r>
        <w:rPr>
          <w:rFonts w:hint="eastAsia"/>
          <w:lang w:val="en-US" w:eastAsia="zh-CN"/>
        </w:rPr>
      </w:r>
      <w:r/>
    </w:p>
    <w:p>
      <w:pPr>
        <w:pStyle w:val="761"/>
        <w:rPr>
          <w:rFonts w:hint="eastAsia"/>
          <w:lang w:val="en-US" w:eastAsia="zh-CN"/>
        </w:rPr>
      </w:pPr>
      <w:r>
        <w:rPr>
          <w:rFonts w:hint="eastAsia"/>
          <w:lang w:val="en-US" w:eastAsia="zh-CN"/>
        </w:rPr>
      </w:r>
      <w:r/>
    </w:p>
    <w:p>
      <w:pPr>
        <w:pStyle w:val="761"/>
        <w:rPr>
          <w:rFonts w:hint="eastAsia"/>
          <w:lang w:val="en-US" w:eastAsia="zh-CN"/>
        </w:rPr>
      </w:pPr>
      <w:r>
        <w:rPr>
          <w:rFonts w:hint="eastAsia"/>
          <w:lang w:val="en-US" w:eastAsia="zh-CN"/>
        </w:rPr>
      </w:r>
      <w:r/>
    </w:p>
    <w:p>
      <w:pPr>
        <w:pStyle w:val="761"/>
        <w:rPr>
          <w:rFonts w:hint="eastAsia"/>
          <w:lang w:val="en-US" w:eastAsia="zh-CN"/>
        </w:rPr>
      </w:pPr>
      <w:r>
        <w:rPr>
          <w:rFonts w:hint="eastAsia"/>
          <w:lang w:val="en-US" w:eastAsia="zh-CN"/>
        </w:rPr>
      </w:r>
      <w:r/>
    </w:p>
    <w:p>
      <w:pPr>
        <w:pStyle w:val="762"/>
        <w:spacing w:before="0" w:after="0" w:line="240" w:lineRule="auto"/>
        <w:rPr>
          <w:rFonts w:hint="eastAsia"/>
          <w:lang w:val="en-US" w:eastAsia="zh-CN"/>
        </w:rPr>
      </w:pPr>
      <w:r>
        <w:rPr>
          <w:rFonts w:hint="eastAsia"/>
          <w:lang w:val="en-US" w:eastAsia="zh-CN"/>
        </w:rPr>
        <w:t xml:space="preserve">第四部分     采购需求</w:t>
      </w:r>
      <w:bookmarkEnd w:id="86"/>
      <w:r/>
      <w:bookmarkEnd w:id="87"/>
      <w:r/>
      <w:bookmarkEnd w:id="88"/>
      <w:r/>
      <w:bookmarkStart w:id="89" w:name="_Toc514054482"/>
      <w:r/>
      <w:bookmarkStart w:id="90" w:name="_Toc31041_WPSOffice_Level1"/>
      <w:r>
        <w:rPr>
          <w:rFonts w:hint="eastAsia"/>
          <w:lang w:val="en-US" w:eastAsia="zh-CN"/>
        </w:rPr>
      </w:r>
      <w:r/>
    </w:p>
    <w:p>
      <w:pPr>
        <w:pStyle w:val="761"/>
        <w:numPr>
          <w:ilvl w:val="0"/>
          <w:numId w:val="0"/>
        </w:numPr>
        <w:jc w:val="left"/>
        <w:spacing w:line="360" w:lineRule="auto"/>
        <w:rPr>
          <w:rFonts w:hint="eastAsia" w:ascii="宋体" w:hAnsi="宋体" w:cs="宋体"/>
          <w:b/>
          <w:bCs/>
          <w:color w:val="000000"/>
          <w:sz w:val="24"/>
          <w:szCs w:val="24"/>
          <w:lang w:val="en-US" w:eastAsia="zh-CN" w:bidi="ar-SA"/>
        </w:rPr>
        <w:outlineLvl w:val="1"/>
      </w:pPr>
      <w:r/>
      <w:bookmarkStart w:id="91" w:name="_Toc12215"/>
      <w:r>
        <w:rPr>
          <w:rFonts w:hint="eastAsia" w:ascii="宋体" w:hAnsi="宋体" w:cs="宋体"/>
          <w:b/>
          <w:bCs/>
          <w:color w:val="000000"/>
          <w:sz w:val="24"/>
          <w:szCs w:val="24"/>
          <w:lang w:val="en-US" w:eastAsia="zh-CN" w:bidi="ar-SA"/>
        </w:rPr>
      </w:r>
      <w:r/>
    </w:p>
    <w:p>
      <w:pPr>
        <w:pStyle w:val="761"/>
        <w:numPr>
          <w:ilvl w:val="0"/>
          <w:numId w:val="0"/>
        </w:numPr>
        <w:jc w:val="left"/>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lang w:val="en-US" w:eastAsia="zh-CN" w:bidi="ar-SA"/>
        </w:rPr>
        <w:t xml:space="preserve">一、</w:t>
      </w:r>
      <w:r>
        <w:rPr>
          <w:rFonts w:hint="eastAsia" w:ascii="宋体" w:hAnsi="宋体" w:cs="宋体"/>
          <w:b/>
          <w:bCs/>
          <w:color w:val="000000"/>
          <w:sz w:val="24"/>
          <w:szCs w:val="24"/>
        </w:rPr>
        <w:t xml:space="preserve">项目概况：</w:t>
      </w:r>
      <w:bookmarkEnd w:id="91"/>
      <w:r>
        <w:rPr>
          <w:rFonts w:hint="eastAsia" w:ascii="宋体" w:hAnsi="宋体" w:cs="宋体"/>
          <w:b/>
          <w:bCs/>
          <w:color w:val="000000"/>
          <w:sz w:val="24"/>
          <w:szCs w:val="24"/>
        </w:rPr>
      </w:r>
      <w:r/>
    </w:p>
    <w:p>
      <w:pPr>
        <w:pStyle w:val="773"/>
        <w:numPr>
          <w:ilvl w:val="0"/>
          <w:numId w:val="0"/>
        </w:numPr>
        <w:ind w:firstLine="480"/>
        <w:spacing w:line="360" w:lineRule="auto"/>
        <w:rPr>
          <w:rFonts w:hint="eastAsia" w:ascii="仿宋" w:hAnsi="仿宋" w:eastAsia="仿宋" w:cs="仿宋"/>
          <w:color w:val="000000"/>
          <w:szCs w:val="24"/>
          <w:lang w:eastAsia="zh-CN"/>
        </w:rPr>
      </w:pPr>
      <w:r>
        <w:rPr>
          <w:rFonts w:hint="eastAsia" w:ascii="仿宋" w:hAnsi="仿宋" w:eastAsia="仿宋" w:cs="仿宋"/>
          <w:color w:val="000000"/>
          <w:szCs w:val="24"/>
          <w:lang w:val="en-US" w:eastAsia="zh-CN"/>
        </w:rPr>
        <w:t xml:space="preserve">1、</w:t>
      </w:r>
      <w:r>
        <w:rPr>
          <w:rFonts w:hint="eastAsia" w:ascii="仿宋" w:hAnsi="仿宋" w:eastAsia="仿宋" w:cs="仿宋"/>
          <w:color w:val="000000"/>
          <w:szCs w:val="24"/>
          <w:lang w:eastAsia="zh-CN"/>
        </w:rPr>
        <w:t xml:space="preserve">项目名称：江苏第二师范学院两校区技防维保服务项目</w:t>
      </w:r>
      <w:r>
        <w:rPr>
          <w:rFonts w:hint="eastAsia" w:ascii="仿宋" w:hAnsi="仿宋" w:eastAsia="仿宋" w:cs="仿宋"/>
          <w:color w:val="000000"/>
          <w:szCs w:val="24"/>
          <w:lang w:eastAsia="zh-CN"/>
        </w:rPr>
      </w:r>
      <w:r/>
    </w:p>
    <w:p>
      <w:pPr>
        <w:pStyle w:val="773"/>
        <w:numPr>
          <w:ilvl w:val="0"/>
          <w:numId w:val="0"/>
        </w:numPr>
        <w:ind w:firstLine="480"/>
        <w:spacing w:line="360" w:lineRule="auto"/>
        <w:rPr>
          <w:rFonts w:hint="eastAsia" w:ascii="仿宋" w:hAnsi="仿宋" w:eastAsia="仿宋" w:cs="仿宋"/>
          <w:color w:val="000000"/>
          <w:szCs w:val="24"/>
          <w:lang w:val="en-US" w:eastAsia="zh-CN"/>
        </w:rPr>
      </w:pPr>
      <w:r>
        <w:rPr>
          <w:rFonts w:hint="eastAsia" w:ascii="仿宋" w:hAnsi="仿宋" w:eastAsia="仿宋" w:cs="仿宋"/>
          <w:color w:val="000000"/>
          <w:szCs w:val="24"/>
          <w:lang w:val="en-US" w:eastAsia="zh-CN"/>
        </w:rPr>
        <w:t xml:space="preserve">2、项目简介：完成两校区技防系统的巡查、检测、维护、保养、检修等服务，有效降低技防设施故障率，减少技防设施运行风险，充分发挥技防设施相应作用，确保校园安全稳定。</w:t>
      </w:r>
      <w:r>
        <w:rPr>
          <w:rFonts w:hint="eastAsia" w:ascii="仿宋" w:hAnsi="仿宋" w:eastAsia="仿宋" w:cs="仿宋"/>
          <w:color w:val="000000"/>
          <w:szCs w:val="24"/>
          <w:lang w:val="en-US" w:eastAsia="zh-CN"/>
        </w:rPr>
      </w:r>
      <w:r/>
    </w:p>
    <w:p>
      <w:pPr>
        <w:pStyle w:val="773"/>
        <w:numPr>
          <w:ilvl w:val="0"/>
          <w:numId w:val="0"/>
        </w:numPr>
        <w:ind w:firstLine="480"/>
        <w:spacing w:line="360" w:lineRule="auto"/>
        <w:rPr>
          <w:rFonts w:hint="eastAsia" w:ascii="仿宋" w:hAnsi="仿宋" w:eastAsia="仿宋" w:cs="仿宋"/>
          <w:color w:val="000000"/>
          <w:szCs w:val="24"/>
          <w:lang w:eastAsia="zh-CN"/>
        </w:rPr>
      </w:pPr>
      <w:r>
        <w:rPr>
          <w:rFonts w:hint="eastAsia" w:ascii="仿宋" w:hAnsi="仿宋" w:eastAsia="仿宋" w:cs="仿宋"/>
          <w:color w:val="000000"/>
          <w:szCs w:val="24"/>
          <w:lang w:val="en-US" w:eastAsia="zh-CN"/>
        </w:rPr>
        <w:t xml:space="preserve">3、</w:t>
      </w:r>
      <w:r>
        <w:rPr>
          <w:rFonts w:hint="eastAsia" w:ascii="仿宋" w:hAnsi="仿宋" w:eastAsia="仿宋" w:cs="仿宋"/>
          <w:color w:val="000000"/>
          <w:szCs w:val="24"/>
          <w:lang w:eastAsia="zh-CN"/>
        </w:rPr>
        <w:t xml:space="preserve">服务地点：石湫校区、草场门校区</w:t>
      </w:r>
      <w:r>
        <w:rPr>
          <w:rFonts w:hint="eastAsia" w:ascii="仿宋" w:hAnsi="仿宋" w:eastAsia="仿宋" w:cs="仿宋"/>
          <w:color w:val="000000"/>
          <w:szCs w:val="24"/>
          <w:lang w:eastAsia="zh-CN"/>
        </w:rPr>
      </w:r>
      <w:r/>
    </w:p>
    <w:p>
      <w:pPr>
        <w:pStyle w:val="773"/>
        <w:numPr>
          <w:ilvl w:val="0"/>
          <w:numId w:val="0"/>
        </w:numPr>
        <w:ind w:firstLine="480"/>
        <w:spacing w:line="360" w:lineRule="auto"/>
        <w:rPr>
          <w:rFonts w:hint="eastAsia" w:ascii="仿宋" w:hAnsi="仿宋" w:eastAsia="仿宋" w:cs="仿宋"/>
          <w:color w:val="000000"/>
          <w:szCs w:val="24"/>
          <w:lang w:val="en-US" w:eastAsia="zh-CN"/>
        </w:rPr>
      </w:pPr>
      <w:r>
        <w:rPr>
          <w:rFonts w:hint="eastAsia" w:ascii="仿宋" w:hAnsi="仿宋" w:eastAsia="仿宋" w:cs="仿宋"/>
          <w:color w:val="000000"/>
          <w:szCs w:val="24"/>
          <w:lang w:val="en-US" w:eastAsia="zh-CN"/>
        </w:rPr>
        <w:t xml:space="preserve">4、服务时间</w:t>
      </w:r>
      <w:r>
        <w:rPr>
          <w:rFonts w:hint="eastAsia" w:ascii="仿宋" w:hAnsi="仿宋" w:eastAsia="仿宋" w:cs="仿宋"/>
          <w:color w:val="000000"/>
          <w:szCs w:val="24"/>
          <w:lang w:val="en-US" w:eastAsia="zh-CN"/>
        </w:rPr>
      </w:r>
      <w:r/>
    </w:p>
    <w:p>
      <w:pPr>
        <w:pStyle w:val="773"/>
        <w:numPr>
          <w:ilvl w:val="0"/>
          <w:numId w:val="0"/>
        </w:numPr>
        <w:ind w:firstLine="480"/>
        <w:spacing w:line="360" w:lineRule="auto"/>
        <w:rPr>
          <w:rFonts w:hint="eastAsia" w:ascii="仿宋" w:hAnsi="仿宋" w:eastAsia="仿宋" w:cs="仿宋"/>
          <w:color w:val="000000"/>
          <w:szCs w:val="24"/>
          <w:lang w:val="en-US" w:eastAsia="zh-CN"/>
        </w:rPr>
      </w:pPr>
      <w:r>
        <w:rPr>
          <w:rFonts w:hint="eastAsia" w:ascii="仿宋" w:hAnsi="仿宋" w:eastAsia="仿宋" w:cs="仿宋"/>
          <w:color w:val="000000"/>
          <w:szCs w:val="24"/>
          <w:lang w:val="en-US" w:eastAsia="zh-CN"/>
        </w:rPr>
        <w:t xml:space="preserve">4. 1.本次服务合同服务时限为3年。合同期自合同签订之日后，按采购人要求的实际进场时间的公历日算起，至2029年（以2026年为合同起始年）同一公历日前一天止。</w:t>
      </w:r>
      <w:r>
        <w:rPr>
          <w:rFonts w:hint="eastAsia" w:ascii="仿宋" w:hAnsi="仿宋" w:eastAsia="仿宋" w:cs="仿宋"/>
          <w:color w:val="000000"/>
          <w:szCs w:val="24"/>
          <w:lang w:val="en-US" w:eastAsia="zh-CN"/>
        </w:rPr>
      </w:r>
      <w:r/>
    </w:p>
    <w:p>
      <w:pPr>
        <w:pStyle w:val="773"/>
        <w:numPr>
          <w:ilvl w:val="0"/>
          <w:numId w:val="0"/>
        </w:numPr>
        <w:ind w:firstLine="480"/>
        <w:spacing w:line="360" w:lineRule="auto"/>
        <w:rPr>
          <w:rFonts w:hint="eastAsia" w:ascii="仿宋" w:hAnsi="仿宋" w:eastAsia="仿宋" w:cs="仿宋"/>
          <w:color w:val="000000"/>
          <w:szCs w:val="24"/>
          <w:lang w:val="en-US" w:eastAsia="zh-CN"/>
        </w:rPr>
      </w:pPr>
      <w:r>
        <w:rPr>
          <w:rFonts w:hint="eastAsia" w:ascii="仿宋" w:hAnsi="仿宋" w:eastAsia="仿宋" w:cs="仿宋"/>
          <w:color w:val="000000"/>
          <w:szCs w:val="24"/>
          <w:lang w:val="en-US" w:eastAsia="zh-CN"/>
        </w:rPr>
        <w:t xml:space="preserve">4. 2.采购人每年度对供应商进行年度考核，如考核不合格，采购人书面通知供应商维保人员具体撤离时间，但是在合同终止时间与撤离时间段，供应商必须按照撤离前投标合同标准履行合同项目要求，否则采购人有权扣除合同履约保证金作为撤离时间段必要保障经费处理。</w:t>
      </w:r>
      <w:r>
        <w:rPr>
          <w:rFonts w:hint="eastAsia" w:ascii="仿宋" w:hAnsi="仿宋" w:eastAsia="仿宋" w:cs="仿宋"/>
          <w:color w:val="000000"/>
          <w:szCs w:val="24"/>
          <w:lang w:val="en-US" w:eastAsia="zh-CN"/>
        </w:rPr>
      </w:r>
      <w:r/>
    </w:p>
    <w:p>
      <w:pPr>
        <w:pStyle w:val="761"/>
        <w:jc w:val="left"/>
        <w:spacing w:line="360" w:lineRule="auto"/>
        <w:rPr>
          <w:rFonts w:hint="eastAsia" w:ascii="宋体" w:hAnsi="宋体" w:eastAsia="宋体" w:cs="宋体"/>
          <w:b/>
          <w:bCs/>
          <w:color w:val="000000"/>
          <w:sz w:val="24"/>
          <w:szCs w:val="24"/>
          <w:lang w:val="en-US" w:eastAsia="zh-CN"/>
        </w:rPr>
        <w:outlineLvl w:val="1"/>
      </w:pPr>
      <w:r/>
      <w:bookmarkStart w:id="92" w:name="_Toc20784"/>
      <w:r>
        <w:rPr>
          <w:rFonts w:hint="eastAsia" w:ascii="宋体" w:hAnsi="宋体" w:cs="宋体"/>
          <w:b/>
          <w:bCs/>
          <w:color w:val="000000"/>
          <w:sz w:val="24"/>
          <w:szCs w:val="24"/>
        </w:rPr>
        <w:t xml:space="preserve">二、</w:t>
      </w:r>
      <w:r>
        <w:rPr>
          <w:rFonts w:hint="eastAsia" w:ascii="宋体" w:hAnsi="宋体" w:cs="宋体"/>
          <w:b/>
          <w:bCs/>
          <w:color w:val="000000"/>
          <w:sz w:val="24"/>
          <w:szCs w:val="24"/>
          <w:lang w:eastAsia="zh-CN"/>
        </w:rPr>
        <w:t xml:space="preserve">项目内容：</w:t>
      </w:r>
      <w:bookmarkEnd w:id="92"/>
      <w:r>
        <w:rPr>
          <w:rFonts w:hint="eastAsia" w:ascii="宋体" w:hAnsi="宋体" w:eastAsia="宋体" w:cs="宋体"/>
          <w:b/>
          <w:bCs/>
          <w:color w:val="000000"/>
          <w:sz w:val="24"/>
          <w:szCs w:val="24"/>
          <w:lang w:val="en-US" w:eastAsia="zh-CN"/>
        </w:rPr>
      </w:r>
      <w:r/>
    </w:p>
    <w:p>
      <w:pPr>
        <w:pStyle w:val="761"/>
        <w:spacing w:before="0" w:after="0" w:line="120" w:lineRule="exact"/>
      </w:p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1、服务费用</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1.1.维保服务费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本项目维保服务费预算40万元/年，120万元/3年。供应商报价费用为全包费用报价。报价是本采购文件所包含确定的全部工作内容及本采购文件未说明但完成该项目必须包含的所有全包费用的价格体现。此费用包含资料采集费、调查分析测算费、资料费、方案编制、成果编制费、审查及修改费、方案专家论证费、考察费(咨询人员）、会务费、评审费、劳务、伴随服务、成果印制等所有含税费用及项目实施过程中涉及的一切费用。同时，还应包含支付给供应商员工的工资和国家强制缴纳的各种社会保障资金，以及供应商认为需要的其他费用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1.2.维修服务费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（1）技防系统设施设备维修费预算约40万元/年，据实结算。本次采购所涉及的维修费用仅限材料费（含税），人工费、运费、调试费等其他可能产生的费用均由供应商自行承担。</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供应商在投标时应当提供维修材料费报价清单，并明确维修材料费单价下浮率（提供承诺书加盖公章），中标后以此作为维修费结算依据。下浮后单次单价200元人民币以下（包括200元）的设施设备维修或更换费用由供应商承担。单次单价200元人民币以上（不包括200元）的设施设备维修或更换费用由采购人承担，以下浮后单价结算。</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1.3.考核和服务费用结算</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本项目采取月度考核与年度考核相结合的方式进行验收。每月由采购人职能部门组织月度考核，每年度由采购人职能部门组织专家进行年度考核。考核依据招投标及合同文件内相关考核要求进行。每年度有2次月度考核不合格，或有任一年度考核不合格，则视为本次合同履约考核不合格，采购人有权根据招投标及合同文件相关内容终止合同，可能造成的经济损失由供应商全部承担。详见“技防维保项目考核细则”条款。</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合同生效后，采购人根据考核情况在每个月10日前，向成交供应商支付相应的维保服务费，维修费用按照合同约定据实结算。采购人应开具合法、有效、等额的发票，供应商在收到发票后的10日内以银行转账方式支付服务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①月度考核评定为优良的，当月维保服务费全额发放。</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月度考核评定为基本合格的，由采购人约谈供应商并发书面整改通知书，供应商在期限内整改完毕的，当月维保服务费全额发放。供应商未在期限内整改完毕的，视为当月月度考核不合格，扣发当月维保服务费金额的10%。</w:t>
      </w:r>
      <w:r>
        <w:rPr>
          <w:rFonts w:hint="eastAsia" w:ascii="仿宋" w:hAnsi="仿宋" w:eastAsia="仿宋" w:cs="仿宋"/>
          <w:color w:val="000000"/>
          <w:sz w:val="24"/>
          <w:szCs w:val="24"/>
          <w:lang w:val="en-US" w:eastAsia="zh-CN" w:bidi="ar-SA"/>
        </w:rPr>
      </w:r>
      <w:r/>
    </w:p>
    <w:p>
      <w:pPr>
        <w:pStyle w:val="761"/>
        <w:jc w:val="left"/>
        <w:spacing w:line="360" w:lineRule="auto"/>
      </w:pPr>
      <w:r>
        <w:rPr>
          <w:rFonts w:hint="eastAsia" w:ascii="仿宋" w:hAnsi="仿宋" w:eastAsia="仿宋" w:cs="仿宋"/>
          <w:color w:val="000000"/>
          <w:sz w:val="24"/>
          <w:szCs w:val="24"/>
          <w:lang w:val="en-US" w:eastAsia="zh-CN" w:bidi="ar-SA"/>
        </w:rPr>
        <w:t xml:space="preserve"> ③月度考核评定为不合格的，扣发当月维保服务费金额的10%。</w:t>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2、服务内容</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ascii="宋体" w:hAnsi="宋体" w:eastAsia="宋体" w:cs="宋体"/>
          <w:color w:val="000000"/>
          <w:sz w:val="21"/>
        </w:rPr>
        <w:t xml:space="preserve"> </w:t>
      </w:r>
      <w:r>
        <w:rPr>
          <w:rFonts w:hint="eastAsia" w:ascii="仿宋" w:hAnsi="仿宋" w:eastAsia="仿宋" w:cs="仿宋"/>
          <w:color w:val="000000"/>
          <w:sz w:val="24"/>
          <w:szCs w:val="24"/>
          <w:lang w:val="en-US" w:eastAsia="zh-CN" w:bidi="ar-SA"/>
        </w:rPr>
        <w:t xml:space="preserve">2.1.服务范围</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本项目采购所称的技防系统，包括两校区已建成并由安全管理部门管理的所有安全防范技术设施设备、应用软件、平台及其附属设施，维保期内新增的安全管理技术防范设施设备均纳入维保范围内。包括但不限于以下子系统和设备：</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（1）视频监控系统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①前端设备：各类摄像机（枪机、半球、球型云台、鹰眼等）、摄像机防护罩、支架、立杆、基础、防雷器、补光灯、网络箱、强电插排、PDU等。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②传输设备：光纤、网络交换机、光电收发器、电源/信号线路、光缆接线盒、无线网桥、网线等。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③后端设备：存储部分包括网络硬盘录像机、集中存储设备、存储服务器、硬盘等。管理/显示部分包括视频管理平台软件（含授权）、流媒体服务器、应用服务器、解码设备、液晶拼接大屏、控制台、操作终端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（2）入侵报警系统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①前端设备：室内外被动红外探测器、双鉴探测器、紧急报警按钮、周界入侵探测器、附属供电和网络传输设备等。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②传输与后端：报警主机、防区扩展模块、声光报警器、报警管理软件、报警联动接口设备等。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（3）紧急报警系统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①前端设备：一键报警立柱及其附属零部件、基础、附属供电和网络传输设备等。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②后端设备：语音对讲终端、管理软件。</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（4）出入口控制系统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①前端设备：楼宇门禁控制器、校门及楼宇人行闸机、访客机、其他识别终端、基础、附属供电和网络传输设备等。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②后端管理：门禁管理服务器、闸机管理服务器、访客管理服务器、管理软件、权限管理终端等。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（5）电子巡更系统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①前端设备：离线式/在线式巡更点、巡更棒、手持终端等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②后端设备：巡更管理软件等。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（6）技防专网与机房设施</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①网络设备：技防专用网络的核心、汇聚及接入层交换机、路由器、防火墙、附属供电和网络传输设备等。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②机房设施：监控中心机柜（包括其他汇聚节点技防专用机柜）、防雷接地系统、技防专网综合布线等。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（7）车辆管理系统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①前端设备：包括道闸及附属前端控制设施设备、基础、地感线圈、识别枪机、附属供电和网络传输设备等。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②后端设备：管理控制软件等。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（8）其他子系统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其他技防设施子系统及设备，根据学校实际配置纳入维保范围。</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9）两校区现有并纳入资产管理的技防系统设施设备清单如下，数量共计约为3827台（套）。未纳入本清单但属于技防系统范畴的设施设备、线材等均属于本次技防维保服务范围（包括但不限于低值、易耗、新增、质保到期等情况）。</w:t>
      </w:r>
      <w:r>
        <w:rPr>
          <w:rFonts w:hint="eastAsia" w:ascii="仿宋" w:hAnsi="仿宋" w:eastAsia="仿宋" w:cs="仿宋"/>
          <w:color w:val="000000"/>
          <w:sz w:val="24"/>
          <w:szCs w:val="24"/>
          <w:lang w:val="en-US" w:eastAsia="zh-CN" w:bidi="ar-SA"/>
        </w:rPr>
      </w:r>
      <w:r/>
    </w:p>
    <w:p>
      <w:pPr>
        <w:pStyle w:val="761"/>
        <w:jc w:val="center"/>
        <w:spacing w:line="315" w:lineRule="exact"/>
      </w:pPr>
      <w:r/>
      <w:r/>
    </w:p>
    <w:p>
      <w:pPr>
        <w:pStyle w:val="761"/>
      </w:pPr>
      <w:r>
        <w:br w:type="page" w:clear="all"/>
      </w:r>
      <w:r/>
    </w:p>
    <w:p>
      <w:pPr>
        <w:pStyle w:val="761"/>
        <w:jc w:val="center"/>
        <w:spacing w:line="315" w:lineRule="exact"/>
      </w:pPr>
      <w:r>
        <w:rPr>
          <w:rFonts w:ascii="宋体" w:hAnsi="宋体" w:eastAsia="宋体" w:cs="宋体"/>
          <w:color w:val="000000"/>
          <w:sz w:val="21"/>
        </w:rPr>
        <w:t xml:space="preserve">石湫校区技防系统设施设备清单</w:t>
      </w:r>
      <w:r/>
    </w:p>
    <w:tbl>
      <w:tblPr>
        <w:tblW w:w="8790" w:type="dxa"/>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3652"/>
        <w:gridCol w:w="2850"/>
        <w:gridCol w:w="575"/>
        <w:gridCol w:w="991"/>
        <w:gridCol w:w="722"/>
      </w:tblGrid>
      <w:tr>
        <w:trPr/>
        <w:tc>
          <w:tcPr>
            <w:tcW w:w="4005" w:type="dxa"/>
            <w:vAlign w:val="center"/>
            <w:textDirection w:val="lrTb"/>
            <w:noWrap w:val="false"/>
          </w:tcPr>
          <w:p>
            <w:pPr>
              <w:pStyle w:val="761"/>
              <w:jc w:val="left"/>
            </w:pPr>
            <w:r/>
            <w:r/>
          </w:p>
        </w:tc>
        <w:tc>
          <w:tcPr>
            <w:tcW w:w="3120" w:type="dxa"/>
            <w:vAlign w:val="center"/>
            <w:textDirection w:val="lrTb"/>
            <w:noWrap w:val="false"/>
          </w:tcPr>
          <w:p>
            <w:pPr>
              <w:pStyle w:val="761"/>
              <w:jc w:val="left"/>
            </w:pPr>
            <w:r/>
            <w:r/>
          </w:p>
        </w:tc>
        <w:tc>
          <w:tcPr>
            <w:tcW w:w="615" w:type="dxa"/>
            <w:vAlign w:val="center"/>
            <w:textDirection w:val="lrTb"/>
            <w:noWrap w:val="false"/>
          </w:tcPr>
          <w:p>
            <w:pPr>
              <w:pStyle w:val="761"/>
              <w:jc w:val="left"/>
            </w:pPr>
            <w:r/>
            <w:r/>
          </w:p>
        </w:tc>
        <w:tc>
          <w:tcPr>
            <w:tcW w:w="1080" w:type="dxa"/>
            <w:vAlign w:val="center"/>
            <w:textDirection w:val="lrTb"/>
            <w:noWrap w:val="false"/>
          </w:tcPr>
          <w:p>
            <w:pPr>
              <w:pStyle w:val="761"/>
              <w:jc w:val="left"/>
            </w:pPr>
            <w:r/>
            <w:r/>
          </w:p>
        </w:tc>
        <w:tc>
          <w:tcPr>
            <w:tcW w:w="780" w:type="dxa"/>
            <w:vAlign w:val="center"/>
            <w:textDirection w:val="lrTb"/>
            <w:noWrap w:val="false"/>
          </w:tcPr>
          <w:p>
            <w:pPr>
              <w:pStyle w:val="761"/>
              <w:jc w:val="left"/>
            </w:pPr>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设备名称</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型号</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单位</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现有数量参考</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资产状态</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海康400万星光级室内网络红外枪机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650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海康400万星光级室内网络红外半球</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DS-2CD7D4XYZUV-ABCDEF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447</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海康400万电梯摄像机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DS-2XE614XYZUV-ABCDEF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海康人车结构化摄像机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DS-2CD7C8XYZUV-ABCDEF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海康隐蔽摄像机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海康云台摄像机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DS-2DF84ABCIXE-XYZL/VWS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海康400万星光级室外网络红外枪机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海康400万星光级室外网络红外球机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iDS-2DF9C4ABCD-XYZL/VWS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海康室外全景摄像机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iDS-2DP32ABCDEZIFG-UVW/XYL</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海康防油污摄像机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DS-ECD4045-L3/DSK(4mm)</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海康周界警戒摄像机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DS-2CD2T4XYZUV-ABCDEF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109</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海康防爆控制箱B防爆接线盒</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DS-1675ZJX-S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58</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海康集中存储设备</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DS-A80636S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海康8T集中存储硬盘硬盘</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HKS728T8TALE-31</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412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海康人脸服务器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DS-IC4020-03U</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海康55寸拼接屏（含视频线）</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DS-D2055NL-B/Y</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海康大屏配套软件</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海康高清视频解码拼控器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DS-B20</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海康综合安防管理平台</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海康立体防控模块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isc-云镜模块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海康车辆管控模块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isc-车辆管控模块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海康人员管控模块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isc-人员管控模块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海康宿管考勤模块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isc-宿管考勤模块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海康紧急报警系统模块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isc-紧急报警系统模块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海康运维模块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isc-运维模块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海康应急指挥（含2.5D地图测绘）模块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2.5D地图</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海康人脸库平台</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isc-人脸库</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海康控制键盘</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DS-1600K</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海康智慧运维管理系统</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iVMS-9300综合监控与运维管理平台</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海康视频质量诊断一体机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DS-IE6200-E/D（3000路）</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海康透明厨房55寸液晶显示器（含视频线，支架）</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DS-D5055FC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海康单路视频解码器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DS-6901UD</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海康报警管理主机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DS-PEA01-M</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海康巡更系统软件</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isc-巡更</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海康出入口杆式抓拍一体机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DS-TMGXXX-X</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海康中速直杆道闸（右）</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DS-TMGXXXXX</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海康防砸雷达</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DS-TMG033(防砸)</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海康出入口综合管理系统</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DS-TPEXXX-XX</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海康双机芯中间道</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海康卡片发卡器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DS-K1F100-D8E(国内标配)</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宿舍管理软件</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因沃特定制</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操作台</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国产优质</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海康接入交换机(26口)(含千兆光模块)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DS-3E0326P-S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海康接入交换机（18口）(含千兆光模块)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DS-3E0318P-S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增加操作台</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国产优质</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台式双屏人证访客机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DS-K5022</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电梯专用网桥</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(网桥信息转485信号，500M，TL-S2)</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高清智能网络半球</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DS-2CD274XYZUVA-BCDEF</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硬盘录像机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DS-9632N-I16</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海康400万星光级室内网络红外球机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DS-2PT7D4XYZIW-ABC/VWS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海康流媒体服务器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管理电脑</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联想I5 8G 1T</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海康室外报警立柱（含电源）</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DS-PEAXX(Y)-XXYY</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海康被动红外吸顶双鉴探测器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DS-1T228N</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海康双防区扩展模块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DS-19M02-ZS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405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海康报警主机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DS-19A08-01BN</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海康16路输出扩展模块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海康巡更单兵</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DS-MH2530-K/GLE/PTT400M/黑(国内标配)</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海康人脸识别模块/组件</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DS-K56XYZ-ABC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海康人脸自助采集设备</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DS-K560XYZ-ABC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海康接入交换机(26口)(含千兆光模块)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DS-3E0326P-S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海康接入交换机（18口）(含千兆光模块)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DS-3E0318P-S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海康汇聚交换机(含千，万兆光模块)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DS-3E2728F-H</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海康核心交换机（框式）(含万兆光模块)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DS-3E7610X</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高性能管理电脑</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联想I5 8G 1T</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千兆光电收发器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千兆，一收一发，2个</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开关电源设备</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防雷 12V 30A</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壁挂箱 防水</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300*400</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交换机</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五口千兆</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海康防爆摄像机支架</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DS-1704ZJ</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海康防爆软管 </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DS-1677ZJ-XS-1.0（C）</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海康防爆控制箱B防爆接线盒  </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DS-1675ZJX-S</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门禁控制器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二维码识别终端</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宇视EC-S21D-Q</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手持机设备</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电池模块</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亿森能</w:t>
            </w:r>
            <w:r/>
          </w:p>
          <w:p>
            <w:pPr>
              <w:pStyle w:val="761"/>
              <w:jc w:val="left"/>
              <w:spacing w:before="0" w:after="0" w:line="315" w:lineRule="exact"/>
            </w:pPr>
            <w:r>
              <w:rPr>
                <w:rFonts w:ascii="宋体" w:hAnsi="宋体" w:eastAsia="宋体" w:cs="宋体"/>
                <w:color w:val="000000"/>
                <w:sz w:val="21"/>
                <w:highlight w:val="none"/>
              </w:rPr>
              <w:t xml:space="preserve">YSN-37019200</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访客门禁平台对接服务器</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宇视EGS531-PM</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联网门禁套装</w:t>
            </w:r>
            <w:r/>
          </w:p>
        </w:tc>
        <w:tc>
          <w:tcPr>
            <w:shd w:val="clear" w:color="auto" w:fill="ffffff"/>
            <w:tcW w:w="31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杭州赛克</w:t>
            </w:r>
            <w:r/>
          </w:p>
        </w:tc>
        <w:tc>
          <w:tcPr>
            <w:shd w:val="clear" w:color="auto" w:fill="ffffff"/>
            <w:tcW w:w="6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86</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bl>
    <w:p>
      <w:pPr>
        <w:pStyle w:val="761"/>
        <w:jc w:val="center"/>
        <w:spacing w:line="315" w:lineRule="exact"/>
      </w:pPr>
      <w:r>
        <w:rPr>
          <w:rFonts w:ascii="宋体" w:hAnsi="宋体" w:eastAsia="宋体" w:cs="宋体"/>
          <w:color w:val="000000"/>
          <w:sz w:val="21"/>
        </w:rPr>
        <w:t xml:space="preserve"> </w:t>
      </w:r>
      <w:r/>
    </w:p>
    <w:p>
      <w:pPr>
        <w:pStyle w:val="761"/>
      </w:pPr>
      <w:r>
        <w:br w:type="page" w:clear="all"/>
      </w:r>
      <w:r/>
    </w:p>
    <w:p>
      <w:pPr>
        <w:pStyle w:val="761"/>
        <w:jc w:val="center"/>
        <w:spacing w:line="315" w:lineRule="exact"/>
      </w:pPr>
      <w:r>
        <w:rPr>
          <w:rFonts w:ascii="宋体" w:hAnsi="宋体" w:eastAsia="宋体" w:cs="宋体"/>
          <w:color w:val="000000"/>
          <w:sz w:val="21"/>
        </w:rPr>
        <w:t xml:space="preserve">草场门校区技防系统设施设备清单</w:t>
      </w:r>
      <w:r/>
    </w:p>
    <w:tbl>
      <w:tblPr>
        <w:tblW w:w="8790" w:type="dxa"/>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3652"/>
        <w:gridCol w:w="2832"/>
        <w:gridCol w:w="589"/>
        <w:gridCol w:w="993"/>
        <w:gridCol w:w="724"/>
      </w:tblGrid>
      <w:tr>
        <w:trPr/>
        <w:tc>
          <w:tcPr>
            <w:tcW w:w="4020" w:type="dxa"/>
            <w:vAlign w:val="center"/>
            <w:textDirection w:val="lrTb"/>
            <w:noWrap w:val="false"/>
          </w:tcPr>
          <w:p>
            <w:pPr>
              <w:pStyle w:val="761"/>
              <w:jc w:val="left"/>
            </w:pPr>
            <w:r/>
            <w:r/>
          </w:p>
        </w:tc>
        <w:tc>
          <w:tcPr>
            <w:tcW w:w="3105" w:type="dxa"/>
            <w:vAlign w:val="center"/>
            <w:textDirection w:val="lrTb"/>
            <w:noWrap w:val="false"/>
          </w:tcPr>
          <w:p>
            <w:pPr>
              <w:pStyle w:val="761"/>
              <w:jc w:val="left"/>
            </w:pPr>
            <w:r/>
            <w:r/>
          </w:p>
        </w:tc>
        <w:tc>
          <w:tcPr>
            <w:tcW w:w="630" w:type="dxa"/>
            <w:vAlign w:val="center"/>
            <w:textDirection w:val="lrTb"/>
            <w:noWrap w:val="false"/>
          </w:tcPr>
          <w:p>
            <w:pPr>
              <w:pStyle w:val="761"/>
              <w:jc w:val="left"/>
            </w:pPr>
            <w:r/>
            <w:r/>
          </w:p>
        </w:tc>
        <w:tc>
          <w:tcPr>
            <w:tcW w:w="1080" w:type="dxa"/>
            <w:vAlign w:val="center"/>
            <w:textDirection w:val="lrTb"/>
            <w:noWrap w:val="false"/>
          </w:tcPr>
          <w:p>
            <w:pPr>
              <w:pStyle w:val="761"/>
              <w:jc w:val="left"/>
            </w:pPr>
            <w:r/>
            <w:r/>
          </w:p>
        </w:tc>
        <w:tc>
          <w:tcPr>
            <w:tcW w:w="780" w:type="dxa"/>
            <w:vAlign w:val="center"/>
            <w:textDirection w:val="lrTb"/>
            <w:noWrap w:val="false"/>
          </w:tcPr>
          <w:p>
            <w:pPr>
              <w:pStyle w:val="761"/>
              <w:jc w:val="left"/>
            </w:pPr>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设备名称</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型号</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单位</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现有数量参考</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资产状态</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海康400万电梯摄像机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海康室外全景摄像机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iDS-2DP32ABCDEZIFG-UVW/XYL</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海康周界警戒摄像机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DS-2CD2T4XYZUV-ABCDEF</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海康集中存储设备</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DS-A80636S</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海康大屏配套软件</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海康高清视频解码(草场门)</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DS-6904UD</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海康综合安防管理平台</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海康车辆管控模块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isc-车辆管理</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海康人员管控模块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isc-人员管控</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海康宿管考勤模块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isc-宿管考勤</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海康紧急报警系统模块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isc-报警模块</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海康运维模块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isc-人脸库</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海康应急指挥（含2.5D地图测绘）模块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2.5D地</w:t>
            </w:r>
            <w:r/>
          </w:p>
          <w:p>
            <w:pPr>
              <w:pStyle w:val="761"/>
              <w:jc w:val="center"/>
              <w:spacing w:line="315" w:lineRule="exact"/>
            </w:pPr>
            <w:r>
              <w:rPr>
                <w:rFonts w:ascii="宋体" w:hAnsi="宋体" w:eastAsia="宋体" w:cs="宋体"/>
                <w:color w:val="000000"/>
                <w:sz w:val="21"/>
                <w:highlight w:val="none"/>
              </w:rPr>
              <w:t xml:space="preserve">图</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海康人脸库平台</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isc-运维</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海康控制键盘</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DS-1600K</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海康智慧运维管理系统</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iVMS-9300综合监控与运维管理平台</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海康室外报警立柱（含电源）</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DS-PEAXX(Y)-XXYY</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海康报警管理主机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DS-PEA01-M</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海康巡更系统软件</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isc-巡更</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海康巡更单兵</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DS-MH2530-K/GLE/PTT400M/黑(国内标配)</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海康卡片发卡器</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DS-K1F100-D8E(国内标配)</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海康人脸自助采集设备</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DS-K560XYZ-ABC</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海康400万星光级室内网络红外枪机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海康400万星光级室内网络红外半球</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DS-2CD7D4XYZUV-ABCDEF</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149</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海康400万星光级室外网络红外枪机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海康400万星光级室外网络红外球机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iDS-2DF9C4ABCD-XYZL/VWS</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海康8T集中存储硬盘硬盘</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HKS728T8TALE-31</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108</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海康55寸拼接屏（含视频线）</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DS-D2055NL-E</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海康流媒体服务器</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海康视频质量诊断一体机</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DS-IE6200-E/D（3000路）</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海康双机芯中间道</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海康人脸识别模块/组件</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DS-K56XYZ-ABC</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26</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海康接入交换机(26口)(含千兆光模块)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DS-3E0326P-S</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海康接入交换机（18口）(含千兆光模块)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DS-3E0318P-S</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海康汇聚交换机(含千，万兆光模块)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DS-3E2728F-H</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海康核心交换机（盒式）(含万兆光模块)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DS-3E3926-H</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室外防水箱</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400*500*180</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光电收发器</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1000Mb/s千兆，一收一发，2个</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插线板</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监控围墙支架</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1米</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电梯专用网桥</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(网桥信息转485信号，500M，TL-S2)</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开关电源设备</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代管</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门禁控制器</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二维码识别终端</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宇视EC-S21D-Q</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手持机设备</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r>
        <w:trPr>
          <w:trHeight w:val="300"/>
        </w:trPr>
        <w:tc>
          <w:tcPr>
            <w:shd w:val="clear" w:color="auto" w:fill="ffffff"/>
            <w:tcW w:w="40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电池模块</w:t>
            </w:r>
            <w:r/>
          </w:p>
        </w:tc>
        <w:tc>
          <w:tcPr>
            <w:shd w:val="clear" w:color="auto" w:fill="ffffff"/>
            <w:tcW w:w="310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亿森能YSN-37019200</w:t>
            </w:r>
            <w:r/>
          </w:p>
        </w:tc>
        <w:tc>
          <w:tcPr>
            <w:shd w:val="clear" w:color="auto" w:fill="ffffff"/>
            <w:tcW w:w="63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0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78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自有</w:t>
            </w:r>
            <w:r/>
          </w:p>
        </w:tc>
      </w:tr>
    </w:tbl>
    <w:p>
      <w:pPr>
        <w:pStyle w:val="761"/>
        <w:jc w:val="left"/>
        <w:spacing w:line="360" w:lineRule="auto"/>
        <w:rPr>
          <w:rFonts w:ascii="宋体" w:hAnsi="宋体" w:eastAsia="宋体" w:cs="宋体"/>
          <w:color w:val="000000"/>
          <w:sz w:val="21"/>
        </w:rPr>
      </w:pPr>
      <w:r>
        <w:rPr>
          <w:rFonts w:ascii="宋体" w:hAnsi="宋体" w:eastAsia="宋体" w:cs="宋体"/>
          <w:color w:val="000000"/>
          <w:sz w:val="21"/>
        </w:rPr>
        <w:t xml:space="preserve"> </w:t>
      </w:r>
      <w:r>
        <w:rPr>
          <w:rFonts w:ascii="宋体" w:hAnsi="宋体" w:eastAsia="宋体" w:cs="宋体"/>
          <w:color w:val="000000"/>
          <w:sz w:val="21"/>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2.2.驻场及人员要求</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为便于及时响应，供应商须提供本地化服务。供应商应当为本项目成立不少于3人的运维保障服务团队，并安排专人（项目经理）负责项目整体运行保障，协助采购人不断改进技防系统运维管理水平，组织、管理采购人技防系统相关设施设备维护服务工作。</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驻场具体要求为：两校区每周至少提供5天驻场服务，其中石湫校区3天/周，草场门校区2天/周，工作时长为8小时/天，驻场人员应不少于1人，由采购人提供办公场地，供应商自带必要的工具和劳保用品。国家法定节假日可不驻场，但紧急情况需按照采购人要求到场开展工作。</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★（3）运维保障服务团队人员基本要求。</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①应具有大专及以上学历，遵纪守法，遵守采购人相关规章制度，遵守保密要求。</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 具有技防系统维护工作经验。</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③熟练掌握海康威视、宇视等品牌技防系统设施设备的使用、维护及故障排查技能。</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④驻场维保人员工作日内上下班时间执行采购人单位作息时间，由采购人所属主管部门进行考勤，上班期间不迟到早退，不得离岗旷工。如有特殊情况需离岗，应履行请假手续，办理好接替事宜，采购人应当安排具有相应资质人员履行驻场职责。</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⑤紧急重大故障处理人员不少于3人。</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⑥ 派驻的技术人员无法满足维保要求或有其他有不利于采购人的行为，采购人有权要求供应商更换派驻人员。</w:t>
      </w:r>
      <w:r>
        <w:rPr>
          <w:rFonts w:hint="eastAsia" w:ascii="仿宋" w:hAnsi="仿宋" w:eastAsia="仿宋" w:cs="仿宋"/>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⑦ 供应商的响应文件中应包括运维保障服务团队人员的相关资质、证书等佐证材料，还应提供投标前六个月任意一个月社保缴纳证明。供应商承诺中标后必须按照响应文件内容派驻相应人员进场，否则采购人取消其中标资格</w:t>
      </w:r>
      <w:r>
        <w:rPr>
          <w:rFonts w:hint="eastAsia" w:ascii="仿宋" w:hAnsi="仿宋" w:eastAsia="仿宋" w:cs="仿宋"/>
          <w:b/>
          <w:bCs/>
          <w:color w:val="000000"/>
          <w:sz w:val="24"/>
          <w:szCs w:val="24"/>
          <w:lang w:val="en-US" w:eastAsia="zh-CN" w:bidi="ar-SA"/>
        </w:rPr>
        <w:t xml:space="preserve">（提供承诺书加盖公章）。</w:t>
      </w:r>
      <w:r>
        <w:rPr>
          <w:rFonts w:hint="eastAsia" w:ascii="仿宋" w:hAnsi="仿宋" w:eastAsia="仿宋" w:cs="仿宋"/>
          <w:b/>
          <w:bCs/>
          <w:color w:val="000000"/>
          <w:sz w:val="24"/>
          <w:szCs w:val="24"/>
          <w:lang w:val="en-US" w:eastAsia="zh-CN" w:bidi="ar-SA"/>
        </w:rPr>
      </w:r>
      <w:r/>
    </w:p>
    <w:p>
      <w:pPr>
        <w:pStyle w:val="761"/>
        <w:ind w:firstLine="480"/>
        <w:jc w:val="left"/>
        <w:keepLines w:val="0"/>
        <w:keepNext w:val="0"/>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⑧ 供应商应承诺所有项目运维和管理人员经采购人审核认定后，不得随意更换；供应商更换项目服务、管理人员未经采购人同意的，视为当月项目考核不合格。</w:t>
      </w:r>
      <w:r>
        <w:rPr>
          <w:rFonts w:hint="eastAsia" w:ascii="仿宋" w:hAnsi="仿宋" w:eastAsia="仿宋" w:cs="仿宋"/>
          <w:b/>
          <w:bCs/>
          <w:color w:val="000000"/>
          <w:sz w:val="24"/>
          <w:szCs w:val="24"/>
          <w:lang w:val="en-US" w:eastAsia="zh-CN" w:bidi="ar-SA"/>
        </w:rPr>
        <w:t xml:space="preserve">（提供承诺书加盖公章）</w:t>
      </w:r>
      <w:r>
        <w:rPr>
          <w:rFonts w:hint="eastAsia" w:ascii="仿宋" w:hAnsi="仿宋" w:eastAsia="仿宋" w:cs="仿宋"/>
          <w:b/>
          <w:bCs/>
          <w:color w:val="000000"/>
          <w:sz w:val="24"/>
          <w:szCs w:val="24"/>
          <w:lang w:val="en-US" w:eastAsia="zh-CN" w:bidi="ar-SA"/>
        </w:rPr>
      </w:r>
      <w:r/>
    </w:p>
    <w:p>
      <w:pPr>
        <w:pStyle w:val="761"/>
        <w:ind w:firstLine="480"/>
        <w:jc w:val="left"/>
        <w:keepLines w:val="0"/>
        <w:keepNext w:val="0"/>
        <w:pageBreakBefore w:val="0"/>
        <w:spacing w:line="360" w:lineRule="auto"/>
        <w:widowControl w:val="off"/>
      </w:pPr>
      <w:r>
        <w:rPr>
          <w:rFonts w:hint="eastAsia" w:ascii="仿宋" w:hAnsi="仿宋" w:eastAsia="仿宋" w:cs="仿宋"/>
          <w:color w:val="000000"/>
          <w:sz w:val="24"/>
          <w:szCs w:val="24"/>
          <w:lang w:val="en-US" w:eastAsia="zh-CN" w:bidi="ar-SA"/>
        </w:rPr>
        <w:t xml:space="preserve">⑨ 供应商在本项目运维中配置的所有工作人员的岗位职责、操作规范、人身安全、医疗、工资、各项保险、工程机械、劳动工具、劳保用品、内部管理、各类纠纷等各项事宜及所涉及经费均由供应商自行负责，采购人概不负责。</w:t>
      </w:r>
      <w:r/>
    </w:p>
    <w:p>
      <w:pPr>
        <w:pStyle w:val="761"/>
        <w:spacing w:before="0" w:after="0" w:line="120" w:lineRule="exact"/>
      </w:pPr>
      <w:r/>
      <w:r/>
    </w:p>
    <w:p>
      <w:pPr>
        <w:pStyle w:val="761"/>
        <w:jc w:val="left"/>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 服务要求</w:t>
      </w:r>
      <w:r>
        <w:rPr>
          <w:rFonts w:hint="eastAsia" w:ascii="宋体" w:hAnsi="宋体" w:eastAsia="宋体" w:cs="宋体"/>
          <w:b/>
          <w:bCs/>
          <w:color w:val="000000"/>
          <w:sz w:val="24"/>
          <w:szCs w:val="24"/>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一）、维保内容与标准</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1.维保内容与标准</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维保工作分为日常巡检、定期保养、故障及时响应和修复、专项维护四项内容。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日常巡检。要求技防设施终端设备在线率≥95%，各子系统能够正常运行，视频录像保存周期≥30日，重点部位视频录像保存周期≥90日，且无连续断录。其他各类数据保存周期符合法律法规和行业技术规范要求，且无丢失、损坏情况。发现异常系统按要求上报，并在《日常巡检记录表》中记录。主要工作内容为：</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①每日通过管理平台检查各系统核心设备运行状态、系统时钟准确性。</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②检查视频监控系统关键点位的在线率、视频信号质量、录像完整性。</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③检查综合管理平台和其他子系统的工作状态及通信状态。</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④检查机房环境（温湿度、UPS状态）。</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⑤其他按照法律法规、行业规范和采购人要求应当进行日常监控巡检的工作内容。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（2）定期保养。包括月保养、季度保养、半年保养和年度保养。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①月保养：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A.清洁摄像机外壳、镜头，确保图像清晰无遮挡。</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B.检查球型摄像机转动、变焦、聚焦功能是否正常。</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C.抽查门禁、道闸、人行闸机等启闭是否顺畅，有无异常情况。</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D.测试报警探测器的灵敏度和报警范围，测试紧急按钮使用状态。</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E.其他按照法律法规、行业规范和采购人要求应当进行月保养工作内容。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②季度保养：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A.全面清洁所有前端设备外壳及内部灰尘。</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B.检查室外设备立杆、支架的稳固性及防锈蚀情况。</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C.检查设备箱内接线端子的牢固度，清理箱内杂物。</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D.对管理平台进行垃圾数据清理、日志整理。</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③半年保养：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A.对硬件设施进行检测及性能优化。</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B.全面备份系统配置参数、数据库。</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C.对核心网络设备进行配置检查和优化。</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④年度保养：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A.进行全面系统性能测试与优化，出具年度系统健康检查报告。</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B.对老旧、故障率高发的设备进行重点评估，提出更新改造建议。</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C.配合公安机关或上级部门，进行合规性检查。</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（3）故障及时响应和修复。</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供应商应当制定三级响应预案（重特大故障、严重问题、普通问题），明确响应时间和故障恢复时间。如因特殊情况不能现场解决故障，需事前征得采购人同意。供应商响应方式包括但不限于电话支持服务（提供 7×24 小时的呼叫响应服务电话，确保电话畅通）与现场支持服务。</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故障响应时间从发现或接到报告起算，不得超过2小时。普通问题引发的故障修复时间不超过3个日历日，严重问题引发的故障修复时间不超过7个日历日，重特大故障供应商应第一时间组织技术力量进行故障原因排查，并在1个日历日内上报故障原因报告和修复方案，经采购人同意后尽快组织修复，一般修复时间不超过10个日历日。</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③故障修复包括但不限于故障设备的拆除、送修、取回、恢复等故障消除和设备维修工作，且供应商所提供设备原则上为同品牌，且性能和功能不得低于原设备参数要求。维修后的设备及系统应恢复其全部原有功能，性能指标符合出厂标准或相关国标、行标要求。</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④因阴雨、降雪等天气影响，室外故障设备维修报采购人批准后，可适当顺延相应天数。因市政供电、校园网问题导致的故障，修复时间从供电、网络恢复后开始计算。</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⑤供应商在投标时应当提供维修材料费报价清单，并明确维修材料费单价下浮率（提供承诺书加盖公章），中标后以此作为维修费结算依据。下浮后单次单价200元人民币以下（包括200元）的设施设备维修或更换费用由供应商承担。单次单价200元人民币以上（不包括200元）的设施设备维修或更换费用由采购人承担，以下浮后单价结算。具体要求详见“维修服务要求”条款。</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（4）专项维护。</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①系统优化。根据运行情况，对软件系统参数、网络配置进行调优。</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②软件升级。在充分测试后，对系统平台、设备固件进行版本升级与安全补丁更新。</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③重大活动保障。在开学典礼、大型考试、重要接待等活动期间，提供全程技术值守和保障。</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④季节性维护。雷雨季节前，全面检查系统防雷接地；冬季前，检查室外设备的防冻、密封性能。</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二）、管理与保障措施</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备品备件管理。供应商应设立技防系统维保备件库，根据设备种类和故障率，储备常用备件（如摄像机、交换机、电源等）。建立《备品备件清单》及出入库台账，严格申领、使用、报废流程，定期盘点，确保备件数量充足、质量可靠。</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文档资料管理。供应商应协助配合采购人管理保存技防系统全套设计图纸、管线图、设备点位表、IP地址规划表、操作手册、软件安装盘、授权文件、设备保修卡等。供应商需指定专人管理，设立专门的档案柜或电子数据库，所有维保记录、验收报告、升级记录等均需及时归档，保证系统资料的完整性、准确性和时效性。</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3.业务培训。供应商在维保服务期内，免费为采购人相关岗位工作人员提供专业技术培训（每个月至少1次），包括但不限于技术培训、操作指导、系统配置及优化咨询，并做好相关记录。</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4.安全管理</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供应商应遵守法律法规、采购人的各项规章制度，并按照规范标准的检修规程进行专业操作，做好安全防护，并承担全部安全责任。除合同约定的资质要求外，维保维修作业时应当按照国家法律法规和相关规范标准落实从业人员资质、环境安全要求和安全防护措施，因供应商维保维修不及时不到位或工作人员无证上岗、违章作业、违纪违法犯罪行为等造成采购人损失时，供应商应承担相应赔偿责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（2）供应商在维保维修过程中发生的安全事故、意外伤亡事故或对第三方造成的一切损失均由供应商负责，采购人不承担任何责任，不做任何赔偿或补偿。</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（3）维保维修过程中，如供应商违反有关安全法律法规和安全操作规程，导致发生安全或火灾事故，供应商应承担全部责任，并赔偿由此给采购人和第三方造成的一切损失。</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（4）供应商在维保维修过程中应爱护采购人资产，任何涉及采购人资产的变更、损坏、报废等必须及时通知采购人。若发生供应商损坏采购人资产的情形，则由供应商按照原价赔偿。</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（5）供应商每次进行维保及故障处理服务结束后，工作人员应及时清理杂物，搞好环境卫生。</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（6）供应商应自觉接受采购人对合同范围内的工作质量、进度、方法、安全、记录等监督检查。</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三）、保密条款</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1.保密内容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采购人所管理、使用的各类系统（平台）个案数据、汇总数据、查询数据、报表数据及其它各种通过该系统（平台）直接或间接产生的原始数据、派生数据等，包括但不限于在维保工作中接触和处理的视频监控实时图像、图片、存储的录音录像资料、各类系统记录数据以及台账资料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（2）采购人因业务需要使用的各类系统（平台）数据信息、各系统内的用户账号密码、VPN登陆账号密码、堡垒机账号密码、权限设置和管理等。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（3）涉及采购人的各类系统（平台）建设方案、操作手册、合同及协议、图片等有关文档资料等。</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（4）其它按法律法规以及工作要求必须予以保密的内容。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★2.保密要求</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（1）供应商因身份、职务或技术关系而知悉各类系统（平台）保密内容的，应严格保守，保证不被披露或使用，包括意外或过失。</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供应商未经采购人授权同意，不得在双方约定边界之外（或虽未约定但明显超越边界）以采购人名义搭建各类信息系统（平台），不得向擅自第三人披露、使用该信息系统（平台）的任何信息，不得对数据及相关材料进行删除、篡改、复制、导出、读写、加密、截图等操作，不得使用移动存储介质私自转移数据。未经采购人允许，不得通过互联网传输、制作、处理、发布数据资料。</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（3）供应商应加强各类信息系统（平台）资料文件等的安全管控，防止关键信息及数据访问秘钥、口令等外泄。</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（4）供应商非必要不开放远程管理端口，严格限制远程访问重要数据；若必须开放远程管理，在做足相关的技术措施，进行风险评估后，须征得采购人主管部门同意方可进行。</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（5）因工作调整、岗位变动等原因，采购人应将与工作有关的各类资料、账号密码、各类数据等交还相关人员，严格做好工作交接和资料移交手续，不违规留存、使用数据。</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（6）不管何种原因，包括个人过失，一旦发现数据信息被泄露，供应商应当立即采取相关措施防止影响和损害扩大，并第一时间采购人报告，配合公安网安部门做好事件调查。</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（7）采购人应遵照国家法律法规和采购人内部管理规章制度及相关规范开展工作，如有违反，承担相应法律责任。</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四）、增值服务</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1.供应商应无偿向采购人提供智慧消安防平台集成和开发运用、技防系统软硬件升级改造、技防子系统新建（扩建）等方面的技术咨询服务。</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2.如采购人对校园技防系统软硬件进行升级改造，供应商应无条件予以配合，并免费提供技术对接服务。</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中标供应商进场前，应当无条件免费配合采购人开展技防系统数据汇总整理、技术图纸核对校正、设施设备数量清点、功能状态评估等相关工作，进场后应当协助采购人进行阶段性（月度、季度、年度）资产盘点等工作。</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4.合同期间，采购人新增新建、质保到期的技防系统设施设备（包括软件、硬件），供应商应当无条件免费纳入维保范围。</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5.重大活动、重要时间节点期间，采购人因需执行紧急保障任务的，供应商应当无条件免费配合，并按要求提供相应的人员保障和技术支持。</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五）、维修服务要求</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★1.供应商在投标时应当提供“维修材料费报价清单”，并作为评分标准计分项重要依据，具体要求如下。</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（1）“含税单价”一列为采购人根据设施设备原值确定的投标限价，供应商报价不得高于限价，否则视为废标处理。</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供应商报价”一列由供应商自行填写，供应商需明确维修材料费单价下浮率，“含税单价”×（1-下浮率）=“供应商报价”，并将相应价格填写至表格中，中标后以此作为维修费结算依据。此报价3年不做调整。</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下浮后单次单价200元人民币以下（包括200元）的设施设备维修或更换费用由供应商承担。单次单价200元人民币以上（不包括200元）的设施设备维修或更换费用由采购人承担。未涉及的维修部件供应商可在维修清单响应报价中自行添加，自行添加的部分需特别标注，否则将视为无效报价。</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合同生效后，设施设备发生故障需进行维修或更换的，经采购人主管部门同意后，供应商方可实施维修或更换服务，维修或更换结束后，供应商应提供故障报告或维修报告（包括但不限于供应商、厂家出具并加盖公章）、工作清单等佐证材料，通过采购人主管部门验收后，方可进行费用结算。更换的设施设备在质保期内如再次发生故障并适用产品质保条款的，由供应商免费修复和更换。</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3.设施设备维修费用等于或高于更换费用的，应优先进行更换。</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4.设施设备内部的元器件、零部件、线材等故障维修或更换产生的费用不得高于市场价，并提供价格依据，结算时适用本条第1项第3款。</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因故障设施设备停产停销或订制等原因，需更换其他品牌型号设施设备的，供应商应当提出书面申请，并提供产品一致性（性能参数相同或性能参数高于原产品）、兼容性等说明以及合格证、检测报告等，经采购人向品牌厂家询价后确认含税市场价，更换费用按照含税市场价的80%结算。</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6.软件故障维修或更换服务，参照以上条款进行实施。</w:t>
      </w:r>
      <w:r>
        <w:rPr>
          <w:rFonts w:hint="eastAsia" w:ascii="仿宋" w:hAnsi="仿宋" w:eastAsia="仿宋" w:cs="仿宋"/>
          <w:color w:val="000000"/>
          <w:sz w:val="24"/>
          <w:szCs w:val="24"/>
          <w:lang w:val="en-US" w:eastAsia="zh-CN" w:bidi="ar-SA"/>
        </w:rPr>
      </w:r>
      <w:r/>
    </w:p>
    <w:p>
      <w:pPr>
        <w:pStyle w:val="761"/>
        <w:jc w:val="left"/>
        <w:spacing w:line="360" w:lineRule="auto"/>
      </w:pPr>
      <w:r/>
      <w:r/>
    </w:p>
    <w:p>
      <w:pPr>
        <w:pStyle w:val="761"/>
        <w:jc w:val="center"/>
        <w:spacing w:line="315" w:lineRule="exact"/>
      </w:pPr>
      <w:r>
        <w:rPr>
          <w:rFonts w:ascii="宋体" w:hAnsi="宋体" w:eastAsia="宋体" w:cs="宋体"/>
          <w:color w:val="000000"/>
          <w:sz w:val="21"/>
        </w:rPr>
        <w:t xml:space="preserve">维修材料费报价清单</w:t>
      </w:r>
      <w:r/>
    </w:p>
    <w:p>
      <w:pPr>
        <w:pStyle w:val="761"/>
        <w:jc w:val="center"/>
        <w:spacing w:line="315" w:lineRule="exact"/>
      </w:pPr>
      <w:r>
        <w:rPr>
          <w:rFonts w:ascii="宋体" w:hAnsi="宋体" w:eastAsia="宋体" w:cs="宋体"/>
          <w:color w:val="000000"/>
          <w:sz w:val="21"/>
        </w:rPr>
        <w:t xml:space="preserve">                               </w:t>
      </w:r>
      <w:r>
        <w:rPr>
          <w:rFonts w:ascii="宋体" w:hAnsi="宋体" w:eastAsia="宋体" w:cs="宋体"/>
          <w:color w:val="000000"/>
          <w:sz w:val="21"/>
          <w:u w:val="single"/>
        </w:rPr>
        <w:t xml:space="preserve">下浮率：    %</w:t>
      </w:r>
      <w:r/>
    </w:p>
    <w:tbl>
      <w:tblPr>
        <w:tblW w:w="9540"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419"/>
        <w:gridCol w:w="2113"/>
        <w:gridCol w:w="2103"/>
        <w:gridCol w:w="567"/>
        <w:gridCol w:w="1536"/>
        <w:gridCol w:w="2802"/>
      </w:tblGrid>
      <w:tr>
        <w:trPr/>
        <w:tc>
          <w:tcPr>
            <w:tcW w:w="420" w:type="dxa"/>
            <w:vAlign w:val="center"/>
            <w:textDirection w:val="lrTb"/>
            <w:noWrap w:val="false"/>
          </w:tcPr>
          <w:p>
            <w:pPr>
              <w:pStyle w:val="761"/>
              <w:jc w:val="left"/>
            </w:pPr>
            <w:r/>
            <w:r/>
          </w:p>
        </w:tc>
        <w:tc>
          <w:tcPr>
            <w:tcW w:w="2115" w:type="dxa"/>
            <w:vAlign w:val="center"/>
            <w:textDirection w:val="lrTb"/>
            <w:noWrap w:val="false"/>
          </w:tcPr>
          <w:p>
            <w:pPr>
              <w:pStyle w:val="761"/>
              <w:jc w:val="left"/>
            </w:pPr>
            <w:r/>
            <w:r/>
          </w:p>
        </w:tc>
        <w:tc>
          <w:tcPr>
            <w:tcW w:w="2115" w:type="dxa"/>
            <w:vAlign w:val="center"/>
            <w:textDirection w:val="lrTb"/>
            <w:noWrap w:val="false"/>
          </w:tcPr>
          <w:p>
            <w:pPr>
              <w:pStyle w:val="761"/>
              <w:jc w:val="left"/>
            </w:pPr>
            <w:r/>
            <w:r/>
          </w:p>
        </w:tc>
        <w:tc>
          <w:tcPr>
            <w:tcW w:w="570" w:type="dxa"/>
            <w:vAlign w:val="center"/>
            <w:textDirection w:val="lrTb"/>
            <w:noWrap w:val="false"/>
          </w:tcPr>
          <w:p>
            <w:pPr>
              <w:pStyle w:val="761"/>
              <w:jc w:val="left"/>
            </w:pPr>
            <w:r/>
            <w:r/>
          </w:p>
        </w:tc>
        <w:tc>
          <w:tcPr>
            <w:tcW w:w="1545" w:type="dxa"/>
            <w:vAlign w:val="center"/>
            <w:textDirection w:val="lrTb"/>
            <w:noWrap w:val="false"/>
          </w:tcPr>
          <w:p>
            <w:pPr>
              <w:pStyle w:val="761"/>
              <w:jc w:val="left"/>
            </w:pPr>
            <w:r/>
            <w:r/>
          </w:p>
        </w:tc>
        <w:tc>
          <w:tcPr>
            <w:tcW w:w="2820" w:type="dxa"/>
            <w:vAlign w:val="center"/>
            <w:textDirection w:val="lrTb"/>
            <w:noWrap w:val="false"/>
          </w:tcPr>
          <w:p>
            <w:pPr>
              <w:pStyle w:val="761"/>
              <w:jc w:val="lef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序号</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设备名称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型号</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单位</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含税单价</w:t>
            </w:r>
            <w:r/>
          </w:p>
          <w:p>
            <w:pPr>
              <w:pStyle w:val="761"/>
              <w:jc w:val="center"/>
              <w:spacing w:line="315" w:lineRule="exact"/>
            </w:pPr>
            <w:r>
              <w:rPr>
                <w:rFonts w:ascii="宋体" w:hAnsi="宋体" w:eastAsia="宋体" w:cs="宋体"/>
                <w:color w:val="000000"/>
                <w:sz w:val="21"/>
                <w:highlight w:val="none"/>
              </w:rPr>
              <w:t xml:space="preserve">（限价、元）</w:t>
            </w:r>
            <w:r/>
          </w:p>
        </w:tc>
        <w:tc>
          <w:tcPr>
            <w:tcW w:w="2820" w:type="dxa"/>
            <w:vAlign w:val="center"/>
            <w:textDirection w:val="lrTb"/>
            <w:noWrap w:val="false"/>
          </w:tcPr>
          <w:p>
            <w:pPr>
              <w:pStyle w:val="761"/>
              <w:jc w:val="center"/>
              <w:spacing w:line="315" w:lineRule="exact"/>
            </w:pPr>
            <w:r>
              <w:rPr>
                <w:rFonts w:ascii="宋体" w:hAnsi="宋体" w:eastAsia="宋体" w:cs="宋体"/>
                <w:color w:val="000000"/>
                <w:sz w:val="21"/>
              </w:rPr>
              <w:t xml:space="preserve">供应商报价</w:t>
            </w:r>
            <w:r/>
          </w:p>
          <w:p>
            <w:pPr>
              <w:pStyle w:val="761"/>
              <w:jc w:val="center"/>
              <w:spacing w:line="315" w:lineRule="exact"/>
            </w:pPr>
            <w:r>
              <w:rPr>
                <w:rFonts w:ascii="宋体" w:hAnsi="宋体" w:eastAsia="宋体" w:cs="宋体"/>
                <w:color w:val="000000"/>
                <w:sz w:val="21"/>
              </w:rPr>
              <w:t xml:space="preserve">（下浮后含税单价、元）</w:t>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海康400万星光级室内网络红外枪机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海康400万星光级室内网络红外半球</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DS-2CD7D4XYZUV-ABCDEF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海康400万电梯摄像机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DS-2XE614XYZUV-ABCDEF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2850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海康人车结构化摄像机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DS-2CD7C8XYZUV-ABCDEF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海康隐蔽摄像机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海康云台摄像机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DS-2DF84ABCIXE-XYZL/VWS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海康400万星光级室外网络红外枪机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海康400万星光级室外网络红外球机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iDS-2DF9C4ABCD-XYZL/VWS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8580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海康室外全景摄像机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iDS-2DP32ABCDEZIFG-UVW/XYL</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32175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海康防油污摄像机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DS-ECD4045-L3/DSK(4mm)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海康周界警戒摄像机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DS-2CD2T4XYZUV-ABCDEF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海康防爆控制箱B防爆接线盒</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DS-1675ZJX-S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海康集中存储设备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DS-A80636S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海康8T集中存储硬盘硬盘</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HKS728T8TALE-31</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海康人脸服务器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DS-IC4020-03U</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256000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海康55寸拼接屏（含视频线）</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DS-D2055NL-B/Y</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7865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海康大屏配套软件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3760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海康高清视频解码拼控器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DS-B20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25075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海康综合安防管理平台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25600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海康立体防控模块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isc-云镜模块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海康车辆管控模块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isc-车辆管控模块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海康人员管控模块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isc-人员管控模块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海康宿管考勤模块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isc-宿管考勤模块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海康紧急报警系统模块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isc-报警模块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海康运维模块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isc-运维模块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海康应急指挥（含2.5D地图测绘）模块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2.5D地图</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海康人脸库平台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isc-人脸库</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海康控制键盘</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DS-1600K</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海康智慧运维管理系统</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iVMS-9300综合监控与运维管理平台</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13700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海康视频质量诊断一体机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DS-IE6200-E/D（3000路）</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54925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海康透明厨房55寸液晶显示器（含视频线，支架）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DS-D5055FC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海康单路视频解码器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DS-6901UD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3350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海康报警管理主机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DS-PEA01-M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3550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海康巡更系统软件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isc-巡更</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3850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海康出入口杆式抓拍一体机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DS-TMGXXX-X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18200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海康中速直杆道闸（右）</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DS-TMGXXXXX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4450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海康防砸雷达</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DS-TMG033(防砸)</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1155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海康出入口综合管理系统</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DS-TPEXXX-XX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4160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海康双机芯中间道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20475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海康卡片发卡器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DS-K1F100-D8E(国内标配)</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720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宿舍管理软件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因沃特定制</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158000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操作台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国产优质</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海康接入交换机(26口)(含千兆光模块)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DS-3E0326P-S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1465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海康接入交换机（18口）(含千兆光模块)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DS-3E0318P-S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965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台式双屏人证访客机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DS-K5022</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14400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电梯专用网桥</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(网桥信息转485信号，500M，TL-S2)</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高清智能网络半球</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DS-2CD274XYZUVA-BCDEF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1186</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硬盘录像机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DS-9632N-I16</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5800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海康400万星光级室内网络红外球机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DS-2PT7D4XYZIW-ABC/VWS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海康流媒体服务器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25600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海康室外报警立柱（含电源）</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DS-PEAXX(Y)-XXYY</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9230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海康被动红外吸顶双鉴探测器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DS-1T228N</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海康双防区扩展模块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DS-19M02-ZS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122</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海康报警主机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DS-19A08-01BN</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1990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海康16路输出扩展模块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1630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海康巡更单兵</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DS-MH2530-K/GLE/PTT400M/黑(国内标配)</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海康人脸识别模块/组件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海康汇聚交换机(含千，万兆光模块)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DS-3E2728F-H</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海康核心交换机（框式）(含万兆光模块)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DS-3E7610X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128500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高性能管理电脑</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联想I5 8G 1T</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4970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千兆光电收发器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千兆，一收一发，2个</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开关电源设备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防雷 12V 30A</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212</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壁挂箱 防水</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300*400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交换机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五口千兆</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119</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海康防爆摄像机支架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DS-1704ZJ</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
          </w:p>
          <w:p>
            <w:pPr>
              <w:pStyle w:val="761"/>
              <w:jc w:val="center"/>
              <w:spacing w:line="315" w:lineRule="exact"/>
            </w:pPr>
            <w:r>
              <w:rPr>
                <w:rFonts w:ascii="宋体" w:hAnsi="宋体" w:eastAsia="宋体" w:cs="宋体"/>
                <w:color w:val="000000"/>
                <w:sz w:val="21"/>
                <w:highlight w:val="none"/>
              </w:rPr>
              <w:t xml:space="preserve">69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海康防爆软管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DS-1677ZJ-XS-1.0（C）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海康高清视频解码(草场门)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DS-6904UD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海康运维模块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isc-人脸库</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海康人脸库平台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isc-运维</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海康人脸自助采集设备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DS-K560XYZ-ABC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海康55寸拼接屏（含视频线）</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DS-D2055NL-E</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13585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海康双机芯中间道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20475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海康核心交换机（盒式）(含万兆光模块)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DS-3E3926-H</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20020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室外防水箱</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400*500*180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165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光电收发器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1000Mb/s千兆，一收一发，2个</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插线板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监控围墙支架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1米</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门禁控制器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二维码识别终端</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宇视EC-S21D-Q</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手持机设备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电池模块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亿森能</w:t>
            </w:r>
            <w:r/>
          </w:p>
          <w:p>
            <w:pPr>
              <w:pStyle w:val="761"/>
              <w:jc w:val="left"/>
              <w:spacing w:before="0" w:after="0" w:line="315" w:lineRule="exact"/>
            </w:pPr>
            <w:r>
              <w:rPr>
                <w:rFonts w:ascii="宋体" w:hAnsi="宋体" w:eastAsia="宋体" w:cs="宋体"/>
                <w:color w:val="000000"/>
                <w:sz w:val="21"/>
                <w:highlight w:val="none"/>
              </w:rPr>
              <w:t xml:space="preserve">YSN-37019200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访客门禁平台对接服务器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宇视EGS531-PM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26000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联网门禁套装</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杭州赛克</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（其他设施设备，供应商可自行添加）</w:t>
            </w:r>
            <w:r/>
          </w:p>
        </w:tc>
        <w:tc>
          <w:tcPr>
            <w:shd w:val="clear" w:color="auto" w:fill="ffffff"/>
            <w:tcW w:w="2115" w:type="dxa"/>
            <w:vAlign w:val="center"/>
            <w:textDirection w:val="lrTb"/>
            <w:noWrap w:val="false"/>
          </w:tcPr>
          <w:p>
            <w:pPr>
              <w:pStyle w:val="761"/>
              <w:jc w:val="center"/>
              <w:spacing w:line="315" w:lineRule="exact"/>
            </w:pPr>
            <w:r/>
            <w:r/>
          </w:p>
        </w:tc>
        <w:tc>
          <w:tcPr>
            <w:shd w:val="clear" w:color="auto" w:fill="ffffff"/>
            <w:tcW w:w="570" w:type="dxa"/>
            <w:vAlign w:val="center"/>
            <w:textDirection w:val="lrTb"/>
            <w:noWrap w:val="false"/>
          </w:tcPr>
          <w:p>
            <w:pPr>
              <w:pStyle w:val="761"/>
              <w:jc w:val="center"/>
              <w:spacing w:line="315" w:lineRule="exact"/>
            </w:pPr>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w:t>
            </w:r>
            <w:r/>
          </w:p>
        </w:tc>
        <w:tc>
          <w:tcPr>
            <w:tcW w:w="2820" w:type="dxa"/>
            <w:vAlign w:val="center"/>
            <w:textDirection w:val="lrTb"/>
            <w:noWrap w:val="false"/>
          </w:tcPr>
          <w:p>
            <w:pPr>
              <w:pStyle w:val="761"/>
              <w:jc w:val="center"/>
              <w:spacing w:line="315" w:lineRule="exact"/>
            </w:pPr>
            <w:r/>
            <w:r/>
          </w:p>
        </w:tc>
      </w:tr>
    </w:tbl>
    <w:p>
      <w:pPr>
        <w:pStyle w:val="761"/>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61"/>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61"/>
        <w:jc w:val="left"/>
        <w:spacing w:line="360" w:lineRule="auto"/>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lang w:val="en-US" w:eastAsia="zh-CN"/>
        </w:rPr>
        <w:t xml:space="preserve">四、验收标准</w:t>
      </w:r>
      <w:r>
        <w:rPr>
          <w:rFonts w:hint="eastAsia" w:ascii="宋体" w:hAnsi="宋体" w:eastAsia="宋体" w:cs="宋体"/>
          <w:b/>
          <w:bCs/>
          <w:color w:val="000000"/>
          <w:sz w:val="24"/>
          <w:szCs w:val="24"/>
          <w:lang w:val="en-US" w:eastAsia="zh-CN"/>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一）、技防维保项目考核细则</w:t>
      </w:r>
      <w:r>
        <w:rPr>
          <w:rFonts w:hint="eastAsia" w:ascii="仿宋" w:hAnsi="仿宋" w:eastAsia="仿宋" w:cs="仿宋"/>
          <w:b/>
          <w:bCs/>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1.考核目的。为规范技防系统维保服务行为，提升维保质量与响应效率，保障系统安全稳定运行，依据合同约定及相关规范，制定本考核细则。</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2.考核对象。承担技防系统维保服务的供应商。</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3.考核周期。月度考核，每月开展一次。年度考核结合月度考核情况，由采购人主管部门组织校内专家实施。</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4.考核方式。月度采用量化评分法，总分100分。考核由采购人主管部门组织实施，结合日常检查、系统巡查记录、故障报修单、保养报告等材料进行综合评定。</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5.考核内容与评分标准</w:t>
      </w:r>
      <w:r>
        <w:rPr>
          <w:rFonts w:hint="eastAsia" w:ascii="仿宋" w:hAnsi="仿宋" w:eastAsia="仿宋" w:cs="仿宋"/>
          <w:color w:val="000000"/>
          <w:sz w:val="24"/>
          <w:szCs w:val="24"/>
          <w:lang w:val="en-US" w:eastAsia="zh-CN" w:bidi="ar-SA"/>
        </w:rPr>
      </w:r>
      <w:r/>
    </w:p>
    <w:p>
      <w:pPr>
        <w:pStyle w:val="761"/>
        <w:jc w:val="left"/>
        <w:spacing w:line="360" w:lineRule="auto"/>
      </w:pPr>
      <w:r>
        <w:rPr>
          <w:rFonts w:hint="eastAsia" w:ascii="仿宋" w:hAnsi="仿宋" w:eastAsia="仿宋" w:cs="仿宋"/>
          <w:color w:val="000000"/>
          <w:sz w:val="24"/>
          <w:szCs w:val="24"/>
          <w:lang w:val="en-US" w:eastAsia="zh-CN" w:bidi="ar-SA"/>
        </w:rPr>
        <w:br w:type="page" w:clear="all"/>
      </w:r>
      <w:r/>
    </w:p>
    <w:tbl>
      <w:tblPr>
        <w:tblW w:w="4995"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184"/>
        <w:gridCol w:w="1503"/>
        <w:gridCol w:w="2523"/>
        <w:gridCol w:w="609"/>
        <w:gridCol w:w="2446"/>
        <w:gridCol w:w="1344"/>
      </w:tblGrid>
      <w:tr>
        <w:trPr/>
        <w:tc>
          <w:tcPr>
            <w:tcW w:w="616" w:type="dxa"/>
            <w:vAlign w:val="center"/>
            <w:textDirection w:val="lrTb"/>
            <w:noWrap w:val="false"/>
          </w:tcPr>
          <w:p>
            <w:pPr>
              <w:pStyle w:val="761"/>
              <w:jc w:val="left"/>
            </w:pPr>
            <w:r/>
            <w:r/>
          </w:p>
        </w:tc>
        <w:tc>
          <w:tcPr>
            <w:tcW w:w="782" w:type="dxa"/>
            <w:vAlign w:val="center"/>
            <w:textDirection w:val="lrTb"/>
            <w:noWrap w:val="false"/>
          </w:tcPr>
          <w:p>
            <w:pPr>
              <w:pStyle w:val="761"/>
              <w:jc w:val="left"/>
            </w:pPr>
            <w:r/>
            <w:r/>
          </w:p>
        </w:tc>
        <w:tc>
          <w:tcPr>
            <w:tcW w:w="1313" w:type="dxa"/>
            <w:vAlign w:val="center"/>
            <w:textDirection w:val="lrTb"/>
            <w:noWrap w:val="false"/>
          </w:tcPr>
          <w:p>
            <w:pPr>
              <w:pStyle w:val="761"/>
              <w:jc w:val="left"/>
            </w:pPr>
            <w:r/>
            <w:r/>
          </w:p>
        </w:tc>
        <w:tc>
          <w:tcPr>
            <w:tcW w:w="317" w:type="dxa"/>
            <w:vAlign w:val="center"/>
            <w:textDirection w:val="lrTb"/>
            <w:noWrap w:val="false"/>
          </w:tcPr>
          <w:p>
            <w:pPr>
              <w:pStyle w:val="761"/>
              <w:jc w:val="left"/>
            </w:pPr>
            <w:r/>
            <w:r/>
          </w:p>
        </w:tc>
        <w:tc>
          <w:tcPr>
            <w:tcW w:w="1271" w:type="dxa"/>
            <w:vAlign w:val="center"/>
            <w:textDirection w:val="lrTb"/>
            <w:noWrap w:val="false"/>
          </w:tcPr>
          <w:p>
            <w:pPr>
              <w:pStyle w:val="761"/>
              <w:jc w:val="left"/>
            </w:pPr>
            <w:r/>
            <w:r/>
          </w:p>
        </w:tc>
        <w:tc>
          <w:tcPr>
            <w:tcW w:w="697" w:type="dxa"/>
            <w:vAlign w:val="center"/>
            <w:textDirection w:val="lrTb"/>
            <w:noWrap w:val="false"/>
          </w:tcPr>
          <w:p>
            <w:pPr>
              <w:pStyle w:val="761"/>
              <w:jc w:val="left"/>
            </w:pPr>
            <w:r/>
            <w:r/>
          </w:p>
        </w:tc>
      </w:tr>
      <w:tr>
        <w:trPr>
          <w:trHeight w:val="300"/>
        </w:trPr>
        <w:tc>
          <w:tcPr>
            <w:shd w:val="clear" w:color="auto" w:fill="ffffff"/>
            <w:tcW w:w="616"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大项</w:t>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子项</w:t>
            </w:r>
            <w:r/>
          </w:p>
        </w:tc>
        <w:tc>
          <w:tcPr>
            <w:shd w:val="clear" w:color="auto" w:fill="ffffff"/>
            <w:tcW w:w="1313"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考核标准</w:t>
            </w:r>
            <w:r/>
          </w:p>
        </w:tc>
        <w:tc>
          <w:tcPr>
            <w:shd w:val="clear" w:color="auto" w:fill="ffffff"/>
            <w:tcW w:w="317"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分值</w:t>
            </w:r>
            <w:r/>
          </w:p>
        </w:tc>
        <w:tc>
          <w:tcPr>
            <w:shd w:val="clear" w:color="auto" w:fill="ffffff"/>
            <w:tcW w:w="1271"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评分方法与说明</w:t>
            </w:r>
            <w:r/>
          </w:p>
        </w:tc>
        <w:tc>
          <w:tcPr>
            <w:shd w:val="clear" w:color="auto" w:fill="ffffff"/>
            <w:tcW w:w="697"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得分</w:t>
            </w:r>
            <w:r/>
          </w:p>
        </w:tc>
      </w:tr>
      <w:tr>
        <w:trPr>
          <w:trHeight w:val="300"/>
        </w:trPr>
        <w:tc>
          <w:tcPr>
            <w:shd w:val="clear" w:color="auto" w:fill="ffffff"/>
            <w:tcW w:w="616"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日常</w:t>
            </w:r>
            <w:r/>
          </w:p>
          <w:p>
            <w:pPr>
              <w:pStyle w:val="761"/>
              <w:jc w:val="center"/>
              <w:spacing w:line="315" w:lineRule="exact"/>
            </w:pPr>
            <w:r>
              <w:rPr>
                <w:rFonts w:ascii="宋体" w:hAnsi="宋体" w:eastAsia="宋体" w:cs="宋体"/>
                <w:color w:val="000000"/>
                <w:sz w:val="21"/>
                <w:highlight w:val="none"/>
              </w:rPr>
              <w:t xml:space="preserve">巡检</w:t>
            </w:r>
            <w:r/>
          </w:p>
          <w:p>
            <w:pPr>
              <w:pStyle w:val="761"/>
              <w:jc w:val="center"/>
              <w:spacing w:line="315" w:lineRule="exact"/>
            </w:pPr>
            <w:r>
              <w:rPr>
                <w:rFonts w:ascii="宋体" w:hAnsi="宋体" w:eastAsia="宋体" w:cs="宋体"/>
                <w:color w:val="000000"/>
                <w:sz w:val="21"/>
                <w:highlight w:val="none"/>
              </w:rPr>
              <w:t xml:space="preserve">(20分)</w:t>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1.1系统运行状态</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①每日检查核心设备状态、系统时钟准确性。</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6</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未每日检查扣2分；发现1个子系统异常未记录扣1分。</w:t>
            </w:r>
            <w:r/>
          </w:p>
        </w:tc>
        <w:tc>
          <w:tcPr>
            <w:shd w:val="clear" w:color="auto" w:fill="ffffff"/>
            <w:tcW w:w="697" w:type="dxa"/>
            <w:vAlign w:val="center"/>
            <w:vMerge w:val="restart"/>
            <w:textDirection w:val="lrTb"/>
            <w:noWrap w:val="false"/>
          </w:tcPr>
          <w:p>
            <w:pPr>
              <w:pStyle w:val="761"/>
              <w:jc w:val="center"/>
              <w:spacing w:line="315" w:lineRule="exact"/>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②各子系统（视频、报警、门禁等）运行正常。</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1.2视频监控质量</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①关键点位摄像机在线率≥95%。</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在线率每低1%扣1分；录像周期不达标每项扣2分；发现1处图像问题扣1分。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②录像保存周期：普通≥30日，重点≥90日，无连续断录。</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③视频信号清晰，无遮挡、模糊、丢失。</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1.3机房与环境</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①检查机房温湿度、UPS状态。</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未检查扣2分；发现异常未上报扣2分。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②检查网络通信状态。</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1.4记录与报告</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①异常情况按要求及时上报。</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未上报异常扣1分；记录缺失或敷衍扣1分。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②《日常巡检记录表》填写完整、准确。</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一票否决</w:t>
            </w:r>
            <w:r/>
          </w:p>
        </w:tc>
        <w:tc>
          <w:tcPr>
            <w:gridSpan w:val="3"/>
            <w:shd w:val="clear" w:color="auto" w:fill="ffffff"/>
            <w:tcW w:w="5578" w:type="dxa"/>
            <w:vAlign w:val="center"/>
            <w:textDirection w:val="lrTb"/>
            <w:noWrap w:val="false"/>
          </w:tcPr>
          <w:p>
            <w:pPr>
              <w:pStyle w:val="761"/>
              <w:jc w:val="left"/>
            </w:pPr>
            <w:r>
              <w:rPr>
                <w:rFonts w:ascii="宋体" w:hAnsi="宋体" w:eastAsia="宋体" w:cs="宋体"/>
                <w:color w:val="000000"/>
                <w:sz w:val="21"/>
                <w:highlight w:val="none"/>
              </w:rPr>
              <w:t xml:space="preserve">因日常巡检制度落实不到位导致设备出现异常、故障，影响校园安全稳定并造成损失的，当月考核评定为不合格。</w:t>
            </w:r>
            <w:r/>
          </w:p>
        </w:tc>
        <w:tc>
          <w:tcPr>
            <w:tcW w:w="697" w:type="dxa"/>
            <w:vAlign w:val="top"/>
            <w:vMerge w:val="continue"/>
            <w:textDirection w:val="lrTb"/>
            <w:noWrap w:val="false"/>
          </w:tcPr>
          <w:p>
            <w:pPr>
              <w:pStyle w:val="761"/>
            </w:pPr>
            <w:r/>
            <w:r/>
          </w:p>
        </w:tc>
      </w:tr>
      <w:tr>
        <w:trPr>
          <w:trHeight w:val="300"/>
        </w:trPr>
        <w:tc>
          <w:tcPr>
            <w:shd w:val="clear" w:color="auto" w:fill="ffffff"/>
            <w:tcW w:w="616"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定期</w:t>
            </w:r>
            <w:r/>
          </w:p>
          <w:p>
            <w:pPr>
              <w:pStyle w:val="761"/>
              <w:jc w:val="center"/>
              <w:spacing w:line="315" w:lineRule="exact"/>
            </w:pPr>
            <w:r>
              <w:rPr>
                <w:rFonts w:ascii="宋体" w:hAnsi="宋体" w:eastAsia="宋体" w:cs="宋体"/>
                <w:color w:val="000000"/>
                <w:sz w:val="21"/>
                <w:highlight w:val="none"/>
              </w:rPr>
              <w:t xml:space="preserve">保养</w:t>
            </w:r>
            <w:r/>
          </w:p>
          <w:p>
            <w:pPr>
              <w:pStyle w:val="761"/>
              <w:jc w:val="center"/>
              <w:spacing w:line="315" w:lineRule="exact"/>
            </w:pPr>
            <w:r>
              <w:rPr>
                <w:rFonts w:ascii="宋体" w:hAnsi="宋体" w:eastAsia="宋体" w:cs="宋体"/>
                <w:color w:val="000000"/>
                <w:sz w:val="21"/>
                <w:highlight w:val="none"/>
              </w:rPr>
              <w:t xml:space="preserve">(30分)</w:t>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2.1月度保养</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①清洁摄像机外壳、镜头。</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每少完成1项或1项不达标扣2.5分。</w:t>
            </w:r>
            <w:r/>
          </w:p>
        </w:tc>
        <w:tc>
          <w:tcPr>
            <w:shd w:val="clear" w:color="auto" w:fill="ffffff"/>
            <w:tcW w:w="697" w:type="dxa"/>
            <w:vAlign w:val="center"/>
            <w:vMerge w:val="restart"/>
            <w:textDirection w:val="lrTb"/>
            <w:noWrap w:val="false"/>
          </w:tcPr>
          <w:p>
            <w:pPr>
              <w:pStyle w:val="761"/>
              <w:jc w:val="center"/>
              <w:spacing w:line="315" w:lineRule="exact"/>
            </w:pPr>
            <w:r/>
            <w:r/>
          </w:p>
          <w:p>
            <w:pPr>
              <w:pStyle w:val="761"/>
              <w:jc w:val="center"/>
              <w:spacing w:line="315" w:lineRule="exact"/>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②测试球机转动、变焦、聚焦功能。</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③抽查门禁、道闸、人行闸机启闭情况。</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④测试报警探测器及紧急按钮。</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2.2季度保养</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①全面清洁所有前端设备内外灰尘。</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每少完成1项扣2分。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②检查室外立杆、支架稳固性及锈蚀。</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③检查设备箱内接线端子，清理杂物。</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④清理平台垃圾数据及日志。</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2.3半年保养</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①硬件设施检测与性能优化。</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7</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每少完成1项扣2.5分；未备份数据扣3分。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②全面备份系统配置参数及数据库。</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③检查优化核心网络设备配置。</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2.4年度保养</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①提交《年度系统健康检查报告》。</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5</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未提交报告扣3分；报告质量差扣1分；不配合检查扣2分。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②提交老旧设备评估与更新建议报告。</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③配合公安机关或上级合规检查。</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一票否决</w:t>
            </w:r>
            <w:r/>
          </w:p>
        </w:tc>
        <w:tc>
          <w:tcPr>
            <w:gridSpan w:val="3"/>
            <w:shd w:val="clear" w:color="auto" w:fill="ffffff"/>
            <w:tcW w:w="5578" w:type="dxa"/>
            <w:vAlign w:val="center"/>
            <w:textDirection w:val="lrTb"/>
            <w:noWrap w:val="false"/>
          </w:tcPr>
          <w:p>
            <w:pPr>
              <w:pStyle w:val="761"/>
              <w:jc w:val="left"/>
            </w:pPr>
            <w:r>
              <w:rPr>
                <w:rFonts w:ascii="宋体" w:hAnsi="宋体" w:eastAsia="宋体" w:cs="宋体"/>
                <w:color w:val="000000"/>
                <w:sz w:val="21"/>
                <w:highlight w:val="none"/>
              </w:rPr>
              <w:t xml:space="preserve">因定期保养制度落实不到位导致设备出现异常、故障，影响校园安全稳定并造成损失的，当月考核评定为不合格</w:t>
            </w:r>
            <w:r/>
          </w:p>
        </w:tc>
        <w:tc>
          <w:tcPr>
            <w:tcW w:w="697" w:type="dxa"/>
            <w:vAlign w:val="top"/>
            <w:vMerge w:val="continue"/>
            <w:textDirection w:val="lrTb"/>
            <w:noWrap w:val="false"/>
          </w:tcPr>
          <w:p>
            <w:pPr>
              <w:pStyle w:val="761"/>
            </w:pPr>
            <w:r/>
            <w:r/>
          </w:p>
        </w:tc>
      </w:tr>
      <w:tr>
        <w:trPr>
          <w:trHeight w:val="300"/>
        </w:trPr>
        <w:tc>
          <w:tcPr>
            <w:shd w:val="clear" w:color="auto" w:fill="ffffff"/>
            <w:tcW w:w="616"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故障</w:t>
            </w:r>
            <w:r/>
          </w:p>
          <w:p>
            <w:pPr>
              <w:pStyle w:val="761"/>
              <w:jc w:val="center"/>
              <w:spacing w:line="315" w:lineRule="exact"/>
            </w:pPr>
            <w:r>
              <w:rPr>
                <w:rFonts w:ascii="宋体" w:hAnsi="宋体" w:eastAsia="宋体" w:cs="宋体"/>
                <w:color w:val="000000"/>
                <w:sz w:val="21"/>
                <w:highlight w:val="none"/>
              </w:rPr>
              <w:t xml:space="preserve">响应</w:t>
            </w:r>
            <w:r/>
          </w:p>
          <w:p>
            <w:pPr>
              <w:pStyle w:val="761"/>
              <w:jc w:val="center"/>
              <w:spacing w:line="315" w:lineRule="exact"/>
            </w:pPr>
            <w:r>
              <w:rPr>
                <w:rFonts w:ascii="宋体" w:hAnsi="宋体" w:eastAsia="宋体" w:cs="宋体"/>
                <w:color w:val="000000"/>
                <w:sz w:val="21"/>
                <w:highlight w:val="none"/>
              </w:rPr>
              <w:t xml:space="preserve">与</w:t>
            </w:r>
            <w:r/>
          </w:p>
          <w:p>
            <w:pPr>
              <w:pStyle w:val="761"/>
              <w:jc w:val="center"/>
              <w:spacing w:line="315" w:lineRule="exact"/>
            </w:pPr>
            <w:r>
              <w:rPr>
                <w:rFonts w:ascii="宋体" w:hAnsi="宋体" w:eastAsia="宋体" w:cs="宋体"/>
                <w:color w:val="000000"/>
                <w:sz w:val="21"/>
                <w:highlight w:val="none"/>
              </w:rPr>
              <w:t xml:space="preserve">修复</w:t>
            </w:r>
            <w:r/>
          </w:p>
          <w:p>
            <w:pPr>
              <w:pStyle w:val="761"/>
              <w:jc w:val="center"/>
              <w:spacing w:line="315" w:lineRule="exact"/>
            </w:pPr>
            <w:r>
              <w:rPr>
                <w:rFonts w:ascii="宋体" w:hAnsi="宋体" w:eastAsia="宋体" w:cs="宋体"/>
                <w:color w:val="000000"/>
                <w:sz w:val="21"/>
                <w:highlight w:val="none"/>
              </w:rPr>
              <w:t xml:space="preserve">(25分)</w:t>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3.1响应及时性</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①提供7×24小时有效联系电话且畅通。</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7</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电话无人接听扣3分；响应超时每次扣2分。</w:t>
            </w:r>
            <w:r/>
          </w:p>
        </w:tc>
        <w:tc>
          <w:tcPr>
            <w:shd w:val="clear" w:color="auto" w:fill="ffffff"/>
            <w:tcW w:w="697" w:type="dxa"/>
            <w:vAlign w:val="center"/>
            <w:vMerge w:val="restart"/>
            <w:textDirection w:val="lrTb"/>
            <w:noWrap w:val="false"/>
          </w:tcPr>
          <w:p>
            <w:pPr>
              <w:pStyle w:val="761"/>
              <w:jc w:val="left"/>
              <w:spacing w:line="315" w:lineRule="exact"/>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②响应时间≤2小时（自发现/报修起）。</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3.2修复及时性</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①普通故障修复≤3日历日。</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每超时1次扣3分；重特大故障未及时上报原因和方案扣5分。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②严重故障修复≤7日历日。</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③重特大故障：1日内上报原因与方案，修复≤10日历日。</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3.3修复质量与规范</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①维修后设备功能、性能完全恢复。</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维修后仍存在问题扣3分；设备替换不合规扣2分；未报备擅自延期扣3分。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②更换设备为同品牌或性能不低于原设备。</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③天气、外部因素需提前报备并获批。</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一票否决</w:t>
            </w:r>
            <w:r/>
          </w:p>
        </w:tc>
        <w:tc>
          <w:tcPr>
            <w:gridSpan w:val="3"/>
            <w:shd w:val="clear" w:color="auto" w:fill="ffffff"/>
            <w:tcW w:w="5578" w:type="dxa"/>
            <w:vAlign w:val="center"/>
            <w:textDirection w:val="lrTb"/>
            <w:noWrap w:val="false"/>
          </w:tcPr>
          <w:p>
            <w:pPr>
              <w:pStyle w:val="761"/>
              <w:jc w:val="left"/>
            </w:pPr>
            <w:r>
              <w:rPr>
                <w:rFonts w:ascii="宋体" w:hAnsi="宋体" w:eastAsia="宋体" w:cs="宋体"/>
                <w:color w:val="000000"/>
                <w:sz w:val="21"/>
                <w:highlight w:val="none"/>
              </w:rPr>
              <w:t xml:space="preserve">因故障响应与修复不及时，导致设备出现异常、故障，影响校园安全稳定并造成损失的，当月考核评定为不合格</w:t>
            </w:r>
            <w:r/>
          </w:p>
        </w:tc>
        <w:tc>
          <w:tcPr>
            <w:tcW w:w="697" w:type="dxa"/>
            <w:vAlign w:val="top"/>
            <w:vMerge w:val="continue"/>
            <w:textDirection w:val="lrTb"/>
            <w:noWrap w:val="false"/>
          </w:tcPr>
          <w:p>
            <w:pPr>
              <w:pStyle w:val="761"/>
            </w:pPr>
            <w:r/>
            <w:r/>
          </w:p>
        </w:tc>
      </w:tr>
      <w:tr>
        <w:trPr>
          <w:trHeight w:val="300"/>
        </w:trPr>
        <w:tc>
          <w:tcPr>
            <w:shd w:val="clear" w:color="auto" w:fill="ffffff"/>
            <w:tcW w:w="616"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专项</w:t>
            </w:r>
            <w:r/>
          </w:p>
          <w:p>
            <w:pPr>
              <w:pStyle w:val="761"/>
              <w:jc w:val="center"/>
              <w:spacing w:line="315" w:lineRule="exact"/>
            </w:pPr>
            <w:r>
              <w:rPr>
                <w:rFonts w:ascii="宋体" w:hAnsi="宋体" w:eastAsia="宋体" w:cs="宋体"/>
                <w:color w:val="000000"/>
                <w:sz w:val="21"/>
                <w:highlight w:val="none"/>
              </w:rPr>
              <w:t xml:space="preserve">维护</w:t>
            </w:r>
            <w:r/>
          </w:p>
          <w:p>
            <w:pPr>
              <w:pStyle w:val="761"/>
              <w:jc w:val="center"/>
              <w:spacing w:line="315" w:lineRule="exact"/>
            </w:pPr>
            <w:r>
              <w:rPr>
                <w:rFonts w:ascii="宋体" w:hAnsi="宋体" w:eastAsia="宋体" w:cs="宋体"/>
                <w:color w:val="000000"/>
                <w:sz w:val="21"/>
                <w:highlight w:val="none"/>
              </w:rPr>
              <w:t xml:space="preserve">与</w:t>
            </w:r>
            <w:r/>
          </w:p>
          <w:p>
            <w:pPr>
              <w:pStyle w:val="761"/>
              <w:jc w:val="center"/>
              <w:spacing w:line="315" w:lineRule="exact"/>
            </w:pPr>
            <w:r>
              <w:rPr>
                <w:rFonts w:ascii="宋体" w:hAnsi="宋体" w:eastAsia="宋体" w:cs="宋体"/>
                <w:color w:val="000000"/>
                <w:sz w:val="21"/>
                <w:highlight w:val="none"/>
              </w:rPr>
              <w:t xml:space="preserve">保障</w:t>
            </w:r>
            <w:r/>
          </w:p>
          <w:p>
            <w:pPr>
              <w:pStyle w:val="761"/>
              <w:jc w:val="center"/>
              <w:spacing w:line="315" w:lineRule="exact"/>
            </w:pPr>
            <w:r>
              <w:rPr>
                <w:rFonts w:ascii="宋体" w:hAnsi="宋体" w:eastAsia="宋体" w:cs="宋体"/>
                <w:color w:val="000000"/>
                <w:sz w:val="21"/>
                <w:highlight w:val="none"/>
              </w:rPr>
              <w:t xml:space="preserve">(10分)</w:t>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4.1系统优化与升级</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①根据运行情况对系统参数、网络进行调优。</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未按要求优化扣2分；升级导致系统故障扣3分。</w:t>
            </w:r>
            <w:r/>
          </w:p>
        </w:tc>
        <w:tc>
          <w:tcPr>
            <w:shd w:val="clear" w:color="auto" w:fill="ffffff"/>
            <w:tcW w:w="697" w:type="dxa"/>
            <w:vAlign w:val="center"/>
            <w:vMerge w:val="restart"/>
            <w:textDirection w:val="lrTb"/>
            <w:noWrap w:val="false"/>
          </w:tcPr>
          <w:p>
            <w:pPr>
              <w:pStyle w:val="761"/>
              <w:jc w:val="center"/>
              <w:spacing w:line="315" w:lineRule="exact"/>
            </w:pPr>
            <w:r/>
            <w:r/>
          </w:p>
          <w:p>
            <w:pPr>
              <w:pStyle w:val="761"/>
              <w:jc w:val="center"/>
              <w:spacing w:line="315" w:lineRule="exact"/>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②软件升级前充分测试，及时更新安全补丁。</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4.2重大活动保障</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在开学典礼、大型考试等活动期间全程技术值守，系统零故障。</w:t>
            </w:r>
            <w:r/>
          </w:p>
        </w:tc>
        <w:tc>
          <w:tcPr>
            <w:shd w:val="clear" w:color="auto" w:fill="ffffff"/>
            <w:tcW w:w="317"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1271" w:type="dxa"/>
            <w:vAlign w:val="center"/>
            <w:textDirection w:val="lrTb"/>
            <w:noWrap w:val="false"/>
          </w:tcPr>
          <w:p>
            <w:pPr>
              <w:pStyle w:val="761"/>
              <w:jc w:val="left"/>
            </w:pPr>
            <w:r>
              <w:rPr>
                <w:rFonts w:ascii="宋体" w:hAnsi="宋体" w:eastAsia="宋体" w:cs="宋体"/>
                <w:color w:val="000000"/>
                <w:sz w:val="21"/>
                <w:highlight w:val="none"/>
              </w:rPr>
              <w:t xml:space="preserve">未安排值守扣2分；出现故障扣3分。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4.3季节性维护</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①雷雨季节前全面检查防雷接地。</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未按时完成检查每项扣1.5分。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②冬季前检查室外设备防冻、密封性能。</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一票否决</w:t>
            </w:r>
            <w:r/>
          </w:p>
        </w:tc>
        <w:tc>
          <w:tcPr>
            <w:gridSpan w:val="3"/>
            <w:shd w:val="clear" w:color="auto" w:fill="ffffff"/>
            <w:tcW w:w="5578" w:type="dxa"/>
            <w:vAlign w:val="center"/>
            <w:textDirection w:val="lrTb"/>
            <w:noWrap w:val="false"/>
          </w:tcPr>
          <w:p>
            <w:pPr>
              <w:pStyle w:val="761"/>
              <w:jc w:val="left"/>
            </w:pPr>
            <w:r>
              <w:rPr>
                <w:rFonts w:ascii="宋体" w:hAnsi="宋体" w:eastAsia="宋体" w:cs="宋体"/>
                <w:color w:val="000000"/>
                <w:sz w:val="21"/>
                <w:highlight w:val="none"/>
              </w:rPr>
              <w:t xml:space="preserve">因专项维护与保障不及时，导致设备出现异常、故障，影响校园安全稳定并造成损失的，当月考核评定为不合格</w:t>
            </w:r>
            <w:r/>
          </w:p>
        </w:tc>
        <w:tc>
          <w:tcPr>
            <w:tcW w:w="697" w:type="dxa"/>
            <w:vAlign w:val="top"/>
            <w:vMerge w:val="continue"/>
            <w:textDirection w:val="lrTb"/>
            <w:noWrap w:val="false"/>
          </w:tcPr>
          <w:p>
            <w:pPr>
              <w:pStyle w:val="761"/>
            </w:pPr>
            <w:r/>
            <w:r/>
          </w:p>
        </w:tc>
      </w:tr>
      <w:tr>
        <w:trPr>
          <w:trHeight w:val="300"/>
        </w:trPr>
        <w:tc>
          <w:tcPr>
            <w:shd w:val="clear" w:color="auto" w:fill="ffffff"/>
            <w:tcW w:w="616"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管理</w:t>
            </w:r>
            <w:r/>
          </w:p>
          <w:p>
            <w:pPr>
              <w:pStyle w:val="761"/>
              <w:jc w:val="center"/>
              <w:spacing w:line="315" w:lineRule="exact"/>
            </w:pPr>
            <w:r>
              <w:rPr>
                <w:rFonts w:ascii="宋体" w:hAnsi="宋体" w:eastAsia="宋体" w:cs="宋体"/>
                <w:color w:val="000000"/>
                <w:sz w:val="21"/>
                <w:highlight w:val="none"/>
              </w:rPr>
              <w:t xml:space="preserve">与</w:t>
            </w:r>
            <w:r/>
          </w:p>
          <w:p>
            <w:pPr>
              <w:pStyle w:val="761"/>
              <w:jc w:val="center"/>
              <w:spacing w:line="315" w:lineRule="exact"/>
            </w:pPr>
            <w:r>
              <w:rPr>
                <w:rFonts w:ascii="宋体" w:hAnsi="宋体" w:eastAsia="宋体" w:cs="宋体"/>
                <w:color w:val="000000"/>
                <w:sz w:val="21"/>
                <w:highlight w:val="none"/>
              </w:rPr>
              <w:t xml:space="preserve">安全</w:t>
            </w:r>
            <w:r/>
          </w:p>
          <w:p>
            <w:pPr>
              <w:pStyle w:val="761"/>
              <w:jc w:val="center"/>
              <w:spacing w:line="315" w:lineRule="exact"/>
            </w:pPr>
            <w:r>
              <w:rPr>
                <w:rFonts w:ascii="宋体" w:hAnsi="宋体" w:eastAsia="宋体" w:cs="宋体"/>
                <w:color w:val="000000"/>
                <w:sz w:val="21"/>
                <w:highlight w:val="none"/>
              </w:rPr>
              <w:t xml:space="preserve">(10分)</w:t>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5.1备品备件管理</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①备件库清单清晰，储备充足。</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备件不足影响维修扣2分；台账混乱扣1分。</w:t>
            </w:r>
            <w:r/>
          </w:p>
        </w:tc>
        <w:tc>
          <w:tcPr>
            <w:shd w:val="clear" w:color="auto" w:fill="ffffff"/>
            <w:tcW w:w="697" w:type="dxa"/>
            <w:vAlign w:val="center"/>
            <w:vMerge w:val="restart"/>
            <w:textDirection w:val="lrTb"/>
            <w:noWrap w:val="false"/>
          </w:tcPr>
          <w:p>
            <w:pPr>
              <w:pStyle w:val="761"/>
              <w:jc w:val="center"/>
              <w:spacing w:line="315" w:lineRule="exact"/>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②出入库台账完整，定期盘点。</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5.2文档与培训</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①协助保管全套系统资料，维保记录及时归档。</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资料缺失扣2分；未提供培训扣2分。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②每月至少提供1次免费专业技术培训并记录。</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5.3安全与规范</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①作业人员持证上岗，操作规范，安全措施到位。</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发现无证作业扣2分；现场脏乱扣1分；发生安全事故本项0分。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②服务结束后清理现场，爱护采购人资产。</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③无安全事故，损坏资产按原价赔偿。</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5.4人员配备</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运维团队人数及人员资质条件符合要求、并按合同要求驻场工作</w:t>
            </w:r>
            <w:r/>
          </w:p>
        </w:tc>
        <w:tc>
          <w:tcPr>
            <w:shd w:val="clear" w:color="auto" w:fill="ffffff"/>
            <w:tcW w:w="317"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1271" w:type="dxa"/>
            <w:vAlign w:val="center"/>
            <w:textDirection w:val="lrTb"/>
            <w:noWrap w:val="false"/>
          </w:tcPr>
          <w:p>
            <w:pPr>
              <w:pStyle w:val="761"/>
              <w:jc w:val="left"/>
            </w:pPr>
            <w:r>
              <w:rPr>
                <w:rFonts w:ascii="宋体" w:hAnsi="宋体" w:eastAsia="宋体" w:cs="宋体"/>
                <w:color w:val="000000"/>
                <w:sz w:val="21"/>
                <w:highlight w:val="none"/>
              </w:rPr>
              <w:t xml:space="preserve">人数不足、人员资质不符合要求，发现一次扣2分；未按要求驻场履行职责，发现一次扣1分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一票否决</w:t>
            </w:r>
            <w:r/>
          </w:p>
        </w:tc>
        <w:tc>
          <w:tcPr>
            <w:gridSpan w:val="3"/>
            <w:shd w:val="clear" w:color="auto" w:fill="ffffff"/>
            <w:tcW w:w="5578" w:type="dxa"/>
            <w:vAlign w:val="center"/>
            <w:textDirection w:val="lrTb"/>
            <w:noWrap w:val="false"/>
          </w:tcPr>
          <w:p>
            <w:pPr>
              <w:pStyle w:val="761"/>
              <w:jc w:val="left"/>
            </w:pPr>
            <w:r>
              <w:rPr>
                <w:rFonts w:ascii="宋体" w:hAnsi="宋体" w:eastAsia="宋体" w:cs="宋体"/>
                <w:color w:val="000000"/>
                <w:sz w:val="21"/>
                <w:highlight w:val="none"/>
              </w:rPr>
              <w:t xml:space="preserve">因管理及安全措施落实不到位，导致设备出现异常、故障或发生安全案事故，影响校园安全稳定并造成损失的，当月考核评定为不合格。</w:t>
            </w:r>
            <w:r/>
          </w:p>
        </w:tc>
        <w:tc>
          <w:tcPr>
            <w:tcW w:w="697" w:type="dxa"/>
            <w:vAlign w:val="top"/>
            <w:vMerge w:val="continue"/>
            <w:textDirection w:val="lrTb"/>
            <w:noWrap w:val="false"/>
          </w:tcPr>
          <w:p>
            <w:pPr>
              <w:pStyle w:val="761"/>
            </w:pPr>
            <w:r/>
            <w:r/>
          </w:p>
        </w:tc>
      </w:tr>
      <w:tr>
        <w:trPr>
          <w:trHeight w:val="300"/>
        </w:trPr>
        <w:tc>
          <w:tcPr>
            <w:shd w:val="clear" w:color="auto" w:fill="ffffff"/>
            <w:tcW w:w="616"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保密</w:t>
            </w:r>
            <w:r/>
          </w:p>
          <w:p>
            <w:pPr>
              <w:pStyle w:val="761"/>
              <w:jc w:val="center"/>
              <w:spacing w:line="315" w:lineRule="exact"/>
            </w:pPr>
            <w:r>
              <w:rPr>
                <w:rFonts w:ascii="宋体" w:hAnsi="宋体" w:eastAsia="宋体" w:cs="宋体"/>
                <w:color w:val="000000"/>
                <w:sz w:val="21"/>
                <w:highlight w:val="none"/>
              </w:rPr>
              <w:t xml:space="preserve">管理</w:t>
            </w:r>
            <w:r/>
          </w:p>
          <w:p>
            <w:pPr>
              <w:pStyle w:val="761"/>
              <w:jc w:val="center"/>
              <w:spacing w:line="315" w:lineRule="exact"/>
            </w:pPr>
            <w:r>
              <w:rPr>
                <w:rFonts w:ascii="宋体" w:hAnsi="宋体" w:eastAsia="宋体" w:cs="宋体"/>
                <w:color w:val="000000"/>
                <w:sz w:val="21"/>
                <w:highlight w:val="none"/>
              </w:rPr>
              <w:t xml:space="preserve">(5分)</w:t>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6.1保密内容知晓</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供应商人员清楚保密内容范围（数据、账号、方案等）。</w:t>
            </w:r>
            <w:r/>
          </w:p>
        </w:tc>
        <w:tc>
          <w:tcPr>
            <w:shd w:val="clear" w:color="auto" w:fill="ffffff"/>
            <w:tcW w:w="317"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1271" w:type="dxa"/>
            <w:vAlign w:val="center"/>
            <w:textDirection w:val="lrTb"/>
            <w:noWrap w:val="false"/>
          </w:tcPr>
          <w:p>
            <w:pPr>
              <w:pStyle w:val="761"/>
              <w:jc w:val="left"/>
            </w:pPr>
            <w:r>
              <w:rPr>
                <w:rFonts w:ascii="宋体" w:hAnsi="宋体" w:eastAsia="宋体" w:cs="宋体"/>
                <w:color w:val="000000"/>
                <w:sz w:val="21"/>
                <w:highlight w:val="none"/>
              </w:rPr>
              <w:t xml:space="preserve">随机询问，不了解扣1分。</w:t>
            </w:r>
            <w:r/>
          </w:p>
        </w:tc>
        <w:tc>
          <w:tcPr>
            <w:shd w:val="clear" w:color="auto" w:fill="ffffff"/>
            <w:tcW w:w="697" w:type="dxa"/>
            <w:vAlign w:val="center"/>
            <w:vMerge w:val="restart"/>
            <w:textDirection w:val="lrTb"/>
            <w:noWrap w:val="false"/>
          </w:tcPr>
          <w:p>
            <w:pPr>
              <w:pStyle w:val="761"/>
              <w:jc w:val="left"/>
              <w:spacing w:line="315" w:lineRule="exact"/>
            </w:pPr>
            <w:r/>
            <w:r/>
          </w:p>
          <w:p>
            <w:pPr>
              <w:pStyle w:val="761"/>
              <w:jc w:val="center"/>
              <w:spacing w:line="315" w:lineRule="exact"/>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6.2保密制度执行</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①未擅自搭建、披露、复制、导出系统数据。</w:t>
            </w:r>
            <w:r/>
          </w:p>
        </w:tc>
        <w:tc>
          <w:tcPr>
            <w:shd w:val="clear" w:color="auto" w:fill="ffffff"/>
            <w:tcW w:w="317" w:type="dxa"/>
            <w:vAlign w:val="center"/>
            <w:vMerge w:val="restart"/>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1271" w:type="dxa"/>
            <w:vAlign w:val="center"/>
            <w:vMerge w:val="restart"/>
            <w:textDirection w:val="lrTb"/>
            <w:noWrap w:val="false"/>
          </w:tcPr>
          <w:p>
            <w:pPr>
              <w:pStyle w:val="761"/>
              <w:jc w:val="left"/>
            </w:pPr>
            <w:r>
              <w:rPr>
                <w:rFonts w:ascii="宋体" w:hAnsi="宋体" w:eastAsia="宋体" w:cs="宋体"/>
                <w:color w:val="000000"/>
                <w:sz w:val="21"/>
                <w:highlight w:val="none"/>
              </w:rPr>
              <w:t xml:space="preserve">每发现一项违规扣1分；严重违规本项0分并追究责任。</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②未私自使用移动存储或互联网传输敏感数据。</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tcW w:w="782" w:type="dxa"/>
            <w:vAlign w:val="top"/>
            <w:vMerge w:val="continue"/>
            <w:textDirection w:val="lrTb"/>
            <w:noWrap w:val="false"/>
          </w:tcPr>
          <w:p>
            <w:pPr>
              <w:pStyle w:val="761"/>
            </w:pPr>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③严格管理远程访问端口，必要开放前须经采购人批准。</w:t>
            </w:r>
            <w:r/>
          </w:p>
        </w:tc>
        <w:tc>
          <w:tcPr>
            <w:tcW w:w="317" w:type="dxa"/>
            <w:vAlign w:val="top"/>
            <w:vMerge w:val="continue"/>
            <w:textDirection w:val="lrTb"/>
            <w:noWrap w:val="false"/>
          </w:tcPr>
          <w:p>
            <w:pPr>
              <w:pStyle w:val="761"/>
            </w:pPr>
            <w:r/>
            <w:r/>
          </w:p>
        </w:tc>
        <w:tc>
          <w:tcPr>
            <w:tcW w:w="1271" w:type="dxa"/>
            <w:vAlign w:val="top"/>
            <w:vMerge w:val="continue"/>
            <w:textDirection w:val="lrTb"/>
            <w:noWrap w:val="false"/>
          </w:tcPr>
          <w:p>
            <w:pPr>
              <w:pStyle w:val="761"/>
            </w:pPr>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6.3应急与报告</w:t>
            </w:r>
            <w:r/>
          </w:p>
        </w:tc>
        <w:tc>
          <w:tcPr>
            <w:shd w:val="clear" w:color="auto" w:fill="ffffff"/>
            <w:tcW w:w="1313" w:type="dxa"/>
            <w:vAlign w:val="center"/>
            <w:textDirection w:val="lrTb"/>
            <w:noWrap w:val="false"/>
          </w:tcPr>
          <w:p>
            <w:pPr>
              <w:pStyle w:val="761"/>
              <w:jc w:val="left"/>
            </w:pPr>
            <w:r>
              <w:rPr>
                <w:rFonts w:ascii="宋体" w:hAnsi="宋体" w:eastAsia="宋体" w:cs="宋体"/>
                <w:color w:val="000000"/>
                <w:sz w:val="21"/>
                <w:highlight w:val="none"/>
              </w:rPr>
              <w:t xml:space="preserve">发生数据泄露立即采取措施并第一时间向采购人报告。</w:t>
            </w:r>
            <w:r/>
          </w:p>
        </w:tc>
        <w:tc>
          <w:tcPr>
            <w:shd w:val="clear" w:color="auto" w:fill="ffffff"/>
            <w:tcW w:w="317"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1271" w:type="dxa"/>
            <w:vAlign w:val="center"/>
            <w:textDirection w:val="lrTb"/>
            <w:noWrap w:val="false"/>
          </w:tcPr>
          <w:p>
            <w:pPr>
              <w:pStyle w:val="761"/>
              <w:jc w:val="left"/>
            </w:pPr>
            <w:r>
              <w:rPr>
                <w:rFonts w:ascii="宋体" w:hAnsi="宋体" w:eastAsia="宋体" w:cs="宋体"/>
                <w:color w:val="000000"/>
                <w:sz w:val="21"/>
                <w:highlight w:val="none"/>
              </w:rPr>
              <w:t xml:space="preserve">未及时报告或处理扣1分。</w:t>
            </w:r>
            <w:r/>
          </w:p>
        </w:tc>
        <w:tc>
          <w:tcPr>
            <w:tcW w:w="697" w:type="dxa"/>
            <w:vAlign w:val="top"/>
            <w:vMerge w:val="continue"/>
            <w:textDirection w:val="lrTb"/>
            <w:noWrap w:val="false"/>
          </w:tcPr>
          <w:p>
            <w:pPr>
              <w:pStyle w:val="761"/>
            </w:pPr>
            <w:r/>
            <w:r/>
          </w:p>
        </w:tc>
      </w:tr>
      <w:tr>
        <w:trPr>
          <w:trHeight w:val="300"/>
        </w:trPr>
        <w:tc>
          <w:tcPr>
            <w:tcW w:w="616" w:type="dxa"/>
            <w:vAlign w:val="top"/>
            <w:vMerge w:val="continue"/>
            <w:textDirection w:val="lrTb"/>
            <w:noWrap w:val="false"/>
          </w:tcPr>
          <w:p>
            <w:pPr>
              <w:pStyle w:val="761"/>
            </w:pPr>
            <w:r/>
            <w:r/>
          </w:p>
        </w:tc>
        <w:tc>
          <w:tcPr>
            <w:shd w:val="clear" w:color="auto" w:fill="ffffff"/>
            <w:tcW w:w="782"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一票否决</w:t>
            </w:r>
            <w:r/>
          </w:p>
        </w:tc>
        <w:tc>
          <w:tcPr>
            <w:gridSpan w:val="3"/>
            <w:shd w:val="clear" w:color="auto" w:fill="ffffff"/>
            <w:tcW w:w="5578" w:type="dxa"/>
            <w:vAlign w:val="center"/>
            <w:textDirection w:val="lrTb"/>
            <w:noWrap w:val="false"/>
          </w:tcPr>
          <w:p>
            <w:pPr>
              <w:pStyle w:val="761"/>
              <w:jc w:val="left"/>
            </w:pPr>
            <w:r>
              <w:rPr>
                <w:rFonts w:ascii="宋体" w:hAnsi="宋体" w:eastAsia="宋体" w:cs="宋体"/>
                <w:color w:val="000000"/>
                <w:sz w:val="21"/>
                <w:highlight w:val="none"/>
              </w:rPr>
              <w:t xml:space="preserve">未落实保密要求造成安全案事件的，当月考核评定为不合格。</w:t>
            </w:r>
            <w:r/>
          </w:p>
        </w:tc>
        <w:tc>
          <w:tcPr>
            <w:tcW w:w="697" w:type="dxa"/>
            <w:vAlign w:val="top"/>
            <w:vMerge w:val="continue"/>
            <w:textDirection w:val="lrTb"/>
            <w:noWrap w:val="false"/>
          </w:tcPr>
          <w:p>
            <w:pPr>
              <w:pStyle w:val="761"/>
            </w:pPr>
            <w:r/>
            <w:r/>
          </w:p>
        </w:tc>
      </w:tr>
      <w:tr>
        <w:trPr>
          <w:trHeight w:val="300"/>
        </w:trPr>
        <w:tc>
          <w:tcPr>
            <w:shd w:val="clear" w:color="auto" w:fill="ffffff"/>
            <w:tcW w:w="616" w:type="dxa"/>
            <w:vAlign w:val="center"/>
            <w:textDirection w:val="lrTb"/>
            <w:noWrap w:val="false"/>
          </w:tcPr>
          <w:p>
            <w:pPr>
              <w:pStyle w:val="761"/>
              <w:jc w:val="center"/>
              <w:spacing w:line="315" w:lineRule="exact"/>
            </w:pPr>
            <w:r>
              <w:rPr>
                <w:rFonts w:ascii="宋体" w:hAnsi="宋体" w:eastAsia="宋体" w:cs="宋体"/>
                <w:color w:val="0f1115"/>
                <w:sz w:val="21"/>
                <w:highlight w:val="none"/>
              </w:rPr>
              <w:t xml:space="preserve">总分</w:t>
            </w:r>
            <w:r/>
          </w:p>
        </w:tc>
        <w:tc>
          <w:tcPr>
            <w:gridSpan w:val="4"/>
            <w:shd w:val="clear" w:color="auto" w:fill="ffffff"/>
            <w:tcW w:w="7081" w:type="dxa"/>
            <w:vAlign w:val="center"/>
            <w:textDirection w:val="lrTb"/>
            <w:noWrap w:val="false"/>
          </w:tcPr>
          <w:p>
            <w:pPr>
              <w:pStyle w:val="761"/>
              <w:jc w:val="left"/>
              <w:spacing w:line="315" w:lineRule="exact"/>
            </w:pPr>
            <w:r/>
            <w:r/>
          </w:p>
        </w:tc>
        <w:tc>
          <w:tcPr>
            <w:shd w:val="clear" w:color="auto" w:fill="ffffff"/>
            <w:tcW w:w="697" w:type="dxa"/>
            <w:vAlign w:val="center"/>
            <w:textDirection w:val="lrTb"/>
            <w:noWrap w:val="false"/>
          </w:tcPr>
          <w:p>
            <w:pPr>
              <w:pStyle w:val="761"/>
              <w:jc w:val="center"/>
              <w:spacing w:line="315" w:lineRule="exact"/>
            </w:pPr>
            <w:r/>
            <w:r/>
          </w:p>
        </w:tc>
      </w:tr>
      <w:tr>
        <w:trPr>
          <w:trHeight w:val="300"/>
        </w:trPr>
        <w:tc>
          <w:tcPr>
            <w:gridSpan w:val="6"/>
            <w:shd w:val="clear" w:color="auto" w:fill="ffffff"/>
            <w:tcW w:w="9609" w:type="dxa"/>
            <w:vAlign w:val="center"/>
            <w:textDirection w:val="lrTb"/>
            <w:noWrap w:val="false"/>
          </w:tcPr>
          <w:p>
            <w:pPr>
              <w:pStyle w:val="761"/>
              <w:jc w:val="left"/>
              <w:spacing w:line="315" w:lineRule="exact"/>
            </w:pPr>
            <w:r>
              <w:rPr>
                <w:rFonts w:ascii="宋体" w:hAnsi="宋体" w:eastAsia="宋体" w:cs="宋体"/>
                <w:color w:val="000000"/>
                <w:sz w:val="21"/>
                <w:highlight w:val="none"/>
              </w:rPr>
              <w:t xml:space="preserve">考核部门：                      供应商（公章）：</w:t>
            </w:r>
            <w:r/>
          </w:p>
          <w:p>
            <w:pPr>
              <w:pStyle w:val="761"/>
              <w:jc w:val="left"/>
              <w:spacing w:line="315" w:lineRule="exact"/>
            </w:pPr>
            <w:r>
              <w:rPr>
                <w:rFonts w:ascii="宋体" w:hAnsi="宋体" w:eastAsia="宋体" w:cs="宋体"/>
                <w:color w:val="000000"/>
                <w:sz w:val="21"/>
                <w:highlight w:val="none"/>
              </w:rPr>
              <w:t xml:space="preserve">考核人：                       项目负责人签字：</w:t>
            </w:r>
            <w:r/>
          </w:p>
          <w:p>
            <w:pPr>
              <w:pStyle w:val="761"/>
              <w:jc w:val="left"/>
              <w:spacing w:line="315" w:lineRule="exact"/>
            </w:pPr>
            <w:r>
              <w:rPr>
                <w:rFonts w:ascii="宋体" w:hAnsi="宋体" w:eastAsia="宋体" w:cs="宋体"/>
                <w:color w:val="000000"/>
                <w:sz w:val="21"/>
                <w:highlight w:val="none"/>
              </w:rPr>
              <w:t xml:space="preserve">考核时间：</w:t>
            </w:r>
            <w:r/>
          </w:p>
        </w:tc>
      </w:tr>
    </w:tbl>
    <w:p>
      <w:pPr>
        <w:pStyle w:val="761"/>
        <w:jc w:val="left"/>
        <w:spacing w:line="315" w:lineRule="exact"/>
        <w:rPr>
          <w:rFonts w:ascii="宋体" w:hAnsi="宋体" w:eastAsia="宋体" w:cs="宋体"/>
          <w:color w:val="000000"/>
          <w:sz w:val="21"/>
        </w:rPr>
      </w:pPr>
      <w:r>
        <w:rPr>
          <w:rFonts w:ascii="宋体" w:hAnsi="宋体" w:eastAsia="宋体" w:cs="宋体"/>
          <w:color w:val="000000"/>
          <w:sz w:val="21"/>
        </w:rPr>
        <w:t xml:space="preserve"> </w:t>
      </w:r>
      <w:r>
        <w:rPr>
          <w:rFonts w:ascii="宋体" w:hAnsi="宋体" w:eastAsia="宋体" w:cs="宋体"/>
          <w:color w:val="000000"/>
          <w:sz w:val="21"/>
        </w:rPr>
      </w:r>
      <w:r/>
    </w:p>
    <w:p>
      <w:pPr>
        <w:pStyle w:val="761"/>
        <w:jc w:val="left"/>
        <w:spacing w:line="360" w:lineRule="auto"/>
      </w:pPr>
      <w:r>
        <w:rPr>
          <w:rFonts w:ascii="宋体" w:hAnsi="宋体" w:eastAsia="宋体" w:cs="宋体"/>
          <w:color w:val="000000"/>
          <w:sz w:val="21"/>
        </w:rPr>
        <w:t xml:space="preserve">6.考核等级评定和结果运用</w:t>
      </w:r>
      <w:r/>
    </w:p>
    <w:p>
      <w:pPr>
        <w:pStyle w:val="761"/>
        <w:jc w:val="left"/>
        <w:spacing w:line="360" w:lineRule="auto"/>
        <w:rPr>
          <w:rFonts w:hint="eastAsia" w:ascii="仿宋" w:hAnsi="仿宋" w:eastAsia="仿宋" w:cs="仿宋"/>
          <w:color w:val="000000"/>
          <w:sz w:val="24"/>
          <w:szCs w:val="24"/>
          <w:lang w:val="en-US" w:eastAsia="zh-CN" w:bidi="ar-SA"/>
        </w:rPr>
      </w:pPr>
      <w:r>
        <w:rPr>
          <w:rFonts w:ascii="宋体" w:hAnsi="宋体" w:eastAsia="宋体" w:cs="宋体"/>
          <w:color w:val="000000"/>
          <w:sz w:val="21"/>
        </w:rPr>
        <w:t xml:space="preserve"> </w:t>
      </w:r>
      <w:r>
        <w:rPr>
          <w:rFonts w:hint="eastAsia" w:ascii="仿宋" w:hAnsi="仿宋" w:eastAsia="仿宋" w:cs="仿宋"/>
          <w:color w:val="000000"/>
          <w:sz w:val="24"/>
          <w:szCs w:val="24"/>
          <w:lang w:val="en-US" w:eastAsia="zh-CN" w:bidi="ar-SA"/>
        </w:rPr>
        <w:t xml:space="preserve">（1）月度考核分数≥85分为优良；月度考核分数为＜85分且≥60分为基本合格，月度考核分数＜60分为不合格。因“一票否决”考核项评定为不合格等次的，当月考核分数计50分。</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（2）月度考核评定为优良的，当月维保服务费全额发放。</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3）月度考核评定为基本合格的，由采购人约谈供应商并发书面整改通知书，供应商在期限内整改完毕的，当月维保服务费全额发放。未按要求整改完毕或连续2个月月度考核评定为基本合格的，视为1次月度考核不合格，扣发当月维保服务费金额的10%。</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（4）月度考核评定为不合格的，扣发当月维保服务费金额的10%。同一年度2次月度考核不合格，视为此年度考核不合格。</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（5）年度考核评定分为合格、不合格2个等次，考核评定为不合格的，采购人将终止合同并书面通知供应商具体撤离时间。采购人不承担任何赔偿责任，不支付任何经济补偿。</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 二）、项目验收</w:t>
      </w:r>
      <w:r>
        <w:rPr>
          <w:rFonts w:hint="eastAsia" w:ascii="仿宋" w:hAnsi="仿宋" w:eastAsia="仿宋" w:cs="仿宋"/>
          <w:b/>
          <w:bCs/>
          <w:color w:val="000000"/>
          <w:sz w:val="24"/>
          <w:szCs w:val="24"/>
          <w:lang w:val="en-US" w:eastAsia="zh-CN" w:bidi="ar-SA"/>
        </w:rPr>
      </w:r>
      <w:r/>
    </w:p>
    <w:p>
      <w:pPr>
        <w:pStyle w:val="761"/>
        <w:ind w:firstLine="720"/>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采购人每年度对供应商进行年度考核，如考核不合格，采购人书面通知供应商维保人员具体撤离时间，但是在合同终止时间与撤离时间段，供应商必须按照撤离前投标合同标准履行合同项目要求，否则采购人有权扣除合同履约保证金作为撤离时间段必要保障经费处理。</w:t>
      </w:r>
      <w:r>
        <w:rPr>
          <w:rFonts w:hint="eastAsia" w:ascii="仿宋" w:hAnsi="仿宋" w:eastAsia="仿宋" w:cs="仿宋"/>
          <w:color w:val="000000"/>
          <w:sz w:val="24"/>
          <w:szCs w:val="24"/>
          <w:lang w:val="en-US" w:eastAsia="zh-CN" w:bidi="ar-SA"/>
        </w:rPr>
      </w:r>
      <w:r/>
    </w:p>
    <w:p>
      <w:pPr>
        <w:pStyle w:val="761"/>
        <w:ind w:firstLine="720"/>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2.如合同正常履约至最后一个月，则由采购人组织专家按照招投标文件、合同内相关要求和约定进行验收，验收通过则发放剩余服务费，返还履约保证金。如验收不通过，则按照相关约定扣除相应费用。</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lang w:val="en-US" w:eastAsia="zh-CN"/>
        </w:rPr>
        <w:t xml:space="preserve">五、 付款方式</w:t>
      </w:r>
      <w:r>
        <w:rPr>
          <w:rFonts w:hint="eastAsia" w:ascii="宋体" w:hAnsi="宋体" w:eastAsia="宋体" w:cs="宋体"/>
          <w:b/>
          <w:bCs/>
          <w:color w:val="000000"/>
          <w:sz w:val="24"/>
          <w:szCs w:val="24"/>
          <w:lang w:val="en-US" w:eastAsia="zh-CN"/>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1.本项目采取月度考核与年度考核相结合的方式进行验收。每月由采购人职能部门组织月度考核，每年度由采购人职能部门组织专家进行年度考核。考核依据招投标及合同文件内相关考核要求进行。每年度有2次月度考核不合格，或有任一年度考核不合格，则视为本次合同履约考核不合格，采购人有权根据招投标及合同文件相关内容终止合同，可能造成的经济损失由供应商全部承担。</w:t>
      </w:r>
      <w:r>
        <w:rPr>
          <w:rFonts w:hint="eastAsia" w:ascii="仿宋" w:hAnsi="仿宋" w:eastAsia="仿宋" w:cs="仿宋"/>
          <w:color w:val="000000"/>
          <w:sz w:val="24"/>
          <w:szCs w:val="24"/>
          <w:lang w:val="en-US" w:eastAsia="zh-CN" w:bidi="ar-SA"/>
        </w:rPr>
      </w:r>
      <w:r/>
    </w:p>
    <w:p>
      <w:pPr>
        <w:pStyle w:val="761"/>
        <w:ind w:firstLine="480"/>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合同生效后，采购人根据考核情况在每个月10日前，向成交供应商支付相应的维保服务费，维修费用按照合同约定据实结算。采购人应开具合法、有效、等额的发票，供应商在收到发票后的10日内以银行转账方式支付服务费。</w:t>
      </w: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pStyle w:val="761"/>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w:t>
      </w:r>
      <w:r>
        <w:rPr>
          <w:rFonts w:hint="eastAsia" w:ascii="仿宋" w:hAnsi="仿宋" w:eastAsia="仿宋" w:cs="仿宋"/>
          <w:color w:val="000000"/>
          <w:sz w:val="24"/>
          <w:szCs w:val="24"/>
          <w:lang w:val="en-US" w:eastAsia="zh-CN" w:bidi="ar-SA"/>
        </w:rPr>
      </w:r>
      <w:r/>
    </w:p>
    <w:p>
      <w:pPr>
        <w:pStyle w:val="761"/>
        <w:rPr>
          <w:rFonts w:hint="eastAsia"/>
        </w:rPr>
      </w:pPr>
      <w:r>
        <w:rPr>
          <w:rFonts w:hint="eastAsia" w:ascii="仿宋" w:hAnsi="仿宋" w:eastAsia="仿宋" w:cs="仿宋"/>
          <w:color w:val="000000"/>
          <w:sz w:val="24"/>
          <w:szCs w:val="24"/>
          <w:lang w:val="en-US" w:eastAsia="zh-CN" w:bidi="ar-SA"/>
        </w:rPr>
        <w:br w:type="page" w:clear="all"/>
      </w:r>
      <w:r>
        <w:rPr>
          <w:rFonts w:hint="eastAsia"/>
        </w:rPr>
      </w:r>
      <w:r/>
    </w:p>
    <w:p>
      <w:pPr>
        <w:pStyle w:val="762"/>
        <w:spacing w:before="0" w:after="0" w:line="240" w:lineRule="auto"/>
        <w:rPr>
          <w:rFonts w:hint="eastAsia"/>
        </w:rPr>
      </w:pPr>
      <w:r/>
      <w:bookmarkStart w:id="93" w:name="_Toc22535"/>
      <w:r>
        <w:rPr>
          <w:rFonts w:hint="eastAsia"/>
        </w:rPr>
        <w:t xml:space="preserve">第五部分   合同格式及条款</w:t>
      </w:r>
      <w:bookmarkEnd w:id="89"/>
      <w:r/>
      <w:bookmarkEnd w:id="90"/>
      <w:r/>
      <w:bookmarkEnd w:id="93"/>
      <w:r>
        <w:rPr>
          <w:rFonts w:hint="eastAsia"/>
        </w:rPr>
      </w:r>
      <w:r/>
    </w:p>
    <w:p>
      <w:pPr>
        <w:pStyle w:val="761"/>
        <w:rPr>
          <w:rFonts w:hint="eastAsia"/>
        </w:rPr>
      </w:pPr>
      <w:r/>
      <w:bookmarkStart w:id="94" w:name="_Toc19085_WPSOffice_Level1"/>
      <w:r/>
      <w:bookmarkStart w:id="95" w:name="_Toc514054483"/>
      <w:r>
        <w:rPr>
          <w:rFonts w:hint="eastAsia"/>
        </w:rPr>
      </w:r>
      <w:r/>
    </w:p>
    <w:p>
      <w:pPr>
        <w:pStyle w:val="793"/>
        <w:rPr>
          <w:rFonts w:hint="eastAsia"/>
        </w:rPr>
      </w:pPr>
      <w:r>
        <w:rPr>
          <w:rFonts w:hint="eastAsia"/>
        </w:rPr>
      </w:r>
      <w:r/>
    </w:p>
    <w:p>
      <w:pPr>
        <w:pStyle w:val="761"/>
        <w:rPr>
          <w:rFonts w:hint="eastAsia"/>
        </w:rPr>
      </w:pPr>
      <w:r>
        <w:rPr>
          <w:rFonts w:hint="eastAsia"/>
        </w:rPr>
      </w:r>
      <w:r/>
    </w:p>
    <w:p>
      <w:pPr>
        <w:pStyle w:val="761"/>
        <w:spacing w:before="0" w:after="0" w:line="1155" w:lineRule="exact"/>
      </w:pPr>
      <w:r/>
      <w:r/>
    </w:p>
    <w:p>
      <w:pPr>
        <w:pStyle w:val="761"/>
        <w:spacing w:before="0" w:after="0" w:line="1200" w:lineRule="exact"/>
      </w:pPr>
      <w:r/>
      <w:r/>
    </w:p>
    <w:p>
      <w:pPr>
        <w:pStyle w:val="761"/>
        <w:jc w:val="center"/>
      </w:pPr>
      <w:r>
        <w:rPr>
          <w:rFonts w:ascii="宋体" w:hAnsi="宋体" w:eastAsia="宋体" w:cs="宋体"/>
          <w:b/>
          <w:color w:val="000000"/>
          <w:sz w:val="94"/>
        </w:rPr>
        <w:t xml:space="preserve">采购合同</w:t>
      </w:r>
      <w:r/>
    </w:p>
    <w:p>
      <w:pPr>
        <w:pStyle w:val="761"/>
        <w:spacing w:before="0" w:after="0" w:line="225" w:lineRule="exact"/>
      </w:pPr>
      <w:r/>
      <w:r/>
    </w:p>
    <w:p>
      <w:pPr>
        <w:pStyle w:val="761"/>
        <w:spacing w:before="0" w:after="0" w:line="225" w:lineRule="exact"/>
      </w:pPr>
      <w:r/>
      <w:r/>
    </w:p>
    <w:p>
      <w:pPr>
        <w:pStyle w:val="761"/>
        <w:spacing w:before="0" w:after="0" w:line="3195" w:lineRule="exact"/>
      </w:pPr>
      <w:r/>
      <w:r/>
    </w:p>
    <w:tbl>
      <w:tblPr>
        <w:tblW w:w="9585"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65"/>
        <w:gridCol w:w="1785"/>
        <w:gridCol w:w="7470"/>
        <w:gridCol w:w="165"/>
      </w:tblGrid>
      <w:tr>
        <w:trPr>
          <w:trHeight w:val="480"/>
        </w:trPr>
        <w:tc>
          <w:tcPr>
            <w:tcMar>
              <w:left w:w="20" w:type="dxa"/>
              <w:top w:w="20" w:type="dxa"/>
              <w:right w:w="20" w:type="dxa"/>
              <w:bottom w:w="20" w:type="dxa"/>
            </w:tcMar>
            <w:tcW w:w="165" w:type="dxa"/>
            <w:vAlign w:val="center"/>
            <w:textDirection w:val="lrTb"/>
            <w:noWrap w:val="false"/>
          </w:tcPr>
          <w:p>
            <w:pPr>
              <w:pStyle w:val="761"/>
            </w:pPr>
            <w:r/>
            <w:r/>
          </w:p>
        </w:tc>
        <w:tc>
          <w:tcPr>
            <w:tcMar>
              <w:left w:w="20" w:type="dxa"/>
              <w:top w:w="20" w:type="dxa"/>
              <w:right w:w="20" w:type="dxa"/>
              <w:bottom w:w="20" w:type="dxa"/>
            </w:tcMar>
            <w:tcW w:w="1785" w:type="dxa"/>
            <w:vAlign w:val="bottom"/>
            <w:textDirection w:val="lrTb"/>
            <w:noWrap w:val="false"/>
          </w:tcPr>
          <w:p>
            <w:pPr>
              <w:pStyle w:val="761"/>
              <w:jc w:val="right"/>
              <w:spacing w:line="503" w:lineRule="exact"/>
            </w:pPr>
            <w:r>
              <w:rPr>
                <w:rFonts w:ascii="黑体" w:hAnsi="黑体" w:eastAsia="黑体" w:cs="黑体"/>
                <w:color w:val="000000"/>
                <w:sz w:val="28"/>
              </w:rPr>
              <w:t xml:space="preserve">项目编号：</w:t>
            </w:r>
            <w:r/>
          </w:p>
        </w:tc>
        <w:tc>
          <w:tcPr>
            <w:tcMar>
              <w:left w:w="20" w:type="dxa"/>
              <w:top w:w="20" w:type="dxa"/>
              <w:right w:w="20" w:type="dxa"/>
              <w:bottom w:w="20" w:type="dxa"/>
            </w:tcMar>
            <w:tcW w:w="7470" w:type="dxa"/>
            <w:vAlign w:val="center"/>
            <w:textDirection w:val="lrTb"/>
            <w:noWrap w:val="false"/>
          </w:tcPr>
          <w:p>
            <w:pPr>
              <w:pStyle w:val="761"/>
              <w:jc w:val="center"/>
              <w:spacing w:line="503" w:lineRule="exact"/>
            </w:pPr>
            <w:r/>
            <w:r/>
          </w:p>
        </w:tc>
        <w:tc>
          <w:tcPr>
            <w:tcMar>
              <w:left w:w="20" w:type="dxa"/>
              <w:top w:w="20" w:type="dxa"/>
              <w:right w:w="20" w:type="dxa"/>
              <w:bottom w:w="20" w:type="dxa"/>
            </w:tcMar>
            <w:tcW w:w="165" w:type="dxa"/>
            <w:vAlign w:val="center"/>
            <w:textDirection w:val="lrTb"/>
            <w:noWrap w:val="false"/>
          </w:tcPr>
          <w:p>
            <w:pPr>
              <w:pStyle w:val="761"/>
            </w:pPr>
            <w:r/>
            <w:r/>
          </w:p>
        </w:tc>
      </w:tr>
      <w:tr>
        <w:trPr>
          <w:trHeight w:val="480"/>
        </w:trPr>
        <w:tc>
          <w:tcPr>
            <w:tcMar>
              <w:left w:w="20" w:type="dxa"/>
              <w:top w:w="20" w:type="dxa"/>
              <w:right w:w="20" w:type="dxa"/>
              <w:bottom w:w="20" w:type="dxa"/>
            </w:tcMar>
            <w:tcW w:w="165" w:type="dxa"/>
            <w:vAlign w:val="center"/>
            <w:textDirection w:val="lrTb"/>
            <w:noWrap w:val="false"/>
          </w:tcPr>
          <w:p>
            <w:pPr>
              <w:pStyle w:val="761"/>
            </w:pPr>
            <w:r/>
            <w:r/>
          </w:p>
        </w:tc>
        <w:tc>
          <w:tcPr>
            <w:tcMar>
              <w:left w:w="20" w:type="dxa"/>
              <w:top w:w="20" w:type="dxa"/>
              <w:right w:w="20" w:type="dxa"/>
              <w:bottom w:w="20" w:type="dxa"/>
            </w:tcMar>
            <w:tcW w:w="1785" w:type="dxa"/>
            <w:vAlign w:val="bottom"/>
            <w:textDirection w:val="lrTb"/>
            <w:noWrap w:val="false"/>
          </w:tcPr>
          <w:p>
            <w:pPr>
              <w:pStyle w:val="761"/>
              <w:jc w:val="right"/>
              <w:spacing w:line="503" w:lineRule="exact"/>
            </w:pPr>
            <w:r>
              <w:rPr>
                <w:rFonts w:ascii="黑体" w:hAnsi="黑体" w:eastAsia="黑体" w:cs="黑体"/>
                <w:color w:val="000000"/>
                <w:sz w:val="28"/>
              </w:rPr>
              <w:t xml:space="preserve">项目名称：</w:t>
            </w:r>
            <w:r/>
          </w:p>
        </w:tc>
        <w:tc>
          <w:tcPr>
            <w:tcMar>
              <w:left w:w="20" w:type="dxa"/>
              <w:top w:w="20" w:type="dxa"/>
              <w:right w:w="20" w:type="dxa"/>
              <w:bottom w:w="20" w:type="dxa"/>
            </w:tcMar>
            <w:tcW w:w="7470" w:type="dxa"/>
            <w:vAlign w:val="center"/>
            <w:textDirection w:val="lrTb"/>
            <w:noWrap w:val="false"/>
          </w:tcPr>
          <w:p>
            <w:pPr>
              <w:pStyle w:val="761"/>
              <w:jc w:val="center"/>
              <w:spacing w:line="503" w:lineRule="exact"/>
            </w:pPr>
            <w:r/>
            <w:r/>
          </w:p>
        </w:tc>
        <w:tc>
          <w:tcPr>
            <w:tcMar>
              <w:left w:w="20" w:type="dxa"/>
              <w:top w:w="20" w:type="dxa"/>
              <w:right w:w="20" w:type="dxa"/>
              <w:bottom w:w="20" w:type="dxa"/>
            </w:tcMar>
            <w:tcW w:w="165" w:type="dxa"/>
            <w:vAlign w:val="center"/>
            <w:textDirection w:val="lrTb"/>
            <w:noWrap w:val="false"/>
          </w:tcPr>
          <w:p>
            <w:pPr>
              <w:pStyle w:val="761"/>
            </w:pPr>
            <w:r/>
            <w:r/>
          </w:p>
        </w:tc>
      </w:tr>
      <w:tr>
        <w:trPr>
          <w:trHeight w:val="480"/>
        </w:trPr>
        <w:tc>
          <w:tcPr>
            <w:tcMar>
              <w:left w:w="20" w:type="dxa"/>
              <w:top w:w="20" w:type="dxa"/>
              <w:right w:w="20" w:type="dxa"/>
              <w:bottom w:w="20" w:type="dxa"/>
            </w:tcMar>
            <w:tcW w:w="165" w:type="dxa"/>
            <w:vAlign w:val="center"/>
            <w:textDirection w:val="lrTb"/>
            <w:noWrap w:val="false"/>
          </w:tcPr>
          <w:p>
            <w:pPr>
              <w:pStyle w:val="761"/>
            </w:pPr>
            <w:r/>
            <w:r/>
          </w:p>
        </w:tc>
        <w:tc>
          <w:tcPr>
            <w:tcMar>
              <w:left w:w="20" w:type="dxa"/>
              <w:top w:w="20" w:type="dxa"/>
              <w:right w:w="20" w:type="dxa"/>
              <w:bottom w:w="20" w:type="dxa"/>
            </w:tcMar>
            <w:tcW w:w="1785" w:type="dxa"/>
            <w:vAlign w:val="bottom"/>
            <w:textDirection w:val="lrTb"/>
            <w:noWrap w:val="false"/>
          </w:tcPr>
          <w:p>
            <w:pPr>
              <w:pStyle w:val="761"/>
              <w:jc w:val="right"/>
              <w:spacing w:line="503" w:lineRule="exact"/>
            </w:pPr>
            <w:r>
              <w:rPr>
                <w:rFonts w:ascii="黑体" w:hAnsi="黑体" w:eastAsia="黑体" w:cs="黑体"/>
                <w:color w:val="000000"/>
                <w:sz w:val="28"/>
              </w:rPr>
              <w:t xml:space="preserve">采 购 人：</w:t>
            </w:r>
            <w:r/>
          </w:p>
        </w:tc>
        <w:tc>
          <w:tcPr>
            <w:tcMar>
              <w:left w:w="20" w:type="dxa"/>
              <w:top w:w="20" w:type="dxa"/>
              <w:right w:w="20" w:type="dxa"/>
              <w:bottom w:w="20" w:type="dxa"/>
            </w:tcMar>
            <w:tcW w:w="7470" w:type="dxa"/>
            <w:vAlign w:val="center"/>
            <w:textDirection w:val="lrTb"/>
            <w:noWrap w:val="false"/>
          </w:tcPr>
          <w:p>
            <w:pPr>
              <w:pStyle w:val="761"/>
              <w:jc w:val="center"/>
              <w:spacing w:line="503" w:lineRule="exact"/>
            </w:pPr>
            <w:r>
              <w:rPr>
                <w:rFonts w:ascii="黑体" w:hAnsi="黑体" w:eastAsia="黑体" w:cs="黑体"/>
                <w:color w:val="000000"/>
                <w:sz w:val="28"/>
              </w:rPr>
              <w:t xml:space="preserve">江苏第二师范学院</w:t>
            </w:r>
            <w:r/>
          </w:p>
        </w:tc>
        <w:tc>
          <w:tcPr>
            <w:tcMar>
              <w:left w:w="20" w:type="dxa"/>
              <w:top w:w="20" w:type="dxa"/>
              <w:right w:w="20" w:type="dxa"/>
              <w:bottom w:w="20" w:type="dxa"/>
            </w:tcMar>
            <w:tcW w:w="165" w:type="dxa"/>
            <w:vAlign w:val="center"/>
            <w:textDirection w:val="lrTb"/>
            <w:noWrap w:val="false"/>
          </w:tcPr>
          <w:p>
            <w:pPr>
              <w:pStyle w:val="761"/>
            </w:pPr>
            <w:r/>
            <w:r/>
          </w:p>
        </w:tc>
      </w:tr>
      <w:tr>
        <w:trPr>
          <w:trHeight w:val="480"/>
        </w:trPr>
        <w:tc>
          <w:tcPr>
            <w:tcMar>
              <w:left w:w="20" w:type="dxa"/>
              <w:top w:w="20" w:type="dxa"/>
              <w:right w:w="20" w:type="dxa"/>
              <w:bottom w:w="20" w:type="dxa"/>
            </w:tcMar>
            <w:tcW w:w="165" w:type="dxa"/>
            <w:vAlign w:val="center"/>
            <w:textDirection w:val="lrTb"/>
            <w:noWrap w:val="false"/>
          </w:tcPr>
          <w:p>
            <w:pPr>
              <w:pStyle w:val="761"/>
            </w:pPr>
            <w:r/>
            <w:r/>
          </w:p>
        </w:tc>
        <w:tc>
          <w:tcPr>
            <w:tcMar>
              <w:left w:w="20" w:type="dxa"/>
              <w:top w:w="20" w:type="dxa"/>
              <w:right w:w="20" w:type="dxa"/>
              <w:bottom w:w="20" w:type="dxa"/>
            </w:tcMar>
            <w:tcW w:w="1785" w:type="dxa"/>
            <w:vAlign w:val="bottom"/>
            <w:textDirection w:val="lrTb"/>
            <w:noWrap w:val="false"/>
          </w:tcPr>
          <w:p>
            <w:pPr>
              <w:pStyle w:val="761"/>
              <w:jc w:val="right"/>
              <w:spacing w:line="503" w:lineRule="exact"/>
            </w:pPr>
            <w:r>
              <w:rPr>
                <w:rFonts w:ascii="黑体" w:hAnsi="黑体" w:eastAsia="黑体" w:cs="黑体"/>
                <w:color w:val="000000"/>
                <w:sz w:val="28"/>
              </w:rPr>
              <w:t xml:space="preserve">供货单位：</w:t>
            </w:r>
            <w:r/>
          </w:p>
        </w:tc>
        <w:tc>
          <w:tcPr>
            <w:tcMar>
              <w:left w:w="20" w:type="dxa"/>
              <w:top w:w="20" w:type="dxa"/>
              <w:right w:w="20" w:type="dxa"/>
              <w:bottom w:w="20" w:type="dxa"/>
            </w:tcMar>
            <w:tcW w:w="7470" w:type="dxa"/>
            <w:vAlign w:val="center"/>
            <w:textDirection w:val="lrTb"/>
            <w:noWrap w:val="false"/>
          </w:tcPr>
          <w:p>
            <w:pPr>
              <w:pStyle w:val="761"/>
            </w:pPr>
            <w:r/>
            <w:r/>
          </w:p>
        </w:tc>
        <w:tc>
          <w:tcPr>
            <w:tcMar>
              <w:left w:w="20" w:type="dxa"/>
              <w:top w:w="20" w:type="dxa"/>
              <w:right w:w="20" w:type="dxa"/>
              <w:bottom w:w="20" w:type="dxa"/>
            </w:tcMar>
            <w:tcW w:w="165" w:type="dxa"/>
            <w:vAlign w:val="center"/>
            <w:textDirection w:val="lrTb"/>
            <w:noWrap w:val="false"/>
          </w:tcPr>
          <w:p>
            <w:pPr>
              <w:pStyle w:val="761"/>
            </w:pPr>
            <w:r/>
            <w:r/>
          </w:p>
        </w:tc>
      </w:tr>
      <w:tr>
        <w:trPr>
          <w:trHeight w:val="195" w:hRule="exact"/>
        </w:trPr>
        <w:tc>
          <w:tcPr>
            <w:tcMar>
              <w:left w:w="20" w:type="dxa"/>
              <w:top w:w="20" w:type="dxa"/>
              <w:right w:w="20" w:type="dxa"/>
              <w:bottom w:w="20" w:type="dxa"/>
            </w:tcMar>
            <w:tcW w:w="165" w:type="dxa"/>
            <w:vAlign w:val="bottom"/>
            <w:textDirection w:val="lrTb"/>
            <w:noWrap w:val="false"/>
          </w:tcPr>
          <w:p>
            <w:pPr>
              <w:pStyle w:val="761"/>
            </w:pPr>
            <w:r/>
            <w:r/>
          </w:p>
        </w:tc>
        <w:tc>
          <w:tcPr>
            <w:tcMar>
              <w:left w:w="20" w:type="dxa"/>
              <w:top w:w="20" w:type="dxa"/>
              <w:right w:w="20" w:type="dxa"/>
              <w:bottom w:w="20" w:type="dxa"/>
            </w:tcMar>
            <w:tcW w:w="1785" w:type="dxa"/>
            <w:vAlign w:val="bottom"/>
            <w:textDirection w:val="lrTb"/>
            <w:noWrap w:val="false"/>
          </w:tcPr>
          <w:p>
            <w:pPr>
              <w:pStyle w:val="761"/>
            </w:pPr>
            <w:r/>
            <w:r/>
          </w:p>
        </w:tc>
        <w:tc>
          <w:tcPr>
            <w:tcMar>
              <w:left w:w="20" w:type="dxa"/>
              <w:top w:w="20" w:type="dxa"/>
              <w:right w:w="20" w:type="dxa"/>
              <w:bottom w:w="20" w:type="dxa"/>
            </w:tcMar>
            <w:tcW w:w="7470" w:type="dxa"/>
            <w:vAlign w:val="bottom"/>
            <w:textDirection w:val="lrTb"/>
            <w:noWrap w:val="false"/>
          </w:tcPr>
          <w:p>
            <w:pPr>
              <w:pStyle w:val="761"/>
            </w:pPr>
            <w:r/>
            <w:r/>
          </w:p>
        </w:tc>
        <w:tc>
          <w:tcPr>
            <w:tcMar>
              <w:left w:w="20" w:type="dxa"/>
              <w:top w:w="20" w:type="dxa"/>
              <w:right w:w="20" w:type="dxa"/>
              <w:bottom w:w="20" w:type="dxa"/>
            </w:tcMar>
            <w:tcW w:w="165" w:type="dxa"/>
            <w:vAlign w:val="bottom"/>
            <w:textDirection w:val="lrTb"/>
            <w:noWrap w:val="false"/>
          </w:tcPr>
          <w:p>
            <w:pPr>
              <w:pStyle w:val="761"/>
            </w:pPr>
            <w:r/>
            <w:r/>
          </w:p>
        </w:tc>
      </w:tr>
    </w:tbl>
    <w:p>
      <w:pPr>
        <w:pStyle w:val="761"/>
        <w:spacing w:before="0" w:after="0" w:line="195" w:lineRule="exact"/>
      </w:pPr>
      <w:r/>
      <w:r/>
    </w:p>
    <w:p>
      <w:pPr>
        <w:pStyle w:val="761"/>
        <w:spacing w:before="0" w:after="0" w:line="1350" w:lineRule="exact"/>
      </w:pPr>
      <w:r/>
      <w:r/>
    </w:p>
    <w:p>
      <w:pPr>
        <w:pStyle w:val="761"/>
        <w:spacing w:before="0" w:after="0" w:line="795" w:lineRule="exact"/>
      </w:pPr>
      <w:r/>
      <w:r/>
    </w:p>
    <w:p>
      <w:pPr>
        <w:pStyle w:val="761"/>
        <w:sectPr>
          <w:footerReference w:type="default" r:id="rId10"/>
          <w:footnotePr/>
          <w:endnotePr/>
          <w:type w:val="nextPage"/>
          <w:pgSz w:w="11907" w:h="16839" w:orient="portrait"/>
          <w:pgMar w:top="1077" w:right="1154" w:bottom="1077" w:left="1154" w:header="720" w:footer="720" w:gutter="0"/>
          <w:cols w:num="1" w:sep="0" w:space="1701" w:equalWidth="1"/>
          <w:docGrid w:linePitch="360"/>
        </w:sectPr>
      </w:pPr>
      <w:r/>
      <w:r/>
    </w:p>
    <w:p>
      <w:pPr>
        <w:pStyle w:val="761"/>
        <w:jc w:val="left"/>
        <w:spacing w:line="378" w:lineRule="exact"/>
      </w:pPr>
      <w:r>
        <w:rPr>
          <w:rFonts w:ascii="宋体" w:hAnsi="宋体" w:eastAsia="宋体" w:cs="宋体"/>
          <w:color w:val="000000"/>
          <w:sz w:val="21"/>
        </w:rPr>
        <w:t xml:space="preserve">合同编号：</w:t>
      </w:r>
      <w:r>
        <w:rPr>
          <w:rFonts w:ascii="宋体" w:hAnsi="宋体" w:eastAsia="宋体" w:cs="宋体"/>
          <w:color w:val="000000"/>
          <w:sz w:val="21"/>
          <w:u w:val="single"/>
        </w:rPr>
        <w:t xml:space="preserve">　　　　　　　　　　　　　　</w:t>
      </w:r>
      <w:r/>
    </w:p>
    <w:p>
      <w:pPr>
        <w:pStyle w:val="761"/>
        <w:jc w:val="left"/>
        <w:spacing w:before="0" w:after="0" w:line="378" w:lineRule="exact"/>
      </w:pPr>
      <w:r>
        <w:rPr>
          <w:rFonts w:ascii="宋体" w:hAnsi="宋体" w:eastAsia="宋体" w:cs="宋体"/>
          <w:color w:val="000000"/>
          <w:sz w:val="21"/>
        </w:rPr>
        <w:t xml:space="preserve">项目名称：</w:t>
      </w:r>
      <w:r/>
    </w:p>
    <w:p>
      <w:pPr>
        <w:pStyle w:val="761"/>
        <w:jc w:val="left"/>
        <w:spacing w:before="0" w:after="0" w:line="378" w:lineRule="exact"/>
      </w:pPr>
      <w:r>
        <w:rPr>
          <w:rFonts w:ascii="宋体" w:hAnsi="宋体" w:eastAsia="宋体" w:cs="宋体"/>
          <w:color w:val="000000"/>
          <w:sz w:val="21"/>
        </w:rPr>
        <w:t xml:space="preserve">采购人（以下简称甲方）：江苏第二师范学院</w:t>
      </w:r>
      <w:r/>
    </w:p>
    <w:p>
      <w:pPr>
        <w:pStyle w:val="761"/>
        <w:jc w:val="left"/>
        <w:spacing w:before="0" w:after="0" w:line="378" w:lineRule="exact"/>
      </w:pPr>
      <w:r>
        <w:rPr>
          <w:rFonts w:ascii="宋体" w:hAnsi="宋体" w:eastAsia="宋体" w:cs="宋体"/>
          <w:color w:val="000000"/>
          <w:sz w:val="21"/>
        </w:rPr>
        <w:t xml:space="preserve">供货单位（以下简称乙方）：</w:t>
      </w:r>
      <w:r>
        <w:rPr>
          <w:rFonts w:ascii="宋体" w:hAnsi="宋体" w:eastAsia="宋体" w:cs="宋体"/>
          <w:color w:val="000000"/>
          <w:sz w:val="21"/>
          <w:u w:val="single"/>
        </w:rPr>
        <w:t xml:space="preserve">　　　　　　　　　　　　　　　　</w:t>
      </w:r>
      <w:r/>
    </w:p>
    <w:p>
      <w:pPr>
        <w:pStyle w:val="761"/>
        <w:jc w:val="left"/>
        <w:spacing w:line="378" w:lineRule="exact"/>
      </w:pPr>
      <w:r>
        <w:rPr>
          <w:rFonts w:ascii="宋体" w:hAnsi="宋体" w:eastAsia="宋体" w:cs="宋体"/>
          <w:color w:val="000000"/>
          <w:sz w:val="21"/>
        </w:rPr>
        <w:t xml:space="preserve">根据《中华人民共和国政府采购法》《中华人民共和国民法典》等法律法规的规定，甲乙双方按照公开招标结果签订本合同。</w:t>
      </w:r>
      <w:r/>
    </w:p>
    <w:p>
      <w:pPr>
        <w:pStyle w:val="761"/>
        <w:jc w:val="left"/>
        <w:spacing w:line="431" w:lineRule="exact"/>
      </w:pPr>
      <w:r>
        <w:rPr>
          <w:rFonts w:ascii="宋体" w:hAnsi="宋体" w:eastAsia="宋体" w:cs="宋体"/>
          <w:b/>
          <w:color w:val="000000"/>
          <w:sz w:val="24"/>
        </w:rPr>
        <w:t xml:space="preserve">1.合同标的</w:t>
      </w:r>
      <w:r/>
    </w:p>
    <w:p>
      <w:pPr>
        <w:pStyle w:val="761"/>
        <w:jc w:val="left"/>
        <w:spacing w:line="378" w:lineRule="exact"/>
      </w:pPr>
      <w:r>
        <w:rPr>
          <w:rFonts w:ascii="宋体" w:hAnsi="宋体" w:eastAsia="宋体" w:cs="宋体"/>
          <w:color w:val="000000"/>
          <w:sz w:val="21"/>
        </w:rPr>
        <w:t xml:space="preserve">1.1 乙方根据甲方需求提供下列服务：</w:t>
      </w:r>
      <w:r/>
    </w:p>
    <w:tbl>
      <w:tblPr>
        <w:tblW w:w="9585"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525"/>
        <w:gridCol w:w="1500"/>
        <w:gridCol w:w="855"/>
        <w:gridCol w:w="630"/>
        <w:gridCol w:w="4665"/>
        <w:gridCol w:w="1410"/>
      </w:tblGrid>
      <w:tr>
        <w:trPr>
          <w:trHeight w:val="450"/>
        </w:trPr>
        <w:tc>
          <w:tcPr>
            <w:tcMar>
              <w:left w:w="20" w:type="dxa"/>
              <w:top w:w="20" w:type="dxa"/>
              <w:right w:w="20" w:type="dxa"/>
              <w:bottom w:w="20" w:type="dxa"/>
            </w:tcMar>
            <w:tcW w:w="525" w:type="dxa"/>
            <w:vAlign w:val="center"/>
            <w:textDirection w:val="lrTb"/>
            <w:noWrap w:val="false"/>
          </w:tcPr>
          <w:p>
            <w:pPr>
              <w:pStyle w:val="761"/>
              <w:jc w:val="center"/>
              <w:spacing w:line="378" w:lineRule="exact"/>
            </w:pPr>
            <w:r>
              <w:rPr>
                <w:rFonts w:ascii="宋体" w:hAnsi="宋体" w:eastAsia="宋体" w:cs="宋体"/>
                <w:color w:val="000000"/>
                <w:sz w:val="21"/>
              </w:rPr>
              <w:t xml:space="preserve">序号</w:t>
            </w:r>
            <w:r/>
          </w:p>
        </w:tc>
        <w:tc>
          <w:tcPr>
            <w:gridSpan w:val="2"/>
            <w:tcMar>
              <w:left w:w="20" w:type="dxa"/>
              <w:top w:w="20" w:type="dxa"/>
              <w:right w:w="20" w:type="dxa"/>
              <w:bottom w:w="20" w:type="dxa"/>
            </w:tcMar>
            <w:tcW w:w="2355" w:type="dxa"/>
            <w:vAlign w:val="center"/>
            <w:textDirection w:val="lrTb"/>
            <w:noWrap w:val="false"/>
          </w:tcPr>
          <w:p>
            <w:pPr>
              <w:pStyle w:val="761"/>
              <w:jc w:val="center"/>
              <w:spacing w:line="378" w:lineRule="exact"/>
            </w:pPr>
            <w:r>
              <w:rPr>
                <w:rFonts w:ascii="宋体" w:hAnsi="宋体" w:eastAsia="宋体" w:cs="宋体"/>
                <w:color w:val="000000"/>
                <w:sz w:val="21"/>
              </w:rPr>
              <w:t xml:space="preserve">服务内容</w:t>
            </w:r>
            <w:r/>
          </w:p>
        </w:tc>
        <w:tc>
          <w:tcPr>
            <w:tcMar>
              <w:left w:w="20" w:type="dxa"/>
              <w:top w:w="20" w:type="dxa"/>
              <w:right w:w="20" w:type="dxa"/>
              <w:bottom w:w="20" w:type="dxa"/>
            </w:tcMar>
            <w:tcW w:w="630" w:type="dxa"/>
            <w:vAlign w:val="center"/>
            <w:textDirection w:val="lrTb"/>
            <w:noWrap w:val="false"/>
          </w:tcPr>
          <w:p>
            <w:pPr>
              <w:pStyle w:val="761"/>
              <w:jc w:val="center"/>
              <w:spacing w:line="378" w:lineRule="exact"/>
            </w:pPr>
            <w:r>
              <w:rPr>
                <w:rFonts w:ascii="宋体" w:hAnsi="宋体" w:eastAsia="宋体" w:cs="宋体"/>
                <w:color w:val="000000"/>
                <w:sz w:val="21"/>
              </w:rPr>
              <w:t xml:space="preserve">服务期限</w:t>
            </w:r>
            <w:r/>
          </w:p>
        </w:tc>
        <w:tc>
          <w:tcPr>
            <w:tcMar>
              <w:left w:w="20" w:type="dxa"/>
              <w:top w:w="20" w:type="dxa"/>
              <w:right w:w="20" w:type="dxa"/>
              <w:bottom w:w="20" w:type="dxa"/>
            </w:tcMar>
            <w:tcW w:w="4665" w:type="dxa"/>
            <w:vAlign w:val="center"/>
            <w:textDirection w:val="lrTb"/>
            <w:noWrap w:val="false"/>
          </w:tcPr>
          <w:p>
            <w:pPr>
              <w:pStyle w:val="761"/>
              <w:jc w:val="center"/>
              <w:spacing w:line="378" w:lineRule="exact"/>
            </w:pPr>
            <w:r>
              <w:rPr>
                <w:rFonts w:ascii="宋体" w:hAnsi="宋体" w:eastAsia="宋体" w:cs="宋体"/>
                <w:color w:val="000000"/>
                <w:sz w:val="21"/>
              </w:rPr>
              <w:t xml:space="preserve">完成标准</w:t>
            </w:r>
            <w:r/>
          </w:p>
        </w:tc>
        <w:tc>
          <w:tcPr>
            <w:tcMar>
              <w:left w:w="20" w:type="dxa"/>
              <w:top w:w="20" w:type="dxa"/>
              <w:right w:w="20" w:type="dxa"/>
              <w:bottom w:w="20" w:type="dxa"/>
            </w:tcMar>
            <w:tcW w:w="1410" w:type="dxa"/>
            <w:vAlign w:val="center"/>
            <w:textDirection w:val="lrTb"/>
            <w:noWrap w:val="false"/>
          </w:tcPr>
          <w:p>
            <w:pPr>
              <w:pStyle w:val="761"/>
              <w:jc w:val="center"/>
              <w:spacing w:line="378" w:lineRule="exact"/>
            </w:pPr>
            <w:r>
              <w:rPr>
                <w:rFonts w:ascii="宋体" w:hAnsi="宋体" w:eastAsia="宋体" w:cs="宋体"/>
                <w:color w:val="000000"/>
                <w:sz w:val="21"/>
              </w:rPr>
              <w:t xml:space="preserve">服务费（元）</w:t>
            </w:r>
            <w:r/>
          </w:p>
        </w:tc>
      </w:tr>
      <w:tr>
        <w:trPr>
          <w:trHeight w:val="450"/>
        </w:trPr>
        <w:tc>
          <w:tcPr>
            <w:tcMar>
              <w:left w:w="20" w:type="dxa"/>
              <w:top w:w="20" w:type="dxa"/>
              <w:right w:w="20" w:type="dxa"/>
              <w:bottom w:w="20" w:type="dxa"/>
            </w:tcMar>
            <w:tcW w:w="525" w:type="dxa"/>
            <w:vAlign w:val="center"/>
            <w:textDirection w:val="lrTb"/>
            <w:noWrap w:val="false"/>
          </w:tcPr>
          <w:p>
            <w:pPr>
              <w:pStyle w:val="761"/>
              <w:jc w:val="center"/>
              <w:spacing w:line="378" w:lineRule="exact"/>
            </w:pPr>
            <w:r>
              <w:rPr>
                <w:rFonts w:ascii="宋体" w:hAnsi="宋体" w:eastAsia="宋体" w:cs="宋体"/>
                <w:color w:val="000000"/>
                <w:sz w:val="21"/>
              </w:rPr>
              <w:t xml:space="preserve">1</w:t>
            </w:r>
            <w:r/>
          </w:p>
        </w:tc>
        <w:tc>
          <w:tcPr>
            <w:gridSpan w:val="2"/>
            <w:tcMar>
              <w:left w:w="20" w:type="dxa"/>
              <w:top w:w="20" w:type="dxa"/>
              <w:right w:w="20" w:type="dxa"/>
              <w:bottom w:w="20" w:type="dxa"/>
            </w:tcMar>
            <w:tcW w:w="2355" w:type="dxa"/>
            <w:vAlign w:val="center"/>
            <w:textDirection w:val="lrTb"/>
            <w:noWrap w:val="false"/>
          </w:tcPr>
          <w:p>
            <w:pPr>
              <w:pStyle w:val="761"/>
              <w:jc w:val="left"/>
              <w:spacing w:line="378" w:lineRule="exact"/>
            </w:pPr>
            <w:r/>
            <w:r/>
          </w:p>
        </w:tc>
        <w:tc>
          <w:tcPr>
            <w:tcMar>
              <w:left w:w="20" w:type="dxa"/>
              <w:top w:w="20" w:type="dxa"/>
              <w:right w:w="20" w:type="dxa"/>
              <w:bottom w:w="20" w:type="dxa"/>
            </w:tcMar>
            <w:tcW w:w="630" w:type="dxa"/>
            <w:vAlign w:val="center"/>
            <w:textDirection w:val="lrTb"/>
            <w:noWrap w:val="false"/>
          </w:tcPr>
          <w:p>
            <w:pPr>
              <w:pStyle w:val="761"/>
              <w:jc w:val="left"/>
              <w:spacing w:line="378" w:lineRule="exact"/>
            </w:pPr>
            <w:r/>
            <w:r/>
          </w:p>
        </w:tc>
        <w:tc>
          <w:tcPr>
            <w:tcMar>
              <w:left w:w="20" w:type="dxa"/>
              <w:top w:w="20" w:type="dxa"/>
              <w:right w:w="20" w:type="dxa"/>
              <w:bottom w:w="20" w:type="dxa"/>
            </w:tcMar>
            <w:tcW w:w="4665" w:type="dxa"/>
            <w:vAlign w:val="center"/>
            <w:textDirection w:val="lrTb"/>
            <w:noWrap w:val="false"/>
          </w:tcPr>
          <w:p>
            <w:pPr>
              <w:pStyle w:val="761"/>
              <w:jc w:val="left"/>
              <w:spacing w:line="378" w:lineRule="exact"/>
            </w:pPr>
            <w:r/>
            <w:r/>
          </w:p>
        </w:tc>
        <w:tc>
          <w:tcPr>
            <w:tcMar>
              <w:left w:w="20" w:type="dxa"/>
              <w:top w:w="20" w:type="dxa"/>
              <w:right w:w="20" w:type="dxa"/>
              <w:bottom w:w="20" w:type="dxa"/>
            </w:tcMar>
            <w:tcW w:w="1410" w:type="dxa"/>
            <w:vAlign w:val="center"/>
            <w:textDirection w:val="lrTb"/>
            <w:noWrap w:val="false"/>
          </w:tcPr>
          <w:p>
            <w:pPr>
              <w:pStyle w:val="761"/>
            </w:pPr>
            <w:r/>
            <w:r/>
          </w:p>
        </w:tc>
      </w:tr>
      <w:tr>
        <w:trPr>
          <w:trHeight w:val="450"/>
        </w:trPr>
        <w:tc>
          <w:tcPr>
            <w:gridSpan w:val="2"/>
            <w:tcMar>
              <w:left w:w="20" w:type="dxa"/>
              <w:top w:w="20" w:type="dxa"/>
              <w:right w:w="20" w:type="dxa"/>
              <w:bottom w:w="20" w:type="dxa"/>
            </w:tcMar>
            <w:tcW w:w="2025" w:type="dxa"/>
            <w:vAlign w:val="center"/>
            <w:textDirection w:val="lrTb"/>
            <w:noWrap w:val="false"/>
          </w:tcPr>
          <w:p>
            <w:pPr>
              <w:pStyle w:val="761"/>
              <w:jc w:val="center"/>
              <w:spacing w:line="378" w:lineRule="exact"/>
            </w:pPr>
            <w:r>
              <w:rPr>
                <w:rFonts w:ascii="宋体" w:hAnsi="宋体" w:eastAsia="宋体" w:cs="宋体"/>
                <w:color w:val="000000"/>
                <w:sz w:val="21"/>
              </w:rPr>
              <w:t xml:space="preserve">合计</w:t>
            </w:r>
            <w:r/>
          </w:p>
        </w:tc>
        <w:tc>
          <w:tcPr>
            <w:gridSpan w:val="4"/>
            <w:tcMar>
              <w:left w:w="20" w:type="dxa"/>
              <w:top w:w="20" w:type="dxa"/>
              <w:right w:w="20" w:type="dxa"/>
              <w:bottom w:w="20" w:type="dxa"/>
            </w:tcMar>
            <w:tcW w:w="7560" w:type="dxa"/>
            <w:vAlign w:val="center"/>
            <w:textDirection w:val="lrTb"/>
            <w:noWrap w:val="false"/>
          </w:tcPr>
          <w:p>
            <w:pPr>
              <w:pStyle w:val="761"/>
              <w:jc w:val="left"/>
              <w:spacing w:line="378" w:lineRule="exact"/>
            </w:pPr>
            <w:r>
              <w:rPr>
                <w:rFonts w:ascii="宋体" w:hAnsi="宋体" w:eastAsia="宋体" w:cs="宋体"/>
                <w:color w:val="000000"/>
                <w:sz w:val="21"/>
              </w:rPr>
              <w:t xml:space="preserve">人民币：大写</w:t>
            </w:r>
            <w:r>
              <w:rPr>
                <w:rFonts w:ascii="宋体" w:hAnsi="宋体" w:eastAsia="宋体" w:cs="宋体"/>
                <w:color w:val="000000"/>
                <w:sz w:val="21"/>
                <w:u w:val="single"/>
              </w:rPr>
              <w:t xml:space="preserve">　　　　　</w:t>
            </w:r>
            <w:r>
              <w:rPr>
                <w:rFonts w:ascii="宋体" w:hAnsi="宋体" w:eastAsia="宋体" w:cs="宋体"/>
                <w:color w:val="000000"/>
                <w:sz w:val="21"/>
              </w:rPr>
              <w:t xml:space="preserve"> （￥ </w:t>
            </w:r>
            <w:r>
              <w:rPr>
                <w:rFonts w:ascii="宋体" w:hAnsi="宋体" w:eastAsia="宋体" w:cs="宋体"/>
                <w:color w:val="000000"/>
                <w:sz w:val="21"/>
                <w:u w:val="single"/>
              </w:rPr>
              <w:t xml:space="preserve">　　　　　</w:t>
            </w:r>
            <w:r>
              <w:rPr>
                <w:rFonts w:ascii="宋体" w:hAnsi="宋体" w:eastAsia="宋体" w:cs="宋体"/>
                <w:color w:val="000000"/>
                <w:sz w:val="21"/>
              </w:rPr>
              <w:t xml:space="preserve"> 元）</w:t>
            </w:r>
            <w:r/>
          </w:p>
        </w:tc>
      </w:tr>
      <w:tr>
        <w:trPr>
          <w:trHeight w:val="450"/>
        </w:trPr>
        <w:tc>
          <w:tcPr>
            <w:tcMar>
              <w:left w:w="20" w:type="dxa"/>
              <w:top w:w="20" w:type="dxa"/>
              <w:right w:w="20" w:type="dxa"/>
              <w:bottom w:w="20" w:type="dxa"/>
            </w:tcMar>
            <w:tcW w:w="525" w:type="dxa"/>
            <w:vAlign w:val="center"/>
            <w:textDirection w:val="lrTb"/>
            <w:noWrap w:val="false"/>
          </w:tcPr>
          <w:p>
            <w:pPr>
              <w:pStyle w:val="761"/>
              <w:jc w:val="center"/>
              <w:spacing w:line="378" w:lineRule="exact"/>
            </w:pPr>
            <w:r>
              <w:rPr>
                <w:rFonts w:ascii="宋体" w:hAnsi="宋体" w:eastAsia="宋体" w:cs="宋体"/>
                <w:color w:val="000000"/>
                <w:sz w:val="21"/>
              </w:rPr>
              <w:t xml:space="preserve">备注</w:t>
            </w:r>
            <w:r/>
          </w:p>
        </w:tc>
        <w:tc>
          <w:tcPr>
            <w:gridSpan w:val="5"/>
            <w:tcMar>
              <w:left w:w="20" w:type="dxa"/>
              <w:top w:w="20" w:type="dxa"/>
              <w:right w:w="20" w:type="dxa"/>
              <w:bottom w:w="20" w:type="dxa"/>
            </w:tcMar>
            <w:tcW w:w="9060" w:type="dxa"/>
            <w:vAlign w:val="top"/>
            <w:textDirection w:val="lrTb"/>
            <w:noWrap w:val="false"/>
          </w:tcPr>
          <w:p>
            <w:pPr>
              <w:pStyle w:val="761"/>
            </w:pPr>
            <w:r/>
            <w:r/>
          </w:p>
        </w:tc>
      </w:tr>
    </w:tbl>
    <w:p>
      <w:pPr>
        <w:pStyle w:val="761"/>
        <w:spacing w:before="0" w:after="0" w:line="195" w:lineRule="exact"/>
      </w:pPr>
      <w:r/>
      <w:r/>
    </w:p>
    <w:p>
      <w:pPr>
        <w:pStyle w:val="761"/>
        <w:jc w:val="left"/>
        <w:spacing w:line="378" w:lineRule="exact"/>
      </w:pPr>
      <w:r>
        <w:rPr>
          <w:rFonts w:ascii="宋体" w:hAnsi="宋体" w:eastAsia="宋体" w:cs="宋体"/>
          <w:color w:val="000000"/>
          <w:sz w:val="21"/>
        </w:rPr>
        <w:t xml:space="preserve">1.2 详见乙方投标文件。</w:t>
      </w:r>
      <w:r/>
    </w:p>
    <w:p>
      <w:pPr>
        <w:pStyle w:val="761"/>
        <w:jc w:val="left"/>
        <w:spacing w:line="431" w:lineRule="exact"/>
      </w:pPr>
      <w:r>
        <w:rPr>
          <w:rFonts w:ascii="宋体" w:hAnsi="宋体" w:eastAsia="宋体" w:cs="宋体"/>
          <w:b/>
          <w:color w:val="000000"/>
          <w:sz w:val="24"/>
        </w:rPr>
        <w:t xml:space="preserve">2.合同总价款</w:t>
      </w:r>
      <w:r/>
    </w:p>
    <w:p>
      <w:pPr>
        <w:pStyle w:val="761"/>
        <w:jc w:val="left"/>
        <w:spacing w:line="378" w:lineRule="exact"/>
      </w:pPr>
      <w:r>
        <w:rPr>
          <w:rFonts w:ascii="宋体" w:hAnsi="宋体" w:eastAsia="宋体" w:cs="宋体"/>
          <w:color w:val="000000"/>
          <w:sz w:val="21"/>
        </w:rPr>
        <w:t xml:space="preserve">2.1 项目总报价：</w:t>
      </w:r>
      <w:r>
        <w:rPr>
          <w:rFonts w:ascii="宋体" w:hAnsi="宋体" w:eastAsia="宋体" w:cs="宋体"/>
          <w:color w:val="000000"/>
          <w:sz w:val="21"/>
          <w:u w:val="single"/>
        </w:rPr>
        <w:t xml:space="preserve">　　　　　</w:t>
      </w:r>
      <w:r>
        <w:rPr>
          <w:rFonts w:ascii="宋体" w:hAnsi="宋体" w:eastAsia="宋体" w:cs="宋体"/>
          <w:color w:val="000000"/>
          <w:sz w:val="21"/>
        </w:rPr>
        <w:t xml:space="preserve">（大写）人民币（遇国家税率调整执行新税率，差额部分从合同付款总额中作相应调整），其中，小型和微型企业产品/服务</w:t>
      </w:r>
      <w:r>
        <w:rPr>
          <w:rFonts w:ascii="宋体" w:hAnsi="宋体" w:eastAsia="宋体" w:cs="宋体"/>
          <w:color w:val="000000"/>
          <w:sz w:val="21"/>
          <w:u w:val="single"/>
        </w:rPr>
        <w:t xml:space="preserve">　　　　　</w:t>
      </w:r>
      <w:r>
        <w:rPr>
          <w:rFonts w:ascii="宋体" w:hAnsi="宋体" w:eastAsia="宋体" w:cs="宋体"/>
          <w:color w:val="000000"/>
          <w:sz w:val="21"/>
        </w:rPr>
        <w:t xml:space="preserve">元人民币，分项价款在《分项报价及费用测算表》中有明确规定。</w:t>
      </w:r>
      <w:r/>
    </w:p>
    <w:p>
      <w:pPr>
        <w:pStyle w:val="761"/>
        <w:jc w:val="left"/>
        <w:spacing w:line="378" w:lineRule="exact"/>
      </w:pPr>
      <w:r>
        <w:rPr>
          <w:rFonts w:ascii="宋体" w:hAnsi="宋体" w:eastAsia="宋体" w:cs="宋体"/>
          <w:color w:val="000000"/>
          <w:sz w:val="21"/>
        </w:rPr>
        <w:t xml:space="preserve">2.2 </w:t>
      </w:r>
      <w:r>
        <w:rPr>
          <w:rFonts w:ascii="宋体" w:hAnsi="宋体" w:eastAsia="宋体" w:cs="宋体"/>
          <w:b/>
          <w:color w:val="000000"/>
          <w:sz w:val="21"/>
        </w:rPr>
        <w:t xml:space="preserve">报价为全包费用报价。报价是本采购文件所包含确定的全部工作内容及本采购文件未说明但完成该项目必须包含的所有全包费用的价格体现。报价应包含资料采集费、调查分析测算费、资料费、方案编制、成果编制费、审查及修改费、方案专家论证费、考察费(咨询人员）、会务费、评审费、劳务、伴随服务、成果印制等所有含税费用及项目实施过程中涉及到的一切费用。同时，还应包含支付给员工的工资和国家强制缴纳的各种社会保障资金，以及乙方认为需要的其他费用等。</w:t>
      </w:r>
      <w:r/>
    </w:p>
    <w:p>
      <w:pPr>
        <w:pStyle w:val="761"/>
        <w:jc w:val="left"/>
        <w:spacing w:line="431" w:lineRule="exact"/>
      </w:pPr>
      <w:r>
        <w:rPr>
          <w:rFonts w:ascii="宋体" w:hAnsi="宋体" w:eastAsia="宋体" w:cs="宋体"/>
          <w:b/>
          <w:color w:val="000000"/>
          <w:sz w:val="24"/>
        </w:rPr>
        <w:t xml:space="preserve">3.组成本合同的有关文件</w:t>
      </w:r>
      <w:r/>
    </w:p>
    <w:p>
      <w:pPr>
        <w:pStyle w:val="761"/>
        <w:jc w:val="left"/>
        <w:spacing w:line="378" w:lineRule="exact"/>
      </w:pPr>
      <w:r>
        <w:rPr>
          <w:rFonts w:ascii="宋体" w:hAnsi="宋体" w:eastAsia="宋体" w:cs="宋体"/>
          <w:color w:val="000000"/>
          <w:sz w:val="21"/>
        </w:rPr>
        <w:t xml:space="preserve">3.1 下列关于　　　　　　　　　　　的公开招标文件、投标文件，或与本次采购活动方式相适应的文件及有关附件是本合同不可分割的组成部分，与本合同具有同等法律效力， 这些文件包括但不限于：</w:t>
      </w:r>
      <w:r/>
    </w:p>
    <w:p>
      <w:pPr>
        <w:pStyle w:val="761"/>
        <w:jc w:val="left"/>
        <w:spacing w:before="0" w:after="0" w:line="378" w:lineRule="exact"/>
      </w:pPr>
      <w:r>
        <w:rPr>
          <w:rFonts w:ascii="宋体" w:hAnsi="宋体" w:eastAsia="宋体" w:cs="宋体"/>
          <w:color w:val="000000"/>
          <w:sz w:val="21"/>
        </w:rPr>
        <w:t xml:space="preserve">（1）乙方提供的投标文件和报价表；（2）项目整体实施方案和质量保证体系；</w:t>
      </w:r>
      <w:r/>
    </w:p>
    <w:p>
      <w:pPr>
        <w:pStyle w:val="761"/>
        <w:jc w:val="left"/>
        <w:spacing w:before="0" w:after="0" w:line="378" w:lineRule="exact"/>
      </w:pPr>
      <w:r>
        <w:rPr>
          <w:rFonts w:ascii="宋体" w:hAnsi="宋体" w:eastAsia="宋体" w:cs="宋体"/>
          <w:color w:val="000000"/>
          <w:sz w:val="21"/>
        </w:rPr>
        <w:t xml:space="preserve">（3）服务承诺；                  （4）成交通知书；</w:t>
      </w:r>
      <w:r/>
    </w:p>
    <w:p>
      <w:pPr>
        <w:pStyle w:val="761"/>
        <w:jc w:val="left"/>
        <w:spacing w:before="0" w:after="0" w:line="378" w:lineRule="exact"/>
      </w:pPr>
      <w:r>
        <w:rPr>
          <w:rFonts w:ascii="宋体" w:hAnsi="宋体" w:eastAsia="宋体" w:cs="宋体"/>
          <w:color w:val="000000"/>
          <w:sz w:val="21"/>
        </w:rPr>
        <w:t xml:space="preserve">（5）甲乙双方商定的其他文件等。</w:t>
      </w:r>
      <w:r/>
    </w:p>
    <w:p>
      <w:pPr>
        <w:pStyle w:val="761"/>
        <w:jc w:val="left"/>
        <w:spacing w:line="431" w:lineRule="exact"/>
      </w:pPr>
      <w:r>
        <w:rPr>
          <w:rFonts w:ascii="宋体" w:hAnsi="宋体" w:eastAsia="宋体" w:cs="宋体"/>
          <w:b/>
          <w:color w:val="000000"/>
          <w:sz w:val="24"/>
        </w:rPr>
        <w:t xml:space="preserve">4.权利保证</w:t>
      </w:r>
      <w:r/>
    </w:p>
    <w:p>
      <w:pPr>
        <w:pStyle w:val="761"/>
        <w:jc w:val="left"/>
        <w:spacing w:line="378" w:lineRule="exact"/>
      </w:pPr>
      <w:r>
        <w:rPr>
          <w:rFonts w:ascii="宋体" w:hAnsi="宋体" w:eastAsia="宋体" w:cs="宋体"/>
          <w:color w:val="000000"/>
          <w:sz w:val="21"/>
        </w:rPr>
        <w:t xml:space="preserve">4.1 乙方应保证甲方在使用该服务或其任何一部分时不受第三方提出侵犯其专利权、版权、商标权或其他权利的起诉。一旦出现侵权，乙方应承担全部责任。</w:t>
      </w:r>
      <w:r/>
    </w:p>
    <w:p>
      <w:pPr>
        <w:pStyle w:val="761"/>
        <w:jc w:val="left"/>
        <w:spacing w:line="431" w:lineRule="exact"/>
      </w:pPr>
      <w:r>
        <w:rPr>
          <w:rFonts w:ascii="宋体" w:hAnsi="宋体" w:eastAsia="宋体" w:cs="宋体"/>
          <w:b/>
          <w:color w:val="000000"/>
          <w:sz w:val="24"/>
        </w:rPr>
        <w:t xml:space="preserve">5.质量保证</w:t>
      </w:r>
      <w:r/>
    </w:p>
    <w:p>
      <w:pPr>
        <w:pStyle w:val="761"/>
        <w:jc w:val="left"/>
        <w:spacing w:line="378" w:lineRule="exact"/>
      </w:pPr>
      <w:r>
        <w:rPr>
          <w:rFonts w:ascii="宋体" w:hAnsi="宋体" w:eastAsia="宋体" w:cs="宋体"/>
          <w:color w:val="000000"/>
          <w:sz w:val="21"/>
        </w:rPr>
        <w:t xml:space="preserve">5.1 乙方所提供的服务的技术规格应不低于采购文件规定的技术规格及所附的“技术条款偏离表”，售后服务具体事项见“附件三”。</w:t>
      </w:r>
      <w:r/>
    </w:p>
    <w:p>
      <w:pPr>
        <w:pStyle w:val="761"/>
        <w:jc w:val="left"/>
        <w:spacing w:line="431" w:lineRule="exact"/>
      </w:pPr>
      <w:r>
        <w:rPr>
          <w:rFonts w:ascii="宋体" w:hAnsi="宋体" w:eastAsia="宋体" w:cs="宋体"/>
          <w:b/>
          <w:color w:val="000000"/>
          <w:sz w:val="24"/>
        </w:rPr>
        <w:t xml:space="preserve">6.交付和验收</w:t>
      </w:r>
      <w:r/>
    </w:p>
    <w:p>
      <w:pPr>
        <w:pStyle w:val="761"/>
        <w:jc w:val="left"/>
        <w:spacing w:line="378" w:lineRule="exact"/>
      </w:pPr>
      <w:r>
        <w:rPr>
          <w:rFonts w:ascii="宋体" w:hAnsi="宋体" w:eastAsia="宋体" w:cs="宋体"/>
          <w:color w:val="000000"/>
          <w:sz w:val="21"/>
        </w:rPr>
        <w:t xml:space="preserve">6.1 服务期：</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761"/>
        <w:jc w:val="left"/>
        <w:spacing w:line="378" w:lineRule="exact"/>
      </w:pPr>
      <w:r>
        <w:rPr>
          <w:rFonts w:ascii="宋体" w:hAnsi="宋体" w:eastAsia="宋体" w:cs="宋体"/>
          <w:color w:val="000000"/>
          <w:sz w:val="21"/>
        </w:rPr>
        <w:t xml:space="preserve">6.2 验收标准：按行业通行标准和乙方响应文件的承诺。</w:t>
      </w:r>
      <w:r/>
    </w:p>
    <w:p>
      <w:pPr>
        <w:pStyle w:val="761"/>
        <w:jc w:val="left"/>
        <w:spacing w:line="431" w:lineRule="exact"/>
      </w:pPr>
      <w:r>
        <w:rPr>
          <w:rFonts w:ascii="宋体" w:hAnsi="宋体" w:eastAsia="宋体" w:cs="宋体"/>
          <w:b/>
          <w:color w:val="000000"/>
          <w:sz w:val="24"/>
        </w:rPr>
        <w:t xml:space="preserve">7.履约保证金</w:t>
      </w:r>
      <w:r/>
    </w:p>
    <w:p>
      <w:pPr>
        <w:pStyle w:val="761"/>
        <w:jc w:val="left"/>
        <w:spacing w:line="378" w:lineRule="exact"/>
      </w:pPr>
      <w:r>
        <w:rPr>
          <w:rFonts w:ascii="宋体" w:hAnsi="宋体" w:eastAsia="宋体" w:cs="宋体"/>
          <w:color w:val="000000"/>
          <w:sz w:val="21"/>
        </w:rPr>
        <w:t xml:space="preserve">7.1 履约保证金采用以下方式缴纳。</w:t>
      </w:r>
      <w:r/>
    </w:p>
    <w:p>
      <w:pPr>
        <w:pStyle w:val="761"/>
        <w:jc w:val="left"/>
        <w:spacing w:line="378" w:lineRule="exact"/>
      </w:pPr>
      <w:r>
        <w:rPr>
          <w:rFonts w:ascii="宋体" w:hAnsi="宋体" w:eastAsia="宋体" w:cs="宋体"/>
          <w:color w:val="000000"/>
          <w:sz w:val="21"/>
        </w:rPr>
        <w:t xml:space="preserve">乙方在中标后签订本合同前，向采购人缴纳合同金额的</w:t>
      </w:r>
      <w:r>
        <w:rPr>
          <w:rFonts w:ascii="宋体" w:hAnsi="宋体" w:eastAsia="宋体" w:cs="宋体"/>
          <w:color w:val="000000"/>
          <w:sz w:val="21"/>
          <w:u w:val="single"/>
        </w:rPr>
        <w:t xml:space="preserve">　　</w:t>
      </w:r>
      <w:r>
        <w:rPr>
          <w:rFonts w:ascii="宋体" w:hAnsi="宋体" w:eastAsia="宋体" w:cs="宋体"/>
          <w:color w:val="000000"/>
          <w:sz w:val="21"/>
        </w:rPr>
        <w:t xml:space="preserve">作为履约保证金。履约保证金的有效期为该项目免费维护期满时为止。如乙方未能履行合同规定的义务，甲方有权从履约保证金中取得补偿。履约保证金扣除甲方应得的补偿后的余额在有效期满后七工作日内无息退还给乙方。 </w:t>
      </w:r>
      <w:r/>
    </w:p>
    <w:p>
      <w:pPr>
        <w:pStyle w:val="761"/>
        <w:jc w:val="left"/>
        <w:spacing w:line="431" w:lineRule="exact"/>
      </w:pPr>
      <w:r>
        <w:rPr>
          <w:rFonts w:ascii="宋体" w:hAnsi="宋体" w:eastAsia="宋体" w:cs="宋体"/>
          <w:b/>
          <w:color w:val="000000"/>
          <w:sz w:val="24"/>
        </w:rPr>
        <w:t xml:space="preserve">8.合同款支付</w:t>
      </w:r>
      <w:r/>
    </w:p>
    <w:p>
      <w:pPr>
        <w:pStyle w:val="761"/>
        <w:jc w:val="left"/>
        <w:spacing w:line="378" w:lineRule="exact"/>
      </w:pPr>
      <w:r>
        <w:rPr>
          <w:rFonts w:ascii="宋体" w:hAnsi="宋体" w:eastAsia="宋体" w:cs="宋体"/>
          <w:color w:val="000000"/>
          <w:sz w:val="21"/>
        </w:rPr>
        <w:t xml:space="preserve">8.1 本合同项下所有款项均以人民币支付。</w:t>
      </w:r>
      <w:r/>
    </w:p>
    <w:p>
      <w:pPr>
        <w:pStyle w:val="761"/>
        <w:jc w:val="left"/>
        <w:spacing w:before="0" w:after="0" w:line="378" w:lineRule="exact"/>
      </w:pPr>
      <w:r>
        <w:rPr>
          <w:rFonts w:ascii="宋体" w:hAnsi="宋体" w:eastAsia="宋体" w:cs="宋体"/>
          <w:color w:val="000000"/>
          <w:sz w:val="21"/>
        </w:rPr>
        <w:t xml:space="preserve">8.2 本合同项下的采购资金由甲方自行支付，乙方向甲方开具增值税发票。</w:t>
      </w:r>
      <w:r/>
    </w:p>
    <w:p>
      <w:pPr>
        <w:pStyle w:val="761"/>
        <w:jc w:val="left"/>
        <w:spacing w:before="0" w:after="0" w:line="378" w:lineRule="exact"/>
      </w:pPr>
      <w:r>
        <w:rPr>
          <w:rFonts w:ascii="宋体" w:hAnsi="宋体" w:eastAsia="宋体" w:cs="宋体"/>
          <w:color w:val="000000"/>
          <w:sz w:val="21"/>
        </w:rPr>
        <w:t xml:space="preserve">8.3 付款条件：</w:t>
      </w:r>
      <w:r/>
    </w:p>
    <w:p>
      <w:pPr>
        <w:pStyle w:val="761"/>
        <w:jc w:val="left"/>
        <w:spacing w:before="0" w:after="0" w:line="378" w:lineRule="exact"/>
      </w:pPr>
      <w:r/>
      <w:r/>
    </w:p>
    <w:p>
      <w:pPr>
        <w:pStyle w:val="761"/>
        <w:jc w:val="left"/>
        <w:spacing w:line="431" w:lineRule="exact"/>
      </w:pPr>
      <w:r>
        <w:rPr>
          <w:rFonts w:ascii="宋体" w:hAnsi="宋体" w:eastAsia="宋体" w:cs="宋体"/>
          <w:b/>
          <w:color w:val="000000"/>
          <w:sz w:val="24"/>
        </w:rPr>
        <w:t xml:space="preserve">9.违约责任</w:t>
      </w:r>
      <w:r/>
    </w:p>
    <w:p>
      <w:pPr>
        <w:pStyle w:val="761"/>
        <w:jc w:val="left"/>
        <w:spacing w:line="378" w:lineRule="exact"/>
      </w:pPr>
      <w:r>
        <w:rPr>
          <w:rFonts w:ascii="宋体" w:hAnsi="宋体" w:eastAsia="宋体" w:cs="宋体"/>
          <w:color w:val="000000"/>
          <w:sz w:val="21"/>
        </w:rPr>
        <w:t xml:space="preserve">9.1 甲方无正当理由拒收服务、拒付服务款的，甲方向乙方偿付合同总价的5%违约金。</w:t>
      </w:r>
      <w:r/>
    </w:p>
    <w:p>
      <w:pPr>
        <w:pStyle w:val="761"/>
        <w:jc w:val="left"/>
        <w:spacing w:before="0" w:after="0" w:line="378" w:lineRule="exact"/>
      </w:pPr>
      <w:r>
        <w:rPr>
          <w:rFonts w:ascii="宋体" w:hAnsi="宋体" w:eastAsia="宋体" w:cs="宋体"/>
          <w:color w:val="000000"/>
          <w:sz w:val="21"/>
        </w:rPr>
        <w:t xml:space="preserve">9.2 甲方未按合同规定的期限向乙方支付货款的，每逾期1天甲方向乙方偿付欠款总额的5‰滞纳金，但累计滞纳金总额不超过欠款总额的5% 。</w:t>
      </w:r>
      <w:r/>
    </w:p>
    <w:p>
      <w:pPr>
        <w:pStyle w:val="761"/>
        <w:jc w:val="left"/>
        <w:spacing w:before="0" w:after="0" w:line="378" w:lineRule="exact"/>
      </w:pPr>
      <w:r>
        <w:rPr>
          <w:rFonts w:ascii="宋体" w:hAnsi="宋体" w:eastAsia="宋体" w:cs="宋体"/>
          <w:color w:val="000000"/>
          <w:sz w:val="21"/>
        </w:rPr>
        <w:t xml:space="preserve">9.3 如乙方不能交付服务的，甲方有权扣留全部履约保证金；同时乙方应向甲方支付合同总价5%的违约金。</w:t>
      </w:r>
      <w:r/>
    </w:p>
    <w:p>
      <w:pPr>
        <w:pStyle w:val="761"/>
        <w:jc w:val="left"/>
        <w:spacing w:before="0" w:after="0" w:line="378" w:lineRule="exact"/>
      </w:pPr>
      <w:r>
        <w:rPr>
          <w:rFonts w:ascii="宋体" w:hAnsi="宋体" w:eastAsia="宋体" w:cs="宋体"/>
          <w:color w:val="000000"/>
          <w:sz w:val="21"/>
        </w:rPr>
        <w:t xml:space="preserve">9.4 乙方逾期交付的，每逾期1天，乙方向甲方偿付合同总额的5‰的滞纳金。如乙方逾期交付达10天，甲方有权解除合同，解除合同的通知自到达乙方时生效。</w:t>
      </w:r>
      <w:r/>
    </w:p>
    <w:p>
      <w:pPr>
        <w:pStyle w:val="761"/>
        <w:jc w:val="left"/>
        <w:spacing w:before="0" w:after="0" w:line="378" w:lineRule="exact"/>
      </w:pPr>
      <w:r>
        <w:rPr>
          <w:rFonts w:ascii="宋体" w:hAnsi="宋体" w:eastAsia="宋体" w:cs="宋体"/>
          <w:color w:val="000000"/>
          <w:sz w:val="21"/>
        </w:rPr>
        <w:t xml:space="preserve">9.5 乙方所交付的服务不符合合同规定的，甲方有权拒收。甲方拒收的，乙方应向甲方支付合同总款5%的违约金。</w:t>
      </w:r>
      <w:r/>
    </w:p>
    <w:p>
      <w:pPr>
        <w:pStyle w:val="761"/>
        <w:jc w:val="left"/>
        <w:spacing w:before="0" w:after="0" w:line="378" w:lineRule="exact"/>
      </w:pPr>
      <w:r>
        <w:rPr>
          <w:rFonts w:ascii="宋体" w:hAnsi="宋体" w:eastAsia="宋体" w:cs="宋体"/>
          <w:color w:val="000000"/>
          <w:sz w:val="21"/>
        </w:rPr>
        <w:t xml:space="preserve">9.6 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761"/>
        <w:jc w:val="left"/>
        <w:spacing w:before="0" w:after="0" w:line="378" w:lineRule="exact"/>
      </w:pPr>
      <w:r>
        <w:rPr>
          <w:rFonts w:ascii="宋体" w:hAnsi="宋体" w:eastAsia="宋体" w:cs="宋体"/>
          <w:color w:val="000000"/>
          <w:sz w:val="21"/>
        </w:rPr>
        <w:t xml:space="preserve">9.7 乙方未按本合同的规定和“服务承诺”提供伴随服务/售后服务的，应按合同总价款的5 %向甲方承担违约责任。</w:t>
      </w:r>
      <w:r/>
    </w:p>
    <w:p>
      <w:pPr>
        <w:pStyle w:val="761"/>
        <w:jc w:val="left"/>
        <w:spacing w:before="0" w:after="0" w:line="378" w:lineRule="exact"/>
      </w:pPr>
      <w:r>
        <w:rPr>
          <w:rFonts w:ascii="宋体" w:hAnsi="宋体" w:eastAsia="宋体" w:cs="宋体"/>
          <w:color w:val="000000"/>
          <w:sz w:val="21"/>
        </w:rPr>
        <w:t xml:space="preserve">9.8 乙方在承担上述4-7款一项或多项违约责任后，仍应继续履行合同规定的义务(甲方解除合同的除外）。甲方未能及时追究乙方的任何一项违约责任并不表明甲方放弃追究乙方该项或其他违约责任。</w:t>
      </w:r>
      <w:r/>
    </w:p>
    <w:p>
      <w:pPr>
        <w:pStyle w:val="761"/>
        <w:jc w:val="left"/>
        <w:spacing w:before="0" w:after="0" w:line="378" w:lineRule="exact"/>
      </w:pPr>
      <w:r>
        <w:rPr>
          <w:rFonts w:ascii="宋体" w:hAnsi="宋体" w:eastAsia="宋体" w:cs="宋体"/>
          <w:color w:val="000000"/>
          <w:sz w:val="21"/>
        </w:rPr>
        <w:t xml:space="preserve">9.9 乙方响应属虚假承诺，或经权威部门监测提供的服务不能满足招标文件要求，或是由于乙方的过错造成合同无法继续履行的，乙方履约保证金不予退还外，还应向甲方支付不少于合同总价30%赔偿金。</w:t>
      </w:r>
      <w:r/>
    </w:p>
    <w:p>
      <w:pPr>
        <w:pStyle w:val="761"/>
        <w:jc w:val="left"/>
        <w:spacing w:before="0" w:after="0" w:line="378" w:lineRule="exact"/>
      </w:pPr>
      <w:r>
        <w:rPr>
          <w:rFonts w:ascii="宋体" w:hAnsi="宋体" w:eastAsia="宋体" w:cs="宋体"/>
          <w:color w:val="000000"/>
          <w:sz w:val="21"/>
        </w:rPr>
        <w:t xml:space="preserve">9.10 合同履行过程中，乙方负责工作团队安全教育，制定并落实安全生产管理制度，加强安全管控，因乙方原因产生的安全问题由乙方承担。</w:t>
      </w:r>
      <w:r/>
    </w:p>
    <w:p>
      <w:pPr>
        <w:pStyle w:val="761"/>
        <w:jc w:val="left"/>
        <w:spacing w:line="431" w:lineRule="exact"/>
      </w:pPr>
      <w:r>
        <w:rPr>
          <w:rFonts w:ascii="宋体" w:hAnsi="宋体" w:eastAsia="宋体" w:cs="宋体"/>
          <w:b/>
          <w:color w:val="000000"/>
          <w:sz w:val="24"/>
        </w:rPr>
        <w:t xml:space="preserve">10.合同的变更、终止和续签</w:t>
      </w:r>
      <w:r/>
    </w:p>
    <w:p>
      <w:pPr>
        <w:pStyle w:val="761"/>
        <w:jc w:val="left"/>
        <w:spacing w:line="378" w:lineRule="exact"/>
      </w:pPr>
      <w:r>
        <w:rPr>
          <w:rFonts w:ascii="宋体" w:hAnsi="宋体" w:eastAsia="宋体" w:cs="宋体"/>
          <w:color w:val="000000"/>
          <w:sz w:val="21"/>
        </w:rPr>
        <w:t xml:space="preserve">10.1 除《政府采购法》第50条第二款规定的情形外，本合同一经签订，甲乙双方不得擅自变更、中止或终止合同。</w:t>
      </w:r>
      <w:r/>
    </w:p>
    <w:p>
      <w:pPr>
        <w:pStyle w:val="761"/>
        <w:jc w:val="left"/>
        <w:spacing w:before="0" w:after="0" w:line="378" w:lineRule="exact"/>
      </w:pPr>
      <w:r>
        <w:rPr>
          <w:rFonts w:ascii="宋体" w:hAnsi="宋体" w:eastAsia="宋体" w:cs="宋体"/>
          <w:color w:val="000000"/>
          <w:sz w:val="21"/>
        </w:rPr>
        <w:t xml:space="preserve">10.2 除发生法律规定的不能预见、不能避免并不能克服的客观情况外，甲乙双方不得放弃或拒绝履行合同。乙方放弃或拒绝履行合同，保证金不予退还。</w:t>
      </w:r>
      <w:r/>
    </w:p>
    <w:p>
      <w:pPr>
        <w:pStyle w:val="761"/>
        <w:jc w:val="left"/>
        <w:spacing w:line="378" w:lineRule="exact"/>
      </w:pPr>
      <w:r>
        <w:rPr>
          <w:rFonts w:ascii="宋体" w:hAnsi="宋体" w:eastAsia="宋体" w:cs="宋体"/>
          <w:color w:val="000000"/>
          <w:sz w:val="21"/>
        </w:rPr>
        <w:t xml:space="preserve">10.3 本合同有效期为</w:t>
      </w:r>
      <w:r>
        <w:rPr>
          <w:rFonts w:ascii="宋体" w:hAnsi="宋体" w:eastAsia="宋体" w:cs="宋体"/>
          <w:color w:val="000000"/>
          <w:sz w:val="21"/>
          <w:u w:val="single"/>
        </w:rPr>
        <w:t xml:space="preserve">　　</w:t>
      </w:r>
      <w:r>
        <w:rPr>
          <w:rFonts w:ascii="宋体" w:hAnsi="宋体" w:eastAsia="宋体" w:cs="宋体"/>
          <w:color w:val="000000"/>
          <w:sz w:val="21"/>
        </w:rPr>
        <w:t xml:space="preserve">年。自</w:t>
      </w:r>
      <w:r>
        <w:rPr>
          <w:rFonts w:ascii="宋体" w:hAnsi="宋体" w:eastAsia="宋体" w:cs="宋体"/>
          <w:color w:val="000000"/>
          <w:sz w:val="21"/>
          <w:u w:val="single"/>
        </w:rPr>
        <w:t xml:space="preserve">　　年　月　日</w:t>
      </w:r>
      <w:r>
        <w:rPr>
          <w:rFonts w:ascii="宋体" w:hAnsi="宋体" w:eastAsia="宋体" w:cs="宋体"/>
          <w:color w:val="000000"/>
          <w:sz w:val="21"/>
        </w:rPr>
        <w:t xml:space="preserve">起至</w:t>
      </w:r>
      <w:r>
        <w:rPr>
          <w:rFonts w:ascii="宋体" w:hAnsi="宋体" w:eastAsia="宋体" w:cs="宋体"/>
          <w:color w:val="000000"/>
          <w:sz w:val="21"/>
          <w:u w:val="single"/>
        </w:rPr>
        <w:t xml:space="preserve">　　年　月　日</w:t>
      </w:r>
      <w:r>
        <w:rPr>
          <w:rFonts w:ascii="宋体" w:hAnsi="宋体" w:eastAsia="宋体" w:cs="宋体"/>
          <w:color w:val="000000"/>
          <w:sz w:val="21"/>
        </w:rPr>
        <w:t xml:space="preserve">止。</w:t>
      </w:r>
      <w:r/>
    </w:p>
    <w:p>
      <w:pPr>
        <w:pStyle w:val="761"/>
        <w:jc w:val="left"/>
        <w:spacing w:line="431" w:lineRule="exact"/>
      </w:pPr>
      <w:r>
        <w:rPr>
          <w:rFonts w:ascii="宋体" w:hAnsi="宋体" w:eastAsia="宋体" w:cs="宋体"/>
          <w:b/>
          <w:color w:val="000000"/>
          <w:sz w:val="24"/>
        </w:rPr>
        <w:t xml:space="preserve">11.合同的转让</w:t>
      </w:r>
      <w:r/>
    </w:p>
    <w:p>
      <w:pPr>
        <w:pStyle w:val="761"/>
        <w:jc w:val="left"/>
        <w:spacing w:line="378" w:lineRule="exact"/>
      </w:pPr>
      <w:r>
        <w:rPr>
          <w:rFonts w:ascii="宋体" w:hAnsi="宋体" w:eastAsia="宋体" w:cs="宋体"/>
          <w:color w:val="000000"/>
          <w:sz w:val="21"/>
        </w:rPr>
        <w:t xml:space="preserve">11.1 乙方不得擅自部分或全部转让其应履行的合同义务。</w:t>
      </w:r>
      <w:r/>
    </w:p>
    <w:p>
      <w:pPr>
        <w:pStyle w:val="761"/>
        <w:jc w:val="left"/>
        <w:spacing w:line="431" w:lineRule="exact"/>
      </w:pPr>
      <w:r>
        <w:rPr>
          <w:rFonts w:ascii="宋体" w:hAnsi="宋体" w:eastAsia="宋体" w:cs="宋体"/>
          <w:b/>
          <w:color w:val="000000"/>
          <w:sz w:val="24"/>
        </w:rPr>
        <w:t xml:space="preserve">12.争议的解决</w:t>
      </w:r>
      <w:r/>
    </w:p>
    <w:p>
      <w:pPr>
        <w:pStyle w:val="761"/>
        <w:jc w:val="left"/>
        <w:spacing w:line="378" w:lineRule="exact"/>
      </w:pPr>
      <w:r>
        <w:rPr>
          <w:rFonts w:ascii="宋体" w:hAnsi="宋体" w:eastAsia="宋体" w:cs="宋体"/>
          <w:color w:val="000000"/>
          <w:sz w:val="21"/>
        </w:rPr>
        <w:t xml:space="preserve">12.1 因服务的质量问题发生争议的，应当邀请国家认可的质量检测机构对服务质量进行鉴定。符合标准的，鉴定费由甲方承担；不符合质量标准的，鉴定费由乙方承担。</w:t>
      </w:r>
      <w:r/>
    </w:p>
    <w:p>
      <w:pPr>
        <w:pStyle w:val="761"/>
        <w:jc w:val="left"/>
        <w:spacing w:before="0" w:after="0" w:line="378" w:lineRule="exact"/>
      </w:pPr>
      <w:r>
        <w:rPr>
          <w:rFonts w:ascii="宋体" w:hAnsi="宋体" w:eastAsia="宋体" w:cs="宋体"/>
          <w:color w:val="000000"/>
          <w:sz w:val="21"/>
        </w:rPr>
        <w:t xml:space="preserve">12.2 因履行本合同引起的或与本合同有关的争议，甲、乙双方应首先通过友好协商解决，如果协商不能解决争议，则采取以下第（</w:t>
      </w:r>
      <w:r>
        <w:rPr>
          <w:rFonts w:ascii="宋体" w:hAnsi="宋体" w:eastAsia="宋体" w:cs="宋体"/>
          <w:color w:val="000000"/>
          <w:sz w:val="21"/>
          <w:u w:val="single"/>
        </w:rPr>
        <w:t xml:space="preserve">2</w:t>
      </w:r>
      <w:r>
        <w:rPr>
          <w:rFonts w:ascii="宋体" w:hAnsi="宋体" w:eastAsia="宋体" w:cs="宋体"/>
          <w:color w:val="000000"/>
          <w:sz w:val="21"/>
        </w:rPr>
        <w:t xml:space="preserve">）种方式解决争议：</w:t>
      </w:r>
      <w:r/>
    </w:p>
    <w:p>
      <w:pPr>
        <w:pStyle w:val="761"/>
        <w:jc w:val="left"/>
        <w:spacing w:before="0" w:after="0" w:line="378" w:lineRule="exact"/>
      </w:pPr>
      <w:r>
        <w:rPr>
          <w:rFonts w:ascii="宋体" w:hAnsi="宋体" w:eastAsia="宋体" w:cs="宋体"/>
          <w:color w:val="000000"/>
          <w:sz w:val="21"/>
        </w:rPr>
        <w:t xml:space="preserve">（1）向甲方所在地有管辖权的人民法院提起诉讼；</w:t>
      </w:r>
      <w:r/>
    </w:p>
    <w:p>
      <w:pPr>
        <w:pStyle w:val="761"/>
        <w:jc w:val="left"/>
        <w:spacing w:before="0" w:after="0" w:line="378" w:lineRule="exact"/>
      </w:pPr>
      <w:r>
        <w:rPr>
          <w:rFonts w:ascii="宋体" w:hAnsi="宋体" w:eastAsia="宋体" w:cs="宋体"/>
          <w:color w:val="000000"/>
          <w:sz w:val="21"/>
        </w:rPr>
        <w:t xml:space="preserve">（2）向南京仲裁委员会按其仲裁规则申请仲裁。</w:t>
      </w:r>
      <w:r/>
    </w:p>
    <w:p>
      <w:pPr>
        <w:pStyle w:val="761"/>
        <w:jc w:val="left"/>
        <w:spacing w:before="0" w:after="0" w:line="378" w:lineRule="exact"/>
      </w:pPr>
      <w:r>
        <w:rPr>
          <w:rFonts w:ascii="宋体" w:hAnsi="宋体" w:eastAsia="宋体" w:cs="宋体"/>
          <w:color w:val="000000"/>
          <w:sz w:val="21"/>
        </w:rPr>
        <w:t xml:space="preserve">12.3 在仲裁期间，本合同应继续履行。</w:t>
      </w:r>
      <w:r/>
    </w:p>
    <w:p>
      <w:pPr>
        <w:pStyle w:val="761"/>
        <w:jc w:val="left"/>
        <w:spacing w:line="431" w:lineRule="exact"/>
      </w:pPr>
      <w:r>
        <w:rPr>
          <w:rFonts w:ascii="宋体" w:hAnsi="宋体" w:eastAsia="宋体" w:cs="宋体"/>
          <w:b/>
          <w:color w:val="000000"/>
          <w:sz w:val="24"/>
        </w:rPr>
        <w:t xml:space="preserve">13.诚实信用</w:t>
      </w:r>
      <w:r/>
    </w:p>
    <w:p>
      <w:pPr>
        <w:pStyle w:val="761"/>
        <w:jc w:val="left"/>
        <w:spacing w:line="378" w:lineRule="exact"/>
      </w:pPr>
      <w:r>
        <w:rPr>
          <w:rFonts w:ascii="宋体" w:hAnsi="宋体" w:eastAsia="宋体" w:cs="宋体"/>
          <w:color w:val="000000"/>
          <w:sz w:val="21"/>
        </w:rPr>
        <w:t xml:space="preserve">13.1 乙方应诚实信用，严格按照公开招标文件要求和响应承诺履行合同，不向甲方进行商业贿赂或者提供不正当利益。</w:t>
      </w:r>
      <w:r/>
    </w:p>
    <w:p>
      <w:pPr>
        <w:pStyle w:val="761"/>
        <w:jc w:val="left"/>
        <w:spacing w:line="431" w:lineRule="exact"/>
      </w:pPr>
      <w:r>
        <w:rPr>
          <w:rFonts w:ascii="宋体" w:hAnsi="宋体" w:eastAsia="宋体" w:cs="宋体"/>
          <w:b/>
          <w:color w:val="000000"/>
          <w:sz w:val="24"/>
        </w:rPr>
        <w:t xml:space="preserve">14.其他事项</w:t>
      </w:r>
      <w:r/>
    </w:p>
    <w:p>
      <w:pPr>
        <w:pStyle w:val="761"/>
        <w:jc w:val="left"/>
        <w:spacing w:line="378" w:lineRule="exact"/>
      </w:pPr>
      <w:r>
        <w:rPr>
          <w:rFonts w:ascii="宋体" w:hAnsi="宋体" w:eastAsia="宋体" w:cs="宋体"/>
          <w:color w:val="000000"/>
          <w:sz w:val="21"/>
        </w:rPr>
        <w:t xml:space="preserve">14.1 甲乙双方在履行合同中发生矛盾及纠纷时，明确责任后，违约、滞纳金，由违约方在柒日内支付给对方。</w:t>
      </w:r>
      <w:r/>
    </w:p>
    <w:p>
      <w:pPr>
        <w:pStyle w:val="761"/>
        <w:jc w:val="left"/>
        <w:spacing w:line="378" w:lineRule="exact"/>
      </w:pPr>
      <w:r>
        <w:rPr>
          <w:rFonts w:ascii="宋体" w:hAnsi="宋体" w:eastAsia="宋体" w:cs="宋体"/>
          <w:color w:val="000000"/>
          <w:sz w:val="21"/>
        </w:rPr>
        <w:t xml:space="preserve">14.2 本合同一式</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份，甲方</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份乙方</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份，经双方签字盖章后生效。</w:t>
      </w:r>
      <w:r/>
    </w:p>
    <w:p>
      <w:pPr>
        <w:pStyle w:val="761"/>
        <w:jc w:val="left"/>
        <w:spacing w:line="378" w:lineRule="exact"/>
      </w:pPr>
      <w:r>
        <w:rPr>
          <w:rFonts w:ascii="宋体" w:hAnsi="宋体" w:eastAsia="宋体" w:cs="宋体"/>
          <w:color w:val="000000"/>
          <w:sz w:val="21"/>
        </w:rPr>
        <w:t xml:space="preserve">14.3 本合同应按照中华人民共和国的现行法律进行解释。</w:t>
      </w:r>
      <w:r/>
    </w:p>
    <w:p>
      <w:pPr>
        <w:pStyle w:val="761"/>
        <w:jc w:val="left"/>
        <w:spacing w:before="0" w:after="0" w:line="378" w:lineRule="exact"/>
      </w:pPr>
      <w:r>
        <w:rPr>
          <w:rFonts w:ascii="宋体" w:hAnsi="宋体" w:eastAsia="宋体" w:cs="宋体"/>
          <w:color w:val="000000"/>
          <w:sz w:val="21"/>
        </w:rPr>
        <w:t xml:space="preserve">14.4 本合同一经双方签字盖章后，即发生法律效力。</w:t>
      </w:r>
      <w:r/>
    </w:p>
    <w:p>
      <w:pPr>
        <w:pStyle w:val="761"/>
        <w:sectPr>
          <w:footnotePr/>
          <w:endnotePr/>
          <w:type w:val="nextPage"/>
          <w:pgSz w:w="11907" w:h="16839" w:orient="portrait"/>
          <w:pgMar w:top="1077" w:right="1154" w:bottom="1077" w:left="1154" w:header="720" w:footer="720" w:gutter="0"/>
          <w:cols w:num="1" w:sep="0" w:space="1701" w:equalWidth="1"/>
          <w:docGrid w:linePitch="360"/>
        </w:sectPr>
      </w:pPr>
      <w:r/>
      <w:r/>
    </w:p>
    <w:p>
      <w:pPr>
        <w:pStyle w:val="762"/>
      </w:pPr>
      <w:r/>
      <w:bookmarkStart w:id="96" w:name="_Toc6837"/>
      <w:r>
        <w:rPr>
          <w:rFonts w:hint="eastAsia"/>
        </w:rPr>
        <w:t xml:space="preserve">第六部分  投标文件格式</w:t>
      </w:r>
      <w:bookmarkEnd w:id="94"/>
      <w:r/>
      <w:bookmarkEnd w:id="95"/>
      <w:r/>
      <w:bookmarkEnd w:id="96"/>
      <w:r/>
      <w:r/>
    </w:p>
    <w:p>
      <w:pPr>
        <w:pStyle w:val="761"/>
        <w:rPr>
          <w:highlight w:val="red"/>
        </w:rPr>
      </w:pPr>
      <w:r/>
      <w:bookmarkStart w:id="97" w:name="EB819316f773b24a75aef829f9b72900c0"/>
      <w:r>
        <w:rPr>
          <w:highlight w:val="red"/>
        </w:rPr>
      </w:r>
      <w:r/>
    </w:p>
    <w:p>
      <w:pPr>
        <w:pStyle w:val="765"/>
        <w:tabs>
          <w:tab w:val="left" w:pos="1134" w:leader="none"/>
          <w:tab w:val="right" w:pos="7371" w:leader="none"/>
        </w:tabs>
        <w:outlineLvl w:val="9"/>
      </w:pPr>
      <w:r/>
      <w:bookmarkEnd w:id="97"/>
      <w:r/>
      <w:r/>
    </w:p>
    <w:p>
      <w:pPr>
        <w:pStyle w:val="851"/>
        <w:ind w:firstLine="321"/>
        <w:jc w:val="center"/>
        <w:outlineLvl w:val="1"/>
      </w:pPr>
      <w:r/>
      <w:bookmarkStart w:id="98" w:name="_Toc21481_WPSOffice_Level2"/>
      <w:r/>
      <w:bookmarkStart w:id="99" w:name="_Toc514054484"/>
      <w:r/>
      <w:bookmarkStart w:id="100" w:name="_Toc8954"/>
      <w:r>
        <w:t xml:space="preserve">封面</w:t>
      </w:r>
      <w:bookmarkEnd w:id="98"/>
      <w:r/>
      <w:bookmarkEnd w:id="99"/>
      <w:r/>
      <w:bookmarkEnd w:id="100"/>
      <w:r/>
      <w:r/>
    </w:p>
    <w:p>
      <w:pPr>
        <w:pStyle w:val="852"/>
        <w:jc w:val="left"/>
        <w:rPr>
          <w:rFonts w:ascii="黑体" w:eastAsia="黑体" w:cs="黑体"/>
          <w:sz w:val="32"/>
          <w:szCs w:val="32"/>
        </w:rPr>
      </w:pPr>
      <w:r>
        <w:rPr>
          <w:rFonts w:ascii="黑体" w:eastAsia="黑体" w:cs="黑体"/>
          <w:sz w:val="32"/>
          <w:szCs w:val="32"/>
        </w:rPr>
      </w:r>
      <w:r/>
    </w:p>
    <w:p>
      <w:pPr>
        <w:pStyle w:val="852"/>
        <w:jc w:val="left"/>
        <w:rPr>
          <w:rFonts w:ascii="黑体" w:eastAsia="黑体" w:cs="黑体"/>
          <w:sz w:val="32"/>
          <w:szCs w:val="32"/>
        </w:rPr>
      </w:pPr>
      <w:r>
        <w:rPr>
          <w:rFonts w:ascii="黑体" w:eastAsia="黑体" w:cs="黑体"/>
          <w:sz w:val="32"/>
          <w:szCs w:val="32"/>
        </w:rPr>
      </w:r>
      <w:r/>
    </w:p>
    <w:p>
      <w:pPr>
        <w:pStyle w:val="852"/>
        <w:jc w:val="left"/>
        <w:rPr>
          <w:rFonts w:ascii="黑体" w:eastAsia="黑体" w:cs="黑体"/>
          <w:sz w:val="32"/>
          <w:szCs w:val="32"/>
        </w:rPr>
      </w:pPr>
      <w:r>
        <w:rPr>
          <w:rFonts w:ascii="黑体" w:eastAsia="黑体" w:cs="黑体"/>
          <w:sz w:val="32"/>
          <w:szCs w:val="32"/>
        </w:rPr>
      </w:r>
      <w:r/>
    </w:p>
    <w:p>
      <w:pPr>
        <w:pStyle w:val="852"/>
        <w:jc w:val="center"/>
        <w:rPr>
          <w:rFonts w:ascii="黑体" w:eastAsia="黑体" w:cs="黑体"/>
          <w:sz w:val="44"/>
          <w:szCs w:val="44"/>
          <w:u w:val="single"/>
        </w:rPr>
      </w:pPr>
      <w:r>
        <w:rPr>
          <w:rFonts w:hint="eastAsia" w:ascii="黑体" w:eastAsia="黑体" w:cs="黑体"/>
          <w:sz w:val="44"/>
          <w:szCs w:val="44"/>
          <w:u w:val="single"/>
        </w:rPr>
        <w:t xml:space="preserve">（  项 目 名 称  ）</w:t>
      </w:r>
      <w:r>
        <w:rPr>
          <w:rFonts w:ascii="黑体" w:eastAsia="黑体" w:cs="黑体"/>
          <w:sz w:val="44"/>
          <w:szCs w:val="44"/>
          <w:u w:val="single"/>
        </w:rPr>
      </w:r>
      <w:r/>
    </w:p>
    <w:p>
      <w:pPr>
        <w:pStyle w:val="852"/>
        <w:jc w:val="center"/>
        <w:rPr>
          <w:rFonts w:ascii="黑体" w:eastAsia="黑体" w:cs="黑体"/>
          <w:sz w:val="52"/>
          <w:szCs w:val="52"/>
        </w:rPr>
      </w:pPr>
      <w:r>
        <w:rPr>
          <w:rFonts w:ascii="黑体" w:eastAsia="黑体" w:cs="黑体"/>
          <w:sz w:val="52"/>
          <w:szCs w:val="52"/>
        </w:rPr>
      </w:r>
      <w:r/>
    </w:p>
    <w:p>
      <w:pPr>
        <w:pStyle w:val="852"/>
        <w:jc w:val="center"/>
        <w:rPr>
          <w:rFonts w:ascii="黑体" w:eastAsia="黑体" w:cs="黑体"/>
          <w:sz w:val="72"/>
          <w:szCs w:val="72"/>
        </w:rPr>
      </w:pPr>
      <w:r>
        <w:rPr>
          <w:rFonts w:hint="eastAsia" w:ascii="黑体" w:eastAsia="黑体" w:cs="黑体"/>
          <w:sz w:val="72"/>
          <w:szCs w:val="72"/>
        </w:rPr>
        <w:t xml:space="preserve">投标文件</w:t>
      </w:r>
      <w:r>
        <w:rPr>
          <w:rFonts w:ascii="黑体" w:eastAsia="黑体" w:cs="黑体"/>
          <w:sz w:val="72"/>
          <w:szCs w:val="72"/>
        </w:rPr>
      </w:r>
      <w:r/>
    </w:p>
    <w:p>
      <w:pPr>
        <w:pStyle w:val="852"/>
        <w:jc w:val="left"/>
        <w:rPr>
          <w:rFonts w:ascii="黑体" w:eastAsia="黑体" w:cs="黑体"/>
          <w:sz w:val="28"/>
          <w:szCs w:val="28"/>
        </w:rPr>
      </w:pPr>
      <w:r>
        <w:rPr>
          <w:rFonts w:ascii="黑体" w:eastAsia="黑体" w:cs="黑体"/>
          <w:sz w:val="28"/>
          <w:szCs w:val="28"/>
        </w:rPr>
      </w:r>
      <w:r/>
    </w:p>
    <w:p>
      <w:pPr>
        <w:pStyle w:val="852"/>
        <w:jc w:val="center"/>
        <w:rPr>
          <w:rFonts w:ascii="黑体" w:eastAsia="黑体" w:cs="黑体"/>
          <w:sz w:val="28"/>
          <w:szCs w:val="28"/>
        </w:rPr>
      </w:pPr>
      <w:r>
        <w:rPr>
          <w:rFonts w:hint="eastAsia" w:ascii="黑体" w:eastAsia="黑体" w:cs="黑体"/>
          <w:sz w:val="28"/>
          <w:szCs w:val="28"/>
        </w:rPr>
        <w:t xml:space="preserve">（分包号，如有）</w:t>
      </w:r>
      <w:r>
        <w:rPr>
          <w:rFonts w:ascii="黑体" w:eastAsia="黑体" w:cs="黑体"/>
          <w:sz w:val="28"/>
          <w:szCs w:val="28"/>
        </w:rPr>
      </w:r>
      <w:r/>
    </w:p>
    <w:p>
      <w:pPr>
        <w:pStyle w:val="852"/>
        <w:jc w:val="left"/>
        <w:rPr>
          <w:rFonts w:ascii="黑体" w:eastAsia="黑体" w:cs="黑体"/>
          <w:sz w:val="28"/>
          <w:szCs w:val="28"/>
        </w:rPr>
      </w:pPr>
      <w:r>
        <w:rPr>
          <w:rFonts w:ascii="黑体" w:eastAsia="黑体" w:cs="黑体"/>
          <w:sz w:val="28"/>
          <w:szCs w:val="28"/>
        </w:rPr>
      </w:r>
      <w:r/>
    </w:p>
    <w:p>
      <w:pPr>
        <w:pStyle w:val="852"/>
        <w:jc w:val="left"/>
        <w:rPr>
          <w:rFonts w:ascii="黑体" w:eastAsia="黑体" w:cs="黑体"/>
          <w:sz w:val="28"/>
          <w:szCs w:val="28"/>
        </w:rPr>
      </w:pPr>
      <w:r>
        <w:rPr>
          <w:rFonts w:ascii="黑体" w:eastAsia="黑体" w:cs="黑体"/>
          <w:sz w:val="28"/>
          <w:szCs w:val="28"/>
        </w:rPr>
      </w:r>
      <w:r/>
    </w:p>
    <w:p>
      <w:pPr>
        <w:pStyle w:val="852"/>
        <w:jc w:val="left"/>
        <w:rPr>
          <w:rFonts w:ascii="黑体" w:eastAsia="黑体" w:cs="黑体"/>
          <w:sz w:val="28"/>
          <w:szCs w:val="28"/>
        </w:rPr>
      </w:pPr>
      <w:r>
        <w:rPr>
          <w:rFonts w:ascii="黑体" w:eastAsia="黑体" w:cs="黑体"/>
          <w:sz w:val="28"/>
          <w:szCs w:val="28"/>
        </w:rPr>
      </w:r>
      <w:r/>
    </w:p>
    <w:p>
      <w:pPr>
        <w:pStyle w:val="852"/>
        <w:jc w:val="left"/>
        <w:rPr>
          <w:rFonts w:ascii="黑体" w:eastAsia="黑体" w:cs="黑体"/>
          <w:sz w:val="28"/>
          <w:szCs w:val="28"/>
        </w:rPr>
      </w:pPr>
      <w:r>
        <w:rPr>
          <w:rFonts w:ascii="黑体" w:eastAsia="黑体" w:cs="黑体"/>
          <w:sz w:val="28"/>
          <w:szCs w:val="28"/>
        </w:rPr>
      </w:r>
      <w:r/>
    </w:p>
    <w:p>
      <w:pPr>
        <w:pStyle w:val="852"/>
        <w:ind w:firstLine="2520"/>
        <w:rPr>
          <w:rFonts w:ascii="黑体" w:eastAsia="黑体" w:cs="黑体"/>
          <w:sz w:val="28"/>
          <w:szCs w:val="28"/>
        </w:rPr>
      </w:pPr>
      <w:r>
        <w:rPr>
          <w:rFonts w:hint="eastAsia" w:ascii="黑体" w:eastAsia="黑体" w:cs="黑体"/>
          <w:sz w:val="28"/>
          <w:szCs w:val="28"/>
        </w:rPr>
        <w:t xml:space="preserve">投标人：（盖章）</w:t>
      </w:r>
      <w:r>
        <w:rPr>
          <w:rFonts w:ascii="黑体" w:eastAsia="黑体" w:cs="黑体"/>
          <w:sz w:val="28"/>
          <w:szCs w:val="28"/>
        </w:rPr>
      </w:r>
      <w:r/>
    </w:p>
    <w:p>
      <w:pPr>
        <w:pStyle w:val="852"/>
        <w:rPr>
          <w:rFonts w:ascii="黑体" w:eastAsia="黑体" w:cs="黑体"/>
          <w:sz w:val="28"/>
          <w:szCs w:val="28"/>
        </w:rPr>
      </w:pPr>
      <w:r>
        <w:rPr>
          <w:rFonts w:hint="eastAsia" w:ascii="黑体" w:eastAsia="黑体" w:cs="黑体"/>
          <w:sz w:val="28"/>
          <w:szCs w:val="28"/>
        </w:rPr>
        <w:t xml:space="preserve">                  法定代表人（或授权代表）：（签字）</w:t>
      </w:r>
      <w:r>
        <w:rPr>
          <w:rFonts w:ascii="黑体" w:eastAsia="黑体" w:cs="黑体"/>
          <w:sz w:val="28"/>
          <w:szCs w:val="28"/>
        </w:rPr>
      </w:r>
      <w:r/>
    </w:p>
    <w:p>
      <w:pPr>
        <w:pStyle w:val="852"/>
        <w:ind w:firstLine="3080"/>
        <w:rPr>
          <w:rFonts w:ascii="黑体" w:eastAsia="黑体" w:cs="黑体"/>
          <w:sz w:val="28"/>
          <w:szCs w:val="28"/>
        </w:rPr>
      </w:pPr>
      <w:r>
        <w:rPr>
          <w:rFonts w:hint="eastAsia" w:ascii="黑体" w:eastAsia="黑体" w:cs="黑体"/>
          <w:sz w:val="28"/>
          <w:szCs w:val="28"/>
        </w:rPr>
        <w:t xml:space="preserve">年   月   日</w:t>
      </w:r>
      <w:r>
        <w:rPr>
          <w:rFonts w:ascii="黑体" w:eastAsia="黑体" w:cs="黑体"/>
          <w:sz w:val="28"/>
          <w:szCs w:val="28"/>
        </w:rPr>
      </w:r>
      <w:r/>
    </w:p>
    <w:p>
      <w:pPr>
        <w:pStyle w:val="761"/>
        <w:rPr>
          <w:highlight w:val="red"/>
        </w:rPr>
      </w:pPr>
      <w:r>
        <w:rPr>
          <w:highlight w:val="red"/>
        </w:rPr>
      </w:r>
      <w:r/>
    </w:p>
    <w:p>
      <w:pPr>
        <w:pStyle w:val="761"/>
        <w:jc w:val="center"/>
        <w:spacing w:line="360" w:lineRule="auto"/>
        <w:rPr>
          <w:rFonts w:ascii="仿宋" w:hAnsi="仿宋" w:eastAsia="仿宋" w:cs="仿宋"/>
          <w:bCs/>
          <w:sz w:val="30"/>
          <w:szCs w:val="30"/>
        </w:rPr>
      </w:pPr>
      <w:r>
        <w:br w:type="page" w:clear="all"/>
      </w:r>
      <w:bookmarkStart w:id="101" w:name="_Toc17489"/>
      <w:r>
        <w:rPr>
          <w:rStyle w:val="775"/>
          <w:rFonts w:hint="eastAsia"/>
        </w:rPr>
        <w:t xml:space="preserve">目  录</w:t>
      </w:r>
      <w:bookmarkEnd w:id="101"/>
      <w:r>
        <w:rPr>
          <w:rFonts w:ascii="仿宋" w:hAnsi="仿宋" w:eastAsia="仿宋" w:cs="仿宋"/>
          <w:bCs/>
          <w:sz w:val="30"/>
          <w:szCs w:val="30"/>
        </w:rPr>
      </w:r>
      <w:r/>
    </w:p>
    <w:p>
      <w:pPr>
        <w:pStyle w:val="761"/>
        <w:spacing w:line="360" w:lineRule="auto"/>
        <w:rPr>
          <w:color w:val="000000"/>
        </w:rPr>
      </w:pPr>
      <w:r>
        <w:rPr>
          <w:rFonts w:hint="eastAsia"/>
          <w:color w:val="000000"/>
        </w:rPr>
        <w:t xml:space="preserve">附件一 投标申请及声明格式</w:t>
      </w:r>
      <w:r>
        <w:rPr>
          <w:color w:val="000000"/>
        </w:rPr>
      </w:r>
      <w:r/>
    </w:p>
    <w:p>
      <w:pPr>
        <w:pStyle w:val="761"/>
        <w:spacing w:line="360" w:lineRule="auto"/>
        <w:rPr>
          <w:rFonts w:ascii="宋体" w:hAnsi="宋体"/>
          <w:bCs/>
          <w:szCs w:val="21"/>
          <w:lang w:val="zh-CN"/>
        </w:rPr>
      </w:pPr>
      <w:r>
        <w:rPr>
          <w:rFonts w:hint="eastAsia" w:ascii="宋体" w:hAnsi="宋体"/>
          <w:bCs/>
          <w:szCs w:val="21"/>
          <w:lang w:val="zh-CN"/>
        </w:rPr>
        <w:t xml:space="preserve">附件二:</w:t>
      </w:r>
      <w:r>
        <w:rPr>
          <w:rFonts w:hint="eastAsia" w:ascii="宋体" w:hAnsi="宋体"/>
          <w:bCs/>
          <w:szCs w:val="21"/>
        </w:rPr>
        <w:t xml:space="preserve">法定代表人授权委托书格式</w:t>
      </w:r>
      <w:r>
        <w:rPr>
          <w:rFonts w:ascii="宋体" w:hAnsi="宋体"/>
          <w:bCs/>
          <w:szCs w:val="21"/>
          <w:lang w:val="zh-CN"/>
        </w:rPr>
      </w:r>
      <w:r/>
    </w:p>
    <w:p>
      <w:pPr>
        <w:pStyle w:val="761"/>
        <w:jc w:val="left"/>
        <w:spacing w:line="360" w:lineRule="auto"/>
        <w:widowControl/>
        <w:rPr>
          <w:rFonts w:ascii="宋体" w:hAnsi="宋体" w:cs="宋体"/>
          <w:bCs/>
          <w:szCs w:val="21"/>
          <w:lang w:val="zh-CN"/>
        </w:rPr>
      </w:pPr>
      <w:r>
        <w:rPr>
          <w:rFonts w:hint="eastAsia" w:ascii="宋体" w:hAnsi="宋体"/>
          <w:bCs/>
          <w:szCs w:val="21"/>
          <w:lang w:val="zh-CN"/>
        </w:rPr>
        <w:t xml:space="preserve">附件</w:t>
      </w:r>
      <w:r>
        <w:rPr>
          <w:rFonts w:hint="eastAsia" w:ascii="宋体" w:hAnsi="宋体" w:cs="宋体"/>
          <w:bCs/>
          <w:szCs w:val="21"/>
          <w:lang w:val="zh-CN"/>
        </w:rPr>
        <w:t xml:space="preserve">三：开标一览表格式</w:t>
      </w:r>
      <w:r>
        <w:rPr>
          <w:rFonts w:ascii="宋体" w:hAnsi="宋体" w:cs="宋体"/>
          <w:bCs/>
          <w:szCs w:val="21"/>
          <w:lang w:val="zh-CN"/>
        </w:rPr>
      </w:r>
      <w:r/>
    </w:p>
    <w:p>
      <w:pPr>
        <w:pStyle w:val="761"/>
        <w:jc w:val="left"/>
        <w:spacing w:line="360" w:lineRule="auto"/>
        <w:widowControl/>
        <w:rPr>
          <w:rFonts w:ascii="宋体" w:hAnsi="宋体" w:cs="宋体"/>
          <w:bCs/>
          <w:szCs w:val="21"/>
          <w:lang w:val="zh-CN"/>
        </w:rPr>
      </w:pPr>
      <w:r>
        <w:rPr>
          <w:rFonts w:hint="eastAsia" w:ascii="宋体" w:hAnsi="宋体" w:cs="宋体"/>
          <w:bCs/>
          <w:szCs w:val="21"/>
          <w:lang w:val="zh-CN"/>
        </w:rPr>
        <w:t xml:space="preserve">附件四: </w:t>
      </w:r>
      <w:r>
        <w:rPr>
          <w:rFonts w:hint="eastAsia"/>
          <w:color w:val="000000"/>
        </w:rPr>
        <w:t xml:space="preserve">分项报价格式</w:t>
      </w:r>
      <w:r>
        <w:rPr>
          <w:rFonts w:ascii="宋体" w:hAnsi="宋体" w:cs="宋体"/>
          <w:bCs/>
          <w:szCs w:val="21"/>
          <w:lang w:val="zh-CN"/>
        </w:rPr>
      </w:r>
      <w:r/>
    </w:p>
    <w:p>
      <w:pPr>
        <w:pStyle w:val="761"/>
        <w:jc w:val="left"/>
        <w:spacing w:line="360" w:lineRule="auto"/>
        <w:widowControl/>
        <w:rPr>
          <w:rFonts w:ascii="宋体" w:hAnsi="宋体" w:cs="宋体"/>
          <w:bCs/>
          <w:szCs w:val="21"/>
          <w:lang w:val="zh-CN"/>
        </w:rPr>
      </w:pPr>
      <w:r>
        <w:rPr>
          <w:rFonts w:hint="eastAsia" w:ascii="宋体" w:hAnsi="宋体"/>
          <w:bCs/>
          <w:szCs w:val="21"/>
          <w:lang w:val="zh-CN"/>
        </w:rPr>
        <w:t xml:space="preserve">附件</w:t>
      </w:r>
      <w:r>
        <w:rPr>
          <w:rFonts w:hint="eastAsia" w:ascii="宋体" w:hAnsi="宋体" w:cs="宋体"/>
          <w:bCs/>
          <w:szCs w:val="21"/>
          <w:lang w:val="zh-CN"/>
        </w:rPr>
        <w:t xml:space="preserve">五：</w:t>
      </w:r>
      <w:r>
        <w:rPr>
          <w:rFonts w:hint="eastAsia"/>
          <w:color w:val="000000"/>
        </w:rPr>
        <w:t xml:space="preserve">商务/技术条款偏离表格式</w:t>
      </w:r>
      <w:r>
        <w:rPr>
          <w:rFonts w:ascii="宋体" w:hAnsi="宋体" w:cs="宋体"/>
          <w:bCs/>
          <w:szCs w:val="21"/>
          <w:lang w:val="zh-CN"/>
        </w:rPr>
      </w:r>
      <w:r/>
    </w:p>
    <w:p>
      <w:pPr>
        <w:pStyle w:val="761"/>
        <w:jc w:val="left"/>
        <w:spacing w:line="360" w:lineRule="auto"/>
        <w:widowControl/>
        <w:rPr>
          <w:rFonts w:ascii="宋体" w:hAnsi="宋体" w:cs="宋体"/>
          <w:bCs/>
        </w:rPr>
      </w:pPr>
      <w:r>
        <w:rPr>
          <w:rFonts w:hint="eastAsia" w:ascii="宋体" w:hAnsi="宋体"/>
          <w:bCs/>
          <w:szCs w:val="21"/>
          <w:lang w:val="zh-CN"/>
        </w:rPr>
        <w:t xml:space="preserve">附件</w:t>
      </w:r>
      <w:r>
        <w:rPr>
          <w:rFonts w:hint="eastAsia" w:ascii="宋体" w:hAnsi="宋体" w:cs="宋体"/>
          <w:bCs/>
        </w:rPr>
        <w:t xml:space="preserve">六：</w:t>
      </w:r>
      <w:r>
        <w:rPr>
          <w:rFonts w:hint="eastAsia"/>
          <w:color w:val="000000"/>
        </w:rPr>
        <w:t xml:space="preserve">中小企业声明函格式</w:t>
      </w:r>
      <w:r>
        <w:rPr>
          <w:rFonts w:ascii="宋体" w:hAnsi="宋体" w:cs="宋体"/>
          <w:bCs/>
        </w:rPr>
      </w:r>
      <w:r/>
    </w:p>
    <w:p>
      <w:pPr>
        <w:pStyle w:val="761"/>
        <w:spacing w:line="360" w:lineRule="auto"/>
        <w:rPr>
          <w:rFonts w:ascii="宋体" w:hAnsi="宋体"/>
          <w:bCs/>
          <w:szCs w:val="21"/>
        </w:rPr>
      </w:pPr>
      <w:r>
        <w:rPr>
          <w:rFonts w:hint="eastAsia" w:ascii="宋体" w:hAnsi="宋体"/>
          <w:bCs/>
          <w:szCs w:val="21"/>
          <w:lang w:val="zh-CN"/>
        </w:rPr>
        <w:t xml:space="preserve">附件七</w:t>
      </w:r>
      <w:r>
        <w:rPr>
          <w:rFonts w:hint="eastAsia" w:ascii="宋体" w:hAnsi="宋体"/>
          <w:bCs/>
          <w:szCs w:val="21"/>
        </w:rPr>
        <w:t xml:space="preserve">：</w:t>
      </w:r>
      <w:r>
        <w:rPr>
          <w:rFonts w:hint="eastAsia"/>
          <w:color w:val="000000"/>
        </w:rPr>
        <w:t xml:space="preserve">拟投入本项目人员</w:t>
      </w:r>
      <w:r>
        <w:rPr>
          <w:rFonts w:ascii="宋体" w:hAnsi="宋体"/>
          <w:bCs/>
          <w:szCs w:val="21"/>
        </w:rPr>
      </w:r>
      <w:r/>
    </w:p>
    <w:p>
      <w:pPr>
        <w:pStyle w:val="761"/>
        <w:spacing w:line="360" w:lineRule="auto"/>
        <w:rPr>
          <w:bCs/>
          <w:lang w:val="zh-CN"/>
        </w:rPr>
      </w:pPr>
      <w:r>
        <w:rPr>
          <w:rFonts w:hint="eastAsia" w:ascii="宋体" w:hAnsi="宋体"/>
          <w:bCs/>
          <w:szCs w:val="21"/>
          <w:lang w:val="zh-CN"/>
        </w:rPr>
        <w:t xml:space="preserve">附件</w:t>
      </w:r>
      <w:r>
        <w:rPr>
          <w:rFonts w:hint="eastAsia" w:ascii="宋体"/>
          <w:bCs/>
          <w:szCs w:val="21"/>
          <w:lang w:val="zh-CN"/>
        </w:rPr>
        <w:t xml:space="preserve">八：</w:t>
      </w:r>
      <w:r>
        <w:rPr>
          <w:rFonts w:hint="eastAsia"/>
          <w:color w:val="000000"/>
        </w:rPr>
        <w:t xml:space="preserve">服务质量保证承诺书(要求投标人提供服务必须承诺符合国家标准，格式自拟）</w:t>
      </w:r>
      <w:r>
        <w:rPr>
          <w:bCs/>
          <w:lang w:val="zh-CN"/>
        </w:rPr>
      </w:r>
      <w:r/>
    </w:p>
    <w:p>
      <w:pPr>
        <w:pStyle w:val="761"/>
        <w:jc w:val="left"/>
        <w:spacing w:line="360" w:lineRule="auto"/>
        <w:rPr>
          <w:rFonts w:ascii="宋体" w:hAnsi="宋体" w:cs="宋体"/>
          <w:bCs/>
          <w:spacing w:val="15"/>
          <w:szCs w:val="21"/>
        </w:rPr>
      </w:pPr>
      <w:r>
        <w:rPr>
          <w:rFonts w:hint="eastAsia" w:ascii="宋体" w:hAnsi="宋体"/>
          <w:bCs/>
          <w:szCs w:val="21"/>
          <w:lang w:val="zh-CN"/>
        </w:rPr>
        <w:t xml:space="preserve">附件九：</w:t>
      </w:r>
      <w:r>
        <w:rPr>
          <w:rFonts w:hint="eastAsia"/>
          <w:color w:val="000000"/>
        </w:rPr>
        <w:t xml:space="preserve">投标人类似业绩情况表</w:t>
      </w:r>
      <w:r>
        <w:rPr>
          <w:rFonts w:ascii="宋体" w:hAnsi="宋体" w:cs="宋体"/>
          <w:bCs/>
          <w:spacing w:val="15"/>
          <w:szCs w:val="21"/>
        </w:rPr>
      </w:r>
      <w:r/>
    </w:p>
    <w:p>
      <w:pPr>
        <w:pStyle w:val="761"/>
        <w:spacing w:line="360" w:lineRule="auto"/>
        <w:rPr>
          <w:bCs/>
        </w:rPr>
      </w:pPr>
      <w:r>
        <w:rPr>
          <w:rFonts w:hint="eastAsia" w:ascii="宋体" w:hAnsi="宋体"/>
          <w:bCs/>
          <w:szCs w:val="21"/>
          <w:lang w:val="zh-CN"/>
        </w:rPr>
        <w:t xml:space="preserve">附件</w:t>
      </w:r>
      <w:r>
        <w:rPr>
          <w:rFonts w:hint="eastAsia"/>
          <w:bCs/>
        </w:rPr>
        <w:t xml:space="preserve">十：</w:t>
      </w:r>
      <w:r>
        <w:rPr>
          <w:color w:val="000000"/>
        </w:rPr>
        <w:t xml:space="preserve">具有良好的商业信誉和健全的财务会计制度</w:t>
      </w:r>
      <w:r>
        <w:rPr>
          <w:rFonts w:hint="eastAsia"/>
          <w:color w:val="000000"/>
        </w:rPr>
        <w:t xml:space="preserve">声明</w:t>
      </w:r>
      <w:r>
        <w:rPr>
          <w:bCs/>
        </w:rPr>
      </w:r>
      <w:r/>
    </w:p>
    <w:p>
      <w:pPr>
        <w:pStyle w:val="761"/>
        <w:spacing w:line="360" w:lineRule="auto"/>
        <w:rPr>
          <w:color w:val="000000"/>
        </w:rPr>
      </w:pPr>
      <w:r>
        <w:rPr>
          <w:rFonts w:hint="eastAsia" w:ascii="宋体" w:hAnsi="宋体"/>
          <w:bCs/>
          <w:szCs w:val="21"/>
          <w:lang w:val="zh-CN"/>
        </w:rPr>
        <w:t xml:space="preserve">附件</w:t>
      </w:r>
      <w:r>
        <w:rPr>
          <w:rFonts w:hint="eastAsia" w:ascii="宋体" w:hAnsi="宋体" w:cs="宋体"/>
          <w:bCs/>
        </w:rPr>
        <w:t xml:space="preserve">十一：</w:t>
      </w:r>
      <w:r>
        <w:rPr>
          <w:rFonts w:hint="eastAsia"/>
          <w:color w:val="000000"/>
        </w:rPr>
        <w:t xml:space="preserve">无重大违法记录声明格式</w:t>
      </w:r>
      <w:r>
        <w:rPr>
          <w:color w:val="000000"/>
        </w:rPr>
      </w:r>
      <w:r/>
    </w:p>
    <w:p>
      <w:pPr>
        <w:pStyle w:val="761"/>
        <w:jc w:val="left"/>
        <w:spacing w:line="360" w:lineRule="auto"/>
      </w:pPr>
      <w:r>
        <w:rPr>
          <w:rFonts w:hint="eastAsia"/>
          <w:lang w:val="zh-CN"/>
        </w:rPr>
        <w:t xml:space="preserve">附件</w:t>
      </w:r>
      <w:r>
        <w:rPr>
          <w:rFonts w:hint="eastAsia"/>
        </w:rPr>
        <w:t xml:space="preserve">十二：资格性和符合性审查响应对照表</w:t>
      </w:r>
      <w:r/>
    </w:p>
    <w:p>
      <w:pPr>
        <w:pStyle w:val="761"/>
        <w:jc w:val="left"/>
        <w:spacing w:line="360" w:lineRule="auto"/>
        <w:rPr>
          <w:rFonts w:hint="eastAsia" w:ascii="宋体" w:hAnsi="宋体" w:eastAsia="宋体" w:cs="Times New Roman"/>
          <w:bCs/>
          <w:szCs w:val="21"/>
          <w:lang w:val="zh-CN"/>
        </w:rPr>
      </w:pPr>
      <w:r>
        <w:rPr>
          <w:rFonts w:hint="eastAsia" w:ascii="宋体" w:hAnsi="宋体" w:eastAsia="宋体" w:cs="Times New Roman"/>
          <w:bCs/>
          <w:szCs w:val="21"/>
          <w:lang w:val="zh-CN"/>
        </w:rPr>
        <w:t xml:space="preserve">附件十</w:t>
      </w:r>
      <w:r>
        <w:rPr>
          <w:rFonts w:hint="eastAsia" w:ascii="宋体" w:hAnsi="宋体" w:eastAsia="宋体" w:cs="Times New Roman"/>
          <w:bCs/>
          <w:szCs w:val="21"/>
          <w:lang w:val="en-US" w:eastAsia="zh-CN"/>
        </w:rPr>
        <w:t xml:space="preserve">三</w:t>
      </w:r>
      <w:r>
        <w:rPr>
          <w:rFonts w:hint="eastAsia" w:ascii="宋体" w:hAnsi="宋体" w:eastAsia="宋体" w:cs="Times New Roman"/>
          <w:bCs/>
          <w:szCs w:val="21"/>
          <w:lang w:val="zh-CN"/>
        </w:rPr>
        <w:t xml:space="preserve">：具有履行合同所必需的设备或专业技术能力声明格式</w:t>
      </w:r>
      <w:r>
        <w:rPr>
          <w:rFonts w:hint="eastAsia" w:ascii="宋体" w:hAnsi="宋体" w:eastAsia="宋体" w:cs="Times New Roman"/>
          <w:bCs/>
          <w:szCs w:val="21"/>
          <w:lang w:val="zh-CN"/>
        </w:rPr>
      </w:r>
      <w:r/>
    </w:p>
    <w:p>
      <w:pPr>
        <w:pStyle w:val="761"/>
        <w:jc w:val="left"/>
        <w:spacing w:line="360" w:lineRule="auto"/>
        <w:rPr>
          <w:rFonts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附件十四：</w:t>
      </w:r>
      <w:r>
        <w:t xml:space="preserve">投标所需其他材料</w:t>
      </w:r>
      <w:r>
        <w:rPr>
          <w:rFonts w:ascii="宋体" w:hAnsi="宋体" w:eastAsia="宋体" w:cs="Times New Roman"/>
          <w:bCs/>
          <w:szCs w:val="21"/>
          <w:lang w:val="en-US" w:eastAsia="zh-CN"/>
        </w:rPr>
      </w:r>
      <w:r/>
    </w:p>
    <w:p>
      <w:pPr>
        <w:pStyle w:val="761"/>
        <w:spacing w:line="360" w:lineRule="auto"/>
        <w:rPr>
          <w:rFonts w:ascii="宋体"/>
          <w:bCs/>
          <w:szCs w:val="21"/>
        </w:rPr>
      </w:pPr>
      <w:r>
        <w:rPr>
          <w:rFonts w:ascii="宋体"/>
          <w:bCs/>
          <w:szCs w:val="21"/>
        </w:rPr>
      </w:r>
      <w:r/>
    </w:p>
    <w:p>
      <w:pPr>
        <w:pStyle w:val="793"/>
      </w:pPr>
      <w:r/>
      <w:r/>
    </w:p>
    <w:p>
      <w:pPr>
        <w:pStyle w:val="761"/>
        <w:spacing w:line="360" w:lineRule="auto"/>
        <w:rPr>
          <w:rFonts w:ascii="宋体"/>
          <w:b/>
          <w:sz w:val="40"/>
          <w:szCs w:val="40"/>
        </w:rPr>
      </w:pPr>
      <w:r>
        <w:rPr>
          <w:rFonts w:hint="eastAsia" w:ascii="宋体"/>
          <w:b/>
          <w:sz w:val="40"/>
          <w:szCs w:val="40"/>
        </w:rPr>
        <w:t xml:space="preserve">注：</w:t>
      </w:r>
      <w:r>
        <w:rPr>
          <w:rFonts w:ascii="宋体"/>
          <w:b/>
          <w:sz w:val="40"/>
          <w:szCs w:val="40"/>
        </w:rPr>
      </w:r>
      <w:r/>
    </w:p>
    <w:p>
      <w:pPr>
        <w:pStyle w:val="761"/>
        <w:spacing w:line="360" w:lineRule="auto"/>
        <w:rPr>
          <w:rFonts w:ascii="宋体"/>
          <w:b/>
          <w:sz w:val="40"/>
          <w:szCs w:val="40"/>
        </w:rPr>
      </w:pPr>
      <w:r>
        <w:rPr>
          <w:rFonts w:hint="eastAsia" w:ascii="宋体"/>
          <w:b/>
          <w:sz w:val="40"/>
          <w:szCs w:val="40"/>
        </w:rPr>
        <w:t xml:space="preserve">1.投标文件须包括但不局限于上述材料</w:t>
      </w:r>
      <w:r>
        <w:rPr>
          <w:rFonts w:ascii="宋体"/>
          <w:b/>
          <w:sz w:val="40"/>
          <w:szCs w:val="40"/>
        </w:rPr>
      </w:r>
      <w:r/>
    </w:p>
    <w:p>
      <w:pPr>
        <w:pStyle w:val="761"/>
        <w:spacing w:line="360" w:lineRule="auto"/>
        <w:rPr>
          <w:rFonts w:ascii="宋体"/>
          <w:b/>
          <w:sz w:val="40"/>
          <w:szCs w:val="40"/>
        </w:rPr>
      </w:pPr>
      <w:r>
        <w:rPr>
          <w:rFonts w:hint="eastAsia" w:ascii="宋体"/>
          <w:b/>
          <w:sz w:val="40"/>
          <w:szCs w:val="40"/>
        </w:rPr>
        <w:t xml:space="preserve">2.所有材料均须加盖投标人公章</w:t>
      </w:r>
      <w:r>
        <w:rPr>
          <w:rFonts w:ascii="宋体"/>
          <w:b/>
          <w:sz w:val="40"/>
          <w:szCs w:val="40"/>
        </w:rPr>
      </w:r>
      <w:r/>
    </w:p>
    <w:p>
      <w:pPr>
        <w:pStyle w:val="793"/>
        <w:rPr>
          <w:rFonts w:ascii="宋体" w:hAnsi="宋体"/>
          <w:szCs w:val="21"/>
        </w:rPr>
      </w:pPr>
      <w:r>
        <w:rPr>
          <w:rFonts w:ascii="宋体" w:hAnsi="宋体"/>
          <w:szCs w:val="21"/>
        </w:r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93"/>
      </w:pPr>
      <w:r/>
      <w:r/>
    </w:p>
    <w:p>
      <w:pPr>
        <w:pStyle w:val="761"/>
      </w:pPr>
      <w:r/>
      <w:r/>
    </w:p>
    <w:p>
      <w:pPr>
        <w:pStyle w:val="763"/>
      </w:pPr>
      <w:r/>
      <w:bookmarkStart w:id="102" w:name="_Toc32268"/>
      <w:r>
        <w:rPr>
          <w:rFonts w:hint="eastAsia"/>
        </w:rPr>
        <w:t xml:space="preserve">附件一 投标申请及声明格式</w:t>
      </w:r>
      <w:bookmarkEnd w:id="102"/>
      <w:r/>
      <w:r/>
    </w:p>
    <w:p>
      <w:pPr>
        <w:pStyle w:val="853"/>
        <w:jc w:val="center"/>
        <w:rPr>
          <w:b/>
          <w:bCs/>
          <w:lang w:val="zh-CN"/>
        </w:rPr>
      </w:pPr>
      <w:r>
        <w:rPr>
          <w:rFonts w:hint="eastAsia"/>
          <w:b/>
          <w:bCs/>
          <w:lang w:val="zh-CN"/>
        </w:rPr>
        <w:t xml:space="preserve">投标申请及声明</w:t>
      </w:r>
      <w:r>
        <w:rPr>
          <w:b/>
          <w:bCs/>
          <w:lang w:val="zh-CN"/>
        </w:rPr>
      </w:r>
      <w:r/>
    </w:p>
    <w:p>
      <w:pPr>
        <w:pStyle w:val="853"/>
        <w:rPr>
          <w:lang w:val="zh-CN"/>
        </w:rPr>
      </w:pPr>
      <w:r>
        <w:rPr>
          <w:rFonts w:hint="eastAsia"/>
          <w:lang w:val="zh-CN"/>
        </w:rPr>
        <w:t xml:space="preserve">……（代理机构名称）：</w:t>
      </w:r>
      <w:r>
        <w:rPr>
          <w:lang w:val="zh-CN"/>
        </w:rPr>
      </w:r>
      <w:r/>
    </w:p>
    <w:p>
      <w:pPr>
        <w:pStyle w:val="853"/>
        <w:ind w:firstLine="480"/>
        <w:rPr>
          <w:lang w:val="zh-CN"/>
        </w:rPr>
      </w:pPr>
      <w:r>
        <w:rPr>
          <w:rFonts w:hint="eastAsia"/>
          <w:lang w:val="zh-CN"/>
        </w:rPr>
        <w:t xml:space="preserve">根据贵方</w:t>
      </w:r>
      <w:r>
        <w:rPr>
          <w:rFonts w:hint="eastAsia"/>
          <w:b/>
          <w:u w:val="single"/>
          <w:lang w:val="zh-CN"/>
        </w:rPr>
        <w:t xml:space="preserve">（项目编号：）</w:t>
      </w:r>
      <w:r>
        <w:rPr>
          <w:rFonts w:hint="eastAsia"/>
          <w:lang w:val="zh-CN"/>
        </w:rPr>
        <w:t xml:space="preserve">招标公告，正式授权下述签字人</w:t>
      </w:r>
      <w:r>
        <w:rPr>
          <w:lang w:val="zh-CN"/>
        </w:rPr>
        <w:t xml:space="preserve">(</w:t>
      </w:r>
      <w:r>
        <w:rPr>
          <w:rFonts w:hint="eastAsia"/>
          <w:lang w:val="zh-CN"/>
        </w:rPr>
        <w:t xml:space="preserve">姓名和职务</w:t>
      </w:r>
      <w:r>
        <w:rPr>
          <w:lang w:val="zh-CN"/>
        </w:rPr>
        <w:t xml:space="preserve">)</w:t>
      </w:r>
      <w:r>
        <w:rPr>
          <w:rFonts w:hint="eastAsia"/>
          <w:lang w:val="zh-CN"/>
        </w:rPr>
        <w:t xml:space="preserve">代表投标人（投标人名称），提交投标文件。</w:t>
      </w:r>
      <w:r>
        <w:rPr>
          <w:lang w:val="zh-CN"/>
        </w:rPr>
      </w:r>
      <w:r/>
    </w:p>
    <w:p>
      <w:pPr>
        <w:pStyle w:val="853"/>
        <w:ind w:firstLine="480"/>
        <w:rPr>
          <w:lang w:val="zh-CN"/>
        </w:rPr>
      </w:pPr>
      <w:r>
        <w:rPr>
          <w:rFonts w:hint="eastAsia"/>
          <w:lang w:val="zh-CN"/>
        </w:rPr>
        <w:t xml:space="preserve">据此函，签字人兹宣布声明和承诺如下：</w:t>
      </w:r>
      <w:r>
        <w:rPr>
          <w:lang w:val="zh-CN"/>
        </w:rPr>
      </w:r>
      <w:r/>
    </w:p>
    <w:p>
      <w:pPr>
        <w:pStyle w:val="853"/>
        <w:ind w:firstLine="480"/>
      </w:pPr>
      <w:r>
        <w:rPr>
          <w:lang w:val="zh-CN"/>
        </w:rPr>
        <w:t xml:space="preserve">1</w:t>
      </w:r>
      <w:r>
        <w:rPr>
          <w:rFonts w:hint="eastAsia"/>
          <w:lang w:val="zh-CN"/>
        </w:rPr>
        <w:t xml:space="preserve">.</w:t>
      </w:r>
      <w:r>
        <w:rPr>
          <w:rFonts w:hint="eastAsia"/>
          <w:b/>
          <w:lang w:val="zh-CN"/>
        </w:rPr>
        <w:t xml:space="preserve">我们的资格条件完全符合政府采购法和本次招标要求</w:t>
      </w:r>
      <w:r>
        <w:rPr>
          <w:rFonts w:hint="eastAsia"/>
          <w:lang w:val="zh-CN"/>
        </w:rPr>
        <w:t xml:space="preserve">，</w:t>
      </w:r>
      <w:r>
        <w:rPr>
          <w:rFonts w:hint="eastAsia"/>
        </w:rPr>
        <w:t xml:space="preserve">我们</w:t>
      </w:r>
      <w:r>
        <w:rPr>
          <w:rFonts w:hint="eastAsia"/>
          <w:lang w:val="zh-CN"/>
        </w:rPr>
        <w:t xml:space="preserve">同意并向贵方提供了与投标有关的所有证据和资料。</w:t>
      </w:r>
      <w:r/>
    </w:p>
    <w:p>
      <w:pPr>
        <w:pStyle w:val="853"/>
        <w:ind w:firstLine="480"/>
        <w:rPr>
          <w:color w:val="000000"/>
          <w:lang w:val="zh-CN"/>
        </w:rPr>
      </w:pPr>
      <w:r>
        <w:rPr>
          <w:rFonts w:hint="eastAsia"/>
        </w:rPr>
        <w:t xml:space="preserve">2.</w:t>
      </w:r>
      <w:r>
        <w:rPr>
          <w:rFonts w:hint="eastAsia"/>
          <w:color w:val="000000"/>
          <w:lang w:val="zh-CN"/>
        </w:rPr>
        <w:t xml:space="preserve">按招标要求，我们的投标报价：单年维保服务费为</w:t>
      </w:r>
      <w:r>
        <w:rPr>
          <w:rFonts w:hint="eastAsia"/>
          <w:color w:val="000000"/>
          <w:u w:val="single"/>
          <w:lang w:val="zh-CN"/>
        </w:rPr>
        <w:t xml:space="preserve">      </w:t>
      </w:r>
      <w:r>
        <w:rPr>
          <w:rFonts w:hint="eastAsia"/>
          <w:color w:val="000000"/>
          <w:lang w:val="zh-CN"/>
        </w:rPr>
        <w:t xml:space="preserve">元（大写元），三年维保服务费总价</w:t>
      </w:r>
      <w:r>
        <w:rPr>
          <w:rFonts w:hint="eastAsia"/>
          <w:color w:val="000000"/>
          <w:u w:val="single"/>
          <w:lang w:val="zh-CN"/>
        </w:rPr>
        <w:t xml:space="preserve">       </w:t>
      </w:r>
      <w:r>
        <w:rPr>
          <w:rFonts w:hint="eastAsia"/>
          <w:color w:val="000000"/>
          <w:lang w:val="zh-CN"/>
        </w:rPr>
        <w:t xml:space="preserve">元（大写元），日常维修费下浮率为</w:t>
      </w:r>
      <w:r>
        <w:rPr>
          <w:rFonts w:hint="eastAsia"/>
          <w:color w:val="000000"/>
          <w:u w:val="single"/>
          <w:lang w:val="zh-CN"/>
        </w:rPr>
        <w:t xml:space="preserve">      </w:t>
      </w:r>
      <w:r>
        <w:rPr>
          <w:rFonts w:hint="eastAsia"/>
          <w:color w:val="000000"/>
          <w:lang w:val="zh-CN"/>
        </w:rPr>
        <w:t xml:space="preserve"> %。其中，小型和微型企业产品(或服务)占</w:t>
      </w:r>
      <w:r>
        <w:rPr>
          <w:rFonts w:hint="eastAsia"/>
          <w:color w:val="000000"/>
          <w:lang w:val="en-US" w:eastAsia="zh-CN"/>
        </w:rPr>
        <w:t xml:space="preserve"> </w:t>
      </w:r>
      <w:r>
        <w:rPr>
          <w:rFonts w:hint="eastAsia"/>
          <w:color w:val="000000"/>
          <w:lang w:val="zh-CN"/>
        </w:rPr>
        <w:t xml:space="preserve">%。分项价款在“分项报价及费用测算表”中有明确规定。</w:t>
      </w:r>
      <w:r>
        <w:rPr>
          <w:color w:val="000000"/>
          <w:lang w:val="zh-CN"/>
        </w:rPr>
      </w:r>
      <w:r/>
    </w:p>
    <w:p>
      <w:pPr>
        <w:pStyle w:val="853"/>
        <w:ind w:firstLine="480"/>
        <w:rPr>
          <w:lang w:val="zh-CN"/>
        </w:rPr>
      </w:pPr>
      <w:r>
        <w:rPr>
          <w:rFonts w:hint="eastAsia"/>
          <w:lang w:val="zh-CN"/>
        </w:rPr>
        <w:t xml:space="preserve">3.我们已详细审核全部招标文件及其有效补充文件，我们放弃对招标文件任何误解的权利，提交投标文件后，</w:t>
      </w:r>
      <w:r>
        <w:rPr>
          <w:rFonts w:hint="eastAsia"/>
          <w:b/>
          <w:lang w:val="zh-CN"/>
        </w:rPr>
        <w:t xml:space="preserve">不对招标文件本身提出质疑</w:t>
      </w:r>
      <w:r>
        <w:rPr>
          <w:rFonts w:hint="eastAsia"/>
          <w:lang w:val="zh-CN"/>
        </w:rPr>
        <w:t xml:space="preserve">。</w:t>
      </w:r>
      <w:r>
        <w:rPr>
          <w:lang w:val="zh-CN"/>
        </w:rPr>
      </w:r>
      <w:r/>
    </w:p>
    <w:p>
      <w:pPr>
        <w:pStyle w:val="853"/>
        <w:ind w:firstLine="480"/>
        <w:rPr>
          <w:lang w:val="zh-CN"/>
        </w:rPr>
      </w:pPr>
      <w:r>
        <w:rPr>
          <w:rFonts w:hint="eastAsia"/>
          <w:lang w:val="zh-CN"/>
        </w:rPr>
        <w:t xml:space="preserve">4.我们同意从规定的开标日期起遵循本投标文件，并在规定的投标有效期期满之前均具有约束力。</w:t>
      </w:r>
      <w:r>
        <w:rPr>
          <w:lang w:val="zh-CN"/>
        </w:rPr>
      </w:r>
      <w:r/>
    </w:p>
    <w:p>
      <w:pPr>
        <w:pStyle w:val="853"/>
        <w:ind w:firstLine="480"/>
        <w:rPr>
          <w:lang w:val="zh-CN"/>
        </w:rPr>
      </w:pPr>
      <w:r>
        <w:rPr>
          <w:rFonts w:hint="eastAsia"/>
          <w:lang w:val="en-US" w:eastAsia="zh-CN"/>
        </w:rPr>
        <w:t xml:space="preserve">5</w:t>
      </w:r>
      <w:r>
        <w:rPr>
          <w:rFonts w:hint="eastAsia"/>
          <w:lang w:val="zh-CN"/>
        </w:rPr>
        <w:t xml:space="preserve">.一旦我方中标，我方将根据招标文件的规定严格履行合同，并保证于承诺的时间完成货物的启动</w:t>
      </w:r>
      <w:r>
        <w:rPr>
          <w:lang w:val="zh-CN"/>
        </w:rPr>
        <w:t xml:space="preserve">/</w:t>
      </w:r>
      <w:r>
        <w:rPr>
          <w:rFonts w:hint="eastAsia"/>
          <w:lang w:val="zh-CN"/>
        </w:rPr>
        <w:t xml:space="preserve">集成、调试等服务，交付招标人验收、使用。</w:t>
      </w:r>
      <w:r>
        <w:rPr>
          <w:lang w:val="zh-CN"/>
        </w:rPr>
      </w:r>
      <w:r/>
    </w:p>
    <w:p>
      <w:pPr>
        <w:pStyle w:val="853"/>
        <w:ind w:firstLine="480"/>
        <w:rPr>
          <w:lang w:val="zh-CN"/>
        </w:rPr>
      </w:pPr>
      <w:r>
        <w:rPr>
          <w:rFonts w:hint="eastAsia"/>
          <w:lang w:val="en-US" w:eastAsia="zh-CN"/>
        </w:rPr>
        <w:t xml:space="preserve">6</w:t>
      </w:r>
      <w:r>
        <w:rPr>
          <w:rFonts w:hint="eastAsia"/>
          <w:lang w:val="zh-CN"/>
        </w:rPr>
        <w:t xml:space="preserve">.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lang w:val="zh-CN"/>
        </w:rPr>
      </w:r>
      <w:r/>
    </w:p>
    <w:p>
      <w:pPr>
        <w:pStyle w:val="853"/>
        <w:ind w:firstLine="480"/>
        <w:rPr>
          <w:lang w:val="zh-CN"/>
        </w:rPr>
        <w:outlineLvl w:val="1"/>
      </w:pPr>
      <w:r/>
      <w:bookmarkStart w:id="103" w:name="_Toc21257"/>
      <w:r>
        <w:rPr>
          <w:rFonts w:hint="eastAsia"/>
          <w:lang w:val="en-US" w:eastAsia="zh-CN"/>
        </w:rPr>
        <w:t xml:space="preserve">7</w:t>
      </w:r>
      <w:r>
        <w:rPr>
          <w:rFonts w:hint="eastAsia"/>
          <w:lang w:val="zh-CN"/>
        </w:rPr>
        <w:t xml:space="preserve">.与本投标有关的正式联系方式为：</w:t>
      </w:r>
      <w:bookmarkEnd w:id="103"/>
      <w:r>
        <w:rPr>
          <w:lang w:val="zh-CN"/>
        </w:rPr>
      </w:r>
      <w:r/>
    </w:p>
    <w:p>
      <w:pPr>
        <w:pStyle w:val="853"/>
        <w:ind w:firstLine="480"/>
        <w:rPr>
          <w:u w:val="single"/>
          <w:lang w:val="zh-CN"/>
        </w:rPr>
      </w:pPr>
      <w:r>
        <w:rPr>
          <w:rFonts w:hint="eastAsia"/>
          <w:lang w:val="zh-CN"/>
        </w:rPr>
        <w:t xml:space="preserve">地址：</w:t>
      </w:r>
      <w:r>
        <w:rPr>
          <w:u w:val="single"/>
          <w:lang w:val="zh-CN"/>
        </w:rPr>
      </w:r>
      <w:r/>
    </w:p>
    <w:p>
      <w:pPr>
        <w:pStyle w:val="853"/>
        <w:ind w:firstLine="480"/>
        <w:rPr>
          <w:u w:val="single"/>
          <w:lang w:val="zh-CN"/>
        </w:rPr>
      </w:pPr>
      <w:r>
        <w:rPr>
          <w:rFonts w:hint="eastAsia"/>
          <w:lang w:val="zh-CN"/>
        </w:rPr>
        <w:t xml:space="preserve">电话：</w:t>
      </w:r>
      <w:r>
        <w:rPr>
          <w:u w:val="single"/>
          <w:lang w:val="zh-CN"/>
        </w:rPr>
      </w:r>
      <w:r/>
    </w:p>
    <w:p>
      <w:pPr>
        <w:pStyle w:val="853"/>
        <w:ind w:firstLine="480"/>
        <w:rPr>
          <w:u w:val="single"/>
          <w:lang w:val="zh-CN"/>
        </w:rPr>
      </w:pPr>
      <w:r>
        <w:rPr>
          <w:rFonts w:hint="eastAsia"/>
          <w:lang w:val="zh-CN"/>
        </w:rPr>
        <w:t xml:space="preserve">传真：</w:t>
      </w:r>
      <w:r>
        <w:rPr>
          <w:u w:val="single"/>
          <w:lang w:val="zh-CN"/>
        </w:rPr>
      </w:r>
      <w:r/>
    </w:p>
    <w:p>
      <w:pPr>
        <w:pStyle w:val="853"/>
        <w:ind w:firstLine="480"/>
        <w:rPr>
          <w:lang w:val="zh-CN"/>
        </w:rPr>
      </w:pPr>
      <w:r>
        <w:rPr>
          <w:rFonts w:hint="eastAsia"/>
          <w:lang w:val="zh-CN"/>
        </w:rPr>
        <w:t xml:space="preserve">开户银行：</w:t>
      </w:r>
      <w:r>
        <w:rPr>
          <w:lang w:val="zh-CN"/>
        </w:rPr>
      </w:r>
      <w:r/>
    </w:p>
    <w:p>
      <w:pPr>
        <w:pStyle w:val="853"/>
        <w:ind w:firstLine="480"/>
        <w:rPr>
          <w:lang w:val="zh-CN"/>
        </w:rPr>
      </w:pPr>
      <w:r>
        <w:rPr>
          <w:rFonts w:hint="eastAsia"/>
          <w:lang w:val="zh-CN"/>
        </w:rPr>
        <w:t xml:space="preserve">银行账号：</w:t>
      </w:r>
      <w:r>
        <w:rPr>
          <w:lang w:val="zh-CN"/>
        </w:rPr>
      </w:r>
      <w:r/>
    </w:p>
    <w:p>
      <w:pPr>
        <w:pStyle w:val="853"/>
        <w:ind w:firstLine="480"/>
        <w:rPr>
          <w:u w:val="single"/>
          <w:lang w:val="zh-CN"/>
        </w:rPr>
      </w:pPr>
      <w:r>
        <w:rPr>
          <w:rFonts w:hint="eastAsia"/>
          <w:lang w:val="zh-CN"/>
        </w:rPr>
        <w:t xml:space="preserve">投标人授权代表姓名（签字）：</w:t>
      </w:r>
      <w:r>
        <w:rPr>
          <w:u w:val="single"/>
          <w:lang w:val="zh-CN"/>
        </w:rPr>
      </w:r>
      <w:r/>
    </w:p>
    <w:p>
      <w:pPr>
        <w:pStyle w:val="853"/>
        <w:ind w:firstLine="480"/>
        <w:rPr>
          <w:lang w:val="zh-CN"/>
        </w:rPr>
      </w:pPr>
      <w:r>
        <w:rPr>
          <w:rFonts w:hint="eastAsia"/>
          <w:lang w:val="zh-CN"/>
        </w:rPr>
        <w:t xml:space="preserve">投标人名称：（盖章）</w:t>
      </w:r>
      <w:r>
        <w:rPr>
          <w:lang w:val="zh-CN"/>
        </w:rPr>
      </w:r>
      <w:r/>
    </w:p>
    <w:p>
      <w:pPr>
        <w:pStyle w:val="853"/>
        <w:ind w:firstLine="480"/>
        <w:rPr>
          <w:lang w:val="zh-CN"/>
        </w:rPr>
      </w:pPr>
      <w:r>
        <w:rPr>
          <w:rFonts w:hint="eastAsia"/>
          <w:lang w:val="zh-CN"/>
        </w:rPr>
        <w:t xml:space="preserve">日期：年月日</w:t>
      </w:r>
      <w:r>
        <w:rPr>
          <w:lang w:val="zh-CN"/>
        </w:rPr>
      </w:r>
      <w:r/>
    </w:p>
    <w:p>
      <w:pPr>
        <w:pStyle w:val="853"/>
        <w:ind w:firstLine="480"/>
        <w:sectPr>
          <w:headerReference w:type="default" r:id="rId9"/>
          <w:footerReference w:type="default" r:id="rId11"/>
          <w:footnotePr/>
          <w:endnotePr/>
          <w:type w:val="nextPage"/>
          <w:pgSz w:w="12240" w:h="15840" w:orient="portrait"/>
          <w:pgMar w:top="1418" w:right="1418" w:bottom="1418" w:left="1418" w:header="720" w:footer="720" w:gutter="0"/>
          <w:cols w:num="1" w:sep="0" w:space="1701" w:equalWidth="1"/>
          <w:docGrid w:linePitch="360"/>
        </w:sectPr>
      </w:pPr>
      <w:r/>
      <w:r/>
    </w:p>
    <w:p>
      <w:pPr>
        <w:pStyle w:val="763"/>
        <w:rPr>
          <w:rFonts w:hint="eastAsia"/>
        </w:rPr>
      </w:pPr>
      <w:r/>
      <w:bookmarkStart w:id="104" w:name="_Toc31539"/>
      <w:r>
        <w:rPr>
          <w:rFonts w:hint="eastAsia"/>
        </w:rPr>
        <w:t xml:space="preserve">附件二</w:t>
      </w:r>
      <w:r>
        <w:rPr>
          <w:rFonts w:hint="eastAsia"/>
          <w:lang w:val="en-US" w:eastAsia="zh-CN"/>
        </w:rPr>
        <w:t xml:space="preserve"> 法定代表人身份证明或</w:t>
      </w:r>
      <w:r>
        <w:rPr>
          <w:rFonts w:hint="eastAsia"/>
        </w:rPr>
        <w:t xml:space="preserve">法定代表人授权委托书格式</w:t>
      </w:r>
      <w:bookmarkEnd w:id="104"/>
      <w:r>
        <w:rPr>
          <w:rFonts w:hint="eastAsia"/>
        </w:rPr>
      </w:r>
      <w:r/>
    </w:p>
    <w:p>
      <w:pPr>
        <w:pStyle w:val="761"/>
        <w:rPr>
          <w:rFonts w:hint="eastAsia"/>
        </w:rPr>
      </w:pPr>
      <w:r>
        <w:rPr>
          <w:rFonts w:hint="eastAsia"/>
        </w:rPr>
      </w:r>
      <w:r/>
    </w:p>
    <w:p>
      <w:pPr>
        <w:pStyle w:val="1035"/>
        <w:jc w:val="center"/>
        <w:spacing w:line="560" w:lineRule="exact"/>
        <w:rPr>
          <w:rFonts w:ascii="宋体"/>
          <w:b/>
          <w:bCs/>
          <w:sz w:val="32"/>
          <w:szCs w:val="32"/>
        </w:rPr>
      </w:pPr>
      <w:r>
        <w:rPr>
          <w:rFonts w:ascii="宋体"/>
          <w:b/>
          <w:bCs/>
          <w:sz w:val="32"/>
          <w:szCs w:val="32"/>
        </w:rPr>
        <w:t xml:space="preserve">法定代表人身份证明</w:t>
      </w:r>
      <w:r>
        <w:rPr>
          <w:rFonts w:ascii="宋体"/>
          <w:b/>
          <w:bCs/>
          <w:sz w:val="32"/>
          <w:szCs w:val="32"/>
        </w:rPr>
      </w:r>
      <w:r/>
    </w:p>
    <w:p>
      <w:pPr>
        <w:pStyle w:val="1054"/>
        <w:spacing w:line="480" w:lineRule="exact"/>
        <w:rPr>
          <w:rFonts w:eastAsia="仿宋_GB2312"/>
          <w:sz w:val="24"/>
        </w:rPr>
      </w:pPr>
      <w:r>
        <w:rPr>
          <w:rFonts w:eastAsia="仿宋_GB2312"/>
          <w:sz w:val="24"/>
        </w:rPr>
      </w:r>
      <w:r/>
    </w:p>
    <w:p>
      <w:pPr>
        <w:pStyle w:val="1054"/>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rPr>
          <w:rFonts w:eastAsia="仿宋_GB2312"/>
          <w:sz w:val="24"/>
        </w:rPr>
      </w:r>
      <w:r/>
    </w:p>
    <w:p>
      <w:pPr>
        <w:pStyle w:val="1054"/>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rPr>
          <w:rFonts w:eastAsia="仿宋_GB2312"/>
          <w:sz w:val="24"/>
        </w:rPr>
      </w:r>
      <w:r/>
    </w:p>
    <w:p>
      <w:pPr>
        <w:pStyle w:val="1054"/>
        <w:spacing w:line="480" w:lineRule="exact"/>
        <w:rPr>
          <w:rFonts w:eastAsia="仿宋_GB2312"/>
          <w:sz w:val="24"/>
        </w:rPr>
      </w:pPr>
      <w:r>
        <w:rPr>
          <w:rFonts w:eastAsia="仿宋_GB2312"/>
          <w:sz w:val="24"/>
        </w:rPr>
        <w:t xml:space="preserve">地址：</w:t>
      </w:r>
      <w:r>
        <w:rPr>
          <w:rFonts w:eastAsia="仿宋_GB2312"/>
          <w:sz w:val="24"/>
          <w:u w:val="single"/>
        </w:rPr>
        <w:t xml:space="preserve">                                   </w:t>
      </w:r>
      <w:r>
        <w:rPr>
          <w:rFonts w:eastAsia="仿宋_GB2312"/>
          <w:sz w:val="24"/>
        </w:rPr>
      </w:r>
      <w:r/>
    </w:p>
    <w:p>
      <w:pPr>
        <w:pStyle w:val="1054"/>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rPr>
          <w:rFonts w:eastAsia="仿宋_GB2312"/>
          <w:sz w:val="24"/>
        </w:rPr>
      </w:r>
      <w:r/>
    </w:p>
    <w:p>
      <w:pPr>
        <w:pStyle w:val="1054"/>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rPr>
          <w:rFonts w:eastAsia="仿宋_GB2312"/>
          <w:sz w:val="24"/>
        </w:rPr>
      </w:r>
      <w:r/>
    </w:p>
    <w:p>
      <w:pPr>
        <w:pStyle w:val="1054"/>
        <w:spacing w:line="480" w:lineRule="exact"/>
        <w:rPr>
          <w:rFonts w:hint="eastAsia"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rPr>
          <w:rFonts w:hint="eastAsia" w:eastAsia="仿宋_GB2312"/>
          <w:sz w:val="24"/>
        </w:rPr>
      </w:r>
      <w:r/>
    </w:p>
    <w:p>
      <w:pPr>
        <w:pStyle w:val="1054"/>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rPr>
          <w:rFonts w:eastAsia="仿宋_GB2312"/>
          <w:sz w:val="24"/>
        </w:rPr>
      </w:r>
      <w:r/>
    </w:p>
    <w:p>
      <w:pPr>
        <w:pStyle w:val="1054"/>
        <w:ind w:firstLine="480"/>
        <w:spacing w:line="480" w:lineRule="exact"/>
        <w:rPr>
          <w:rFonts w:hint="eastAsia" w:eastAsia="仿宋_GB2312"/>
          <w:sz w:val="24"/>
        </w:rPr>
      </w:pPr>
      <w:r>
        <w:rPr>
          <w:rFonts w:eastAsia="仿宋_GB2312"/>
          <w:sz w:val="24"/>
        </w:rPr>
        <w:t xml:space="preserve">特此证明。</w:t>
      </w:r>
      <w:r>
        <w:rPr>
          <w:rFonts w:hint="eastAsia" w:eastAsia="仿宋_GB2312"/>
          <w:sz w:val="24"/>
        </w:rPr>
      </w:r>
      <w:r/>
    </w:p>
    <w:p>
      <w:pPr>
        <w:pStyle w:val="972"/>
        <w:spacing w:line="600" w:lineRule="exact"/>
        <w:rPr>
          <w:rFonts w:hint="eastAsia" w:ascii="仿宋_GB2312" w:eastAsia="仿宋_GB2312"/>
          <w:b/>
          <w:sz w:val="24"/>
        </w:rPr>
      </w:pPr>
      <w:r>
        <w:rPr>
          <w:rFonts w:hint="eastAsia" w:ascii="仿宋_GB2312" w:eastAsia="仿宋_GB2312"/>
          <w:b/>
          <w:sz w:val="24"/>
        </w:rPr>
        <w:t xml:space="preserve">（法定代表人出席开标会议的提供，未出席的可不提供。附法定代表人身份证扫描件。）</w:t>
      </w:r>
      <w:r>
        <w:rPr>
          <w:rFonts w:hint="eastAsia" w:ascii="仿宋_GB2312" w:eastAsia="仿宋_GB2312"/>
          <w:b/>
          <w:sz w:val="24"/>
        </w:rPr>
      </w:r>
      <w:r/>
    </w:p>
    <w:p>
      <w:pPr>
        <w:pStyle w:val="1054"/>
        <w:ind w:firstLine="480"/>
        <w:spacing w:line="480" w:lineRule="exact"/>
        <w:rPr>
          <w:rFonts w:eastAsia="仿宋_GB2312"/>
          <w:sz w:val="24"/>
        </w:rPr>
      </w:pPr>
      <w:r>
        <w:rPr>
          <w:rFonts w:eastAsia="仿宋_GB2312"/>
          <w:sz w:val="24"/>
        </w:rPr>
      </w:r>
      <w:r/>
    </w:p>
    <w:p>
      <w:pPr>
        <w:pStyle w:val="1054"/>
        <w:jc w:val="right"/>
        <w:spacing w:line="480" w:lineRule="exact"/>
        <w:rPr>
          <w:rFonts w:eastAsia="仿宋_GB2312"/>
          <w:sz w:val="24"/>
        </w:rPr>
      </w:pPr>
      <w:r>
        <w:rPr>
          <w:rFonts w:eastAsia="仿宋_GB2312"/>
          <w:sz w:val="24"/>
        </w:rPr>
        <w:t xml:space="preserve">                       </w:t>
      </w:r>
      <w:r>
        <w:rPr>
          <w:rFonts w:eastAsia="仿宋_GB2312"/>
          <w:sz w:val="24"/>
        </w:rPr>
      </w:r>
      <w:r/>
    </w:p>
    <w:p>
      <w:pPr>
        <w:pStyle w:val="1054"/>
        <w:jc w:val="right"/>
        <w:spacing w:line="480" w:lineRule="exact"/>
        <w:rPr>
          <w:rFonts w:eastAsia="仿宋_GB2312"/>
          <w:sz w:val="24"/>
        </w:rPr>
      </w:pPr>
      <w:r>
        <w:rPr>
          <w:rFonts w:eastAsia="仿宋_GB2312"/>
          <w:sz w:val="24"/>
        </w:rPr>
      </w:r>
      <w:r/>
    </w:p>
    <w:p>
      <w:pPr>
        <w:pStyle w:val="1054"/>
        <w:jc w:val="right"/>
        <w:spacing w:line="480" w:lineRule="exact"/>
        <w:rPr>
          <w:rFonts w:eastAsia="仿宋_GB2312"/>
          <w:sz w:val="24"/>
        </w:rPr>
      </w:pPr>
      <w:r>
        <w:rPr>
          <w:rFonts w:eastAsia="仿宋_GB2312"/>
          <w:sz w:val="24"/>
        </w:rPr>
      </w:r>
      <w:r/>
    </w:p>
    <w:p>
      <w:pPr>
        <w:pStyle w:val="972"/>
        <w:ind w:firstLine="445"/>
        <w:jc w:val="right"/>
        <w:spacing w:line="700" w:lineRule="exact"/>
        <w:rPr>
          <w:rFonts w:hint="eastAsia"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（盖章）</w:t>
      </w:r>
      <w:r>
        <w:rPr>
          <w:rFonts w:hint="eastAsia" w:ascii="仿宋_GB2312" w:eastAsia="仿宋_GB2312"/>
          <w:sz w:val="24"/>
        </w:rPr>
      </w:r>
      <w:r/>
    </w:p>
    <w:p>
      <w:pPr>
        <w:pStyle w:val="1035"/>
        <w:ind w:firstLine="424"/>
        <w:jc w:val="right"/>
        <w:spacing w:line="560" w:lineRule="exact"/>
        <w:rPr>
          <w:rFonts w:hint="eastAsia" w:ascii="仿宋_GB2312" w:eastAsia="仿宋_GB2312"/>
          <w:sz w:val="10"/>
          <w:szCs w:val="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w:t>
      </w:r>
      <w:r>
        <w:rPr>
          <w:rFonts w:hint="eastAsia" w:ascii="仿宋_GB2312" w:eastAsia="仿宋_GB2312"/>
          <w:sz w:val="24"/>
          <w:lang w:val="en-US" w:eastAsia="zh-CN"/>
        </w:rPr>
        <w:t xml:space="preserve">或盖章</w:t>
      </w:r>
      <w:r>
        <w:rPr>
          <w:rFonts w:hint="eastAsia" w:ascii="仿宋_GB2312" w:eastAsia="仿宋_GB2312"/>
          <w:sz w:val="24"/>
        </w:rPr>
        <w:t xml:space="preserve">）</w:t>
      </w:r>
      <w:r>
        <w:rPr>
          <w:rFonts w:hint="eastAsia" w:ascii="仿宋_GB2312" w:eastAsia="仿宋_GB2312"/>
          <w:sz w:val="10"/>
          <w:szCs w:val="4"/>
        </w:rPr>
      </w:r>
      <w:r/>
    </w:p>
    <w:p>
      <w:pPr>
        <w:pStyle w:val="761"/>
        <w:jc w:val="right"/>
        <w:rPr>
          <w:rFonts w:hint="eastAsia"/>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rPr>
          <w:rFonts w:hint="eastAsia"/>
        </w:rPr>
      </w:r>
      <w:r/>
    </w:p>
    <w:p>
      <w:pPr>
        <w:pStyle w:val="853"/>
        <w:jc w:val="center"/>
        <w:rPr>
          <w:rFonts w:hint="eastAsia"/>
          <w:b/>
          <w:bCs/>
          <w:lang w:val="zh-CN"/>
        </w:rPr>
      </w:pPr>
      <w:r/>
      <w:bookmarkStart w:id="105" w:name="_Toc424128876"/>
      <w:r>
        <w:rPr>
          <w:rFonts w:hint="eastAsia"/>
          <w:b/>
          <w:bCs/>
          <w:lang w:val="zh-CN"/>
        </w:rPr>
      </w:r>
      <w:r/>
    </w:p>
    <w:p>
      <w:pPr>
        <w:pStyle w:val="853"/>
        <w:jc w:val="center"/>
        <w:rPr>
          <w:rFonts w:hint="eastAsia"/>
          <w:b/>
          <w:bCs/>
          <w:lang w:val="zh-CN"/>
        </w:rPr>
      </w:pPr>
      <w:r>
        <w:rPr>
          <w:rFonts w:hint="eastAsia"/>
          <w:b/>
          <w:bCs/>
          <w:lang w:val="zh-CN"/>
        </w:rPr>
      </w:r>
      <w:r/>
    </w:p>
    <w:p>
      <w:pPr>
        <w:pStyle w:val="853"/>
        <w:jc w:val="center"/>
        <w:rPr>
          <w:rFonts w:hint="eastAsia"/>
          <w:b/>
          <w:bCs/>
          <w:lang w:val="zh-CN"/>
        </w:rPr>
      </w:pPr>
      <w:r>
        <w:rPr>
          <w:rFonts w:hint="eastAsia"/>
          <w:b/>
          <w:bCs/>
          <w:lang w:val="zh-CN"/>
        </w:rPr>
      </w:r>
      <w:r/>
    </w:p>
    <w:p>
      <w:pPr>
        <w:pStyle w:val="853"/>
        <w:jc w:val="center"/>
        <w:rPr>
          <w:rFonts w:hint="eastAsia"/>
          <w:b/>
          <w:bCs/>
          <w:lang w:val="zh-CN"/>
        </w:rPr>
      </w:pPr>
      <w:r>
        <w:rPr>
          <w:rFonts w:hint="eastAsia"/>
          <w:b/>
          <w:bCs/>
          <w:lang w:val="zh-CN"/>
        </w:rPr>
      </w:r>
      <w:r/>
    </w:p>
    <w:p>
      <w:pPr>
        <w:pStyle w:val="853"/>
        <w:jc w:val="center"/>
        <w:rPr>
          <w:rFonts w:hint="eastAsia"/>
          <w:b/>
          <w:bCs/>
          <w:lang w:val="zh-CN"/>
        </w:rPr>
      </w:pPr>
      <w:r>
        <w:rPr>
          <w:rFonts w:hint="eastAsia"/>
          <w:b/>
          <w:bCs/>
          <w:lang w:val="zh-CN"/>
        </w:rPr>
      </w:r>
      <w:r/>
    </w:p>
    <w:p>
      <w:pPr>
        <w:pStyle w:val="853"/>
        <w:jc w:val="center"/>
        <w:rPr>
          <w:rFonts w:hint="eastAsia"/>
          <w:b/>
          <w:bCs/>
          <w:lang w:val="zh-CN"/>
        </w:rPr>
      </w:pPr>
      <w:r>
        <w:rPr>
          <w:rFonts w:hint="eastAsia"/>
          <w:b/>
          <w:bCs/>
          <w:lang w:val="zh-CN"/>
        </w:rPr>
      </w:r>
      <w:r/>
    </w:p>
    <w:p>
      <w:pPr>
        <w:pStyle w:val="853"/>
        <w:jc w:val="center"/>
        <w:rPr>
          <w:rFonts w:hint="eastAsia"/>
          <w:b/>
          <w:bCs/>
          <w:lang w:val="zh-CN"/>
        </w:rPr>
      </w:pPr>
      <w:r>
        <w:rPr>
          <w:rFonts w:hint="eastAsia"/>
          <w:b/>
          <w:bCs/>
          <w:lang w:val="zh-CN"/>
        </w:rPr>
      </w:r>
      <w:r/>
    </w:p>
    <w:p>
      <w:pPr>
        <w:pStyle w:val="853"/>
        <w:jc w:val="center"/>
        <w:rPr>
          <w:b/>
          <w:bCs/>
          <w:lang w:val="zh-CN"/>
        </w:rPr>
      </w:pPr>
      <w:r>
        <w:rPr>
          <w:rFonts w:hint="eastAsia"/>
          <w:b/>
          <w:bCs/>
          <w:lang w:val="zh-CN"/>
        </w:rPr>
        <w:t xml:space="preserve">法定代表人授权委托书</w:t>
      </w:r>
      <w:bookmarkEnd w:id="105"/>
      <w:r>
        <w:rPr>
          <w:b/>
          <w:bCs/>
          <w:lang w:val="zh-CN"/>
        </w:rPr>
      </w:r>
      <w:r/>
    </w:p>
    <w:p>
      <w:pPr>
        <w:pStyle w:val="761"/>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853"/>
        <w:rPr>
          <w:lang w:val="zh-CN"/>
        </w:rPr>
      </w:pPr>
      <w:r>
        <w:rPr>
          <w:rFonts w:hint="eastAsia"/>
          <w:lang w:val="zh-CN"/>
        </w:rPr>
        <w:t xml:space="preserve">……（代理机构名称）：</w:t>
      </w:r>
      <w:r>
        <w:rPr>
          <w:lang w:val="zh-CN"/>
        </w:rPr>
      </w:r>
      <w:r/>
    </w:p>
    <w:p>
      <w:pPr>
        <w:pStyle w:val="853"/>
        <w:ind w:firstLine="480"/>
        <w:rPr>
          <w:rFonts w:ascii="宋体" w:hAnsi="宋体" w:cs="宋体"/>
          <w:szCs w:val="21"/>
          <w:lang w:val="zh-CN"/>
        </w:rPr>
      </w:pPr>
      <w:r>
        <w:rPr>
          <w:rFonts w:hint="eastAsia" w:ascii="宋体" w:hAnsi="宋体" w:cs="宋体"/>
          <w:szCs w:val="21"/>
          <w:lang w:val="zh-CN"/>
        </w:rPr>
        <w:t xml:space="preserve">本授权书声明：注册于（投标人住址）的（投标人名称）法定代表人（法定代表人姓名、职务）代表本公司授权在下面签字的（投标人代表姓名、职务）为本公司的合法代理人，就贵方组织的</w:t>
      </w:r>
      <w:r>
        <w:rPr>
          <w:rFonts w:hint="eastAsia" w:ascii="宋体" w:hAnsi="宋体"/>
          <w:b/>
          <w:szCs w:val="21"/>
          <w:u w:val="single"/>
          <w:lang w:val="zh-CN"/>
        </w:rPr>
        <w:t xml:space="preserve">（项目编号：</w:t>
      </w:r>
      <w:r>
        <w:rPr>
          <w:rFonts w:hint="eastAsia"/>
          <w:b/>
          <w:u w:val="single"/>
          <w:lang w:val="zh-CN"/>
        </w:rPr>
        <w:t xml:space="preserve">）</w:t>
      </w:r>
      <w:r>
        <w:rPr>
          <w:rFonts w:hint="eastAsia" w:ascii="宋体" w:hAnsi="宋体" w:cs="宋体"/>
          <w:szCs w:val="21"/>
          <w:lang w:val="zh-CN"/>
        </w:rPr>
        <w:t xml:space="preserve">投标，以本公司名义处理一切与之有关的事务。</w:t>
      </w:r>
      <w:r>
        <w:rPr>
          <w:rFonts w:ascii="宋体" w:hAnsi="宋体" w:cs="宋体"/>
          <w:szCs w:val="21"/>
          <w:lang w:val="zh-CN"/>
        </w:rPr>
      </w:r>
      <w:r/>
    </w:p>
    <w:p>
      <w:pPr>
        <w:pStyle w:val="853"/>
        <w:ind w:firstLine="480"/>
        <w:rPr>
          <w:rFonts w:ascii="宋体" w:hAnsi="宋体" w:cs="宋体"/>
          <w:szCs w:val="21"/>
          <w:lang w:val="zh-CN"/>
        </w:rPr>
      </w:pPr>
      <w:r>
        <w:rPr>
          <w:rFonts w:hint="eastAsia" w:ascii="宋体" w:hAnsi="宋体" w:cs="宋体"/>
          <w:szCs w:val="21"/>
          <w:lang w:val="zh-CN"/>
        </w:rPr>
        <w:t xml:space="preserve">本授权书于    年  月  日签字生效，特此声明。</w:t>
      </w:r>
      <w:r>
        <w:rPr>
          <w:rFonts w:ascii="宋体" w:hAnsi="宋体" w:cs="宋体"/>
          <w:szCs w:val="21"/>
          <w:lang w:val="zh-CN"/>
        </w:rPr>
      </w:r>
      <w:r/>
    </w:p>
    <w:p>
      <w:pPr>
        <w:pStyle w:val="853"/>
        <w:ind w:firstLine="480"/>
        <w:rPr>
          <w:rFonts w:ascii="宋体" w:hAnsi="宋体" w:cs="宋体"/>
          <w:szCs w:val="21"/>
          <w:lang w:val="zh-CN"/>
        </w:rPr>
      </w:pPr>
      <w:r>
        <w:rPr>
          <w:rFonts w:hint="eastAsia" w:ascii="宋体" w:hAnsi="宋体" w:cs="宋体"/>
          <w:szCs w:val="21"/>
          <w:lang w:val="zh-CN"/>
        </w:rPr>
        <w:t xml:space="preserve">法定代表人签字：</w:t>
      </w:r>
      <w:r>
        <w:rPr>
          <w:rFonts w:ascii="宋体" w:hAnsi="宋体" w:cs="宋体"/>
          <w:szCs w:val="21"/>
          <w:lang w:val="zh-CN"/>
        </w:rPr>
      </w:r>
      <w:r/>
    </w:p>
    <w:p>
      <w:pPr>
        <w:pStyle w:val="853"/>
        <w:ind w:firstLine="480"/>
        <w:rPr>
          <w:rFonts w:ascii="宋体" w:hAnsi="宋体" w:cs="宋体"/>
          <w:szCs w:val="21"/>
          <w:lang w:val="zh-CN"/>
        </w:rPr>
      </w:pPr>
      <w:r>
        <w:rPr>
          <w:rFonts w:hint="eastAsia" w:ascii="宋体" w:hAnsi="宋体" w:cs="宋体"/>
          <w:szCs w:val="21"/>
          <w:lang w:val="zh-CN"/>
        </w:rPr>
        <w:t xml:space="preserve">授权代理人签字：                    </w:t>
      </w:r>
      <w:r>
        <w:rPr>
          <w:rFonts w:ascii="宋体" w:hAnsi="宋体" w:cs="宋体"/>
          <w:szCs w:val="21"/>
          <w:lang w:val="zh-CN"/>
        </w:rPr>
      </w:r>
      <w:r/>
    </w:p>
    <w:p>
      <w:pPr>
        <w:pStyle w:val="853"/>
        <w:ind w:firstLine="480"/>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p>
      <w:pPr>
        <w:pStyle w:val="853"/>
        <w:ind w:firstLine="480"/>
        <w:rPr>
          <w:rFonts w:ascii="宋体" w:hAnsi="宋体" w:cs="宋体"/>
          <w:szCs w:val="21"/>
          <w:lang w:val="zh-CN"/>
        </w:rPr>
      </w:pPr>
      <w:r>
        <w:rPr>
          <w:rFonts w:ascii="宋体" w:hAnsi="宋体" w:cs="宋体"/>
          <w:szCs w:val="21"/>
          <w:lang w:val="zh-CN"/>
        </w:rPr>
      </w:r>
      <w:r/>
    </w:p>
    <w:p>
      <w:pPr>
        <w:pStyle w:val="853"/>
        <w:ind w:firstLine="480"/>
        <w:rPr>
          <w:lang w:val="zh-CN"/>
        </w:rPr>
      </w:pPr>
      <w:r>
        <w:rPr>
          <w:lang w:val="zh-CN"/>
        </w:rPr>
      </w:r>
      <w:r/>
    </w:p>
    <w:p>
      <w:pPr>
        <w:pStyle w:val="761"/>
        <w:rPr>
          <w:lang w:val="zh-CN"/>
        </w:rPr>
      </w:pPr>
      <w:r>
        <w:rPr>
          <w:lang w:val="zh-CN"/>
        </w:rPr>
      </w:r>
      <w:r/>
    </w:p>
    <w:p>
      <w:pPr>
        <w:pStyle w:val="761"/>
        <w:ind w:firstLine="482"/>
        <w:keepLines w:val="0"/>
        <w:keepNext w:val="0"/>
        <w:pageBreakBefore w:val="0"/>
        <w:spacing w:line="360" w:lineRule="auto"/>
        <w:widowControl w:val="off"/>
        <w:rPr>
          <w:rFonts w:hint="eastAsia" w:ascii="宋体" w:hAnsi="宋体" w:eastAsia="宋体" w:cs="宋体"/>
          <w:b/>
          <w:bCs/>
          <w:sz w:val="24"/>
          <w:szCs w:val="21"/>
          <w:lang w:val="zh-CN" w:eastAsia="zh-CN" w:bidi="ar-SA"/>
        </w:rPr>
      </w:pPr>
      <w:r>
        <w:rPr>
          <w:rFonts w:hint="eastAsia" w:ascii="宋体" w:hAnsi="宋体" w:eastAsia="宋体" w:cs="宋体"/>
          <w:b/>
          <w:bCs/>
          <w:sz w:val="24"/>
          <w:szCs w:val="21"/>
          <w:lang w:val="en-US" w:eastAsia="zh-CN" w:bidi="ar-SA"/>
        </w:rPr>
        <w:t xml:space="preserve">注：</w:t>
      </w:r>
      <w:r>
        <w:rPr>
          <w:rFonts w:hint="eastAsia" w:ascii="宋体" w:hAnsi="宋体" w:eastAsia="宋体" w:cs="宋体"/>
          <w:b/>
          <w:bCs/>
          <w:sz w:val="24"/>
          <w:szCs w:val="21"/>
          <w:lang w:val="zh-CN" w:eastAsia="zh-CN" w:bidi="ar-SA"/>
        </w:rPr>
        <w:t xml:space="preserve">1、</w:t>
      </w:r>
      <w:r>
        <w:rPr>
          <w:rFonts w:hint="eastAsia" w:ascii="宋体" w:hAnsi="宋体" w:eastAsia="宋体" w:cs="宋体"/>
          <w:b/>
          <w:bCs/>
          <w:sz w:val="24"/>
          <w:szCs w:val="21"/>
          <w:lang w:val="en-US" w:eastAsia="zh-CN" w:bidi="ar-SA"/>
        </w:rPr>
        <w:t xml:space="preserve">须</w:t>
      </w:r>
      <w:r>
        <w:rPr>
          <w:rFonts w:hint="eastAsia" w:ascii="宋体" w:hAnsi="宋体" w:eastAsia="宋体" w:cs="宋体"/>
          <w:b/>
          <w:bCs/>
          <w:sz w:val="24"/>
          <w:szCs w:val="21"/>
          <w:lang w:val="zh-CN" w:eastAsia="zh-CN" w:bidi="ar-SA"/>
        </w:rPr>
        <w:t xml:space="preserve">同时提供法定代表人和被授权人身份证复印件，如法定代表人签署文件则无需出具授权书，仅需提供法定代表人身份证明</w:t>
      </w:r>
      <w:r>
        <w:rPr>
          <w:rFonts w:hint="eastAsia" w:ascii="宋体" w:hAnsi="宋体" w:eastAsia="宋体" w:cs="宋体"/>
          <w:b/>
          <w:bCs/>
          <w:sz w:val="24"/>
          <w:szCs w:val="21"/>
          <w:lang w:val="en-US" w:eastAsia="zh-CN" w:bidi="ar-SA"/>
        </w:rPr>
        <w:t xml:space="preserve">及</w:t>
      </w:r>
      <w:r>
        <w:rPr>
          <w:rFonts w:hint="eastAsia" w:ascii="宋体" w:hAnsi="宋体" w:eastAsia="宋体" w:cs="宋体"/>
          <w:b/>
          <w:bCs/>
          <w:sz w:val="24"/>
          <w:szCs w:val="21"/>
          <w:lang w:val="zh-CN" w:eastAsia="zh-CN" w:bidi="ar-SA"/>
        </w:rPr>
        <w:t xml:space="preserve">法定代表人身份证复印件。</w:t>
      </w:r>
      <w:r>
        <w:rPr>
          <w:rFonts w:hint="eastAsia" w:ascii="宋体" w:hAnsi="宋体" w:eastAsia="宋体" w:cs="宋体"/>
          <w:b/>
          <w:bCs/>
          <w:sz w:val="24"/>
          <w:szCs w:val="21"/>
          <w:lang w:val="zh-CN" w:eastAsia="zh-CN" w:bidi="ar-SA"/>
        </w:rPr>
      </w:r>
      <w:r/>
    </w:p>
    <w:p>
      <w:pPr>
        <w:pStyle w:val="761"/>
        <w:ind w:firstLine="482"/>
        <w:keepLines w:val="0"/>
        <w:keepNext w:val="0"/>
        <w:pageBreakBefore w:val="0"/>
        <w:spacing w:line="360" w:lineRule="auto"/>
        <w:widowControl w:val="off"/>
        <w:rPr>
          <w:rFonts w:hint="eastAsia" w:ascii="宋体" w:hAnsi="宋体" w:eastAsia="宋体" w:cs="宋体"/>
          <w:b/>
          <w:bCs/>
          <w:sz w:val="24"/>
          <w:szCs w:val="21"/>
          <w:lang w:val="zh-CN" w:eastAsia="zh-CN" w:bidi="ar-SA"/>
        </w:rPr>
      </w:pPr>
      <w:r>
        <w:rPr>
          <w:rFonts w:hint="eastAsia" w:ascii="宋体" w:hAnsi="宋体" w:eastAsia="宋体" w:cs="宋体"/>
          <w:b/>
          <w:bCs/>
          <w:sz w:val="24"/>
          <w:szCs w:val="21"/>
          <w:lang w:val="zh-CN" w:eastAsia="zh-CN" w:bidi="ar-SA"/>
        </w:rPr>
      </w:r>
      <w:r/>
    </w:p>
    <w:p>
      <w:pPr>
        <w:pStyle w:val="761"/>
        <w:ind w:firstLine="482"/>
        <w:keepLines w:val="0"/>
        <w:keepNext w:val="0"/>
        <w:pageBreakBefore w:val="0"/>
        <w:widowControl w:val="off"/>
        <w:rPr>
          <w:rFonts w:hint="eastAsia" w:ascii="宋体" w:hAnsi="宋体" w:eastAsia="宋体" w:cs="宋体"/>
          <w:b/>
          <w:bCs/>
          <w:sz w:val="24"/>
          <w:szCs w:val="21"/>
          <w:lang w:val="zh-CN" w:eastAsia="zh-CN" w:bidi="ar-SA"/>
        </w:rPr>
        <w:sectPr>
          <w:footnotePr/>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eastAsia="宋体" w:cs="宋体"/>
          <w:b/>
          <w:bCs/>
          <w:sz w:val="24"/>
          <w:szCs w:val="21"/>
          <w:lang w:val="zh-CN" w:eastAsia="zh-CN" w:bidi="ar-SA"/>
        </w:rPr>
        <w:t xml:space="preserve">2、需提供被授权人近6个月内（截止到开标时间）至少1个月的投标人为其缴纳社会保障资金记录，如法定代表人签署文件则无需出具。</w:t>
      </w:r>
      <w:r>
        <w:rPr>
          <w:rFonts w:hint="eastAsia" w:ascii="宋体" w:hAnsi="宋体" w:eastAsia="宋体" w:cs="宋体"/>
          <w:b/>
          <w:bCs/>
          <w:sz w:val="24"/>
          <w:szCs w:val="21"/>
          <w:lang w:val="zh-CN" w:eastAsia="zh-CN" w:bidi="ar-SA"/>
        </w:rPr>
      </w:r>
      <w:r/>
    </w:p>
    <w:p>
      <w:pPr>
        <w:pStyle w:val="763"/>
      </w:pPr>
      <w:r/>
      <w:bookmarkStart w:id="106" w:name="_Toc17474"/>
      <w:r>
        <w:rPr>
          <w:rFonts w:hint="eastAsia"/>
        </w:rPr>
        <w:t xml:space="preserve">附件三 开标一览表格式</w:t>
      </w:r>
      <w:bookmarkEnd w:id="106"/>
      <w:r/>
      <w:r/>
    </w:p>
    <w:p>
      <w:pPr>
        <w:pStyle w:val="853"/>
        <w:jc w:val="center"/>
        <w:rPr>
          <w:b/>
          <w:bCs/>
          <w:szCs w:val="24"/>
          <w:lang w:val="zh-CN"/>
        </w:rPr>
      </w:pPr>
      <w:r/>
      <w:bookmarkStart w:id="107" w:name="_Toc424128877"/>
      <w:r>
        <w:rPr>
          <w:rFonts w:hint="eastAsia"/>
          <w:b/>
          <w:bCs/>
          <w:szCs w:val="24"/>
          <w:lang w:val="zh-CN"/>
        </w:rPr>
        <w:t xml:space="preserve">开标一览表</w:t>
      </w:r>
      <w:r>
        <w:rPr>
          <w:b/>
          <w:bCs/>
          <w:szCs w:val="24"/>
          <w:lang w:val="zh-CN"/>
        </w:rPr>
      </w:r>
      <w:r/>
    </w:p>
    <w:p>
      <w:pPr>
        <w:pStyle w:val="853"/>
        <w:ind w:firstLine="480"/>
        <w:rPr>
          <w:lang w:val="zh-CN"/>
        </w:rPr>
      </w:pPr>
      <w:r>
        <w:rPr>
          <w:rFonts w:hint="eastAsia"/>
          <w:lang w:val="zh-CN"/>
        </w:rPr>
        <w:t xml:space="preserve">项目名称：</w:t>
      </w:r>
      <w:r>
        <w:rPr>
          <w:lang w:val="zh-CN"/>
        </w:rPr>
      </w:r>
      <w:r/>
    </w:p>
    <w:p>
      <w:pPr>
        <w:pStyle w:val="853"/>
        <w:ind w:firstLine="480"/>
      </w:pPr>
      <w:r>
        <w:rPr>
          <w:rFonts w:hint="eastAsia"/>
          <w:lang w:val="zh-CN"/>
        </w:rPr>
        <w:t xml:space="preserve">项目编号：</w:t>
      </w:r>
      <w:r/>
    </w:p>
    <w:tbl>
      <w:tblPr>
        <w:tblW w:w="4993" w:type="pct"/>
        <w:jc w:val="center"/>
        <w:tblInd w:w="-1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339"/>
        <w:gridCol w:w="1114"/>
        <w:gridCol w:w="3513"/>
        <w:gridCol w:w="1940"/>
      </w:tblGrid>
      <w:tr>
        <w:trPr>
          <w:trHeight w:val="541"/>
        </w:trPr>
        <w:tc>
          <w:tcPr>
            <w:tcW w:w="701"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zh-CN"/>
              </w:rPr>
              <w:t xml:space="preserve">序号</w:t>
            </w:r>
            <w:r>
              <w:rPr>
                <w:rFonts w:ascii="宋体"/>
                <w:color w:val="000000"/>
                <w:szCs w:val="21"/>
                <w:lang w:val="zh-CN"/>
              </w:rPr>
            </w:r>
            <w:r/>
          </w:p>
        </w:tc>
        <w:tc>
          <w:tcPr>
            <w:tcW w:w="2339"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1114" w:type="dxa"/>
            <w:vAlign w:val="center"/>
            <w:textDirection w:val="lrTb"/>
            <w:noWrap w:val="false"/>
          </w:tcPr>
          <w:p>
            <w:pPr>
              <w:pStyle w:val="761"/>
              <w:jc w:val="center"/>
              <w:spacing w:line="360" w:lineRule="auto"/>
              <w:rPr>
                <w:rFonts w:hint="eastAsia" w:ascii="宋体" w:eastAsia="宋体"/>
                <w:color w:val="000000"/>
                <w:szCs w:val="21"/>
                <w:lang w:val="zh-CN" w:eastAsia="zh-CN"/>
              </w:rPr>
            </w:pPr>
            <w:r>
              <w:rPr>
                <w:rFonts w:hint="eastAsia" w:ascii="宋体"/>
                <w:color w:val="000000"/>
                <w:szCs w:val="21"/>
                <w:lang w:val="en-US" w:eastAsia="zh-CN"/>
              </w:rPr>
              <w:t xml:space="preserve">数量</w:t>
            </w:r>
            <w:r>
              <w:rPr>
                <w:rFonts w:hint="eastAsia" w:ascii="宋体" w:eastAsia="宋体"/>
                <w:color w:val="000000"/>
                <w:szCs w:val="21"/>
                <w:lang w:val="zh-CN" w:eastAsia="zh-CN"/>
              </w:rPr>
            </w:r>
            <w:r/>
          </w:p>
        </w:tc>
        <w:tc>
          <w:tcPr>
            <w:gridSpan w:val="2"/>
            <w:tcW w:w="5453" w:type="dxa"/>
            <w:vAlign w:val="center"/>
            <w:textDirection w:val="lrTb"/>
            <w:noWrap w:val="false"/>
          </w:tcPr>
          <w:p>
            <w:pPr>
              <w:pStyle w:val="761"/>
              <w:jc w:val="center"/>
              <w:spacing w:line="360" w:lineRule="auto"/>
              <w:rPr>
                <w:rFonts w:hint="eastAsia" w:ascii="宋体"/>
                <w:color w:val="000000"/>
                <w:szCs w:val="21"/>
                <w:lang w:val="zh-CN"/>
              </w:rPr>
            </w:pPr>
            <w:r>
              <w:rPr>
                <w:rFonts w:hint="eastAsia" w:ascii="宋体"/>
                <w:color w:val="000000"/>
                <w:szCs w:val="21"/>
                <w:lang w:val="zh-CN"/>
              </w:rPr>
              <w:t xml:space="preserve">投标报价 （人民币：元）</w:t>
            </w:r>
            <w:r>
              <w:rPr>
                <w:rFonts w:hint="eastAsia" w:ascii="宋体"/>
                <w:color w:val="000000"/>
                <w:szCs w:val="21"/>
                <w:lang w:val="zh-CN"/>
              </w:rPr>
            </w:r>
            <w:r/>
          </w:p>
        </w:tc>
      </w:tr>
      <w:tr>
        <w:trPr>
          <w:trHeight w:val="531"/>
        </w:trPr>
        <w:tc>
          <w:tcPr>
            <w:tcW w:w="701" w:type="dxa"/>
            <w:vAlign w:val="center"/>
            <w:textDirection w:val="lrTb"/>
            <w:noWrap w:val="false"/>
          </w:tcPr>
          <w:p>
            <w:pPr>
              <w:pStyle w:val="761"/>
              <w:jc w:val="center"/>
              <w:spacing w:line="360" w:lineRule="auto"/>
              <w:rPr>
                <w:rFonts w:ascii="宋体" w:hAnsi="宋体"/>
                <w:color w:val="000000"/>
                <w:spacing w:val="-2"/>
                <w:szCs w:val="21"/>
              </w:rPr>
            </w:pPr>
            <w:r>
              <w:rPr>
                <w:rFonts w:hint="eastAsia" w:ascii="宋体" w:hAnsi="宋体"/>
                <w:color w:val="000000"/>
                <w:spacing w:val="-2"/>
                <w:szCs w:val="21"/>
              </w:rPr>
              <w:t xml:space="preserve">1</w:t>
            </w:r>
            <w:r>
              <w:rPr>
                <w:rFonts w:ascii="宋体" w:hAnsi="宋体"/>
                <w:color w:val="000000"/>
                <w:spacing w:val="-2"/>
                <w:szCs w:val="21"/>
              </w:rPr>
            </w:r>
            <w:r/>
          </w:p>
        </w:tc>
        <w:tc>
          <w:tcPr>
            <w:tcW w:w="2339" w:type="dxa"/>
            <w:vAlign w:val="center"/>
            <w:textDirection w:val="lrTb"/>
            <w:noWrap w:val="false"/>
          </w:tcPr>
          <w:p>
            <w:pPr>
              <w:pStyle w:val="761"/>
              <w:spacing w:line="360" w:lineRule="auto"/>
              <w:rPr>
                <w:rFonts w:hint="eastAsia" w:ascii="宋体" w:hAnsi="宋体" w:eastAsia="宋体" w:cs="Times New Roman"/>
                <w:color w:val="000000"/>
                <w:spacing w:val="-2"/>
                <w:szCs w:val="21"/>
              </w:rPr>
            </w:pPr>
            <w:r>
              <w:rPr>
                <w:rFonts w:hint="eastAsia" w:ascii="宋体" w:hAnsi="宋体" w:eastAsia="宋体" w:cs="宋体"/>
                <w:color w:val="000000"/>
                <w:sz w:val="21"/>
                <w:lang w:val="en-US" w:eastAsia="zh-CN"/>
              </w:rPr>
              <w:t xml:space="preserve">单年</w:t>
            </w:r>
            <w:r>
              <w:rPr>
                <w:rFonts w:ascii="宋体" w:hAnsi="宋体" w:eastAsia="宋体" w:cs="宋体"/>
                <w:color w:val="000000"/>
                <w:sz w:val="21"/>
              </w:rPr>
              <w:t xml:space="preserve">维保服务费</w:t>
            </w:r>
            <w:r>
              <w:rPr>
                <w:rFonts w:hint="eastAsia" w:ascii="宋体" w:hAnsi="宋体" w:eastAsia="宋体" w:cs="Times New Roman"/>
                <w:color w:val="000000"/>
                <w:spacing w:val="-2"/>
                <w:szCs w:val="21"/>
              </w:rPr>
            </w:r>
            <w:r/>
          </w:p>
        </w:tc>
        <w:tc>
          <w:tcPr>
            <w:tcW w:w="1114" w:type="dxa"/>
            <w:vAlign w:val="center"/>
            <w:textDirection w:val="lrTb"/>
            <w:noWrap w:val="false"/>
          </w:tcPr>
          <w:p>
            <w:pPr>
              <w:pStyle w:val="761"/>
              <w:jc w:val="center"/>
              <w:spacing w:line="360" w:lineRule="auto"/>
              <w:rPr>
                <w:rFonts w:ascii="宋体" w:eastAsia="宋体"/>
                <w:color w:val="000000"/>
                <w:szCs w:val="21"/>
                <w:lang w:val="en-US" w:eastAsia="zh-CN"/>
              </w:rPr>
            </w:pPr>
            <w:r>
              <w:rPr>
                <w:rFonts w:hint="eastAsia" w:ascii="宋体"/>
                <w:color w:val="000000"/>
                <w:szCs w:val="21"/>
                <w:lang w:val="en-US" w:eastAsia="zh-CN"/>
              </w:rPr>
              <w:t xml:space="preserve">1项</w:t>
            </w:r>
            <w:r>
              <w:rPr>
                <w:rFonts w:ascii="宋体" w:eastAsia="宋体"/>
                <w:color w:val="000000"/>
                <w:szCs w:val="21"/>
                <w:lang w:val="en-US" w:eastAsia="zh-CN"/>
              </w:rPr>
            </w:r>
            <w:r/>
          </w:p>
        </w:tc>
        <w:tc>
          <w:tcPr>
            <w:gridSpan w:val="2"/>
            <w:tcW w:w="5453" w:type="dxa"/>
            <w:vAlign w:val="center"/>
            <w:textDirection w:val="lrTb"/>
            <w:noWrap w:val="false"/>
          </w:tcPr>
          <w:p>
            <w:pPr>
              <w:pStyle w:val="761"/>
              <w:jc w:val="center"/>
              <w:spacing w:line="360" w:lineRule="auto"/>
              <w:rPr>
                <w:rFonts w:ascii="宋体" w:eastAsia="宋体"/>
                <w:color w:val="000000"/>
                <w:szCs w:val="21"/>
                <w:lang w:val="en-US" w:eastAsia="zh-CN"/>
              </w:rPr>
            </w:pPr>
            <w:r>
              <w:rPr>
                <w:rFonts w:hint="eastAsia" w:ascii="宋体" w:hAnsi="宋体" w:cs="Verdana"/>
                <w:szCs w:val="21"/>
                <w:lang w:val="zh-CN"/>
              </w:rPr>
              <w:t xml:space="preserve">大写：人民币 </w:t>
            </w:r>
            <w:r>
              <w:rPr>
                <w:rFonts w:hint="eastAsia" w:ascii="宋体" w:hAnsi="宋体" w:cs="Verdana"/>
                <w:szCs w:val="21"/>
                <w:lang w:val="en-US" w:eastAsia="zh-CN"/>
              </w:rPr>
              <w:t xml:space="preserve">    元/年</w:t>
            </w:r>
            <w:r>
              <w:rPr>
                <w:rFonts w:hint="eastAsia" w:ascii="宋体" w:hAnsi="宋体" w:cs="Verdana"/>
                <w:szCs w:val="21"/>
                <w:lang w:val="zh-CN"/>
              </w:rPr>
              <w:t xml:space="preserve">         小写¥</w:t>
            </w:r>
            <w:r>
              <w:rPr>
                <w:rFonts w:hint="eastAsia" w:ascii="宋体" w:hAnsi="宋体" w:cs="Verdana"/>
                <w:szCs w:val="21"/>
                <w:lang w:val="en-US" w:eastAsia="zh-CN"/>
              </w:rPr>
              <w:t xml:space="preserve">   </w:t>
            </w:r>
            <w:r>
              <w:rPr>
                <w:rFonts w:hint="eastAsia" w:ascii="宋体" w:hAnsi="宋体" w:cs="Verdana"/>
                <w:szCs w:val="21"/>
                <w:lang w:val="en-US" w:eastAsia="zh-CN"/>
              </w:rPr>
              <w:t xml:space="preserve">元/年</w:t>
            </w:r>
            <w:r>
              <w:rPr>
                <w:rFonts w:ascii="宋体" w:eastAsia="宋体"/>
                <w:color w:val="000000"/>
                <w:szCs w:val="21"/>
                <w:lang w:val="en-US" w:eastAsia="zh-CN"/>
              </w:rPr>
            </w:r>
            <w:r/>
          </w:p>
        </w:tc>
      </w:tr>
      <w:tr>
        <w:trPr>
          <w:trHeight w:val="531"/>
        </w:trPr>
        <w:tc>
          <w:tcPr>
            <w:tcW w:w="701" w:type="dxa"/>
            <w:vAlign w:val="center"/>
            <w:textDirection w:val="lrTb"/>
            <w:noWrap w:val="false"/>
          </w:tcPr>
          <w:p>
            <w:pPr>
              <w:pStyle w:val="761"/>
              <w:jc w:val="center"/>
              <w:spacing w:line="360" w:lineRule="auto"/>
              <w:rPr>
                <w:rFonts w:hint="eastAsia" w:ascii="宋体" w:hAnsi="宋体" w:eastAsia="宋体"/>
                <w:color w:val="000000"/>
                <w:spacing w:val="-2"/>
                <w:szCs w:val="21"/>
                <w:lang w:val="en-US" w:eastAsia="zh-CN"/>
              </w:rPr>
            </w:pPr>
            <w:r>
              <w:rPr>
                <w:rFonts w:hint="eastAsia" w:ascii="宋体" w:hAnsi="宋体"/>
                <w:color w:val="000000"/>
                <w:spacing w:val="-2"/>
                <w:szCs w:val="21"/>
                <w:lang w:val="en-US" w:eastAsia="zh-CN"/>
              </w:rPr>
              <w:t xml:space="preserve">2</w:t>
            </w:r>
            <w:r>
              <w:rPr>
                <w:rFonts w:hint="eastAsia" w:ascii="宋体" w:hAnsi="宋体" w:eastAsia="宋体"/>
                <w:color w:val="000000"/>
                <w:spacing w:val="-2"/>
                <w:szCs w:val="21"/>
                <w:lang w:val="en-US" w:eastAsia="zh-CN"/>
              </w:rPr>
            </w:r>
            <w:r/>
          </w:p>
        </w:tc>
        <w:tc>
          <w:tcPr>
            <w:tcW w:w="2339" w:type="dxa"/>
            <w:vAlign w:val="center"/>
            <w:textDirection w:val="lrTb"/>
            <w:noWrap w:val="false"/>
          </w:tcPr>
          <w:p>
            <w:pPr>
              <w:pStyle w:val="761"/>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三年</w:t>
            </w:r>
            <w:r>
              <w:rPr>
                <w:rFonts w:ascii="宋体" w:hAnsi="宋体" w:eastAsia="宋体" w:cs="宋体"/>
                <w:color w:val="000000"/>
                <w:sz w:val="21"/>
              </w:rPr>
              <w:t xml:space="preserve">维保服务费</w:t>
            </w:r>
            <w:r>
              <w:rPr>
                <w:rFonts w:hint="eastAsia" w:ascii="宋体" w:hAnsi="宋体" w:eastAsia="宋体" w:cs="宋体"/>
                <w:color w:val="000000"/>
                <w:sz w:val="21"/>
                <w:lang w:val="en-US" w:eastAsia="zh-CN"/>
              </w:rPr>
              <w:t xml:space="preserve">总价</w:t>
            </w:r>
            <w:r>
              <w:rPr>
                <w:rFonts w:hint="eastAsia" w:ascii="宋体" w:hAnsi="宋体" w:eastAsia="宋体" w:cs="宋体"/>
                <w:color w:val="000000"/>
                <w:sz w:val="21"/>
                <w:lang w:val="en-US" w:eastAsia="zh-CN"/>
              </w:rPr>
            </w:r>
            <w:r/>
          </w:p>
        </w:tc>
        <w:tc>
          <w:tcPr>
            <w:tcW w:w="1114"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en-US" w:eastAsia="zh-CN"/>
              </w:rPr>
              <w:t xml:space="preserve">1项</w:t>
            </w:r>
            <w:r>
              <w:rPr>
                <w:rFonts w:ascii="宋体"/>
                <w:color w:val="000000"/>
                <w:szCs w:val="21"/>
                <w:lang w:val="zh-CN"/>
              </w:rPr>
            </w:r>
            <w:r/>
          </w:p>
        </w:tc>
        <w:tc>
          <w:tcPr>
            <w:gridSpan w:val="2"/>
            <w:tcW w:w="5453" w:type="dxa"/>
            <w:vAlign w:val="center"/>
            <w:textDirection w:val="lrTb"/>
            <w:noWrap w:val="false"/>
          </w:tcPr>
          <w:p>
            <w:pPr>
              <w:pStyle w:val="761"/>
              <w:ind w:firstLine="420"/>
              <w:jc w:val="both"/>
              <w:spacing w:line="360" w:lineRule="auto"/>
              <w:rPr>
                <w:rFonts w:hint="eastAsia" w:ascii="宋体" w:hAnsi="宋体" w:eastAsia="宋体" w:cs="Verdana"/>
                <w:szCs w:val="21"/>
                <w:lang w:val="en-US" w:eastAsia="zh-CN"/>
              </w:rPr>
            </w:pPr>
            <w:r>
              <w:rPr>
                <w:rFonts w:hint="eastAsia" w:ascii="宋体" w:hAnsi="宋体" w:cs="Verdana"/>
                <w:szCs w:val="21"/>
                <w:lang w:val="zh-CN"/>
              </w:rPr>
              <w:t xml:space="preserve">大写：人民币</w:t>
            </w:r>
            <w:r>
              <w:rPr>
                <w:rFonts w:hint="eastAsia" w:ascii="宋体" w:hAnsi="宋体" w:cs="Verdana"/>
                <w:szCs w:val="21"/>
                <w:lang w:val="en-US" w:eastAsia="zh-CN"/>
              </w:rPr>
              <w:t xml:space="preserve">                  </w:t>
            </w:r>
            <w:r>
              <w:rPr>
                <w:rFonts w:hint="eastAsia" w:ascii="宋体" w:hAnsi="宋体" w:cs="Verdana"/>
                <w:szCs w:val="21"/>
                <w:lang w:val="zh-CN"/>
              </w:rPr>
              <w:t xml:space="preserve">小写¥</w:t>
            </w:r>
            <w:r>
              <w:rPr>
                <w:rFonts w:hint="eastAsia" w:ascii="宋体" w:hAnsi="宋体" w:cs="Verdana"/>
                <w:szCs w:val="21"/>
                <w:lang w:val="en-US" w:eastAsia="zh-CN"/>
              </w:rPr>
              <w:t xml:space="preserve">  </w:t>
            </w:r>
            <w:r>
              <w:rPr>
                <w:rFonts w:hint="eastAsia" w:ascii="宋体" w:hAnsi="宋体" w:eastAsia="宋体" w:cs="Verdana"/>
                <w:szCs w:val="21"/>
                <w:lang w:val="en-US" w:eastAsia="zh-CN"/>
              </w:rPr>
            </w:r>
            <w:r/>
          </w:p>
        </w:tc>
      </w:tr>
      <w:tr>
        <w:trPr>
          <w:trHeight w:val="284"/>
        </w:trPr>
        <w:tc>
          <w:tcPr>
            <w:gridSpan w:val="2"/>
            <w:tcW w:w="3040" w:type="dxa"/>
            <w:vAlign w:val="center"/>
            <w:textDirection w:val="lrTb"/>
            <w:noWrap w:val="false"/>
          </w:tcPr>
          <w:p>
            <w:pPr>
              <w:pStyle w:val="761"/>
              <w:jc w:val="center"/>
              <w:spacing w:line="360" w:lineRule="auto"/>
              <w:widowControl/>
              <w:rPr>
                <w:rFonts w:ascii="宋体" w:hAnsi="宋体" w:cs="Verdana"/>
                <w:szCs w:val="21"/>
                <w:lang w:val="zh-CN"/>
              </w:rPr>
            </w:pPr>
            <w:r>
              <w:rPr>
                <w:rFonts w:hint="eastAsia" w:ascii="宋体" w:hAnsi="宋体" w:cs="Verdana"/>
                <w:szCs w:val="21"/>
                <w:lang w:val="zh-CN"/>
              </w:rPr>
              <w:t xml:space="preserve">投标人是否属于小微型企业</w:t>
            </w:r>
            <w:r>
              <w:rPr>
                <w:rFonts w:ascii="宋体" w:hAnsi="宋体" w:cs="Verdana"/>
                <w:szCs w:val="21"/>
                <w:lang w:val="zh-CN"/>
              </w:rPr>
            </w:r>
            <w:r/>
          </w:p>
        </w:tc>
        <w:tc>
          <w:tcPr>
            <w:gridSpan w:val="2"/>
            <w:tcW w:w="4627" w:type="dxa"/>
            <w:vAlign w:val="center"/>
            <w:textDirection w:val="lrTb"/>
            <w:noWrap w:val="false"/>
          </w:tcPr>
          <w:p>
            <w:pPr>
              <w:pStyle w:val="761"/>
              <w:jc w:val="left"/>
              <w:spacing w:line="360" w:lineRule="auto"/>
              <w:widowControl/>
              <w:rPr>
                <w:rFonts w:ascii="宋体" w:hAnsi="宋体" w:cs="Verdana"/>
                <w:szCs w:val="21"/>
                <w:lang w:val="zh-CN"/>
              </w:rPr>
            </w:pPr>
            <w:r>
              <w:rPr>
                <w:rFonts w:hint="eastAsia" w:ascii="宋体" w:hAnsi="宋体" w:cs="Verdana"/>
                <w:szCs w:val="21"/>
                <w:lang w:val="zh-CN"/>
              </w:rPr>
              <w:t xml:space="preserve">是       否</w:t>
            </w:r>
            <w:r>
              <w:rPr>
                <w:rFonts w:ascii="宋体" w:hAnsi="宋体" w:cs="Verdana"/>
                <w:szCs w:val="21"/>
                <w:lang w:val="zh-CN"/>
              </w:rPr>
            </w:r>
            <w:r/>
          </w:p>
        </w:tc>
        <w:tc>
          <w:tcPr>
            <w:tcW w:w="1940" w:type="dxa"/>
            <w:vAlign w:val="center"/>
            <w:textDirection w:val="lrTb"/>
            <w:noWrap w:val="false"/>
          </w:tcPr>
          <w:p>
            <w:pPr>
              <w:pStyle w:val="761"/>
              <w:jc w:val="left"/>
              <w:spacing w:line="360" w:lineRule="auto"/>
              <w:widowControl/>
              <w:rPr>
                <w:rFonts w:hint="eastAsia" w:ascii="宋体" w:hAnsi="宋体" w:cs="Verdana"/>
                <w:szCs w:val="21"/>
                <w:lang w:val="zh-CN"/>
              </w:rPr>
            </w:pPr>
            <w:r>
              <w:rPr>
                <w:rFonts w:hint="eastAsia" w:ascii="宋体" w:hAnsi="宋体" w:cs="Verdana"/>
                <w:szCs w:val="21"/>
                <w:lang w:val="zh-CN"/>
              </w:rPr>
            </w:r>
            <w:r/>
          </w:p>
        </w:tc>
      </w:tr>
    </w:tbl>
    <w:p>
      <w:pPr>
        <w:pStyle w:val="853"/>
        <w:ind w:firstLine="480"/>
        <w:rPr>
          <w:szCs w:val="21"/>
        </w:rPr>
      </w:pPr>
      <w:r>
        <w:rPr>
          <w:szCs w:val="21"/>
        </w:rPr>
      </w:r>
      <w:r/>
    </w:p>
    <w:p>
      <w:pPr>
        <w:pStyle w:val="853"/>
        <w:ind w:firstLine="480"/>
        <w:rPr>
          <w:szCs w:val="21"/>
        </w:rPr>
      </w:pPr>
      <w:r>
        <w:rPr>
          <w:szCs w:val="21"/>
        </w:rPr>
      </w:r>
      <w:r/>
    </w:p>
    <w:tbl>
      <w:tblPr>
        <w:tblW w:w="4993"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339"/>
        <w:gridCol w:w="1366"/>
        <w:gridCol w:w="3261"/>
        <w:gridCol w:w="1940"/>
      </w:tblGrid>
      <w:tr>
        <w:trPr>
          <w:trHeight w:val="541"/>
        </w:trPr>
        <w:tc>
          <w:tcPr>
            <w:tcW w:w="701"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zh-CN"/>
              </w:rPr>
              <w:t xml:space="preserve">序号</w:t>
            </w:r>
            <w:r>
              <w:rPr>
                <w:rFonts w:ascii="宋体"/>
                <w:color w:val="000000"/>
                <w:szCs w:val="21"/>
                <w:lang w:val="zh-CN"/>
              </w:rPr>
            </w:r>
            <w:r/>
          </w:p>
        </w:tc>
        <w:tc>
          <w:tcPr>
            <w:tcW w:w="2339"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1366"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en-US" w:eastAsia="zh-CN"/>
              </w:rPr>
              <w:t xml:space="preserve">数量</w:t>
            </w:r>
            <w:r>
              <w:rPr>
                <w:rFonts w:ascii="宋体"/>
                <w:color w:val="000000"/>
                <w:szCs w:val="21"/>
                <w:lang w:val="zh-CN"/>
              </w:rPr>
            </w:r>
            <w:r/>
          </w:p>
        </w:tc>
        <w:tc>
          <w:tcPr>
            <w:gridSpan w:val="2"/>
            <w:tcW w:w="5201" w:type="dxa"/>
            <w:vAlign w:val="center"/>
            <w:textDirection w:val="lrTb"/>
            <w:noWrap w:val="false"/>
          </w:tcPr>
          <w:p>
            <w:pPr>
              <w:pStyle w:val="761"/>
              <w:jc w:val="center"/>
              <w:spacing w:line="360" w:lineRule="auto"/>
              <w:rPr>
                <w:rFonts w:hint="eastAsia" w:ascii="宋体" w:hAnsi="宋体" w:eastAsia="宋体" w:cs="Verdana"/>
                <w:szCs w:val="21"/>
                <w:lang w:val="zh-CN" w:eastAsia="zh-CN"/>
              </w:rPr>
            </w:pPr>
            <w:r>
              <w:rPr>
                <w:rFonts w:hint="eastAsia" w:ascii="宋体" w:hAnsi="宋体" w:eastAsia="宋体" w:cs="Verdana"/>
                <w:szCs w:val="21"/>
                <w:lang w:val="zh-CN" w:eastAsia="zh-CN"/>
              </w:rPr>
              <w:t xml:space="preserve">投标报价  （</w:t>
            </w:r>
            <w:r>
              <w:rPr>
                <w:rFonts w:hint="eastAsia" w:ascii="宋体" w:hAnsi="宋体" w:eastAsia="宋体" w:cs="Verdana"/>
                <w:szCs w:val="21"/>
                <w:lang w:val="en-US" w:eastAsia="zh-CN"/>
              </w:rPr>
              <w:t xml:space="preserve">下浮率</w:t>
            </w:r>
            <w:r>
              <w:rPr>
                <w:rFonts w:hint="eastAsia" w:ascii="宋体" w:hAnsi="宋体" w:eastAsia="宋体" w:cs="Verdana"/>
                <w:szCs w:val="21"/>
                <w:lang w:val="zh-CN" w:eastAsia="zh-CN"/>
              </w:rPr>
              <w:t xml:space="preserve">）</w:t>
            </w:r>
            <w:r>
              <w:rPr>
                <w:rFonts w:hint="eastAsia" w:ascii="宋体" w:hAnsi="宋体" w:eastAsia="宋体" w:cs="Verdana"/>
                <w:szCs w:val="21"/>
                <w:lang w:val="zh-CN" w:eastAsia="zh-CN"/>
              </w:rPr>
            </w:r>
            <w:r/>
          </w:p>
        </w:tc>
      </w:tr>
      <w:tr>
        <w:trPr>
          <w:trHeight w:val="531"/>
        </w:trPr>
        <w:tc>
          <w:tcPr>
            <w:tcW w:w="701" w:type="dxa"/>
            <w:vAlign w:val="center"/>
            <w:textDirection w:val="lrTb"/>
            <w:noWrap w:val="false"/>
          </w:tcPr>
          <w:p>
            <w:pPr>
              <w:pStyle w:val="761"/>
              <w:jc w:val="center"/>
              <w:spacing w:line="360" w:lineRule="auto"/>
              <w:rPr>
                <w:rFonts w:ascii="宋体" w:hAnsi="宋体"/>
                <w:color w:val="000000"/>
                <w:spacing w:val="-2"/>
                <w:szCs w:val="21"/>
              </w:rPr>
            </w:pPr>
            <w:r>
              <w:rPr>
                <w:rFonts w:hint="eastAsia" w:ascii="宋体" w:hAnsi="宋体"/>
                <w:color w:val="000000"/>
                <w:spacing w:val="-2"/>
                <w:szCs w:val="21"/>
              </w:rPr>
              <w:t xml:space="preserve">1</w:t>
            </w:r>
            <w:r>
              <w:rPr>
                <w:rFonts w:ascii="宋体" w:hAnsi="宋体"/>
                <w:color w:val="000000"/>
                <w:spacing w:val="-2"/>
                <w:szCs w:val="21"/>
              </w:rPr>
            </w:r>
            <w:r/>
          </w:p>
        </w:tc>
        <w:tc>
          <w:tcPr>
            <w:tcW w:w="2339" w:type="dxa"/>
            <w:vAlign w:val="center"/>
            <w:textDirection w:val="lrTb"/>
            <w:noWrap w:val="false"/>
          </w:tcPr>
          <w:p>
            <w:pPr>
              <w:pStyle w:val="761"/>
              <w:spacing w:line="360" w:lineRule="auto"/>
              <w:rPr>
                <w:rFonts w:hint="eastAsia" w:ascii="宋体" w:hAnsi="宋体" w:eastAsia="宋体" w:cs="Times New Roman"/>
                <w:color w:val="000000"/>
                <w:spacing w:val="-2"/>
                <w:szCs w:val="21"/>
              </w:rPr>
            </w:pPr>
            <w:r>
              <w:rPr>
                <w:rFonts w:ascii="宋体" w:hAnsi="宋体" w:eastAsia="宋体" w:cs="宋体"/>
                <w:color w:val="000000"/>
                <w:sz w:val="21"/>
              </w:rPr>
              <w:t xml:space="preserve">日常维修费</w:t>
            </w:r>
            <w:r>
              <w:rPr>
                <w:rFonts w:hint="eastAsia" w:ascii="宋体" w:hAnsi="宋体" w:eastAsia="宋体" w:cs="Times New Roman"/>
                <w:color w:val="000000"/>
                <w:spacing w:val="-2"/>
                <w:szCs w:val="21"/>
              </w:rPr>
            </w:r>
            <w:r/>
          </w:p>
        </w:tc>
        <w:tc>
          <w:tcPr>
            <w:tcW w:w="1366" w:type="dxa"/>
            <w:vAlign w:val="center"/>
            <w:textDirection w:val="lrTb"/>
            <w:noWrap w:val="false"/>
          </w:tcPr>
          <w:p>
            <w:pPr>
              <w:pStyle w:val="761"/>
              <w:jc w:val="center"/>
              <w:spacing w:line="360" w:lineRule="auto"/>
              <w:rPr>
                <w:rFonts w:ascii="宋体"/>
                <w:color w:val="000000"/>
                <w:szCs w:val="21"/>
                <w:lang w:val="zh-CN"/>
              </w:rPr>
            </w:pPr>
            <w:r>
              <w:rPr>
                <w:rFonts w:hint="eastAsia" w:ascii="宋体"/>
                <w:color w:val="000000"/>
                <w:szCs w:val="21"/>
                <w:lang w:val="en-US" w:eastAsia="zh-CN"/>
              </w:rPr>
              <w:t xml:space="preserve">1项</w:t>
            </w:r>
            <w:r>
              <w:rPr>
                <w:rFonts w:ascii="宋体"/>
                <w:color w:val="000000"/>
                <w:szCs w:val="21"/>
                <w:lang w:val="zh-CN"/>
              </w:rPr>
            </w:r>
            <w:r/>
          </w:p>
        </w:tc>
        <w:tc>
          <w:tcPr>
            <w:gridSpan w:val="2"/>
            <w:tcW w:w="5201" w:type="dxa"/>
            <w:vAlign w:val="center"/>
            <w:textDirection w:val="lrTb"/>
            <w:noWrap w:val="false"/>
          </w:tcPr>
          <w:p>
            <w:pPr>
              <w:pStyle w:val="761"/>
              <w:jc w:val="center"/>
              <w:spacing w:line="360" w:lineRule="auto"/>
              <w:rPr>
                <w:rFonts w:ascii="宋体" w:hAnsi="宋体" w:eastAsia="宋体" w:cs="Verdana"/>
                <w:szCs w:val="21"/>
                <w:lang w:val="en-US" w:eastAsia="zh-CN"/>
              </w:rPr>
            </w:pPr>
            <w:r>
              <w:rPr>
                <w:rFonts w:hint="eastAsia" w:ascii="宋体" w:hAnsi="宋体" w:eastAsia="宋体" w:cs="Verdana"/>
                <w:szCs w:val="21"/>
                <w:lang w:val="en-US" w:eastAsia="zh-CN"/>
              </w:rPr>
              <w:t xml:space="preserve">下浮率：            %</w:t>
            </w:r>
            <w:r>
              <w:rPr>
                <w:rFonts w:ascii="宋体" w:hAnsi="宋体" w:eastAsia="宋体" w:cs="Verdana"/>
                <w:szCs w:val="21"/>
                <w:lang w:val="en-US" w:eastAsia="zh-CN"/>
              </w:rPr>
            </w:r>
            <w:r/>
          </w:p>
        </w:tc>
      </w:tr>
      <w:tr>
        <w:trPr>
          <w:trHeight w:val="284"/>
        </w:trPr>
        <w:tc>
          <w:tcPr>
            <w:gridSpan w:val="2"/>
            <w:tcW w:w="3040" w:type="dxa"/>
            <w:vAlign w:val="center"/>
            <w:textDirection w:val="lrTb"/>
            <w:noWrap w:val="false"/>
          </w:tcPr>
          <w:p>
            <w:pPr>
              <w:pStyle w:val="761"/>
              <w:jc w:val="center"/>
              <w:spacing w:line="360" w:lineRule="auto"/>
              <w:widowControl/>
              <w:rPr>
                <w:rFonts w:ascii="宋体" w:hAnsi="宋体" w:cs="Verdana"/>
                <w:szCs w:val="21"/>
                <w:lang w:val="zh-CN"/>
              </w:rPr>
            </w:pPr>
            <w:r>
              <w:rPr>
                <w:rFonts w:hint="eastAsia" w:ascii="宋体" w:hAnsi="宋体" w:cs="Verdana"/>
                <w:szCs w:val="21"/>
                <w:lang w:val="zh-CN"/>
              </w:rPr>
              <w:t xml:space="preserve">投标人是否属于小微型企业</w:t>
            </w:r>
            <w:r>
              <w:rPr>
                <w:rFonts w:ascii="宋体" w:hAnsi="宋体" w:cs="Verdana"/>
                <w:szCs w:val="21"/>
                <w:lang w:val="zh-CN"/>
              </w:rPr>
            </w:r>
            <w:r/>
          </w:p>
        </w:tc>
        <w:tc>
          <w:tcPr>
            <w:gridSpan w:val="2"/>
            <w:tcW w:w="4627" w:type="dxa"/>
            <w:vAlign w:val="center"/>
            <w:textDirection w:val="lrTb"/>
            <w:noWrap w:val="false"/>
          </w:tcPr>
          <w:p>
            <w:pPr>
              <w:pStyle w:val="761"/>
              <w:jc w:val="left"/>
              <w:spacing w:line="360" w:lineRule="auto"/>
              <w:widowControl/>
              <w:rPr>
                <w:rFonts w:ascii="宋体" w:hAnsi="宋体" w:cs="Verdana"/>
                <w:szCs w:val="21"/>
                <w:lang w:val="zh-CN"/>
              </w:rPr>
            </w:pPr>
            <w:r>
              <w:rPr>
                <w:rFonts w:hint="eastAsia" w:ascii="宋体" w:hAnsi="宋体" w:cs="Verdana"/>
                <w:szCs w:val="21"/>
                <w:lang w:val="zh-CN"/>
              </w:rPr>
              <w:t xml:space="preserve">是       否</w:t>
            </w:r>
            <w:r>
              <w:rPr>
                <w:rFonts w:ascii="宋体" w:hAnsi="宋体" w:cs="Verdana"/>
                <w:szCs w:val="21"/>
                <w:lang w:val="zh-CN"/>
              </w:rPr>
            </w:r>
            <w:r/>
          </w:p>
        </w:tc>
        <w:tc>
          <w:tcPr>
            <w:tcW w:w="1940" w:type="dxa"/>
            <w:vAlign w:val="center"/>
            <w:textDirection w:val="lrTb"/>
            <w:noWrap w:val="false"/>
          </w:tcPr>
          <w:p>
            <w:pPr>
              <w:pStyle w:val="761"/>
              <w:jc w:val="left"/>
              <w:spacing w:line="360" w:lineRule="auto"/>
              <w:widowControl/>
              <w:rPr>
                <w:rFonts w:hint="eastAsia" w:ascii="宋体" w:hAnsi="宋体" w:cs="Verdana"/>
                <w:szCs w:val="21"/>
                <w:lang w:val="zh-CN"/>
              </w:rPr>
            </w:pPr>
            <w:r>
              <w:rPr>
                <w:rFonts w:hint="eastAsia" w:ascii="宋体" w:hAnsi="宋体" w:cs="Verdana"/>
                <w:szCs w:val="21"/>
                <w:lang w:val="zh-CN"/>
              </w:rPr>
            </w:r>
            <w:r/>
          </w:p>
        </w:tc>
      </w:tr>
    </w:tbl>
    <w:p>
      <w:pPr>
        <w:pStyle w:val="853"/>
        <w:ind w:firstLine="480"/>
        <w:rPr>
          <w:szCs w:val="21"/>
        </w:rPr>
      </w:pPr>
      <w:r>
        <w:rPr>
          <w:szCs w:val="21"/>
        </w:rPr>
      </w:r>
      <w:r/>
    </w:p>
    <w:p>
      <w:pPr>
        <w:pStyle w:val="853"/>
        <w:ind w:firstLine="480"/>
        <w:rPr>
          <w:szCs w:val="21"/>
        </w:rPr>
      </w:pPr>
      <w:r>
        <w:rPr>
          <w:szCs w:val="21"/>
        </w:rPr>
      </w:r>
      <w:r/>
    </w:p>
    <w:p>
      <w:pPr>
        <w:pStyle w:val="853"/>
        <w:ind w:firstLine="480"/>
        <w:rPr>
          <w:szCs w:val="21"/>
        </w:rPr>
      </w:pPr>
      <w:r>
        <w:rPr>
          <w:szCs w:val="21"/>
        </w:rPr>
      </w:r>
      <w:r/>
    </w:p>
    <w:p>
      <w:pPr>
        <w:pStyle w:val="853"/>
        <w:ind w:firstLine="480"/>
        <w:rPr>
          <w:szCs w:val="21"/>
        </w:rPr>
      </w:pPr>
      <w:r>
        <w:rPr>
          <w:rFonts w:hint="eastAsia"/>
          <w:szCs w:val="21"/>
        </w:rPr>
        <w:t xml:space="preserve">投标投标人（盖章）：               法定代表人或授权代理人（签字或盖章） </w:t>
      </w:r>
      <w:r>
        <w:rPr>
          <w:szCs w:val="21"/>
        </w:rPr>
      </w:r>
      <w:r/>
    </w:p>
    <w:p>
      <w:pPr>
        <w:pStyle w:val="853"/>
        <w:ind w:firstLine="480"/>
        <w:rPr>
          <w:szCs w:val="21"/>
        </w:rPr>
      </w:pPr>
      <w:r>
        <w:rPr>
          <w:rFonts w:hint="eastAsia"/>
          <w:szCs w:val="21"/>
        </w:rPr>
        <w:t xml:space="preserve">日期：    年    月    日    </w:t>
      </w:r>
      <w:r>
        <w:rPr>
          <w:szCs w:val="21"/>
        </w:rPr>
      </w:r>
      <w:r/>
    </w:p>
    <w:p>
      <w:pPr>
        <w:pStyle w:val="853"/>
        <w:ind w:firstLine="480"/>
        <w:rPr>
          <w:szCs w:val="21"/>
        </w:rPr>
      </w:pPr>
      <w:r>
        <w:rPr>
          <w:rFonts w:hint="eastAsia"/>
          <w:szCs w:val="21"/>
        </w:rPr>
        <w:t xml:space="preserve">说明：</w:t>
      </w:r>
      <w:r>
        <w:rPr>
          <w:szCs w:val="21"/>
        </w:rPr>
      </w:r>
      <w:r/>
    </w:p>
    <w:p>
      <w:pPr>
        <w:pStyle w:val="853"/>
        <w:ind w:firstLine="480"/>
        <w:rPr>
          <w:szCs w:val="21"/>
        </w:rPr>
      </w:pPr>
      <w:r>
        <w:rPr>
          <w:rFonts w:hint="eastAsia"/>
          <w:szCs w:val="21"/>
        </w:rPr>
        <w:t xml:space="preserve">1. 报价应包括采购文件所规定的施工范围（包括设备、附件及辅材、运输、包装、装卸、安装、调试、人员、保险、税金（遇国家税率调整，执行新的税率，差额部分在合同付款总额中作相应调整）、集成、培训等所有费用）的全部内容。</w:t>
      </w:r>
      <w:r>
        <w:rPr>
          <w:szCs w:val="21"/>
        </w:rPr>
      </w:r>
      <w:r/>
    </w:p>
    <w:p>
      <w:pPr>
        <w:pStyle w:val="853"/>
        <w:ind w:firstLine="480"/>
        <w:rPr>
          <w:szCs w:val="21"/>
        </w:rPr>
      </w:pPr>
      <w:r>
        <w:rPr>
          <w:rFonts w:hint="eastAsia"/>
          <w:szCs w:val="21"/>
        </w:rPr>
        <w:t xml:space="preserve">2.在“投标人是否属于中小微型企业”栏后“是”或“否”上打“√”。</w:t>
      </w:r>
      <w:r>
        <w:rPr>
          <w:szCs w:val="21"/>
        </w:rPr>
      </w:r>
      <w:r/>
    </w:p>
    <w:p>
      <w:pPr>
        <w:pStyle w:val="761"/>
        <w:rPr>
          <w:lang w:val="zh-CN"/>
        </w:rPr>
        <w:sectPr>
          <w:footnotePr/>
          <w:endnotePr/>
          <w:type w:val="nextPage"/>
          <w:pgSz w:w="12240" w:h="15840" w:orient="portrait"/>
          <w:pgMar w:top="1418" w:right="1418" w:bottom="1418" w:left="1418" w:header="720" w:footer="720" w:gutter="0"/>
          <w:cols w:num="1" w:sep="0" w:space="1701" w:equalWidth="1"/>
          <w:docGrid w:linePitch="360"/>
        </w:sectPr>
      </w:pPr>
      <w:r>
        <w:rPr>
          <w:lang w:val="zh-CN"/>
        </w:rPr>
      </w:r>
      <w:r/>
    </w:p>
    <w:p>
      <w:pPr>
        <w:pStyle w:val="763"/>
        <w:rPr>
          <w:lang w:val="zh-CN"/>
        </w:rPr>
      </w:pPr>
      <w:r/>
      <w:bookmarkEnd w:id="107"/>
      <w:r/>
      <w:bookmarkStart w:id="108" w:name="_Toc16286"/>
      <w:r>
        <w:rPr>
          <w:rFonts w:hint="eastAsia"/>
        </w:rPr>
        <w:t xml:space="preserve">附件四 分项报价格式</w:t>
      </w:r>
      <w:bookmarkEnd w:id="108"/>
      <w:r>
        <w:rPr>
          <w:lang w:val="zh-CN"/>
        </w:rPr>
      </w:r>
      <w:r/>
    </w:p>
    <w:p>
      <w:pPr>
        <w:pStyle w:val="853"/>
        <w:jc w:val="center"/>
        <w:rPr>
          <w:rFonts w:hint="eastAsia" w:ascii="Times New Roman" w:hAnsi="Times New Roman" w:eastAsia="宋体" w:cs="Times New Roman"/>
          <w:b/>
          <w:bCs/>
          <w:szCs w:val="24"/>
          <w:lang w:val="zh-CN"/>
        </w:rPr>
      </w:pPr>
      <w:r>
        <w:rPr>
          <w:rFonts w:hint="eastAsia" w:ascii="Times New Roman" w:hAnsi="Times New Roman" w:eastAsia="宋体" w:cs="Times New Roman"/>
          <w:b/>
          <w:bCs/>
          <w:szCs w:val="24"/>
          <w:lang w:val="zh-CN"/>
        </w:rPr>
        <w:t xml:space="preserve">维修材料费报价清单</w:t>
      </w:r>
      <w:r>
        <w:rPr>
          <w:rFonts w:hint="eastAsia" w:ascii="Times New Roman" w:hAnsi="Times New Roman" w:eastAsia="宋体" w:cs="Times New Roman"/>
          <w:b/>
          <w:bCs/>
          <w:szCs w:val="24"/>
          <w:lang w:val="zh-CN"/>
        </w:rPr>
      </w:r>
      <w:r/>
    </w:p>
    <w:p>
      <w:pPr>
        <w:pStyle w:val="761"/>
        <w:jc w:val="center"/>
        <w:spacing w:line="315" w:lineRule="exact"/>
      </w:pPr>
      <w:r>
        <w:rPr>
          <w:rFonts w:ascii="宋体" w:hAnsi="宋体" w:eastAsia="宋体" w:cs="宋体"/>
          <w:color w:val="000000"/>
          <w:sz w:val="21"/>
        </w:rPr>
        <w:t xml:space="preserve">                               </w:t>
      </w:r>
      <w:r>
        <w:rPr>
          <w:rFonts w:ascii="宋体" w:hAnsi="宋体" w:eastAsia="宋体" w:cs="宋体"/>
          <w:color w:val="000000"/>
          <w:sz w:val="21"/>
          <w:u w:val="single"/>
        </w:rPr>
        <w:t xml:space="preserve">下浮率：    %</w:t>
      </w:r>
      <w:r/>
    </w:p>
    <w:tbl>
      <w:tblPr>
        <w:tblW w:w="9540"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419"/>
        <w:gridCol w:w="2113"/>
        <w:gridCol w:w="2103"/>
        <w:gridCol w:w="567"/>
        <w:gridCol w:w="1536"/>
        <w:gridCol w:w="2802"/>
      </w:tblGrid>
      <w:tr>
        <w:trPr/>
        <w:tc>
          <w:tcPr>
            <w:tcW w:w="420" w:type="dxa"/>
            <w:vAlign w:val="center"/>
            <w:textDirection w:val="lrTb"/>
            <w:noWrap w:val="false"/>
          </w:tcPr>
          <w:p>
            <w:pPr>
              <w:pStyle w:val="761"/>
              <w:jc w:val="left"/>
            </w:pPr>
            <w:r/>
            <w:r/>
          </w:p>
        </w:tc>
        <w:tc>
          <w:tcPr>
            <w:tcW w:w="2115" w:type="dxa"/>
            <w:vAlign w:val="center"/>
            <w:textDirection w:val="lrTb"/>
            <w:noWrap w:val="false"/>
          </w:tcPr>
          <w:p>
            <w:pPr>
              <w:pStyle w:val="761"/>
              <w:jc w:val="left"/>
            </w:pPr>
            <w:r/>
            <w:r/>
          </w:p>
        </w:tc>
        <w:tc>
          <w:tcPr>
            <w:tcW w:w="2115" w:type="dxa"/>
            <w:vAlign w:val="center"/>
            <w:textDirection w:val="lrTb"/>
            <w:noWrap w:val="false"/>
          </w:tcPr>
          <w:p>
            <w:pPr>
              <w:pStyle w:val="761"/>
              <w:jc w:val="left"/>
            </w:pPr>
            <w:r/>
            <w:r/>
          </w:p>
        </w:tc>
        <w:tc>
          <w:tcPr>
            <w:tcW w:w="570" w:type="dxa"/>
            <w:vAlign w:val="center"/>
            <w:textDirection w:val="lrTb"/>
            <w:noWrap w:val="false"/>
          </w:tcPr>
          <w:p>
            <w:pPr>
              <w:pStyle w:val="761"/>
              <w:jc w:val="left"/>
            </w:pPr>
            <w:r/>
            <w:r/>
          </w:p>
        </w:tc>
        <w:tc>
          <w:tcPr>
            <w:tcW w:w="1545" w:type="dxa"/>
            <w:vAlign w:val="center"/>
            <w:textDirection w:val="lrTb"/>
            <w:noWrap w:val="false"/>
          </w:tcPr>
          <w:p>
            <w:pPr>
              <w:pStyle w:val="761"/>
              <w:jc w:val="left"/>
            </w:pPr>
            <w:r/>
            <w:r/>
          </w:p>
        </w:tc>
        <w:tc>
          <w:tcPr>
            <w:tcW w:w="2820" w:type="dxa"/>
            <w:vAlign w:val="center"/>
            <w:textDirection w:val="lrTb"/>
            <w:noWrap w:val="false"/>
          </w:tcPr>
          <w:p>
            <w:pPr>
              <w:pStyle w:val="761"/>
              <w:jc w:val="lef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序号</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设备名称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型号</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单位</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含税单价</w:t>
            </w:r>
            <w:r/>
          </w:p>
          <w:p>
            <w:pPr>
              <w:pStyle w:val="761"/>
              <w:jc w:val="center"/>
              <w:spacing w:line="315" w:lineRule="exact"/>
            </w:pPr>
            <w:r>
              <w:rPr>
                <w:rFonts w:ascii="宋体" w:hAnsi="宋体" w:eastAsia="宋体" w:cs="宋体"/>
                <w:color w:val="000000"/>
                <w:sz w:val="21"/>
                <w:highlight w:val="none"/>
              </w:rPr>
              <w:t xml:space="preserve">（限价、元）</w:t>
            </w:r>
            <w:r/>
          </w:p>
        </w:tc>
        <w:tc>
          <w:tcPr>
            <w:tcW w:w="2820" w:type="dxa"/>
            <w:vAlign w:val="center"/>
            <w:textDirection w:val="lrTb"/>
            <w:noWrap w:val="false"/>
          </w:tcPr>
          <w:p>
            <w:pPr>
              <w:pStyle w:val="761"/>
              <w:jc w:val="center"/>
              <w:spacing w:line="315" w:lineRule="exact"/>
            </w:pPr>
            <w:r>
              <w:rPr>
                <w:rFonts w:ascii="宋体" w:hAnsi="宋体" w:eastAsia="宋体" w:cs="宋体"/>
                <w:color w:val="000000"/>
                <w:sz w:val="21"/>
              </w:rPr>
              <w:t xml:space="preserve">供应商报价</w:t>
            </w:r>
            <w:r/>
          </w:p>
          <w:p>
            <w:pPr>
              <w:pStyle w:val="761"/>
              <w:jc w:val="center"/>
              <w:spacing w:line="315" w:lineRule="exact"/>
            </w:pPr>
            <w:r>
              <w:rPr>
                <w:rFonts w:ascii="宋体" w:hAnsi="宋体" w:eastAsia="宋体" w:cs="宋体"/>
                <w:color w:val="000000"/>
                <w:sz w:val="21"/>
              </w:rPr>
              <w:t xml:space="preserve">（下浮后含税单价、元）</w:t>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海康400万星光级室内网络红外枪机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海康400万星光级室内网络红外半球</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DS-2CD7D4XYZUV-ABCDEF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海康400万电梯摄像机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DS-2XE614XYZUV-ABCDEF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2850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海康人车结构化摄像机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DS-2CD7C8XYZUV-ABCDEF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海康隐蔽摄像机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DS-2CD2145XYZUV-ABCDEF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海康云台摄像机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DS-2DF84ABCIXE-XYZL/VWS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海康400万星光级室外网络红外枪机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DS-2CD7T4XYZUV-ABCDEF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海康400万星光级室外网络红外球机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iDS-2DF9C4ABCD-XYZL/VWS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8580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海康室外全景摄像机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iDS-2DP32ABCDEZIFG-UVW/XYL</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32175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海康防油污摄像机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DS-ECD4045-L3/DSK(4mm)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海康周界警戒摄像机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DS-2CD2T4XYZUV-ABCDEF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海康防爆控制箱B防爆接线盒</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DS-1675ZJX-S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海康集中存储设备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DS-A80636S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海康8T集中存储硬盘硬盘</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HKS728T8TALE-31</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海康人脸服务器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DS-IC4020-03U</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256000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海康55寸拼接屏（含视频线）</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DS-D2055NL-B/Y</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7865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海康大屏配套软件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3760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海康高清视频解码拼控器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DS-B20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25075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海康综合安防管理平台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25600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海康立体防控模块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isc-云镜模块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海康车辆管控模块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isc-车辆管控模块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海康人员管控模块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isc-人员管控模块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海康宿管考勤模块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isc-宿管考勤模块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海康紧急报警系统模块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isc-报警模块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海康运维模块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isc-运维模块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海康应急指挥（含2.5D地图测绘）模块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2.5D地图</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海康人脸库平台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isc-人脸库</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海康控制键盘</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DS-1600K</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海康智慧运维管理系统</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iVMS-9300综合监控与运维管理平台</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13700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海康视频质量诊断一体机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DS-IE6200-E/D（3000路）</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54925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海康透明厨房55寸液晶显示器（含视频线，支架）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DS-D5055FC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6500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海康单路视频解码器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DS-6901UD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3350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海康报警管理主机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DS-PEA01-M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3550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海康巡更系统软件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isc-巡更</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3850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海康出入口杆式抓拍一体机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DS-TMGXXX-X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18200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海康中速直杆道闸（右）</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DS-TMGXXXXX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4450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海康防砸雷达</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DS-TMG033(防砸)</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1155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海康出入口综合管理系统</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DS-TPEXXX-XX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4160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海康双机芯中间道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20475</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海康卡片发卡器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DS-K1F100-D8E(国内标配)</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720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宿舍管理软件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因沃特定制</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158000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操作台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国产优质</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2460</w:t>
            </w:r>
            <w:r/>
          </w:p>
        </w:tc>
        <w:tc>
          <w:tcPr>
            <w:shd w:val="clear" w:color="auto" w:fill="ffffff"/>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海康接入交换机(26口)(含千兆光模块)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DS-3E0326P-S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1465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海康接入交换机（18口）(含千兆光模块)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DS-3E0318P-S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965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台式双屏人证访客机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DS-K5022</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14400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电梯专用网桥</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(网桥信息转485信号，500M，TL-S2)</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高清智能网络半球</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DS-2CD274XYZUVA-BCDEF</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1186</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硬盘录像机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DS-9632N-I16</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5800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海康400万星光级室内网络红外球机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DS-2PT7D4XYZIW-ABC/VWS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海康流媒体服务器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DS-VE22S-B（310800757 含系统D-BBD）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25600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海康室外报警立柱（含电源）</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DS-PEAXX(Y)-XXYY</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9230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海康被动红外吸顶双鉴探测器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DS-1T228N</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240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海康双防区扩展模块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DS-19M02-ZS</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122</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海康报警主机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DS-19A08-01BN</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1990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海康16路输出扩展模块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1630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海康巡更单兵</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DS-MH2530-K/GLE/PTT400M/黑(国内标配)</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海康人脸识别模块/组件</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海康汇聚交换机(含千，万兆光模块)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DS-3E2728F-H</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5400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海康核心交换机（框式）(含万兆光模块)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DS-3E7610X</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128500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高性能管理电脑</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联想I5 8G 1T</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4970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千兆光电收发器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千兆，一收一发，2个</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开关电源设备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防雷 12V 30A</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212</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壁挂箱 防水</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300*400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交换机</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五口千兆</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119</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68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海康防爆摄像机支架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DS-1704ZJ</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
          </w:p>
          <w:p>
            <w:pPr>
              <w:pStyle w:val="761"/>
              <w:jc w:val="center"/>
              <w:spacing w:line="315" w:lineRule="exact"/>
            </w:pPr>
            <w:r>
              <w:rPr>
                <w:rFonts w:ascii="宋体" w:hAnsi="宋体" w:eastAsia="宋体" w:cs="宋体"/>
                <w:color w:val="000000"/>
                <w:sz w:val="21"/>
                <w:highlight w:val="none"/>
              </w:rPr>
              <w:t xml:space="preserve">69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海康防爆软管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DS-1677ZJ-XS-1.0（C）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海康高清视频解码(草场门)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DS-6904UD</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海康运维模块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isc-人脸库</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海康人脸库平台</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isc-运维</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海康人脸自助采集设备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DS-K560XYZ-ABC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5070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海康55寸拼接屏（含视频线）</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DS-D2055NL-E</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13585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海康双机芯中间道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20475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DS-K3B601ABC-XYZ</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海康核心交换机（盒式）(含万兆光模块)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DS-3E3926-H</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20020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79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海康单机芯左边道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海康单机芯右边道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DS-K3B601XYZ-ABC</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13650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室外防水箱</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400*500*180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165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82</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光电收发器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1000Mb/s千兆，一收一发，2个</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220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83</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插线板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配套</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84</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监控围墙支架 </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1米</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115</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85</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门禁控制器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86</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二维码识别终端</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宇视EC-S21D-Q</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1100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87</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手持机设备</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宇视ET-B33H-M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2100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88</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电池模块</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亿森能</w:t>
            </w:r>
            <w:r/>
          </w:p>
          <w:p>
            <w:pPr>
              <w:pStyle w:val="761"/>
              <w:jc w:val="left"/>
              <w:spacing w:before="0" w:after="0" w:line="315" w:lineRule="exact"/>
            </w:pPr>
            <w:r>
              <w:rPr>
                <w:rFonts w:ascii="宋体" w:hAnsi="宋体" w:eastAsia="宋体" w:cs="宋体"/>
                <w:color w:val="000000"/>
                <w:sz w:val="21"/>
                <w:highlight w:val="none"/>
              </w:rPr>
              <w:t xml:space="preserve">YSN-37019200</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250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89</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访客门禁平台对接服务器</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宇视EGS531-PM</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台</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26000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90</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联网门禁套装</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杭州赛克</w:t>
            </w:r>
            <w:r/>
          </w:p>
        </w:tc>
        <w:tc>
          <w:tcPr>
            <w:shd w:val="clear" w:color="auto" w:fill="ffffff"/>
            <w:tcW w:w="57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套</w:t>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1800</w:t>
            </w:r>
            <w:r/>
          </w:p>
        </w:tc>
        <w:tc>
          <w:tcPr>
            <w:tcW w:w="2820" w:type="dxa"/>
            <w:vAlign w:val="center"/>
            <w:textDirection w:val="lrTb"/>
            <w:noWrap w:val="false"/>
          </w:tcPr>
          <w:p>
            <w:pPr>
              <w:pStyle w:val="761"/>
              <w:jc w:val="center"/>
              <w:spacing w:line="315" w:lineRule="exact"/>
            </w:pPr>
            <w:r/>
            <w:r/>
          </w:p>
        </w:tc>
      </w:tr>
      <w:tr>
        <w:trPr>
          <w:trHeight w:val="300"/>
        </w:trPr>
        <w:tc>
          <w:tcPr>
            <w:shd w:val="clear" w:color="auto" w:fill="ffffff"/>
            <w:tcW w:w="420"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91</w:t>
            </w:r>
            <w:r/>
          </w:p>
        </w:tc>
        <w:tc>
          <w:tcPr>
            <w:shd w:val="clear" w:color="auto" w:fill="ffffff"/>
            <w:tcW w:w="211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（其他设施设备，供应商可自行添加）</w:t>
            </w:r>
            <w:r/>
          </w:p>
        </w:tc>
        <w:tc>
          <w:tcPr>
            <w:shd w:val="clear" w:color="auto" w:fill="ffffff"/>
            <w:tcW w:w="2115" w:type="dxa"/>
            <w:vAlign w:val="center"/>
            <w:textDirection w:val="lrTb"/>
            <w:noWrap w:val="false"/>
          </w:tcPr>
          <w:p>
            <w:pPr>
              <w:pStyle w:val="761"/>
              <w:jc w:val="center"/>
              <w:spacing w:line="315" w:lineRule="exact"/>
            </w:pPr>
            <w:r/>
            <w:r/>
          </w:p>
        </w:tc>
        <w:tc>
          <w:tcPr>
            <w:shd w:val="clear" w:color="auto" w:fill="ffffff"/>
            <w:tcW w:w="570" w:type="dxa"/>
            <w:vAlign w:val="center"/>
            <w:textDirection w:val="lrTb"/>
            <w:noWrap w:val="false"/>
          </w:tcPr>
          <w:p>
            <w:pPr>
              <w:pStyle w:val="761"/>
              <w:jc w:val="center"/>
              <w:spacing w:line="315" w:lineRule="exact"/>
            </w:pPr>
            <w:r/>
            <w:r/>
          </w:p>
        </w:tc>
        <w:tc>
          <w:tcPr>
            <w:shd w:val="clear" w:color="auto" w:fill="ffffff"/>
            <w:tcW w:w="1545" w:type="dxa"/>
            <w:vAlign w:val="center"/>
            <w:textDirection w:val="lrTb"/>
            <w:noWrap w:val="false"/>
          </w:tcPr>
          <w:p>
            <w:pPr>
              <w:pStyle w:val="761"/>
              <w:jc w:val="center"/>
              <w:spacing w:line="315" w:lineRule="exact"/>
            </w:pPr>
            <w:r>
              <w:rPr>
                <w:rFonts w:ascii="宋体" w:hAnsi="宋体" w:eastAsia="宋体" w:cs="宋体"/>
                <w:color w:val="000000"/>
                <w:sz w:val="21"/>
                <w:highlight w:val="none"/>
              </w:rPr>
              <w:t xml:space="preserve">/</w:t>
            </w:r>
            <w:r/>
          </w:p>
        </w:tc>
        <w:tc>
          <w:tcPr>
            <w:tcW w:w="2820" w:type="dxa"/>
            <w:vAlign w:val="center"/>
            <w:textDirection w:val="lrTb"/>
            <w:noWrap w:val="false"/>
          </w:tcPr>
          <w:p>
            <w:pPr>
              <w:pStyle w:val="761"/>
              <w:jc w:val="center"/>
              <w:spacing w:line="315" w:lineRule="exact"/>
            </w:pPr>
            <w:r/>
            <w:r/>
          </w:p>
        </w:tc>
      </w:tr>
    </w:tbl>
    <w:p>
      <w:pPr>
        <w:pStyle w:val="761"/>
        <w:rPr>
          <w:lang w:val="zh-CN"/>
        </w:rPr>
      </w:pPr>
      <w:r>
        <w:rPr>
          <w:lang w:val="zh-CN"/>
        </w:rPr>
      </w:r>
      <w:r/>
    </w:p>
    <w:p>
      <w:pPr>
        <w:pStyle w:val="761"/>
        <w:jc w:val="left"/>
        <w:spacing w:line="360" w:lineRule="auto"/>
        <w:widowControl/>
        <w:rPr>
          <w:color w:val="000000"/>
          <w:sz w:val="24"/>
          <w:szCs w:val="24"/>
          <w:lang w:val="zh-CN"/>
        </w:rPr>
      </w:pPr>
      <w:r>
        <w:rPr>
          <w:rFonts w:hint="eastAsia"/>
          <w:color w:val="000000"/>
          <w:sz w:val="24"/>
          <w:szCs w:val="24"/>
          <w:lang w:val="zh-CN"/>
        </w:rPr>
        <w:t xml:space="preserve">投标人</w:t>
      </w:r>
      <w:r>
        <w:rPr>
          <w:color w:val="000000"/>
          <w:sz w:val="24"/>
          <w:szCs w:val="24"/>
          <w:lang w:val="zh-CN"/>
        </w:rPr>
        <w:t xml:space="preserve">名称：（盖章）</w:t>
      </w:r>
      <w:bookmarkStart w:id="109" w:name="_Toc14432"/>
      <w:r>
        <w:rPr>
          <w:color w:val="000000"/>
          <w:sz w:val="24"/>
          <w:szCs w:val="24"/>
          <w:lang w:val="zh-CN"/>
        </w:rPr>
      </w:r>
      <w:r/>
    </w:p>
    <w:p>
      <w:pPr>
        <w:pStyle w:val="761"/>
        <w:jc w:val="left"/>
        <w:spacing w:line="360" w:lineRule="auto"/>
        <w:widowControl/>
        <w:rPr>
          <w:color w:val="000000"/>
          <w:sz w:val="24"/>
          <w:szCs w:val="24"/>
          <w:lang w:val="zh-CN"/>
        </w:rPr>
      </w:pPr>
      <w:r>
        <w:rPr>
          <w:color w:val="000000"/>
          <w:sz w:val="24"/>
          <w:szCs w:val="24"/>
          <w:lang w:val="zh-CN"/>
        </w:rPr>
      </w:r>
      <w:r/>
    </w:p>
    <w:p>
      <w:pPr>
        <w:pStyle w:val="761"/>
        <w:jc w:val="left"/>
        <w:spacing w:line="360" w:lineRule="auto"/>
        <w:widowControl/>
        <w:rPr>
          <w:rFonts w:hint="eastAsia"/>
          <w:color w:val="000000"/>
          <w:sz w:val="24"/>
          <w:szCs w:val="24"/>
          <w:lang w:val="zh-CN"/>
        </w:rPr>
      </w:pPr>
      <w:r>
        <w:rPr>
          <w:rFonts w:hint="eastAsia"/>
          <w:color w:val="000000"/>
          <w:sz w:val="24"/>
          <w:szCs w:val="24"/>
          <w:lang w:val="zh-CN"/>
        </w:rPr>
      </w:r>
      <w:r/>
    </w:p>
    <w:p>
      <w:pPr>
        <w:pStyle w:val="763"/>
      </w:pPr>
      <w:r>
        <w:rPr>
          <w:rFonts w:hint="eastAsia"/>
        </w:rPr>
        <w:t xml:space="preserve">附件五 商务/技术条款偏离表格式</w:t>
      </w:r>
      <w:bookmarkEnd w:id="109"/>
      <w:r/>
      <w:r/>
    </w:p>
    <w:p>
      <w:pPr>
        <w:pStyle w:val="853"/>
        <w:jc w:val="center"/>
        <w:rPr>
          <w:b/>
          <w:bCs/>
          <w:lang w:val="zh-CN"/>
        </w:rPr>
      </w:pPr>
      <w:r/>
      <w:bookmarkStart w:id="110" w:name="_Toc424128879"/>
      <w:r>
        <w:rPr>
          <w:rFonts w:hint="eastAsia"/>
          <w:b/>
          <w:bCs/>
          <w:lang w:val="zh-CN"/>
        </w:rPr>
        <w:t xml:space="preserve">商务条款偏离表</w:t>
      </w:r>
      <w:bookmarkEnd w:id="110"/>
      <w:r>
        <w:rPr>
          <w:b/>
          <w:bCs/>
          <w:lang w:val="zh-CN"/>
        </w:rPr>
      </w:r>
      <w:r/>
    </w:p>
    <w:p>
      <w:pPr>
        <w:pStyle w:val="761"/>
        <w:ind w:firstLine="482"/>
        <w:rPr>
          <w:rFonts w:ascii="宋体" w:hAnsi="宋体" w:cs="宋体"/>
          <w:b/>
          <w:sz w:val="24"/>
          <w:szCs w:val="24"/>
          <w:u w:val="single"/>
          <w:lang w:val="zh-CN"/>
        </w:rPr>
      </w:pPr>
      <w:r>
        <w:rPr>
          <w:rFonts w:hint="eastAsia" w:ascii="宋体" w:hAnsi="宋体"/>
          <w:b/>
          <w:sz w:val="24"/>
          <w:szCs w:val="24"/>
          <w:u w:val="single"/>
          <w:lang w:val="zh-CN"/>
        </w:rPr>
        <w:t xml:space="preserve">项目名称：</w:t>
      </w:r>
      <w:r>
        <w:rPr>
          <w:rFonts w:ascii="宋体" w:hAnsi="宋体" w:cs="宋体"/>
          <w:b/>
          <w:sz w:val="24"/>
          <w:szCs w:val="24"/>
          <w:u w:val="single"/>
          <w:lang w:val="zh-CN"/>
        </w:rPr>
      </w:r>
      <w:r/>
    </w:p>
    <w:p>
      <w:pPr>
        <w:pStyle w:val="761"/>
        <w:ind w:firstLine="482"/>
        <w:rPr>
          <w:rFonts w:ascii="宋体" w:hAnsi="宋体" w:cs="宋体"/>
          <w:b/>
          <w:sz w:val="24"/>
          <w:szCs w:val="24"/>
          <w:u w:val="single"/>
          <w:lang w:val="zh-CN"/>
        </w:rPr>
      </w:pPr>
      <w:r>
        <w:rPr>
          <w:rFonts w:hint="eastAsia" w:ascii="宋体" w:hAnsi="宋体"/>
          <w:b/>
          <w:sz w:val="24"/>
          <w:szCs w:val="24"/>
          <w:u w:val="single"/>
          <w:lang w:val="zh-CN"/>
        </w:rPr>
        <w:t xml:space="preserve">项目编号：</w:t>
      </w:r>
      <w:r>
        <w:rPr>
          <w:rFonts w:ascii="宋体" w:hAnsi="宋体" w:cs="宋体"/>
          <w:b/>
          <w:sz w:val="24"/>
          <w:szCs w:val="24"/>
          <w:u w:val="single"/>
          <w:lang w:val="zh-CN"/>
        </w:rPr>
      </w:r>
      <w:r/>
    </w:p>
    <w:tbl>
      <w:tblPr>
        <w:tblW w:w="954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349"/>
      </w:tblGrid>
      <w:tr>
        <w:trPr>
          <w:trHeight w:val="284"/>
        </w:trPr>
        <w:tc>
          <w:tcPr>
            <w:tcW w:w="651" w:type="dxa"/>
            <w:vAlign w:val="center"/>
            <w:textDirection w:val="lrTb"/>
            <w:noWrap w:val="false"/>
          </w:tcPr>
          <w:p>
            <w:pPr>
              <w:pStyle w:val="761"/>
              <w:rPr>
                <w:szCs w:val="21"/>
                <w:lang w:val="zh-CN"/>
              </w:rPr>
            </w:pPr>
            <w:r>
              <w:rPr>
                <w:rFonts w:hint="eastAsia"/>
                <w:szCs w:val="21"/>
                <w:lang w:val="zh-CN"/>
              </w:rPr>
              <w:t xml:space="preserve">序号</w:t>
            </w:r>
            <w:r>
              <w:rPr>
                <w:szCs w:val="21"/>
                <w:lang w:val="zh-CN"/>
              </w:rPr>
            </w:r>
            <w:r/>
          </w:p>
        </w:tc>
        <w:tc>
          <w:tcPr>
            <w:tcW w:w="1620" w:type="dxa"/>
            <w:vAlign w:val="center"/>
            <w:textDirection w:val="lrTb"/>
            <w:noWrap w:val="false"/>
          </w:tcPr>
          <w:p>
            <w:pPr>
              <w:pStyle w:val="761"/>
              <w:rPr>
                <w:szCs w:val="21"/>
                <w:lang w:val="zh-CN"/>
              </w:rPr>
            </w:pPr>
            <w:r>
              <w:rPr>
                <w:rFonts w:hint="eastAsia"/>
                <w:szCs w:val="21"/>
                <w:lang w:val="zh-CN"/>
              </w:rPr>
              <w:t xml:space="preserve">招标文件条目号</w:t>
            </w:r>
            <w:r>
              <w:rPr>
                <w:szCs w:val="21"/>
                <w:lang w:val="zh-CN"/>
              </w:rPr>
            </w:r>
            <w:r/>
          </w:p>
        </w:tc>
        <w:tc>
          <w:tcPr>
            <w:tcW w:w="2700" w:type="dxa"/>
            <w:vAlign w:val="center"/>
            <w:textDirection w:val="lrTb"/>
            <w:noWrap w:val="false"/>
          </w:tcPr>
          <w:p>
            <w:pPr>
              <w:pStyle w:val="761"/>
              <w:rPr>
                <w:szCs w:val="21"/>
                <w:lang w:val="zh-CN"/>
              </w:rPr>
            </w:pPr>
            <w:r>
              <w:rPr>
                <w:rFonts w:hint="eastAsia"/>
                <w:szCs w:val="21"/>
                <w:lang w:val="zh-CN"/>
              </w:rPr>
              <w:t xml:space="preserve">招标文件要求的商务条款</w:t>
            </w:r>
            <w:r>
              <w:rPr>
                <w:szCs w:val="21"/>
                <w:lang w:val="zh-CN"/>
              </w:rPr>
            </w:r>
            <w:r/>
          </w:p>
        </w:tc>
        <w:tc>
          <w:tcPr>
            <w:gridSpan w:val="2"/>
            <w:tcW w:w="3225" w:type="dxa"/>
            <w:vAlign w:val="center"/>
            <w:textDirection w:val="lrTb"/>
            <w:noWrap w:val="false"/>
          </w:tcPr>
          <w:p>
            <w:pPr>
              <w:pStyle w:val="761"/>
              <w:rPr>
                <w:szCs w:val="21"/>
                <w:lang w:val="zh-CN"/>
              </w:rPr>
            </w:pPr>
            <w:r>
              <w:rPr>
                <w:rFonts w:hint="eastAsia"/>
                <w:szCs w:val="21"/>
                <w:lang w:val="zh-CN"/>
              </w:rPr>
              <w:t xml:space="preserve">投标响应</w:t>
            </w:r>
            <w:r>
              <w:rPr>
                <w:szCs w:val="21"/>
                <w:lang w:val="zh-CN"/>
              </w:rPr>
            </w:r>
            <w:r/>
          </w:p>
        </w:tc>
        <w:tc>
          <w:tcPr>
            <w:tcW w:w="1349" w:type="dxa"/>
            <w:vAlign w:val="center"/>
            <w:textDirection w:val="lrTb"/>
            <w:noWrap w:val="false"/>
          </w:tcPr>
          <w:p>
            <w:pPr>
              <w:pStyle w:val="761"/>
              <w:rPr>
                <w:szCs w:val="21"/>
                <w:lang w:val="zh-CN"/>
              </w:rPr>
            </w:pPr>
            <w:r>
              <w:rPr>
                <w:rFonts w:hint="eastAsia"/>
                <w:szCs w:val="21"/>
                <w:lang w:val="zh-CN"/>
              </w:rPr>
              <w:t xml:space="preserve">偏离</w:t>
            </w: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c>
          <w:tcPr>
            <w:tcW w:w="651" w:type="dxa"/>
            <w:vAlign w:val="center"/>
            <w:textDirection w:val="lrTb"/>
            <w:noWrap w:val="false"/>
          </w:tcPr>
          <w:p>
            <w:pPr>
              <w:pStyle w:val="761"/>
              <w:rPr>
                <w:szCs w:val="21"/>
              </w:rPr>
            </w:pPr>
            <w:r>
              <w:rPr>
                <w:szCs w:val="21"/>
              </w:rPr>
            </w:r>
            <w:r/>
          </w:p>
        </w:tc>
        <w:tc>
          <w:tcPr>
            <w:tcW w:w="1620" w:type="dxa"/>
            <w:vAlign w:val="center"/>
            <w:textDirection w:val="lrTb"/>
            <w:noWrap w:val="false"/>
          </w:tcPr>
          <w:p>
            <w:pPr>
              <w:pStyle w:val="761"/>
              <w:rPr>
                <w:szCs w:val="21"/>
              </w:rPr>
            </w:pPr>
            <w:r>
              <w:rPr>
                <w:szCs w:val="21"/>
              </w:rPr>
            </w:r>
            <w:r/>
          </w:p>
        </w:tc>
        <w:tc>
          <w:tcPr>
            <w:tcW w:w="2700" w:type="dxa"/>
            <w:vAlign w:val="center"/>
            <w:textDirection w:val="lrTb"/>
            <w:noWrap w:val="false"/>
          </w:tcPr>
          <w:p>
            <w:pPr>
              <w:pStyle w:val="761"/>
              <w:rPr>
                <w:szCs w:val="21"/>
              </w:rPr>
            </w:pPr>
            <w:r>
              <w:rPr>
                <w:szCs w:val="21"/>
              </w:rPr>
            </w:r>
            <w:r/>
          </w:p>
        </w:tc>
        <w:tc>
          <w:tcPr>
            <w:tcW w:w="1620" w:type="dxa"/>
            <w:vAlign w:val="center"/>
            <w:textDirection w:val="lrTb"/>
            <w:noWrap w:val="false"/>
          </w:tcPr>
          <w:p>
            <w:pPr>
              <w:pStyle w:val="761"/>
              <w:rPr>
                <w:szCs w:val="21"/>
              </w:rPr>
            </w:pPr>
            <w:r>
              <w:rPr>
                <w:szCs w:val="21"/>
              </w:rPr>
            </w:r>
            <w:r/>
          </w:p>
        </w:tc>
        <w:tc>
          <w:tcPr>
            <w:tcW w:w="1605" w:type="dxa"/>
            <w:vAlign w:val="center"/>
            <w:textDirection w:val="lrTb"/>
            <w:noWrap w:val="false"/>
          </w:tcPr>
          <w:p>
            <w:pPr>
              <w:pStyle w:val="761"/>
              <w:rPr>
                <w:szCs w:val="21"/>
              </w:rPr>
            </w:pPr>
            <w:r>
              <w:rPr>
                <w:szCs w:val="21"/>
              </w:rPr>
            </w:r>
            <w:r/>
          </w:p>
        </w:tc>
        <w:tc>
          <w:tcPr>
            <w:tcW w:w="1349" w:type="dxa"/>
            <w:vAlign w:val="center"/>
            <w:textDirection w:val="lrTb"/>
            <w:noWrap w:val="false"/>
          </w:tcPr>
          <w:p>
            <w:pPr>
              <w:pStyle w:val="761"/>
              <w:rPr>
                <w:szCs w:val="21"/>
              </w:rPr>
            </w:pPr>
            <w:r>
              <w:rPr>
                <w:szCs w:val="21"/>
              </w:rPr>
            </w:r>
            <w:r/>
          </w:p>
        </w:tc>
      </w:tr>
    </w:tbl>
    <w:p>
      <w:pPr>
        <w:pStyle w:val="761"/>
        <w:rPr>
          <w:szCs w:val="21"/>
          <w:lang w:val="zh-CN"/>
        </w:rPr>
      </w:pPr>
      <w:r>
        <w:rPr>
          <w:rFonts w:hint="eastAsia"/>
          <w:szCs w:val="21"/>
          <w:lang w:val="zh-CN"/>
        </w:rPr>
        <w:t xml:space="preserve">说明：如果行数不够，请自行增加。</w:t>
      </w:r>
      <w:r>
        <w:rPr>
          <w:szCs w:val="21"/>
          <w:lang w:val="zh-CN"/>
        </w:rPr>
      </w:r>
      <w:r/>
    </w:p>
    <w:p>
      <w:pPr>
        <w:pStyle w:val="761"/>
        <w:rPr>
          <w:szCs w:val="21"/>
          <w:lang w:val="zh-CN"/>
        </w:rPr>
      </w:pPr>
      <w:r>
        <w:rPr>
          <w:szCs w:val="21"/>
          <w:lang w:val="zh-CN"/>
        </w:rPr>
      </w:r>
      <w:r/>
    </w:p>
    <w:p>
      <w:pPr>
        <w:pStyle w:val="761"/>
        <w:rPr>
          <w:szCs w:val="21"/>
          <w:lang w:val="zh-CN"/>
        </w:rPr>
      </w:pPr>
      <w:r>
        <w:rPr>
          <w:szCs w:val="21"/>
          <w:lang w:val="zh-CN"/>
        </w:rPr>
      </w:r>
      <w:r/>
    </w:p>
    <w:p>
      <w:pPr>
        <w:pStyle w:val="761"/>
        <w:ind w:firstLine="420"/>
        <w:jc w:val="left"/>
        <w:widowControl/>
        <w:rPr>
          <w:rFonts w:ascii="宋体" w:hAnsi="宋体" w:cs="宋体"/>
          <w:szCs w:val="21"/>
          <w:lang w:val="zh-CN"/>
        </w:rPr>
      </w:pPr>
      <w:r>
        <w:rPr>
          <w:rFonts w:hint="eastAsia" w:ascii="宋体" w:hAnsi="宋体" w:cs="宋体"/>
          <w:szCs w:val="21"/>
          <w:lang w:val="zh-CN"/>
        </w:rPr>
        <w:t xml:space="preserve">投标人名称：（盖章）</w:t>
      </w:r>
      <w:r>
        <w:rPr>
          <w:rFonts w:ascii="宋体" w:hAnsi="宋体" w:cs="宋体"/>
          <w:szCs w:val="21"/>
          <w:lang w:val="zh-CN"/>
        </w:rPr>
      </w:r>
      <w:r/>
    </w:p>
    <w:p>
      <w:pPr>
        <w:pStyle w:val="761"/>
        <w:ind w:firstLine="420"/>
        <w:rPr>
          <w:rFonts w:ascii="宋体" w:hAnsi="宋体"/>
          <w:szCs w:val="21"/>
        </w:rPr>
      </w:pPr>
      <w:r>
        <w:rPr>
          <w:rFonts w:ascii="宋体" w:hAnsi="宋体"/>
          <w:szCs w:val="21"/>
        </w:rPr>
      </w:r>
      <w:r/>
    </w:p>
    <w:p>
      <w:pPr>
        <w:pStyle w:val="853"/>
        <w:jc w:val="center"/>
        <w:rPr>
          <w:b/>
          <w:bCs/>
          <w:lang w:val="zh-CN"/>
        </w:rPr>
      </w:pPr>
      <w:r>
        <w:rPr>
          <w:rFonts w:hint="eastAsia"/>
          <w:b/>
          <w:bCs/>
          <w:lang w:val="zh-CN"/>
        </w:rPr>
        <w:t xml:space="preserve">技术条款偏离表</w:t>
      </w:r>
      <w:r>
        <w:rPr>
          <w:b/>
          <w:bCs/>
          <w:lang w:val="zh-CN"/>
        </w:rPr>
      </w:r>
      <w:r/>
    </w:p>
    <w:p>
      <w:pPr>
        <w:pStyle w:val="761"/>
        <w:ind w:firstLine="482"/>
        <w:rPr>
          <w:rFonts w:ascii="宋体" w:hAnsi="宋体" w:cs="宋体"/>
          <w:b/>
          <w:sz w:val="24"/>
          <w:szCs w:val="24"/>
          <w:u w:val="single"/>
          <w:lang w:val="zh-CN"/>
        </w:rPr>
      </w:pPr>
      <w:r>
        <w:rPr>
          <w:rFonts w:hint="eastAsia" w:ascii="宋体" w:hAnsi="宋体"/>
          <w:b/>
          <w:sz w:val="24"/>
          <w:szCs w:val="24"/>
          <w:u w:val="single"/>
          <w:lang w:val="zh-CN"/>
        </w:rPr>
        <w:t xml:space="preserve">项目名称：</w:t>
      </w:r>
      <w:r>
        <w:rPr>
          <w:rFonts w:ascii="宋体" w:hAnsi="宋体" w:cs="宋体"/>
          <w:b/>
          <w:sz w:val="24"/>
          <w:szCs w:val="24"/>
          <w:u w:val="single"/>
          <w:lang w:val="zh-CN"/>
        </w:rPr>
      </w:r>
      <w:r/>
    </w:p>
    <w:p>
      <w:pPr>
        <w:pStyle w:val="761"/>
        <w:ind w:firstLine="482"/>
        <w:rPr>
          <w:rFonts w:ascii="宋体" w:hAnsi="宋体" w:cs="宋体"/>
          <w:b/>
          <w:sz w:val="24"/>
          <w:szCs w:val="24"/>
          <w:u w:val="single"/>
          <w:lang w:val="zh-CN"/>
        </w:rPr>
      </w:pPr>
      <w:r>
        <w:rPr>
          <w:rFonts w:hint="eastAsia" w:ascii="宋体" w:hAnsi="宋体"/>
          <w:b/>
          <w:sz w:val="24"/>
          <w:szCs w:val="24"/>
          <w:u w:val="single"/>
          <w:lang w:val="zh-CN"/>
        </w:rPr>
        <w:t xml:space="preserve">项目编号：</w:t>
      </w:r>
      <w:r>
        <w:rPr>
          <w:rFonts w:ascii="宋体" w:hAnsi="宋体" w:cs="宋体"/>
          <w:b/>
          <w:sz w:val="24"/>
          <w:szCs w:val="24"/>
          <w:u w:val="single"/>
          <w:lang w:val="zh-CN"/>
        </w:rPr>
      </w:r>
      <w:r/>
    </w:p>
    <w:tbl>
      <w:tblPr>
        <w:tblW w:w="954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349"/>
      </w:tblGrid>
      <w:tr>
        <w:trPr>
          <w:trHeight w:val="284"/>
        </w:trPr>
        <w:tc>
          <w:tcPr>
            <w:tcW w:w="651" w:type="dxa"/>
            <w:vAlign w:val="center"/>
            <w:textDirection w:val="lrTb"/>
            <w:noWrap w:val="false"/>
          </w:tcPr>
          <w:p>
            <w:pPr>
              <w:pStyle w:val="761"/>
              <w:rPr>
                <w:szCs w:val="21"/>
                <w:lang w:val="zh-CN"/>
              </w:rPr>
            </w:pPr>
            <w:r>
              <w:rPr>
                <w:rFonts w:hint="eastAsia"/>
                <w:szCs w:val="21"/>
                <w:lang w:val="zh-CN"/>
              </w:rPr>
              <w:t xml:space="preserve">序号</w:t>
            </w:r>
            <w:r>
              <w:rPr>
                <w:szCs w:val="21"/>
                <w:lang w:val="zh-CN"/>
              </w:rPr>
            </w:r>
            <w:r/>
          </w:p>
        </w:tc>
        <w:tc>
          <w:tcPr>
            <w:tcW w:w="1620" w:type="dxa"/>
            <w:vAlign w:val="center"/>
            <w:textDirection w:val="lrTb"/>
            <w:noWrap w:val="false"/>
          </w:tcPr>
          <w:p>
            <w:pPr>
              <w:pStyle w:val="761"/>
              <w:rPr>
                <w:szCs w:val="21"/>
                <w:lang w:val="zh-CN"/>
              </w:rPr>
            </w:pPr>
            <w:r>
              <w:rPr>
                <w:rFonts w:hint="eastAsia"/>
                <w:szCs w:val="21"/>
                <w:lang w:val="zh-CN"/>
              </w:rPr>
              <w:t xml:space="preserve">招标文件条目号</w:t>
            </w:r>
            <w:r>
              <w:rPr>
                <w:szCs w:val="21"/>
                <w:lang w:val="zh-CN"/>
              </w:rPr>
            </w:r>
            <w:r/>
          </w:p>
        </w:tc>
        <w:tc>
          <w:tcPr>
            <w:tcW w:w="2700" w:type="dxa"/>
            <w:vAlign w:val="center"/>
            <w:textDirection w:val="lrTb"/>
            <w:noWrap w:val="false"/>
          </w:tcPr>
          <w:p>
            <w:pPr>
              <w:pStyle w:val="761"/>
              <w:rPr>
                <w:szCs w:val="21"/>
                <w:lang w:val="zh-CN"/>
              </w:rPr>
            </w:pPr>
            <w:r>
              <w:rPr>
                <w:rFonts w:hint="eastAsia"/>
                <w:szCs w:val="21"/>
                <w:lang w:val="zh-CN"/>
              </w:rPr>
              <w:t xml:space="preserve">招标文件要求的商务条款</w:t>
            </w:r>
            <w:r>
              <w:rPr>
                <w:szCs w:val="21"/>
                <w:lang w:val="zh-CN"/>
              </w:rPr>
            </w:r>
            <w:r/>
          </w:p>
        </w:tc>
        <w:tc>
          <w:tcPr>
            <w:gridSpan w:val="2"/>
            <w:tcW w:w="3225" w:type="dxa"/>
            <w:vAlign w:val="center"/>
            <w:textDirection w:val="lrTb"/>
            <w:noWrap w:val="false"/>
          </w:tcPr>
          <w:p>
            <w:pPr>
              <w:pStyle w:val="761"/>
              <w:rPr>
                <w:szCs w:val="21"/>
                <w:lang w:val="zh-CN"/>
              </w:rPr>
            </w:pPr>
            <w:r>
              <w:rPr>
                <w:rFonts w:hint="eastAsia"/>
                <w:szCs w:val="21"/>
                <w:lang w:val="zh-CN"/>
              </w:rPr>
              <w:t xml:space="preserve">投标响应</w:t>
            </w:r>
            <w:r>
              <w:rPr>
                <w:szCs w:val="21"/>
                <w:lang w:val="zh-CN"/>
              </w:rPr>
            </w:r>
            <w:r/>
          </w:p>
        </w:tc>
        <w:tc>
          <w:tcPr>
            <w:tcW w:w="1349" w:type="dxa"/>
            <w:vAlign w:val="center"/>
            <w:textDirection w:val="lrTb"/>
            <w:noWrap w:val="false"/>
          </w:tcPr>
          <w:p>
            <w:pPr>
              <w:pStyle w:val="761"/>
              <w:rPr>
                <w:szCs w:val="21"/>
                <w:lang w:val="zh-CN"/>
              </w:rPr>
            </w:pPr>
            <w:r>
              <w:rPr>
                <w:rFonts w:hint="eastAsia"/>
                <w:szCs w:val="21"/>
                <w:lang w:val="zh-CN"/>
              </w:rPr>
              <w:t xml:space="preserve">偏离</w:t>
            </w: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rHeight w:val="284"/>
        </w:trPr>
        <w:tc>
          <w:tcPr>
            <w:tcW w:w="651" w:type="dxa"/>
            <w:vAlign w:val="center"/>
            <w:textDirection w:val="lrTb"/>
            <w:noWrap w:val="false"/>
          </w:tcPr>
          <w:p>
            <w:pPr>
              <w:pStyle w:val="761"/>
              <w:rPr>
                <w:szCs w:val="21"/>
                <w:lang w:val="zh-CN"/>
              </w:rPr>
            </w:pPr>
            <w:r>
              <w:rPr>
                <w:szCs w:val="21"/>
                <w:lang w:val="zh-CN"/>
              </w:rPr>
            </w:r>
            <w:r/>
          </w:p>
        </w:tc>
        <w:tc>
          <w:tcPr>
            <w:tcW w:w="1620" w:type="dxa"/>
            <w:vAlign w:val="center"/>
            <w:textDirection w:val="lrTb"/>
            <w:noWrap w:val="false"/>
          </w:tcPr>
          <w:p>
            <w:pPr>
              <w:pStyle w:val="761"/>
              <w:rPr>
                <w:szCs w:val="21"/>
                <w:lang w:val="zh-CN"/>
              </w:rPr>
            </w:pPr>
            <w:r>
              <w:rPr>
                <w:szCs w:val="21"/>
                <w:lang w:val="zh-CN"/>
              </w:rPr>
            </w:r>
            <w:r/>
          </w:p>
        </w:tc>
        <w:tc>
          <w:tcPr>
            <w:tcW w:w="2700" w:type="dxa"/>
            <w:vAlign w:val="center"/>
            <w:textDirection w:val="lrTb"/>
            <w:noWrap w:val="false"/>
          </w:tcPr>
          <w:p>
            <w:pPr>
              <w:pStyle w:val="761"/>
              <w:rPr>
                <w:szCs w:val="21"/>
                <w:lang w:val="zh-CN"/>
              </w:rPr>
            </w:pPr>
            <w:r>
              <w:rPr>
                <w:szCs w:val="21"/>
                <w:lang w:val="zh-CN"/>
              </w:rPr>
            </w:r>
            <w:r/>
          </w:p>
        </w:tc>
        <w:tc>
          <w:tcPr>
            <w:gridSpan w:val="2"/>
            <w:tcW w:w="3225" w:type="dxa"/>
            <w:vAlign w:val="center"/>
            <w:textDirection w:val="lrTb"/>
            <w:noWrap w:val="false"/>
          </w:tcPr>
          <w:p>
            <w:pPr>
              <w:pStyle w:val="761"/>
              <w:rPr>
                <w:szCs w:val="21"/>
                <w:lang w:val="zh-CN"/>
              </w:rPr>
            </w:pPr>
            <w:r>
              <w:rPr>
                <w:szCs w:val="21"/>
                <w:lang w:val="zh-CN"/>
              </w:rPr>
            </w:r>
            <w:r/>
          </w:p>
        </w:tc>
        <w:tc>
          <w:tcPr>
            <w:tcW w:w="1349" w:type="dxa"/>
            <w:vAlign w:val="center"/>
            <w:textDirection w:val="lrTb"/>
            <w:noWrap w:val="false"/>
          </w:tcPr>
          <w:p>
            <w:pPr>
              <w:pStyle w:val="761"/>
              <w:rPr>
                <w:szCs w:val="21"/>
                <w:lang w:val="zh-CN"/>
              </w:rPr>
            </w:pPr>
            <w:r>
              <w:rPr>
                <w:szCs w:val="21"/>
                <w:lang w:val="zh-CN"/>
              </w:rPr>
            </w:r>
            <w:r/>
          </w:p>
        </w:tc>
      </w:tr>
      <w:tr>
        <w:trPr/>
        <w:tc>
          <w:tcPr>
            <w:tcW w:w="651" w:type="dxa"/>
            <w:vAlign w:val="center"/>
            <w:textDirection w:val="lrTb"/>
            <w:noWrap w:val="false"/>
          </w:tcPr>
          <w:p>
            <w:pPr>
              <w:pStyle w:val="761"/>
              <w:rPr>
                <w:szCs w:val="21"/>
              </w:rPr>
            </w:pPr>
            <w:r>
              <w:rPr>
                <w:szCs w:val="21"/>
              </w:rPr>
            </w:r>
            <w:r/>
          </w:p>
        </w:tc>
        <w:tc>
          <w:tcPr>
            <w:tcW w:w="1620" w:type="dxa"/>
            <w:vAlign w:val="center"/>
            <w:textDirection w:val="lrTb"/>
            <w:noWrap w:val="false"/>
          </w:tcPr>
          <w:p>
            <w:pPr>
              <w:pStyle w:val="761"/>
              <w:rPr>
                <w:szCs w:val="21"/>
              </w:rPr>
            </w:pPr>
            <w:r>
              <w:rPr>
                <w:szCs w:val="21"/>
              </w:rPr>
            </w:r>
            <w:r/>
          </w:p>
        </w:tc>
        <w:tc>
          <w:tcPr>
            <w:tcW w:w="2700" w:type="dxa"/>
            <w:vAlign w:val="center"/>
            <w:textDirection w:val="lrTb"/>
            <w:noWrap w:val="false"/>
          </w:tcPr>
          <w:p>
            <w:pPr>
              <w:pStyle w:val="761"/>
              <w:rPr>
                <w:szCs w:val="21"/>
              </w:rPr>
            </w:pPr>
            <w:r>
              <w:rPr>
                <w:szCs w:val="21"/>
              </w:rPr>
            </w:r>
            <w:r/>
          </w:p>
        </w:tc>
        <w:tc>
          <w:tcPr>
            <w:tcW w:w="1620" w:type="dxa"/>
            <w:vAlign w:val="center"/>
            <w:textDirection w:val="lrTb"/>
            <w:noWrap w:val="false"/>
          </w:tcPr>
          <w:p>
            <w:pPr>
              <w:pStyle w:val="761"/>
              <w:rPr>
                <w:szCs w:val="21"/>
              </w:rPr>
            </w:pPr>
            <w:r>
              <w:rPr>
                <w:szCs w:val="21"/>
              </w:rPr>
            </w:r>
            <w:r/>
          </w:p>
        </w:tc>
        <w:tc>
          <w:tcPr>
            <w:tcW w:w="1605" w:type="dxa"/>
            <w:vAlign w:val="center"/>
            <w:textDirection w:val="lrTb"/>
            <w:noWrap w:val="false"/>
          </w:tcPr>
          <w:p>
            <w:pPr>
              <w:pStyle w:val="761"/>
              <w:rPr>
                <w:szCs w:val="21"/>
              </w:rPr>
            </w:pPr>
            <w:r>
              <w:rPr>
                <w:szCs w:val="21"/>
              </w:rPr>
            </w:r>
            <w:r/>
          </w:p>
        </w:tc>
        <w:tc>
          <w:tcPr>
            <w:tcW w:w="1349" w:type="dxa"/>
            <w:vAlign w:val="center"/>
            <w:textDirection w:val="lrTb"/>
            <w:noWrap w:val="false"/>
          </w:tcPr>
          <w:p>
            <w:pPr>
              <w:pStyle w:val="761"/>
              <w:rPr>
                <w:szCs w:val="21"/>
              </w:rPr>
            </w:pPr>
            <w:r>
              <w:rPr>
                <w:szCs w:val="21"/>
              </w:rPr>
            </w:r>
            <w:r/>
          </w:p>
        </w:tc>
      </w:tr>
    </w:tbl>
    <w:p>
      <w:pPr>
        <w:pStyle w:val="761"/>
        <w:rPr>
          <w:szCs w:val="21"/>
          <w:lang w:val="zh-CN"/>
        </w:rPr>
      </w:pPr>
      <w:r>
        <w:rPr>
          <w:rFonts w:hint="eastAsia"/>
          <w:szCs w:val="21"/>
          <w:lang w:val="zh-CN"/>
        </w:rPr>
        <w:t xml:space="preserve">说明：如果行数不够，请自行增加。</w:t>
      </w:r>
      <w:r>
        <w:rPr>
          <w:szCs w:val="21"/>
          <w:lang w:val="zh-CN"/>
        </w:rPr>
      </w:r>
      <w:r/>
    </w:p>
    <w:p>
      <w:pPr>
        <w:pStyle w:val="761"/>
        <w:rPr>
          <w:szCs w:val="21"/>
          <w:lang w:val="zh-CN"/>
        </w:rPr>
      </w:pPr>
      <w:r>
        <w:rPr>
          <w:szCs w:val="21"/>
          <w:lang w:val="zh-CN"/>
        </w:rPr>
      </w:r>
      <w:r/>
    </w:p>
    <w:p>
      <w:pPr>
        <w:pStyle w:val="761"/>
        <w:rPr>
          <w:szCs w:val="21"/>
          <w:lang w:val="zh-CN"/>
        </w:rPr>
      </w:pPr>
      <w:r>
        <w:rPr>
          <w:szCs w:val="21"/>
          <w:lang w:val="zh-CN"/>
        </w:rPr>
      </w:r>
      <w:r/>
    </w:p>
    <w:p>
      <w:pPr>
        <w:pStyle w:val="761"/>
        <w:ind w:firstLine="420"/>
        <w:jc w:val="left"/>
        <w:widowControl/>
        <w:rPr>
          <w:rFonts w:ascii="宋体" w:hAnsi="宋体" w:cs="宋体"/>
          <w:szCs w:val="21"/>
          <w:lang w:val="zh-CN"/>
        </w:rPr>
      </w:pPr>
      <w:r>
        <w:rPr>
          <w:rFonts w:hint="eastAsia" w:ascii="宋体" w:hAnsi="宋体" w:cs="宋体"/>
          <w:szCs w:val="21"/>
          <w:lang w:val="zh-CN"/>
        </w:rPr>
        <w:t xml:space="preserve">投标人名称：（盖章）</w:t>
      </w:r>
      <w:r>
        <w:rPr>
          <w:rFonts w:ascii="宋体" w:hAnsi="宋体" w:cs="宋体"/>
          <w:szCs w:val="21"/>
          <w:lang w:val="zh-CN"/>
        </w:rPr>
      </w:r>
      <w:r/>
    </w:p>
    <w:p>
      <w:pPr>
        <w:pStyle w:val="773"/>
      </w:pPr>
      <w:r/>
      <w:r/>
    </w:p>
    <w:p>
      <w:pPr>
        <w:pStyle w:val="761"/>
      </w:pPr>
      <w:r/>
      <w:r/>
    </w:p>
    <w:p>
      <w:pPr>
        <w:pStyle w:val="773"/>
        <w:sectPr>
          <w:footnotePr/>
          <w:endnotePr/>
          <w:type w:val="nextPage"/>
          <w:pgSz w:w="12240" w:h="15840" w:orient="portrait"/>
          <w:pgMar w:top="1418" w:right="1418" w:bottom="1418" w:left="1418" w:header="720" w:footer="720" w:gutter="0"/>
          <w:cols w:num="1" w:sep="0" w:space="1701" w:equalWidth="1"/>
          <w:docGrid w:linePitch="360"/>
        </w:sectPr>
      </w:pPr>
      <w:r/>
      <w:r/>
    </w:p>
    <w:p>
      <w:pPr>
        <w:pStyle w:val="763"/>
      </w:pPr>
      <w:r/>
      <w:bookmarkStart w:id="111" w:name="_Toc587"/>
      <w:r>
        <w:rPr>
          <w:rFonts w:hint="eastAsia"/>
        </w:rPr>
        <w:t xml:space="preserve">附件六 中小企业声明函格式</w:t>
      </w:r>
      <w:bookmarkEnd w:id="111"/>
      <w:r/>
      <w:r/>
    </w:p>
    <w:p>
      <w:pPr>
        <w:pStyle w:val="854"/>
        <w:jc w:val="center"/>
        <w:spacing w:line="600" w:lineRule="exact"/>
        <w:rPr>
          <w:rFonts w:ascii="宋体" w:hAnsi="宋体" w:cs="宋体"/>
          <w:b/>
          <w:bCs/>
          <w:sz w:val="32"/>
          <w:szCs w:val="32"/>
        </w:rPr>
      </w:pPr>
      <w:r/>
      <w:bookmarkStart w:id="112" w:name="_Toc6995_WPSOffice_Level2"/>
      <w:r>
        <w:rPr>
          <w:rFonts w:hint="eastAsia" w:ascii="宋体" w:hAnsi="宋体" w:cs="宋体"/>
          <w:b/>
          <w:bCs/>
          <w:sz w:val="32"/>
          <w:szCs w:val="32"/>
        </w:rPr>
        <w:t xml:space="preserve">中小企业声明函</w:t>
      </w:r>
      <w:bookmarkEnd w:id="112"/>
      <w:r>
        <w:rPr>
          <w:rFonts w:hint="eastAsia" w:ascii="宋体" w:hAnsi="宋体" w:cs="宋体"/>
          <w:b/>
          <w:bCs/>
          <w:sz w:val="32"/>
          <w:szCs w:val="32"/>
        </w:rPr>
        <w:t xml:space="preserve">（服务）</w:t>
      </w:r>
      <w:r>
        <w:rPr>
          <w:rFonts w:ascii="宋体" w:hAnsi="宋体" w:cs="宋体"/>
          <w:b/>
          <w:bCs/>
          <w:sz w:val="32"/>
          <w:szCs w:val="32"/>
        </w:rPr>
      </w:r>
      <w:r/>
    </w:p>
    <w:p>
      <w:pPr>
        <w:pStyle w:val="854"/>
        <w:ind w:firstLine="480"/>
        <w:spacing w:line="240" w:lineRule="atLeast"/>
        <w:rPr>
          <w:rFonts w:hint="eastAsia" w:ascii="宋体" w:hAnsi="宋体" w:cs="宋体"/>
          <w:sz w:val="24"/>
        </w:rPr>
      </w:pPr>
      <w:r>
        <w:rPr>
          <w:rFonts w:hint="eastAsia" w:ascii="宋体" w:hAnsi="宋体" w:cs="宋体"/>
          <w:sz w:val="24"/>
        </w:rPr>
      </w:r>
      <w:r/>
    </w:p>
    <w:p>
      <w:pPr>
        <w:pStyle w:val="761"/>
        <w:ind w:firstLine="420"/>
        <w:spacing w:line="360" w:lineRule="auto"/>
        <w:rPr>
          <w:rFonts w:hint="eastAsia" w:ascii="仿宋_GB2312" w:eastAsia="仿宋_GB2312"/>
        </w:rPr>
      </w:pPr>
      <w:r>
        <w:rPr>
          <w:rFonts w:hint="eastAsia" w:ascii="仿宋_GB2312" w:eastAsia="仿宋_GB2312"/>
        </w:rPr>
        <w:t xml:space="preserve">本公司（联合体）郑重声明，根据《政府采购促进中小企业发展管理办法》（财库﹝2020﹞46 号）的规定，本公司（联合体）参加</w:t>
      </w:r>
      <w:r>
        <w:rPr>
          <w:rFonts w:hint="eastAsia" w:ascii="仿宋_GB2312" w:eastAsia="仿宋_GB2312"/>
          <w:u w:val="single"/>
        </w:rPr>
        <w:t xml:space="preserve">（单位名称）</w:t>
      </w:r>
      <w:r>
        <w:rPr>
          <w:rFonts w:hint="eastAsia" w:ascii="仿宋_GB2312" w:eastAsia="仿宋_GB2312"/>
        </w:rPr>
        <w:t xml:space="preserve">的</w:t>
      </w:r>
      <w:r>
        <w:rPr>
          <w:rFonts w:hint="eastAsia" w:ascii="仿宋_GB2312" w:eastAsia="仿宋_GB2312"/>
          <w:u w:val="single"/>
        </w:rPr>
        <w:t xml:space="preserve">（项目名称）</w:t>
      </w:r>
      <w:r>
        <w:rPr>
          <w:rFonts w:hint="eastAsia" w:ascii="仿宋_GB2312" w:eastAsia="仿宋_GB2312"/>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_GB2312" w:eastAsia="仿宋_GB2312"/>
        </w:rPr>
      </w:r>
      <w:r/>
    </w:p>
    <w:p>
      <w:pPr>
        <w:pStyle w:val="761"/>
        <w:ind w:firstLine="420"/>
        <w:spacing w:line="360" w:lineRule="auto"/>
        <w:rPr>
          <w:rFonts w:hint="eastAsia" w:ascii="仿宋_GB2312" w:eastAsia="仿宋_GB2312"/>
        </w:rPr>
      </w:pPr>
      <w:r>
        <w:rPr>
          <w:rFonts w:hint="eastAsia" w:ascii="仿宋_GB2312" w:eastAsia="仿宋_GB2312"/>
        </w:rPr>
        <w:t xml:space="preserve">1. </w:t>
      </w:r>
      <w:r>
        <w:rPr>
          <w:rFonts w:hint="eastAsia" w:ascii="仿宋_GB2312" w:eastAsia="仿宋_GB2312"/>
          <w:u w:val="single"/>
        </w:rPr>
        <w:t xml:space="preserve">（标的名称） </w:t>
      </w:r>
      <w:r>
        <w:rPr>
          <w:rFonts w:hint="eastAsia" w:ascii="仿宋_GB2312" w:eastAsia="仿宋_GB2312"/>
        </w:rPr>
        <w:t xml:space="preserve">，属于</w:t>
      </w:r>
      <w:r>
        <w:rPr>
          <w:rFonts w:hint="eastAsia" w:ascii="仿宋_GB2312" w:eastAsia="仿宋_GB2312"/>
          <w:u w:val="single"/>
        </w:rPr>
        <w:t xml:space="preserve">（采购文件中明确的所属行业）</w:t>
      </w:r>
      <w:r>
        <w:rPr>
          <w:rFonts w:hint="eastAsia" w:ascii="仿宋_GB2312" w:eastAsia="仿宋_GB2312"/>
        </w:rPr>
        <w:t xml:space="preserve">；承建（承接）企业为</w:t>
      </w:r>
      <w:r>
        <w:rPr>
          <w:rFonts w:hint="eastAsia" w:ascii="仿宋_GB2312" w:eastAsia="仿宋_GB2312"/>
          <w:u w:val="single"/>
        </w:rPr>
        <w:t xml:space="preserve">（企业名称）</w:t>
      </w:r>
      <w:r>
        <w:rPr>
          <w:rFonts w:hint="eastAsia" w:ascii="仿宋_GB2312" w:eastAsia="仿宋_GB2312"/>
        </w:rPr>
        <w:t xml:space="preserve">，从业人员</w:t>
      </w:r>
      <w:r>
        <w:rPr>
          <w:rFonts w:hint="eastAsia" w:ascii="仿宋_GB2312" w:eastAsia="仿宋_GB2312"/>
          <w:u w:val="single"/>
        </w:rPr>
        <w:t xml:space="preserve">   </w:t>
      </w:r>
      <w:r>
        <w:rPr>
          <w:rFonts w:hint="eastAsia" w:ascii="仿宋_GB2312" w:eastAsia="仿宋_GB2312"/>
        </w:rPr>
        <w:t xml:space="preserve">人，营业收入为</w:t>
      </w:r>
      <w:r>
        <w:rPr>
          <w:rFonts w:hint="eastAsia" w:ascii="仿宋_GB2312" w:eastAsia="仿宋_GB2312"/>
          <w:u w:val="single"/>
        </w:rPr>
        <w:t xml:space="preserve">   </w:t>
      </w:r>
      <w:r>
        <w:rPr>
          <w:rFonts w:hint="eastAsia" w:ascii="仿宋_GB2312" w:eastAsia="仿宋_GB2312"/>
        </w:rPr>
        <w:t xml:space="preserve">万元，资产总额为</w:t>
      </w:r>
      <w:r>
        <w:rPr>
          <w:rFonts w:hint="eastAsia" w:ascii="仿宋_GB2312" w:eastAsia="仿宋_GB2312"/>
          <w:u w:val="single"/>
        </w:rPr>
        <w:t xml:space="preserve">   </w:t>
      </w:r>
      <w:r>
        <w:rPr>
          <w:rFonts w:hint="eastAsia" w:ascii="仿宋_GB2312" w:eastAsia="仿宋_GB2312"/>
        </w:rPr>
        <w:t xml:space="preserve">万元</w:t>
      </w:r>
      <w:r>
        <w:rPr>
          <w:rFonts w:hint="eastAsia" w:ascii="仿宋_GB2312" w:eastAsia="仿宋_GB2312"/>
          <w:vertAlign w:val="superscript"/>
        </w:rPr>
        <w:t xml:space="preserve">1</w:t>
      </w:r>
      <w:r>
        <w:rPr>
          <w:rFonts w:hint="eastAsia" w:ascii="仿宋_GB2312" w:eastAsia="仿宋_GB2312"/>
        </w:rPr>
        <w:t xml:space="preserve">，属于</w:t>
      </w:r>
      <w:r>
        <w:rPr>
          <w:rFonts w:hint="eastAsia" w:ascii="仿宋_GB2312" w:eastAsia="仿宋_GB2312"/>
          <w:u w:val="single"/>
        </w:rPr>
        <w:t xml:space="preserve">（中型企业、 小型企业、微型企业）</w:t>
      </w:r>
      <w:r>
        <w:rPr>
          <w:rFonts w:hint="eastAsia" w:ascii="仿宋_GB2312" w:eastAsia="仿宋_GB2312"/>
        </w:rPr>
        <w:t xml:space="preserve">； </w:t>
      </w:r>
      <w:r>
        <w:rPr>
          <w:rFonts w:hint="eastAsia" w:ascii="仿宋_GB2312" w:eastAsia="仿宋_GB2312"/>
        </w:rPr>
      </w:r>
      <w:r/>
    </w:p>
    <w:p>
      <w:pPr>
        <w:pStyle w:val="761"/>
        <w:ind w:firstLine="420"/>
        <w:spacing w:line="360" w:lineRule="auto"/>
        <w:rPr>
          <w:rFonts w:hint="eastAsia" w:ascii="仿宋_GB2312" w:eastAsia="仿宋_GB2312"/>
        </w:rPr>
      </w:pPr>
      <w:r>
        <w:rPr>
          <w:rFonts w:hint="eastAsia" w:ascii="仿宋_GB2312" w:eastAsia="仿宋_GB2312"/>
        </w:rPr>
        <w:t xml:space="preserve">2.</w:t>
      </w:r>
      <w:r>
        <w:rPr>
          <w:rFonts w:hint="eastAsia" w:ascii="仿宋_GB2312" w:eastAsia="仿宋_GB2312"/>
          <w:u w:val="single"/>
        </w:rPr>
        <w:t xml:space="preserve"> （标的名称） </w:t>
      </w:r>
      <w:r>
        <w:rPr>
          <w:rFonts w:hint="eastAsia" w:ascii="仿宋_GB2312" w:eastAsia="仿宋_GB2312"/>
        </w:rPr>
        <w:t xml:space="preserve">，属于</w:t>
      </w:r>
      <w:r>
        <w:rPr>
          <w:rFonts w:hint="eastAsia" w:ascii="仿宋_GB2312" w:eastAsia="仿宋_GB2312"/>
          <w:u w:val="single"/>
        </w:rPr>
        <w:t xml:space="preserve">（采购文件中明确的所属行业）</w:t>
      </w:r>
      <w:r>
        <w:rPr>
          <w:rFonts w:hint="eastAsia" w:ascii="仿宋_GB2312" w:eastAsia="仿宋_GB2312"/>
        </w:rPr>
        <w:t xml:space="preserve">；承建（承接）企业为</w:t>
      </w:r>
      <w:r>
        <w:rPr>
          <w:rFonts w:hint="eastAsia" w:ascii="仿宋_GB2312" w:eastAsia="仿宋_GB2312"/>
          <w:u w:val="single"/>
        </w:rPr>
        <w:t xml:space="preserve">（企业名称）</w:t>
      </w:r>
      <w:r>
        <w:rPr>
          <w:rFonts w:hint="eastAsia" w:ascii="仿宋_GB2312" w:eastAsia="仿宋_GB2312"/>
        </w:rPr>
        <w:t xml:space="preserve">，从业人员</w:t>
      </w:r>
      <w:r>
        <w:rPr>
          <w:rFonts w:hint="eastAsia" w:ascii="仿宋_GB2312" w:eastAsia="仿宋_GB2312"/>
          <w:u w:val="single"/>
        </w:rPr>
        <w:t xml:space="preserve">   </w:t>
      </w:r>
      <w:r>
        <w:rPr>
          <w:rFonts w:hint="eastAsia" w:ascii="仿宋_GB2312" w:eastAsia="仿宋_GB2312"/>
        </w:rPr>
        <w:t xml:space="preserve">人，营业收入为</w:t>
      </w:r>
      <w:r>
        <w:rPr>
          <w:rFonts w:hint="eastAsia" w:ascii="仿宋_GB2312" w:eastAsia="仿宋_GB2312"/>
          <w:u w:val="single"/>
        </w:rPr>
        <w:t xml:space="preserve">  </w:t>
      </w:r>
      <w:r>
        <w:rPr>
          <w:rFonts w:hint="eastAsia" w:ascii="仿宋_GB2312" w:eastAsia="仿宋_GB2312"/>
        </w:rPr>
        <w:t xml:space="preserve">万元，资产总额为</w:t>
      </w:r>
      <w:r>
        <w:rPr>
          <w:rFonts w:hint="eastAsia" w:ascii="仿宋_GB2312" w:eastAsia="仿宋_GB2312"/>
          <w:u w:val="single"/>
        </w:rPr>
        <w:t xml:space="preserve">    </w:t>
      </w:r>
      <w:r>
        <w:rPr>
          <w:rFonts w:hint="eastAsia" w:ascii="仿宋_GB2312" w:eastAsia="仿宋_GB2312"/>
        </w:rPr>
        <w:t xml:space="preserve">万元，属于</w:t>
      </w:r>
      <w:r>
        <w:rPr>
          <w:rFonts w:hint="eastAsia" w:ascii="仿宋_GB2312" w:eastAsia="仿宋_GB2312"/>
          <w:u w:val="single"/>
        </w:rPr>
        <w:t xml:space="preserve">（中型企业、 小型企业、微型企业）</w:t>
      </w:r>
      <w:r>
        <w:rPr>
          <w:rFonts w:hint="eastAsia" w:ascii="仿宋_GB2312" w:eastAsia="仿宋_GB2312"/>
        </w:rPr>
        <w:t xml:space="preserve">； </w:t>
      </w:r>
      <w:r>
        <w:rPr>
          <w:rFonts w:hint="eastAsia" w:ascii="仿宋_GB2312" w:eastAsia="仿宋_GB2312"/>
        </w:rPr>
      </w:r>
      <w:r/>
    </w:p>
    <w:p>
      <w:pPr>
        <w:pStyle w:val="761"/>
        <w:ind w:firstLine="420"/>
        <w:spacing w:line="360" w:lineRule="auto"/>
        <w:rPr>
          <w:rFonts w:hint="eastAsia" w:ascii="仿宋_GB2312" w:eastAsia="仿宋_GB2312"/>
        </w:rPr>
      </w:pPr>
      <w:r>
        <w:rPr>
          <w:rFonts w:hint="eastAsia" w:ascii="仿宋_GB2312" w:eastAsia="仿宋_GB2312"/>
        </w:rPr>
        <w:t xml:space="preserve">……</w:t>
      </w:r>
      <w:r>
        <w:rPr>
          <w:rFonts w:hint="eastAsia" w:ascii="仿宋_GB2312" w:eastAsia="仿宋_GB2312"/>
        </w:rPr>
      </w:r>
      <w:r/>
    </w:p>
    <w:p>
      <w:pPr>
        <w:pStyle w:val="761"/>
        <w:ind w:firstLine="420"/>
        <w:spacing w:line="360" w:lineRule="auto"/>
        <w:rPr>
          <w:rFonts w:hint="eastAsia" w:ascii="仿宋_GB2312" w:eastAsia="仿宋_GB2312"/>
        </w:rPr>
      </w:pPr>
      <w:r>
        <w:rPr>
          <w:rFonts w:hint="eastAsia" w:ascii="仿宋_GB2312" w:eastAsia="仿宋_GB2312"/>
        </w:rPr>
        <w:t xml:space="preserve">以上企业，不属于大企业的分支机构，不存在控股股东为大企业的情形，也不存在与大企业的负责人为同一人的情形。</w:t>
      </w:r>
      <w:r>
        <w:rPr>
          <w:rFonts w:hint="eastAsia" w:ascii="仿宋_GB2312" w:eastAsia="仿宋_GB2312"/>
        </w:rPr>
      </w:r>
      <w:r/>
    </w:p>
    <w:p>
      <w:pPr>
        <w:pStyle w:val="761"/>
        <w:ind w:firstLine="420"/>
        <w:spacing w:line="360" w:lineRule="auto"/>
        <w:rPr>
          <w:rFonts w:hint="eastAsia" w:ascii="仿宋_GB2312" w:eastAsia="仿宋_GB2312"/>
        </w:rPr>
      </w:pPr>
      <w:r>
        <w:rPr>
          <w:rFonts w:hint="eastAsia" w:ascii="仿宋_GB2312" w:eastAsia="仿宋_GB2312"/>
        </w:rPr>
        <w:t xml:space="preserve">本企业对上述声明内容的真实性负责。如有虚假，将依法承担相应责任。 </w:t>
      </w:r>
      <w:r>
        <w:rPr>
          <w:rFonts w:hint="eastAsia" w:ascii="仿宋_GB2312" w:eastAsia="仿宋_GB2312"/>
        </w:rPr>
      </w:r>
      <w:r/>
    </w:p>
    <w:p>
      <w:pPr>
        <w:pStyle w:val="761"/>
        <w:ind w:firstLine="420"/>
        <w:jc w:val="center"/>
        <w:spacing w:line="360" w:lineRule="auto"/>
        <w:rPr>
          <w:rFonts w:hint="eastAsia" w:ascii="仿宋_GB2312" w:eastAsia="仿宋_GB2312"/>
        </w:rPr>
      </w:pPr>
      <w:r>
        <w:rPr>
          <w:rFonts w:hint="eastAsia" w:ascii="仿宋_GB2312" w:eastAsia="仿宋_GB2312"/>
        </w:rPr>
        <w:t xml:space="preserve">    企业名称（盖章）： </w:t>
      </w:r>
      <w:r>
        <w:rPr>
          <w:rFonts w:hint="eastAsia" w:ascii="仿宋_GB2312" w:eastAsia="仿宋_GB2312"/>
        </w:rPr>
      </w:r>
      <w:r/>
    </w:p>
    <w:p>
      <w:pPr>
        <w:pStyle w:val="761"/>
        <w:ind w:firstLine="3360"/>
        <w:spacing w:line="360" w:lineRule="auto"/>
        <w:rPr>
          <w:rFonts w:hint="eastAsia" w:ascii="仿宋_GB2312" w:eastAsia="仿宋_GB2312"/>
        </w:rPr>
      </w:pPr>
      <w:r>
        <w:rPr>
          <w:rFonts w:hint="eastAsia" w:ascii="仿宋_GB2312" w:eastAsia="仿宋_GB2312"/>
        </w:rPr>
        <w:t xml:space="preserve">日 期： </w:t>
      </w:r>
      <w:r>
        <w:rPr>
          <w:rFonts w:hint="eastAsia" w:ascii="仿宋_GB2312" w:eastAsia="仿宋_GB2312"/>
        </w:rPr>
      </w:r>
      <w:r/>
    </w:p>
    <w:p>
      <w:pPr>
        <w:pStyle w:val="793"/>
        <w:rPr>
          <w:rFonts w:hint="eastAsia"/>
          <w:sz w:val="24"/>
        </w:rPr>
      </w:pPr>
      <w:r>
        <w:rPr>
          <w:rFonts w:hint="eastAsia"/>
          <w:sz w:val="24"/>
        </w:rPr>
      </w:r>
      <w:r/>
    </w:p>
    <w:p>
      <w:pPr>
        <w:pStyle w:val="761"/>
        <w:ind w:firstLine="422"/>
        <w:jc w:val="left"/>
        <w:spacing w:line="420" w:lineRule="auto"/>
        <w:rPr>
          <w:rFonts w:hint="eastAsia" w:ascii="宋体" w:hAnsi="宋体"/>
          <w:szCs w:val="21"/>
        </w:rPr>
      </w:pPr>
      <w:r>
        <w:rPr>
          <w:rFonts w:hint="eastAsia" w:ascii="宋体" w:hAnsi="宋体"/>
          <w:b/>
          <w:bCs/>
          <w:szCs w:val="21"/>
          <w:vertAlign w:val="superscript"/>
        </w:rPr>
        <w:t xml:space="preserve">1</w:t>
      </w:r>
      <w:r>
        <w:rPr>
          <w:rFonts w:hint="eastAsia" w:ascii="宋体" w:hAnsi="宋体"/>
          <w:szCs w:val="21"/>
        </w:rPr>
        <w:t xml:space="preserve">从业人员、营业收入、资产总额填报上一年度数据，无上一年度数据的新成立企业可不填报。</w:t>
      </w:r>
      <w:r>
        <w:rPr>
          <w:rFonts w:hint="eastAsia" w:ascii="宋体" w:hAnsi="宋体"/>
          <w:szCs w:val="21"/>
        </w:rPr>
      </w:r>
      <w:r/>
    </w:p>
    <w:p>
      <w:pPr>
        <w:pStyle w:val="761"/>
        <w:ind w:firstLine="422"/>
        <w:jc w:val="left"/>
        <w:spacing w:line="360" w:lineRule="auto"/>
        <w:rPr>
          <w:rFonts w:hint="eastAsia" w:ascii="宋体" w:hAnsi="宋体"/>
          <w:b/>
          <w:bCs/>
          <w:szCs w:val="21"/>
        </w:rPr>
      </w:pPr>
      <w:r>
        <w:rPr>
          <w:rFonts w:hint="eastAsia" w:ascii="宋体" w:hAnsi="宋体"/>
          <w:b/>
          <w:bCs/>
          <w:szCs w:val="21"/>
        </w:rPr>
        <w:t xml:space="preserve">备注：</w:t>
      </w:r>
      <w:r>
        <w:rPr>
          <w:rFonts w:hint="eastAsia" w:ascii="宋体" w:hAnsi="宋体"/>
          <w:b/>
          <w:bCs/>
          <w:szCs w:val="21"/>
        </w:rPr>
      </w:r>
      <w:r/>
    </w:p>
    <w:p>
      <w:pPr>
        <w:pStyle w:val="855"/>
        <w:ind w:firstLine="422"/>
        <w:spacing w:line="560" w:lineRule="exact"/>
        <w:rPr>
          <w:rFonts w:hint="eastAsia" w:ascii="宋体" w:hAnsi="宋体" w:eastAsia="宋体" w:cs="宋体"/>
          <w:sz w:val="22"/>
          <w:szCs w:val="22"/>
        </w:rPr>
      </w:pPr>
      <w:r>
        <w:rPr>
          <w:rFonts w:hint="eastAsia" w:ascii="宋体" w:hAnsi="宋体" w:eastAsia="宋体"/>
          <w:bCs/>
          <w:sz w:val="21"/>
          <w:szCs w:val="21"/>
        </w:rPr>
        <w:t xml:space="preserve">如投标人所投货物的制造商均为中小企业的，须由投标人在响应文件中提供加盖本单位公章的</w:t>
      </w:r>
      <w:r>
        <w:rPr>
          <w:rFonts w:hint="eastAsia" w:ascii="宋体" w:hAnsi="宋体" w:eastAsia="宋体"/>
          <w:sz w:val="21"/>
          <w:szCs w:val="21"/>
        </w:rPr>
        <w:t xml:space="preserve">声明</w:t>
      </w:r>
      <w:r>
        <w:rPr>
          <w:rFonts w:hint="eastAsia" w:ascii="宋体" w:hAnsi="宋体" w:eastAsia="宋体"/>
          <w:bCs/>
          <w:sz w:val="21"/>
          <w:szCs w:val="21"/>
        </w:rPr>
        <w:t xml:space="preserve">函，投标人应从制造商处获得充分、准确的信息，并对其出具的《中小企业声明函》真实性负责</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855"/>
        <w:ind w:firstLine="442"/>
        <w:spacing w:line="560" w:lineRule="exact"/>
        <w:rPr>
          <w:rFonts w:hint="eastAsia" w:ascii="宋体" w:hAnsi="宋体" w:eastAsia="宋体" w:cs="宋体"/>
          <w:sz w:val="22"/>
          <w:szCs w:val="22"/>
        </w:rPr>
      </w:pPr>
      <w:r>
        <w:rPr>
          <w:rFonts w:hint="eastAsia" w:ascii="宋体" w:hAnsi="宋体" w:eastAsia="宋体" w:cs="宋体"/>
          <w:sz w:val="22"/>
          <w:szCs w:val="22"/>
        </w:rPr>
      </w:r>
      <w:r/>
    </w:p>
    <w:p>
      <w:pPr>
        <w:pStyle w:val="855"/>
        <w:ind w:firstLine="442"/>
        <w:spacing w:line="560" w:lineRule="exact"/>
        <w:rPr>
          <w:rFonts w:hint="eastAsia" w:ascii="宋体" w:hAnsi="宋体" w:eastAsia="宋体" w:cs="宋体"/>
          <w:sz w:val="22"/>
          <w:szCs w:val="22"/>
        </w:rPr>
      </w:pPr>
      <w:r>
        <w:rPr>
          <w:rFonts w:hint="eastAsia" w:ascii="宋体" w:hAnsi="宋体" w:eastAsia="宋体" w:cs="宋体"/>
          <w:sz w:val="22"/>
          <w:szCs w:val="22"/>
        </w:rPr>
      </w:r>
      <w:r/>
    </w:p>
    <w:p>
      <w:pPr>
        <w:pStyle w:val="855"/>
        <w:ind w:firstLine="442"/>
        <w:spacing w:line="560" w:lineRule="exact"/>
        <w:rPr>
          <w:rFonts w:hint="eastAsia" w:ascii="宋体" w:hAnsi="宋体" w:eastAsia="宋体" w:cs="宋体"/>
          <w:sz w:val="22"/>
          <w:szCs w:val="22"/>
        </w:rPr>
      </w:pPr>
      <w:r>
        <w:rPr>
          <w:rFonts w:hint="eastAsia" w:ascii="宋体" w:hAnsi="宋体" w:eastAsia="宋体" w:cs="宋体"/>
          <w:sz w:val="22"/>
          <w:szCs w:val="22"/>
        </w:rPr>
      </w:r>
      <w:r/>
    </w:p>
    <w:p>
      <w:pPr>
        <w:pStyle w:val="855"/>
        <w:ind w:firstLine="442"/>
        <w:spacing w:line="560" w:lineRule="exact"/>
        <w:rPr>
          <w:rFonts w:hint="eastAsia" w:ascii="宋体" w:hAnsi="宋体" w:eastAsia="宋体" w:cs="宋体"/>
          <w:sz w:val="22"/>
          <w:szCs w:val="22"/>
        </w:rPr>
      </w:pPr>
      <w:r>
        <w:rPr>
          <w:rFonts w:hint="eastAsia" w:ascii="宋体" w:hAnsi="宋体" w:eastAsia="宋体" w:cs="宋体"/>
          <w:sz w:val="22"/>
          <w:szCs w:val="22"/>
        </w:rPr>
      </w:r>
      <w:r/>
    </w:p>
    <w:p>
      <w:pPr>
        <w:pStyle w:val="855"/>
        <w:jc w:val="center"/>
        <w:rPr>
          <w:rFonts w:ascii="宋体" w:hAnsi="宋体" w:eastAsia="宋体" w:cs="宋体"/>
          <w:sz w:val="22"/>
          <w:szCs w:val="22"/>
        </w:rPr>
      </w:pPr>
      <w:r>
        <w:rPr>
          <w:rFonts w:ascii="宋体" w:hAnsi="宋体" w:eastAsia="宋体" w:cs="宋体"/>
          <w:sz w:val="22"/>
          <w:szCs w:val="22"/>
        </w:rPr>
      </w:r>
      <w:r/>
    </w:p>
    <w:p>
      <w:pPr>
        <w:pStyle w:val="763"/>
      </w:pPr>
      <w:r/>
      <w:bookmarkStart w:id="113" w:name="_Toc27114"/>
      <w:r>
        <w:rPr>
          <w:rFonts w:hint="eastAsia"/>
        </w:rPr>
        <w:t xml:space="preserve">附件七   拟投入本项目人员</w:t>
      </w:r>
      <w:bookmarkEnd w:id="113"/>
      <w:r/>
      <w:r/>
    </w:p>
    <w:p>
      <w:pPr>
        <w:pStyle w:val="761"/>
        <w:rPr>
          <w:rFonts w:ascii="宋体" w:hAnsi="宋体"/>
          <w:b/>
          <w:szCs w:val="21"/>
          <w:lang w:val="zh-CN"/>
        </w:rPr>
      </w:pPr>
      <w:r>
        <w:rPr>
          <w:rFonts w:hint="eastAsia" w:ascii="宋体" w:hAnsi="宋体"/>
          <w:b/>
          <w:szCs w:val="21"/>
          <w:lang w:val="zh-CN"/>
        </w:rPr>
        <w:t xml:space="preserve">表一：拟投入本项目人员汇总表</w:t>
      </w:r>
      <w:r>
        <w:rPr>
          <w:rFonts w:ascii="宋体" w:hAnsi="宋体"/>
          <w:b/>
          <w:szCs w:val="21"/>
          <w:lang w:val="zh-CN"/>
        </w:rPr>
      </w:r>
      <w:r/>
    </w:p>
    <w:p>
      <w:pPr>
        <w:pStyle w:val="853"/>
        <w:jc w:val="center"/>
        <w:rPr>
          <w:b/>
          <w:bCs/>
          <w:lang w:val="zh-CN"/>
        </w:rPr>
      </w:pPr>
      <w:r>
        <w:rPr>
          <w:rFonts w:hint="eastAsia"/>
          <w:b/>
          <w:bCs/>
        </w:rPr>
        <w:t xml:space="preserve">拟</w:t>
      </w:r>
      <w:r>
        <w:rPr>
          <w:rFonts w:hint="eastAsia"/>
          <w:b/>
          <w:bCs/>
          <w:lang w:val="zh-CN"/>
        </w:rPr>
        <w:t xml:space="preserve">参与本项目人员情况一览表</w:t>
      </w:r>
      <w:r>
        <w:rPr>
          <w:b/>
          <w:bCs/>
          <w:lang w:val="zh-CN"/>
        </w:rPr>
      </w:r>
      <w:r/>
    </w:p>
    <w:p>
      <w:pPr>
        <w:pStyle w:val="761"/>
        <w:ind w:firstLine="422"/>
        <w:jc w:val="center"/>
        <w:rPr>
          <w:rFonts w:ascii="宋体" w:hAnsi="宋体" w:cs="黑体"/>
          <w:b/>
          <w:bCs/>
          <w:szCs w:val="21"/>
          <w:lang w:val="zh-CN"/>
        </w:rPr>
      </w:pPr>
      <w:r>
        <w:rPr>
          <w:rFonts w:ascii="宋体" w:hAnsi="宋体" w:cs="黑体"/>
          <w:b/>
          <w:bCs/>
          <w:szCs w:val="21"/>
          <w:lang w:val="zh-CN"/>
        </w:rPr>
      </w:r>
      <w:r/>
    </w:p>
    <w:p>
      <w:pPr>
        <w:pStyle w:val="761"/>
        <w:rPr>
          <w:rFonts w:ascii="宋体" w:hAnsi="宋体"/>
          <w:b/>
          <w:sz w:val="24"/>
          <w:u w:val="single"/>
          <w:lang w:val="zh-CN"/>
        </w:rPr>
      </w:pPr>
      <w:r>
        <w:rPr>
          <w:rFonts w:hint="eastAsia" w:ascii="宋体" w:hAnsi="宋体"/>
          <w:b/>
          <w:sz w:val="24"/>
          <w:u w:val="single"/>
          <w:lang w:val="zh-CN"/>
        </w:rPr>
        <w:t xml:space="preserve">项目名称： </w:t>
      </w:r>
      <w:r>
        <w:rPr>
          <w:rFonts w:ascii="宋体" w:hAnsi="宋体"/>
          <w:b/>
          <w:sz w:val="24"/>
          <w:u w:val="single"/>
          <w:lang w:val="zh-CN"/>
        </w:rPr>
      </w:r>
      <w:r/>
    </w:p>
    <w:p>
      <w:pPr>
        <w:pStyle w:val="761"/>
        <w:rPr>
          <w:rFonts w:ascii="宋体" w:hAnsi="宋体"/>
          <w:sz w:val="24"/>
          <w:lang w:val="zh-CN"/>
        </w:rPr>
      </w:pPr>
      <w:r>
        <w:rPr>
          <w:rFonts w:hint="eastAsia" w:ascii="宋体" w:hAnsi="宋体"/>
          <w:b/>
          <w:sz w:val="24"/>
          <w:u w:val="single"/>
          <w:lang w:val="zh-CN"/>
        </w:rPr>
        <w:t xml:space="preserve">项目编号：</w:t>
      </w:r>
      <w:r>
        <w:rPr>
          <w:rFonts w:ascii="宋体" w:hAnsi="宋体"/>
          <w:sz w:val="24"/>
          <w:lang w:val="zh-CN"/>
        </w:rPr>
        <w:t xml:space="preserve"> </w:t>
      </w:r>
      <w:r>
        <w:rPr>
          <w:rFonts w:ascii="宋体" w:hAnsi="宋体"/>
          <w:sz w:val="24"/>
          <w:lang w:val="zh-CN"/>
        </w:rPr>
      </w:r>
      <w:r/>
    </w:p>
    <w:tbl>
      <w:tblPr>
        <w:tblW w:w="98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1"/>
        <w:gridCol w:w="1026"/>
        <w:gridCol w:w="1027"/>
        <w:gridCol w:w="1027"/>
        <w:gridCol w:w="1027"/>
        <w:gridCol w:w="1200"/>
        <w:gridCol w:w="2976"/>
      </w:tblGrid>
      <w:tr>
        <w:trPr>
          <w:trHeight w:val="57"/>
          <w:tblHeader/>
        </w:trPr>
        <w:tc>
          <w:tcPr>
            <w:tcW w:w="1531" w:type="dxa"/>
            <w:vAlign w:val="center"/>
            <w:textDirection w:val="lrTb"/>
            <w:noWrap w:val="false"/>
          </w:tcPr>
          <w:p>
            <w:pPr>
              <w:pStyle w:val="761"/>
              <w:jc w:val="center"/>
              <w:spacing w:line="520" w:lineRule="exact"/>
              <w:rPr>
                <w:rFonts w:ascii="宋体" w:hAnsi="宋体"/>
                <w:b/>
                <w:sz w:val="18"/>
                <w:szCs w:val="18"/>
              </w:rPr>
            </w:pPr>
            <w:r>
              <w:rPr>
                <w:rFonts w:hint="eastAsia" w:ascii="宋体" w:hAnsi="宋体"/>
                <w:b/>
                <w:sz w:val="18"/>
                <w:szCs w:val="18"/>
              </w:rPr>
              <w:t xml:space="preserve">人员类别</w:t>
            </w:r>
            <w:r>
              <w:rPr>
                <w:rFonts w:ascii="宋体" w:hAnsi="宋体"/>
                <w:b/>
                <w:sz w:val="18"/>
                <w:szCs w:val="18"/>
              </w:rPr>
            </w:r>
            <w:r/>
          </w:p>
        </w:tc>
        <w:tc>
          <w:tcPr>
            <w:tcW w:w="1026" w:type="dxa"/>
            <w:vAlign w:val="center"/>
            <w:textDirection w:val="lrTb"/>
            <w:noWrap w:val="false"/>
          </w:tcPr>
          <w:p>
            <w:pPr>
              <w:pStyle w:val="761"/>
              <w:jc w:val="center"/>
              <w:spacing w:before="120" w:line="400" w:lineRule="exact"/>
              <w:rPr>
                <w:rFonts w:ascii="仿宋_GB2312" w:eastAsia="仿宋_GB2312"/>
                <w:sz w:val="18"/>
                <w:szCs w:val="18"/>
              </w:rPr>
            </w:pPr>
            <w:r>
              <w:rPr>
                <w:rFonts w:hint="eastAsia" w:ascii="仿宋_GB2312" w:eastAsia="仿宋_GB2312"/>
                <w:sz w:val="18"/>
                <w:szCs w:val="18"/>
              </w:rPr>
              <w:t xml:space="preserve">姓名</w:t>
            </w:r>
            <w:r>
              <w:rPr>
                <w:rFonts w:ascii="仿宋_GB2312" w:eastAsia="仿宋_GB2312"/>
                <w:sz w:val="18"/>
                <w:szCs w:val="18"/>
              </w:rPr>
            </w:r>
            <w:r/>
          </w:p>
        </w:tc>
        <w:tc>
          <w:tcPr>
            <w:tcW w:w="1027" w:type="dxa"/>
            <w:vAlign w:val="center"/>
            <w:textDirection w:val="lrTb"/>
            <w:noWrap w:val="false"/>
          </w:tcPr>
          <w:p>
            <w:pPr>
              <w:pStyle w:val="761"/>
              <w:jc w:val="center"/>
              <w:spacing w:before="120" w:line="400" w:lineRule="exact"/>
              <w:rPr>
                <w:rFonts w:ascii="仿宋_GB2312" w:eastAsia="仿宋_GB2312"/>
                <w:sz w:val="18"/>
                <w:szCs w:val="18"/>
              </w:rPr>
            </w:pPr>
            <w:r>
              <w:rPr>
                <w:rFonts w:hint="eastAsia" w:ascii="仿宋_GB2312" w:eastAsia="仿宋_GB2312"/>
                <w:sz w:val="18"/>
                <w:szCs w:val="18"/>
              </w:rPr>
              <w:t xml:space="preserve">年龄</w:t>
            </w:r>
            <w:r>
              <w:rPr>
                <w:rFonts w:ascii="仿宋_GB2312" w:eastAsia="仿宋_GB2312"/>
                <w:sz w:val="18"/>
                <w:szCs w:val="18"/>
              </w:rPr>
            </w:r>
            <w:r/>
          </w:p>
        </w:tc>
        <w:tc>
          <w:tcPr>
            <w:tcW w:w="1027" w:type="dxa"/>
            <w:vAlign w:val="center"/>
            <w:textDirection w:val="lrTb"/>
            <w:noWrap w:val="false"/>
          </w:tcPr>
          <w:p>
            <w:pPr>
              <w:pStyle w:val="761"/>
              <w:jc w:val="center"/>
              <w:spacing w:before="120" w:line="400" w:lineRule="exact"/>
              <w:rPr>
                <w:rFonts w:ascii="仿宋_GB2312" w:eastAsia="仿宋_GB2312"/>
                <w:sz w:val="18"/>
                <w:szCs w:val="18"/>
              </w:rPr>
            </w:pPr>
            <w:r>
              <w:rPr>
                <w:rFonts w:hint="eastAsia" w:ascii="仿宋_GB2312" w:eastAsia="仿宋_GB2312"/>
                <w:sz w:val="18"/>
                <w:szCs w:val="18"/>
              </w:rPr>
              <w:t xml:space="preserve">性别</w:t>
            </w:r>
            <w:r>
              <w:rPr>
                <w:rFonts w:ascii="仿宋_GB2312" w:eastAsia="仿宋_GB2312"/>
                <w:sz w:val="18"/>
                <w:szCs w:val="18"/>
              </w:rPr>
            </w:r>
            <w:r/>
          </w:p>
        </w:tc>
        <w:tc>
          <w:tcPr>
            <w:tcW w:w="1027" w:type="dxa"/>
            <w:vAlign w:val="center"/>
            <w:textDirection w:val="lrTb"/>
            <w:noWrap w:val="false"/>
          </w:tcPr>
          <w:p>
            <w:pPr>
              <w:pStyle w:val="761"/>
              <w:jc w:val="center"/>
              <w:spacing w:before="120" w:line="400" w:lineRule="exact"/>
              <w:rPr>
                <w:rFonts w:ascii="仿宋_GB2312" w:eastAsia="仿宋_GB2312"/>
                <w:sz w:val="18"/>
                <w:szCs w:val="18"/>
              </w:rPr>
            </w:pPr>
            <w:r>
              <w:rPr>
                <w:rFonts w:hint="eastAsia" w:ascii="仿宋_GB2312" w:eastAsia="仿宋_GB2312"/>
                <w:sz w:val="18"/>
                <w:szCs w:val="18"/>
              </w:rPr>
              <w:t xml:space="preserve">职称</w:t>
            </w:r>
            <w:r>
              <w:rPr>
                <w:rFonts w:ascii="仿宋_GB2312" w:eastAsia="仿宋_GB2312"/>
                <w:sz w:val="18"/>
                <w:szCs w:val="18"/>
              </w:rPr>
            </w:r>
            <w:r/>
          </w:p>
        </w:tc>
        <w:tc>
          <w:tcPr>
            <w:tcW w:w="1200" w:type="dxa"/>
            <w:vAlign w:val="center"/>
            <w:textDirection w:val="lrTb"/>
            <w:noWrap w:val="false"/>
          </w:tcPr>
          <w:p>
            <w:pPr>
              <w:pStyle w:val="761"/>
              <w:jc w:val="center"/>
              <w:spacing w:before="50" w:line="400" w:lineRule="exact"/>
              <w:rPr>
                <w:rFonts w:ascii="仿宋_GB2312" w:eastAsia="仿宋_GB2312"/>
                <w:sz w:val="18"/>
                <w:szCs w:val="18"/>
              </w:rPr>
            </w:pPr>
            <w:r>
              <w:rPr>
                <w:rFonts w:hint="eastAsia" w:ascii="仿宋_GB2312" w:eastAsia="仿宋_GB2312"/>
                <w:sz w:val="18"/>
                <w:szCs w:val="18"/>
              </w:rPr>
              <w:t xml:space="preserve">执业资格</w:t>
            </w:r>
            <w:r>
              <w:rPr>
                <w:rFonts w:ascii="仿宋_GB2312" w:eastAsia="仿宋_GB2312"/>
                <w:sz w:val="18"/>
                <w:szCs w:val="18"/>
              </w:rPr>
            </w:r>
            <w:r/>
          </w:p>
        </w:tc>
        <w:tc>
          <w:tcPr>
            <w:tcW w:w="2976" w:type="dxa"/>
            <w:vAlign w:val="center"/>
            <w:textDirection w:val="lrTb"/>
            <w:noWrap w:val="false"/>
          </w:tcPr>
          <w:p>
            <w:pPr>
              <w:pStyle w:val="761"/>
              <w:jc w:val="center"/>
              <w:spacing w:before="50" w:line="400" w:lineRule="exact"/>
              <w:rPr>
                <w:rFonts w:ascii="仿宋_GB2312" w:eastAsia="仿宋_GB2312"/>
                <w:sz w:val="18"/>
                <w:szCs w:val="18"/>
              </w:rPr>
            </w:pPr>
            <w:r>
              <w:rPr>
                <w:rFonts w:hint="eastAsia" w:ascii="仿宋_GB2312" w:eastAsia="仿宋_GB2312"/>
                <w:sz w:val="18"/>
                <w:szCs w:val="18"/>
              </w:rPr>
              <w:t xml:space="preserve">专业经验及拟在本项目中承担分工</w:t>
            </w:r>
            <w:r>
              <w:rPr>
                <w:rFonts w:ascii="仿宋_GB2312" w:eastAsia="仿宋_GB2312"/>
                <w:sz w:val="18"/>
                <w:szCs w:val="18"/>
              </w:rPr>
            </w:r>
            <w:r/>
          </w:p>
        </w:tc>
      </w:tr>
      <w:tr>
        <w:trPr/>
        <w:tc>
          <w:tcPr>
            <w:tcW w:w="1531" w:type="dxa"/>
            <w:vAlign w:val="center"/>
            <w:textDirection w:val="lrTb"/>
            <w:noWrap w:val="false"/>
          </w:tcPr>
          <w:p>
            <w:pPr>
              <w:pStyle w:val="761"/>
              <w:jc w:val="center"/>
              <w:spacing w:line="520" w:lineRule="exact"/>
              <w:rPr>
                <w:rFonts w:ascii="宋体" w:hAnsi="宋体"/>
                <w:sz w:val="18"/>
                <w:szCs w:val="18"/>
              </w:rPr>
            </w:pPr>
            <w:r>
              <w:rPr>
                <w:rFonts w:hint="eastAsia" w:ascii="宋体" w:hAnsi="宋体"/>
                <w:sz w:val="18"/>
                <w:szCs w:val="18"/>
              </w:rPr>
              <w:t xml:space="preserve">项目负责人</w:t>
            </w:r>
            <w:r>
              <w:rPr>
                <w:rFonts w:ascii="宋体" w:hAnsi="宋体"/>
                <w:sz w:val="18"/>
                <w:szCs w:val="18"/>
              </w:rPr>
            </w:r>
            <w:r/>
          </w:p>
        </w:tc>
        <w:tc>
          <w:tcPr>
            <w:tcW w:w="102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r>
      <w:tr>
        <w:trPr>
          <w:trHeight w:val="746"/>
        </w:trPr>
        <w:tc>
          <w:tcPr>
            <w:tcW w:w="1531" w:type="dxa"/>
            <w:vAlign w:val="center"/>
            <w:textDirection w:val="lrTb"/>
            <w:noWrap w:val="false"/>
          </w:tcPr>
          <w:p>
            <w:pPr>
              <w:pStyle w:val="761"/>
              <w:jc w:val="center"/>
              <w:spacing w:line="520" w:lineRule="exact"/>
              <w:rPr>
                <w:rFonts w:ascii="宋体" w:hAnsi="宋体"/>
                <w:sz w:val="18"/>
                <w:szCs w:val="18"/>
              </w:rPr>
            </w:pPr>
            <w:r>
              <w:rPr>
                <w:rFonts w:hint="eastAsia" w:ascii="宋体" w:hAnsi="宋体"/>
                <w:sz w:val="18"/>
                <w:szCs w:val="18"/>
              </w:rPr>
              <w:t xml:space="preserve">项目组其他人员</w:t>
            </w:r>
            <w:r>
              <w:rPr>
                <w:rFonts w:ascii="宋体" w:hAnsi="宋体"/>
                <w:sz w:val="18"/>
                <w:szCs w:val="18"/>
              </w:rPr>
            </w:r>
            <w:r/>
          </w:p>
        </w:tc>
        <w:tc>
          <w:tcPr>
            <w:tcW w:w="102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61"/>
              <w:jc w:val="center"/>
              <w:spacing w:line="520" w:lineRule="exact"/>
              <w:rPr>
                <w:rFonts w:ascii="宋体" w:hAnsi="宋体"/>
                <w:sz w:val="18"/>
                <w:szCs w:val="18"/>
              </w:rPr>
            </w:pPr>
            <w:r>
              <w:rPr>
                <w:rFonts w:hint="eastAsia" w:ascii="宋体" w:hAnsi="宋体"/>
                <w:sz w:val="18"/>
                <w:szCs w:val="18"/>
              </w:rPr>
              <w:t xml:space="preserve">项目组其他人员</w:t>
            </w:r>
            <w:r>
              <w:rPr>
                <w:rFonts w:ascii="宋体" w:hAnsi="宋体"/>
                <w:sz w:val="18"/>
                <w:szCs w:val="18"/>
              </w:rPr>
            </w:r>
            <w:r/>
          </w:p>
        </w:tc>
        <w:tc>
          <w:tcPr>
            <w:tcW w:w="102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61"/>
              <w:jc w:val="center"/>
              <w:spacing w:line="520" w:lineRule="exact"/>
              <w:rPr>
                <w:rFonts w:ascii="宋体" w:hAnsi="宋体"/>
                <w:sz w:val="18"/>
                <w:szCs w:val="18"/>
              </w:rPr>
            </w:pPr>
            <w:r>
              <w:rPr>
                <w:rFonts w:hint="eastAsia" w:ascii="宋体" w:hAnsi="宋体"/>
                <w:sz w:val="18"/>
                <w:szCs w:val="18"/>
              </w:rPr>
              <w:t xml:space="preserve">项目组其他人员</w:t>
            </w:r>
            <w:r>
              <w:rPr>
                <w:rFonts w:ascii="宋体" w:hAnsi="宋体"/>
                <w:sz w:val="18"/>
                <w:szCs w:val="18"/>
              </w:rPr>
            </w:r>
            <w:r/>
          </w:p>
        </w:tc>
        <w:tc>
          <w:tcPr>
            <w:tcW w:w="102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61"/>
              <w:ind w:firstLine="360"/>
              <w:jc w:val="center"/>
              <w:spacing w:line="520" w:lineRule="exact"/>
              <w:rPr>
                <w:rFonts w:ascii="宋体" w:hAnsi="宋体"/>
                <w:sz w:val="18"/>
                <w:szCs w:val="18"/>
              </w:rPr>
            </w:pPr>
            <w:r>
              <w:rPr>
                <w:rFonts w:hint="eastAsia" w:ascii="宋体" w:hAnsi="宋体"/>
                <w:sz w:val="18"/>
                <w:szCs w:val="18"/>
              </w:rPr>
              <w:t xml:space="preserve">……</w:t>
            </w:r>
            <w:r>
              <w:rPr>
                <w:rFonts w:ascii="宋体" w:hAnsi="宋体"/>
                <w:sz w:val="18"/>
                <w:szCs w:val="18"/>
              </w:rPr>
            </w:r>
            <w:r/>
          </w:p>
        </w:tc>
        <w:tc>
          <w:tcPr>
            <w:tcW w:w="102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61"/>
              <w:ind w:firstLine="360"/>
              <w:jc w:val="center"/>
              <w:spacing w:line="520" w:lineRule="exact"/>
              <w:rPr>
                <w:rFonts w:ascii="宋体" w:hAnsi="宋体"/>
                <w:sz w:val="18"/>
                <w:szCs w:val="18"/>
              </w:rPr>
            </w:pPr>
            <w:r>
              <w:rPr>
                <w:rFonts w:ascii="宋体" w:hAnsi="宋体"/>
                <w:sz w:val="18"/>
                <w:szCs w:val="18"/>
              </w:rPr>
            </w:r>
            <w:r/>
          </w:p>
        </w:tc>
      </w:tr>
    </w:tbl>
    <w:p>
      <w:pPr>
        <w:pStyle w:val="761"/>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761"/>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投标人名称: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ascii="宋体" w:hAnsi="宋体" w:cs="宋体"/>
          <w:color w:val="000000"/>
          <w:sz w:val="24"/>
          <w:lang w:val="zh-CN"/>
        </w:rPr>
      </w:r>
      <w:r/>
    </w:p>
    <w:p>
      <w:pPr>
        <w:pStyle w:val="761"/>
        <w:ind w:firstLine="480"/>
        <w:jc w:val="left"/>
        <w:widowControl/>
        <w:rPr>
          <w:rFonts w:ascii="宋体" w:hAnsi="宋体" w:cs="宋体"/>
          <w:color w:val="000000"/>
          <w:sz w:val="24"/>
          <w:lang w:val="zh-CN"/>
        </w:rPr>
      </w:pPr>
      <w:r>
        <w:rPr>
          <w:rFonts w:hint="eastAsia" w:ascii="宋体" w:hAnsi="宋体"/>
          <w:sz w:val="24"/>
        </w:rPr>
        <w:t xml:space="preserve">法人代表或授权代理人签字：                         日    期   年  月  日</w:t>
      </w:r>
      <w:r>
        <w:rPr>
          <w:rFonts w:ascii="宋体" w:hAnsi="宋体" w:cs="宋体"/>
          <w:color w:val="000000"/>
          <w:sz w:val="24"/>
          <w:lang w:val="zh-CN"/>
        </w:rPr>
      </w:r>
      <w:r/>
    </w:p>
    <w:p>
      <w:pPr>
        <w:pStyle w:val="761"/>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761"/>
        <w:ind w:firstLine="420"/>
        <w:rPr>
          <w:b/>
          <w:szCs w:val="21"/>
          <w:lang w:val="zh-CN"/>
        </w:rPr>
      </w:pPr>
      <w:r>
        <w:rPr>
          <w:color w:val="000000"/>
          <w:szCs w:val="21"/>
          <w:lang w:val="zh-CN"/>
        </w:rPr>
        <w:t xml:space="preserve">1</w:t>
      </w:r>
      <w:r>
        <w:rPr>
          <w:rFonts w:hint="eastAsia"/>
          <w:color w:val="000000"/>
          <w:szCs w:val="21"/>
          <w:lang w:val="zh-CN"/>
        </w:rPr>
        <w:t xml:space="preserve">.</w:t>
      </w:r>
      <w:r>
        <w:rPr>
          <w:color w:val="000000"/>
          <w:szCs w:val="21"/>
          <w:lang w:val="zh-CN"/>
        </w:rPr>
        <w:t xml:space="preserve">如果行、列数不够，请自行增加。</w:t>
      </w:r>
      <w:r>
        <w:rPr>
          <w:b/>
          <w:szCs w:val="21"/>
          <w:lang w:val="zh-CN"/>
        </w:rPr>
      </w:r>
      <w:r/>
    </w:p>
    <w:p>
      <w:pPr>
        <w:pStyle w:val="761"/>
        <w:ind w:firstLine="422"/>
        <w:rPr>
          <w:b/>
          <w:szCs w:val="21"/>
          <w:lang w:val="zh-CN"/>
        </w:rPr>
      </w:pPr>
      <w:r>
        <w:rPr>
          <w:b/>
          <w:szCs w:val="21"/>
          <w:lang w:val="zh-CN"/>
        </w:rPr>
        <w:t xml:space="preserve">2</w:t>
      </w:r>
      <w:r>
        <w:rPr>
          <w:rFonts w:hint="eastAsia"/>
          <w:b/>
          <w:szCs w:val="21"/>
          <w:lang w:val="zh-CN"/>
        </w:rPr>
        <w:t xml:space="preserve">.</w:t>
      </w:r>
      <w:r>
        <w:rPr>
          <w:b/>
          <w:szCs w:val="21"/>
          <w:lang w:val="zh-CN"/>
        </w:rPr>
        <w:t xml:space="preserve">“备注”栏，可填写该人员擅长的工程(或工作）种类；</w:t>
      </w:r>
      <w:r>
        <w:rPr>
          <w:b/>
          <w:szCs w:val="21"/>
          <w:lang w:val="zh-CN"/>
        </w:rPr>
      </w:r>
      <w:r/>
    </w:p>
    <w:p>
      <w:pPr>
        <w:pStyle w:val="761"/>
        <w:ind w:firstLine="422"/>
        <w:rPr>
          <w:b/>
          <w:szCs w:val="21"/>
          <w:lang w:val="zh-CN"/>
        </w:rPr>
      </w:pPr>
      <w:r>
        <w:rPr>
          <w:b/>
          <w:szCs w:val="21"/>
          <w:lang w:val="zh-CN"/>
        </w:rPr>
        <w:t xml:space="preserve">3</w:t>
      </w:r>
      <w:r>
        <w:rPr>
          <w:rFonts w:hint="eastAsia"/>
          <w:b/>
          <w:szCs w:val="21"/>
          <w:lang w:val="zh-CN"/>
        </w:rPr>
        <w:t xml:space="preserve">.</w:t>
      </w:r>
      <w:r>
        <w:rPr>
          <w:b/>
          <w:szCs w:val="21"/>
          <w:lang w:val="zh-CN"/>
        </w:rPr>
        <w:t xml:space="preserve">请同时提供以上人员的相关专业、职称或执业资格等证明材料复印件，原件备查。</w:t>
      </w:r>
      <w:r>
        <w:rPr>
          <w:b/>
          <w:szCs w:val="21"/>
          <w:lang w:val="zh-CN"/>
        </w:rPr>
      </w:r>
      <w:r/>
    </w:p>
    <w:p>
      <w:pPr>
        <w:pStyle w:val="761"/>
        <w:ind w:firstLine="422"/>
        <w:rPr>
          <w:b/>
          <w:szCs w:val="21"/>
          <w:lang w:val="zh-CN"/>
        </w:rPr>
      </w:pPr>
      <w:r>
        <w:rPr>
          <w:b/>
          <w:szCs w:val="21"/>
          <w:lang w:val="zh-CN"/>
        </w:rPr>
      </w:r>
      <w:r/>
    </w:p>
    <w:p>
      <w:pPr>
        <w:pStyle w:val="761"/>
        <w:ind w:firstLine="422"/>
        <w:rPr>
          <w:b/>
          <w:szCs w:val="21"/>
          <w:lang w:val="zh-CN"/>
        </w:rPr>
        <w:sectPr>
          <w:footnotePr/>
          <w:endnotePr/>
          <w:type w:val="nextPage"/>
          <w:pgSz w:w="12240" w:h="15840" w:orient="portrait"/>
          <w:pgMar w:top="1418" w:right="1418" w:bottom="1418" w:left="1418" w:header="720" w:footer="720" w:gutter="0"/>
          <w:cols w:num="1" w:sep="0" w:space="1701" w:equalWidth="1"/>
          <w:docGrid w:linePitch="360"/>
        </w:sectPr>
      </w:pPr>
      <w:r>
        <w:rPr>
          <w:b/>
          <w:szCs w:val="21"/>
          <w:lang w:val="zh-CN"/>
        </w:rPr>
      </w:r>
      <w:r/>
    </w:p>
    <w:p>
      <w:pPr>
        <w:pStyle w:val="763"/>
      </w:pPr>
      <w:r/>
      <w:bookmarkStart w:id="114" w:name="_Toc32027"/>
      <w:r>
        <w:rPr>
          <w:rFonts w:hint="eastAsia"/>
        </w:rPr>
        <w:t xml:space="preserve">附件八    服务质量保证承诺书(要求投标人提供服务必须承诺符合国家标准，格式自拟）</w:t>
      </w:r>
      <w:bookmarkEnd w:id="114"/>
      <w:r/>
      <w:r/>
    </w:p>
    <w:p>
      <w:pPr>
        <w:pStyle w:val="763"/>
        <w:ind w:firstLine="600"/>
        <w:outlineLvl w:val="9"/>
      </w:pPr>
      <w:r/>
      <w:r/>
    </w:p>
    <w:p>
      <w:pPr>
        <w:pStyle w:val="761"/>
      </w:pPr>
      <w:r/>
      <w:r/>
    </w:p>
    <w:p>
      <w:pPr>
        <w:pStyle w:val="761"/>
      </w:pPr>
      <w:r/>
      <w:r/>
    </w:p>
    <w:p>
      <w:pPr>
        <w:pStyle w:val="761"/>
      </w:pPr>
      <w:r/>
      <w:r/>
    </w:p>
    <w:p>
      <w:pPr>
        <w:pStyle w:val="761"/>
        <w:sectPr>
          <w:footnotePr/>
          <w:endnotePr/>
          <w:type w:val="nextPage"/>
          <w:pgSz w:w="12240" w:h="15840" w:orient="portrait"/>
          <w:pgMar w:top="1418" w:right="1418" w:bottom="1418" w:left="1418" w:header="720" w:footer="720" w:gutter="0"/>
          <w:cols w:num="1" w:sep="0" w:space="1701" w:equalWidth="1"/>
          <w:docGrid w:linePitch="360"/>
        </w:sectPr>
      </w:pPr>
      <w:r/>
      <w:r/>
    </w:p>
    <w:p>
      <w:pPr>
        <w:pStyle w:val="763"/>
      </w:pPr>
      <w:r/>
      <w:bookmarkStart w:id="115" w:name="_Toc22221"/>
      <w:r>
        <w:rPr>
          <w:rFonts w:hint="eastAsia"/>
        </w:rPr>
        <w:t xml:space="preserve">附件九 </w:t>
      </w:r>
      <w:r>
        <w:t xml:space="preserve"> </w:t>
      </w:r>
      <w:r>
        <w:rPr>
          <w:rFonts w:hint="eastAsia"/>
        </w:rPr>
        <w:t xml:space="preserve">投标人类似业绩情况表</w:t>
      </w:r>
      <w:bookmarkEnd w:id="115"/>
      <w:r/>
      <w:r/>
    </w:p>
    <w:p>
      <w:pPr>
        <w:pStyle w:val="761"/>
        <w:jc w:val="center"/>
        <w:spacing w:line="360" w:lineRule="auto"/>
        <w:rPr>
          <w:rFonts w:ascii="宋体" w:hAnsi="宋体"/>
          <w:b/>
          <w:szCs w:val="21"/>
        </w:rPr>
      </w:pPr>
      <w:r>
        <w:rPr>
          <w:rFonts w:hint="eastAsia" w:ascii="宋体" w:hAnsi="宋体"/>
          <w:b/>
          <w:szCs w:val="21"/>
        </w:rPr>
        <w:t xml:space="preserve"> 投标人类似项目业绩情况表</w:t>
      </w:r>
      <w:r>
        <w:rPr>
          <w:rFonts w:ascii="宋体" w:hAnsi="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tblGrid>
      <w:tr>
        <w:trPr/>
        <w:tc>
          <w:tcPr>
            <w:tcW w:w="682"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1559"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项目名称</w:t>
            </w:r>
            <w:r>
              <w:rPr>
                <w:rFonts w:ascii="宋体" w:hAnsi="宋体"/>
                <w:szCs w:val="21"/>
              </w:rPr>
            </w:r>
            <w:r/>
          </w:p>
        </w:tc>
        <w:tc>
          <w:tcPr>
            <w:tcW w:w="1418"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业主方</w:t>
            </w:r>
            <w:r>
              <w:rPr>
                <w:rFonts w:ascii="宋体" w:hAnsi="宋体"/>
                <w:szCs w:val="21"/>
              </w:rPr>
            </w:r>
            <w:r/>
          </w:p>
        </w:tc>
        <w:tc>
          <w:tcPr>
            <w:tcW w:w="992"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项目规模</w:t>
            </w:r>
            <w:r>
              <w:rPr>
                <w:rFonts w:ascii="宋体" w:hAnsi="宋体"/>
                <w:szCs w:val="21"/>
              </w:rPr>
            </w:r>
            <w:r/>
          </w:p>
        </w:tc>
        <w:tc>
          <w:tcPr>
            <w:tcW w:w="1034"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获奖情况</w:t>
            </w:r>
            <w:r>
              <w:rPr>
                <w:rFonts w:ascii="宋体" w:hAnsi="宋体"/>
                <w:szCs w:val="21"/>
              </w:rPr>
            </w:r>
            <w:r/>
          </w:p>
        </w:tc>
        <w:tc>
          <w:tcPr>
            <w:tcW w:w="1517"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签约及服务时间</w:t>
            </w:r>
            <w:r>
              <w:rPr>
                <w:rFonts w:ascii="宋体" w:hAnsi="宋体"/>
                <w:szCs w:val="21"/>
              </w:rPr>
            </w:r>
            <w:r/>
          </w:p>
        </w:tc>
        <w:tc>
          <w:tcPr>
            <w:tcW w:w="1134" w:type="dxa"/>
            <w:vAlign w:val="center"/>
            <w:textDirection w:val="lrTb"/>
            <w:noWrap w:val="false"/>
          </w:tcPr>
          <w:p>
            <w:pPr>
              <w:pStyle w:val="761"/>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tc>
          <w:tcPr>
            <w:tcW w:w="68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61"/>
              <w:ind w:firstLine="105"/>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61"/>
              <w:ind w:firstLine="420"/>
              <w:jc w:val="center"/>
              <w:spacing w:line="400" w:lineRule="exact"/>
              <w:rPr>
                <w:rFonts w:ascii="宋体" w:hAnsi="宋体"/>
                <w:szCs w:val="21"/>
              </w:rPr>
            </w:pPr>
            <w:r>
              <w:rPr>
                <w:rFonts w:ascii="宋体" w:hAnsi="宋体"/>
                <w:szCs w:val="21"/>
              </w:rPr>
            </w:r>
            <w:r/>
          </w:p>
        </w:tc>
      </w:tr>
    </w:tbl>
    <w:p>
      <w:pPr>
        <w:pStyle w:val="761"/>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761"/>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投标人名称: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ascii="宋体" w:hAnsi="宋体" w:cs="宋体"/>
          <w:color w:val="000000"/>
          <w:sz w:val="24"/>
          <w:lang w:val="zh-CN"/>
        </w:rPr>
      </w:r>
      <w:r/>
    </w:p>
    <w:p>
      <w:pPr>
        <w:pStyle w:val="761"/>
        <w:ind w:firstLine="480"/>
        <w:jc w:val="left"/>
        <w:widowControl/>
        <w:rPr>
          <w:rFonts w:ascii="宋体" w:hAnsi="宋体" w:cs="宋体"/>
          <w:color w:val="000000"/>
          <w:sz w:val="24"/>
          <w:lang w:val="zh-CN"/>
        </w:rPr>
      </w:pPr>
      <w:r>
        <w:rPr>
          <w:rFonts w:hint="eastAsia" w:ascii="宋体" w:hAnsi="宋体"/>
          <w:sz w:val="24"/>
        </w:rPr>
        <w:t xml:space="preserve">法人代表或授权代理人签字：                         日    期   年  月  日</w:t>
      </w:r>
      <w:r>
        <w:rPr>
          <w:rFonts w:ascii="宋体" w:hAnsi="宋体" w:cs="宋体"/>
          <w:color w:val="000000"/>
          <w:sz w:val="24"/>
          <w:lang w:val="zh-CN"/>
        </w:rPr>
      </w:r>
      <w:r/>
    </w:p>
    <w:p>
      <w:pPr>
        <w:pStyle w:val="761"/>
        <w:ind w:firstLine="420"/>
        <w:jc w:val="left"/>
        <w:widowControl/>
        <w:rPr>
          <w:rFonts w:ascii="宋体" w:hAnsi="宋体" w:cs="宋体"/>
          <w:color w:val="000000"/>
          <w:szCs w:val="21"/>
          <w:lang w:val="zh-CN"/>
        </w:rPr>
      </w:pPr>
      <w:r>
        <w:rPr>
          <w:rFonts w:ascii="宋体" w:hAnsi="宋体" w:cs="宋体"/>
          <w:color w:val="000000"/>
          <w:szCs w:val="21"/>
          <w:lang w:val="zh-CN"/>
        </w:rPr>
      </w:r>
      <w:r/>
    </w:p>
    <w:p>
      <w:pPr>
        <w:pStyle w:val="761"/>
        <w:ind w:firstLine="420"/>
        <w:jc w:val="left"/>
        <w:widowControl/>
        <w:rPr>
          <w:rFonts w:ascii="宋体" w:hAnsi="宋体" w:cs="宋体"/>
          <w:color w:val="000000"/>
          <w:szCs w:val="21"/>
          <w:lang w:val="zh-CN"/>
        </w:rPr>
      </w:pPr>
      <w:r>
        <w:rPr>
          <w:rFonts w:ascii="宋体" w:hAnsi="宋体" w:cs="宋体"/>
          <w:color w:val="000000"/>
          <w:szCs w:val="21"/>
          <w:lang w:val="zh-CN"/>
        </w:rPr>
      </w:r>
      <w:r/>
    </w:p>
    <w:p>
      <w:pPr>
        <w:pStyle w:val="761"/>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761"/>
        <w:ind w:firstLine="420"/>
        <w:spacing w:line="360" w:lineRule="auto"/>
        <w:rPr>
          <w:b/>
          <w:szCs w:val="21"/>
        </w:rPr>
        <w:outlineLvl w:val="1"/>
      </w:pPr>
      <w:r/>
      <w:bookmarkStart w:id="116" w:name="_Toc31635"/>
      <w:r>
        <w:rPr>
          <w:color w:val="000000"/>
          <w:szCs w:val="21"/>
          <w:lang w:val="zh-CN"/>
        </w:rPr>
        <w:t xml:space="preserve">1</w:t>
      </w:r>
      <w:r>
        <w:rPr>
          <w:rFonts w:hint="eastAsia"/>
          <w:color w:val="000000"/>
          <w:szCs w:val="21"/>
          <w:lang w:val="zh-CN"/>
        </w:rPr>
        <w:t xml:space="preserve">.</w:t>
      </w:r>
      <w:r>
        <w:rPr>
          <w:color w:val="000000"/>
          <w:szCs w:val="21"/>
          <w:lang w:val="zh-CN"/>
        </w:rPr>
        <w:t xml:space="preserve">如果行、列数不够，请自行增加。</w:t>
      </w:r>
      <w:bookmarkEnd w:id="116"/>
      <w:r>
        <w:rPr>
          <w:b/>
          <w:szCs w:val="21"/>
        </w:rPr>
      </w:r>
      <w:r/>
    </w:p>
    <w:p>
      <w:pPr>
        <w:pStyle w:val="761"/>
        <w:ind w:firstLine="422"/>
        <w:spacing w:line="360" w:lineRule="auto"/>
        <w:rPr>
          <w:b/>
          <w:szCs w:val="21"/>
        </w:rPr>
      </w:pPr>
      <w:r>
        <w:rPr>
          <w:b/>
          <w:szCs w:val="21"/>
        </w:rPr>
        <w:t xml:space="preserve">2</w:t>
      </w:r>
      <w:r>
        <w:rPr>
          <w:rFonts w:hint="eastAsia"/>
          <w:b/>
          <w:szCs w:val="21"/>
        </w:rPr>
        <w:t xml:space="preserve">.</w:t>
      </w:r>
      <w:r>
        <w:rPr>
          <w:b/>
          <w:szCs w:val="21"/>
        </w:rPr>
        <w:t xml:space="preserve">请投标人根据本格式要求如实填写业绩情况表，并附业绩合同复印件与获奖证明。</w:t>
      </w:r>
      <w:r>
        <w:rPr>
          <w:b/>
          <w:szCs w:val="21"/>
        </w:rPr>
      </w:r>
      <w:r/>
    </w:p>
    <w:p>
      <w:pPr>
        <w:pStyle w:val="761"/>
        <w:ind w:firstLine="422"/>
        <w:spacing w:line="360" w:lineRule="auto"/>
        <w:rPr>
          <w:b/>
          <w:szCs w:val="21"/>
        </w:rPr>
        <w:outlineLvl w:val="1"/>
      </w:pPr>
      <w:r/>
      <w:bookmarkStart w:id="117" w:name="_Toc29857"/>
      <w:r>
        <w:rPr>
          <w:b/>
          <w:szCs w:val="21"/>
        </w:rPr>
        <w:t xml:space="preserve">3</w:t>
      </w:r>
      <w:r>
        <w:rPr>
          <w:rFonts w:hint="eastAsia"/>
          <w:b/>
          <w:szCs w:val="21"/>
        </w:rPr>
        <w:t xml:space="preserve">.</w:t>
      </w:r>
      <w:r>
        <w:rPr>
          <w:b/>
          <w:szCs w:val="21"/>
        </w:rPr>
        <w:t xml:space="preserve">开标时请携带相应业绩合同原件备查。</w:t>
      </w:r>
      <w:bookmarkEnd w:id="117"/>
      <w:r>
        <w:rPr>
          <w:b/>
          <w:szCs w:val="21"/>
        </w:rPr>
      </w:r>
      <w:r/>
    </w:p>
    <w:p>
      <w:pPr>
        <w:pStyle w:val="761"/>
        <w:ind w:firstLine="420"/>
        <w:jc w:val="left"/>
        <w:spacing w:line="360" w:lineRule="auto"/>
        <w:rPr>
          <w:szCs w:val="21"/>
        </w:rPr>
      </w:pPr>
      <w:r>
        <w:rPr>
          <w:szCs w:val="21"/>
        </w:rPr>
      </w:r>
      <w:r/>
    </w:p>
    <w:p>
      <w:pPr>
        <w:pStyle w:val="761"/>
        <w:ind w:firstLine="422"/>
        <w:rPr>
          <w:b/>
          <w:color w:val="000000"/>
        </w:rPr>
        <w:sectPr>
          <w:footnotePr/>
          <w:endnotePr/>
          <w:type w:val="nextPage"/>
          <w:pgSz w:w="12240" w:h="15840" w:orient="portrait"/>
          <w:pgMar w:top="1418" w:right="1418" w:bottom="1418" w:left="1418" w:header="720" w:footer="720" w:gutter="0"/>
          <w:cols w:num="1" w:sep="0" w:space="1701" w:equalWidth="1"/>
          <w:docGrid w:linePitch="360"/>
        </w:sectPr>
      </w:pPr>
      <w:r>
        <w:rPr>
          <w:b/>
          <w:color w:val="000000"/>
        </w:rPr>
      </w:r>
      <w:r/>
    </w:p>
    <w:p>
      <w:pPr>
        <w:pStyle w:val="763"/>
        <w:outlineLvl w:val="0"/>
      </w:pPr>
      <w:r/>
      <w:bookmarkStart w:id="118" w:name="_Toc7303"/>
      <w:r>
        <w:rPr>
          <w:rFonts w:hint="eastAsia"/>
        </w:rPr>
        <w:t xml:space="preserve">附件十  </w:t>
      </w:r>
      <w:r>
        <w:t xml:space="preserve">具有良好的商业信誉和健全的财务会计制度</w:t>
      </w:r>
      <w:r>
        <w:rPr>
          <w:rFonts w:hint="eastAsia"/>
        </w:rPr>
        <w:t xml:space="preserve">声明</w:t>
      </w:r>
      <w:bookmarkEnd w:id="118"/>
      <w:r/>
      <w:r/>
    </w:p>
    <w:p>
      <w:pPr>
        <w:pStyle w:val="853"/>
        <w:jc w:val="center"/>
        <w:rPr>
          <w:b/>
          <w:bCs/>
        </w:rPr>
        <w:outlineLvl w:val="0"/>
      </w:pPr>
      <w:r/>
      <w:bookmarkStart w:id="119" w:name="_Toc20505"/>
      <w:r>
        <w:rPr>
          <w:rFonts w:hint="eastAsia"/>
          <w:b/>
          <w:bCs/>
        </w:rPr>
        <w:t xml:space="preserve">投标人</w:t>
      </w:r>
      <w:r>
        <w:rPr>
          <w:b/>
          <w:bCs/>
        </w:rPr>
        <w:t xml:space="preserve">具有良好的商业信誉和健全的财务会计制度</w:t>
      </w:r>
      <w:r>
        <w:rPr>
          <w:rFonts w:hint="eastAsia"/>
          <w:b/>
          <w:bCs/>
        </w:rPr>
        <w:t xml:space="preserve">声明</w:t>
      </w:r>
      <w:bookmarkEnd w:id="119"/>
      <w:r>
        <w:rPr>
          <w:b/>
          <w:bCs/>
        </w:rPr>
      </w:r>
      <w:r/>
    </w:p>
    <w:p>
      <w:pPr>
        <w:pStyle w:val="761"/>
        <w:spacing w:line="360" w:lineRule="auto"/>
        <w:rPr>
          <w:rFonts w:ascii="宋体" w:hAnsi="宋体"/>
          <w:sz w:val="24"/>
        </w:rPr>
      </w:pPr>
      <w:r>
        <w:rPr>
          <w:rFonts w:hint="eastAsia" w:ascii="宋体" w:hAnsi="宋体" w:cs="宋体"/>
          <w:sz w:val="24"/>
        </w:rPr>
        <w:t xml:space="preserve">……公司(代理机构）</w:t>
      </w:r>
      <w:r>
        <w:rPr>
          <w:rFonts w:hint="eastAsia" w:ascii="宋体" w:hAnsi="宋体"/>
          <w:sz w:val="24"/>
        </w:rPr>
        <w:t xml:space="preserve">：</w:t>
      </w:r>
      <w:r>
        <w:rPr>
          <w:rFonts w:ascii="宋体" w:hAnsi="宋体"/>
          <w:sz w:val="24"/>
        </w:rPr>
      </w:r>
      <w:r/>
    </w:p>
    <w:p>
      <w:pPr>
        <w:pStyle w:val="761"/>
        <w:ind w:firstLine="480"/>
        <w:spacing w:line="360" w:lineRule="auto"/>
        <w:rPr>
          <w:rFonts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 (投标人名称）郑重声明：</w:t>
      </w:r>
      <w:r>
        <w:rPr>
          <w:rFonts w:ascii="宋体" w:hAnsi="宋体"/>
          <w:sz w:val="24"/>
        </w:rPr>
      </w:r>
      <w:r/>
    </w:p>
    <w:p>
      <w:pPr>
        <w:pStyle w:val="761"/>
        <w:ind w:firstLine="480"/>
        <w:spacing w:line="360" w:lineRule="auto"/>
        <w:widowControl/>
        <w:rPr>
          <w:rFonts w:ascii="宋体"/>
          <w:color w:val="000000"/>
          <w:sz w:val="24"/>
          <w:lang w:val="zh-CN"/>
        </w:rPr>
      </w:pPr>
      <w:r>
        <w:rPr>
          <w:rFonts w:hint="eastAsia" w:ascii="宋体"/>
          <w:color w:val="000000"/>
          <w:sz w:val="24"/>
          <w:lang w:val="zh-CN"/>
        </w:rPr>
        <w:t xml:space="preserve">我单位具有履行</w:t>
      </w:r>
      <w:r>
        <w:rPr>
          <w:rFonts w:hint="eastAsia" w:ascii="宋体" w:hAnsi="宋体"/>
          <w:b/>
          <w:sz w:val="24"/>
          <w:u w:val="single"/>
          <w:lang w:val="zh-CN"/>
        </w:rPr>
        <w:t xml:space="preserve"> </w:t>
      </w:r>
      <w:r>
        <w:rPr>
          <w:rFonts w:ascii="宋体" w:hAnsi="宋体"/>
          <w:b/>
          <w:sz w:val="24"/>
          <w:u w:val="single"/>
          <w:lang w:val="zh-CN"/>
        </w:rPr>
        <w:t xml:space="preserve">                  </w:t>
      </w:r>
      <w:r>
        <w:rPr>
          <w:rFonts w:hint="eastAsia" w:ascii="宋体" w:hAnsi="宋体"/>
          <w:b/>
          <w:bCs/>
          <w:sz w:val="24"/>
          <w:u w:val="single"/>
        </w:rPr>
        <w:t xml:space="preserve">(</w:t>
      </w:r>
      <w:r>
        <w:rPr>
          <w:rFonts w:hint="eastAsia" w:ascii="宋体" w:hAnsi="宋体"/>
          <w:b/>
          <w:sz w:val="24"/>
          <w:u w:val="single"/>
          <w:lang w:val="zh-CN"/>
        </w:rPr>
        <w:t xml:space="preserve">项目编号：</w:t>
      </w:r>
      <w:r>
        <w:rPr>
          <w:rFonts w:ascii="宋体" w:hAnsi="宋体"/>
          <w:b/>
          <w:sz w:val="24"/>
          <w:u w:val="single"/>
          <w:lang w:val="zh-CN"/>
        </w:rPr>
        <w:t xml:space="preserve">       </w:t>
      </w:r>
      <w:r>
        <w:rPr>
          <w:rFonts w:hint="eastAsia" w:ascii="宋体" w:hAnsi="宋体"/>
          <w:b/>
          <w:bCs/>
          <w:sz w:val="24"/>
          <w:u w:val="single"/>
        </w:rPr>
        <w:t xml:space="preserve">）</w:t>
      </w:r>
      <w:r>
        <w:rPr>
          <w:rFonts w:hint="eastAsia" w:ascii="宋体"/>
          <w:color w:val="000000"/>
          <w:sz w:val="24"/>
          <w:lang w:val="zh-CN"/>
        </w:rPr>
        <w:t xml:space="preserve">合同所必需的良好的商业信誉和健全的财务会计制度。</w:t>
      </w:r>
      <w:r>
        <w:rPr>
          <w:rFonts w:ascii="宋体"/>
          <w:color w:val="000000"/>
          <w:sz w:val="24"/>
          <w:lang w:val="zh-CN"/>
        </w:rPr>
      </w:r>
      <w:r/>
    </w:p>
    <w:p>
      <w:pPr>
        <w:pStyle w:val="761"/>
        <w:ind w:firstLine="480"/>
        <w:spacing w:line="360" w:lineRule="auto"/>
        <w:widowControl/>
        <w:rPr>
          <w:rFonts w:ascii="宋体"/>
          <w:color w:val="000000"/>
          <w:sz w:val="24"/>
          <w:lang w:val="zh-CN"/>
        </w:rPr>
      </w:pPr>
      <w:r>
        <w:rPr>
          <w:rFonts w:ascii="宋体"/>
          <w:color w:val="000000"/>
          <w:sz w:val="24"/>
          <w:lang w:val="zh-CN"/>
        </w:rPr>
      </w:r>
      <w:r/>
    </w:p>
    <w:p>
      <w:pPr>
        <w:pStyle w:val="761"/>
        <w:ind w:firstLine="540"/>
        <w:jc w:val="left"/>
        <w:spacing w:line="360" w:lineRule="auto"/>
        <w:rPr>
          <w:rFonts w:ascii="宋体" w:hAnsi="宋体" w:cs="宋体"/>
          <w:color w:val="000000"/>
          <w:spacing w:val="15"/>
          <w:sz w:val="24"/>
          <w:u w:val="single"/>
        </w:rPr>
      </w:pPr>
      <w:r>
        <w:rPr>
          <w:rFonts w:hint="eastAsia" w:ascii="宋体" w:hAnsi="宋体" w:cs="宋体"/>
          <w:color w:val="000000"/>
          <w:spacing w:val="15"/>
          <w:sz w:val="24"/>
        </w:rPr>
        <w:t xml:space="preserve">声 明 单 位(公章）</w:t>
      </w:r>
      <w:r>
        <w:rPr>
          <w:rFonts w:ascii="宋体" w:hAnsi="宋体" w:cs="宋体"/>
          <w:color w:val="000000"/>
          <w:spacing w:val="15"/>
          <w:sz w:val="24"/>
          <w:u w:val="single"/>
        </w:rPr>
      </w:r>
      <w:r/>
    </w:p>
    <w:p>
      <w:pPr>
        <w:pStyle w:val="761"/>
        <w:ind w:firstLine="540"/>
        <w:jc w:val="left"/>
        <w:spacing w:line="360" w:lineRule="auto"/>
        <w:rPr>
          <w:rFonts w:ascii="宋体" w:hAnsi="宋体" w:cs="宋体"/>
          <w:color w:val="000000"/>
          <w:spacing w:val="15"/>
          <w:sz w:val="24"/>
          <w:u w:val="single"/>
        </w:rPr>
      </w:pPr>
      <w:r>
        <w:rPr>
          <w:rFonts w:hint="eastAsia" w:ascii="宋体" w:hAnsi="宋体" w:cs="宋体"/>
          <w:color w:val="000000"/>
          <w:spacing w:val="15"/>
          <w:sz w:val="24"/>
        </w:rPr>
        <w:t xml:space="preserve">法定代表人(签字或盖章）</w:t>
      </w:r>
      <w:r>
        <w:rPr>
          <w:rFonts w:ascii="宋体" w:hAnsi="宋体" w:cs="宋体"/>
          <w:color w:val="000000"/>
          <w:spacing w:val="15"/>
          <w:sz w:val="24"/>
          <w:u w:val="single"/>
        </w:rPr>
      </w:r>
      <w:r/>
    </w:p>
    <w:p>
      <w:pPr>
        <w:pStyle w:val="761"/>
        <w:ind w:firstLine="540"/>
        <w:jc w:val="left"/>
        <w:spacing w:line="360" w:lineRule="auto"/>
        <w:rPr>
          <w:rFonts w:ascii="宋体" w:hAnsi="宋体" w:cs="宋体"/>
          <w:color w:val="000000"/>
          <w:spacing w:val="15"/>
          <w:sz w:val="24"/>
          <w:u w:val="single"/>
        </w:rPr>
      </w:pPr>
      <w:r>
        <w:rPr>
          <w:rFonts w:hint="eastAsia" w:ascii="宋体" w:hAnsi="宋体" w:cs="宋体"/>
          <w:color w:val="000000"/>
          <w:spacing w:val="15"/>
          <w:sz w:val="24"/>
        </w:rPr>
        <w:t xml:space="preserve">授权代理人(签字或盖章）</w:t>
      </w:r>
      <w:r>
        <w:rPr>
          <w:rFonts w:ascii="宋体" w:hAnsi="宋体" w:cs="宋体"/>
          <w:color w:val="000000"/>
          <w:spacing w:val="15"/>
          <w:sz w:val="24"/>
          <w:u w:val="single"/>
        </w:rPr>
      </w:r>
      <w:r/>
    </w:p>
    <w:p>
      <w:pPr>
        <w:pStyle w:val="761"/>
        <w:ind w:firstLine="540"/>
        <w:jc w:val="left"/>
        <w:spacing w:line="360" w:lineRule="auto"/>
        <w:rPr>
          <w:rFonts w:hint="eastAsia" w:ascii="宋体" w:hAnsi="宋体" w:cs="宋体"/>
          <w:color w:val="000000"/>
          <w:spacing w:val="15"/>
          <w:sz w:val="24"/>
        </w:rPr>
      </w:pPr>
      <w:r>
        <w:rPr>
          <w:rFonts w:hint="eastAsia" w:ascii="宋体" w:hAnsi="宋体" w:cs="宋体"/>
          <w:color w:val="000000"/>
          <w:spacing w:val="15"/>
          <w:sz w:val="24"/>
        </w:rPr>
        <w:t xml:space="preserve">日期：</w:t>
      </w:r>
      <w:r>
        <w:rPr>
          <w:rFonts w:hint="eastAsia" w:ascii="宋体" w:hAnsi="宋体" w:cs="宋体"/>
          <w:color w:val="000000"/>
          <w:spacing w:val="15"/>
          <w:sz w:val="24"/>
        </w:rPr>
      </w:r>
      <w:r/>
    </w:p>
    <w:p>
      <w:pPr>
        <w:pStyle w:val="793"/>
        <w:rPr>
          <w:rFonts w:hint="eastAsia" w:ascii="宋体" w:hAnsi="宋体" w:cs="宋体"/>
          <w:color w:val="000000"/>
          <w:spacing w:val="15"/>
          <w:sz w:val="24"/>
        </w:rPr>
      </w:pPr>
      <w:r>
        <w:rPr>
          <w:rFonts w:hint="eastAsia" w:ascii="宋体" w:hAnsi="宋体" w:cs="宋体"/>
          <w:color w:val="000000"/>
          <w:spacing w:val="15"/>
          <w:sz w:val="24"/>
        </w:rPr>
      </w:r>
      <w:r/>
    </w:p>
    <w:p>
      <w:pPr>
        <w:pStyle w:val="761"/>
        <w:rPr>
          <w:rFonts w:hint="eastAsia" w:ascii="宋体" w:hAnsi="宋体" w:cs="宋体"/>
          <w:color w:val="000000"/>
          <w:spacing w:val="15"/>
          <w:sz w:val="24"/>
        </w:rPr>
      </w:pPr>
      <w:r>
        <w:rPr>
          <w:rFonts w:hint="eastAsia" w:ascii="宋体" w:hAnsi="宋体" w:cs="宋体"/>
          <w:color w:val="000000"/>
          <w:spacing w:val="15"/>
          <w:sz w:val="24"/>
        </w:rPr>
      </w:r>
      <w:r/>
    </w:p>
    <w:p>
      <w:pPr>
        <w:pStyle w:val="793"/>
        <w:rPr>
          <w:rFonts w:hint="eastAsia" w:ascii="宋体" w:hAnsi="宋体" w:cs="宋体"/>
          <w:color w:val="000000"/>
          <w:spacing w:val="15"/>
          <w:sz w:val="24"/>
        </w:rPr>
      </w:pPr>
      <w:r>
        <w:rPr>
          <w:rFonts w:hint="eastAsia" w:ascii="宋体" w:hAnsi="宋体" w:cs="宋体"/>
          <w:color w:val="000000"/>
          <w:spacing w:val="15"/>
          <w:sz w:val="24"/>
        </w:rPr>
      </w:r>
      <w:r/>
    </w:p>
    <w:p>
      <w:pPr>
        <w:pStyle w:val="761"/>
        <w:ind w:firstLine="540"/>
        <w:rPr>
          <w:rFonts w:eastAsia="宋体"/>
          <w:lang w:val="en-US" w:eastAsia="zh-CN"/>
        </w:rPr>
        <w:sectPr>
          <w:footnotePr/>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cs="宋体"/>
          <w:color w:val="000000"/>
          <w:spacing w:val="15"/>
          <w:sz w:val="24"/>
          <w:lang w:val="en-US" w:eastAsia="zh-CN"/>
        </w:rPr>
        <w:t xml:space="preserve">附符合招标文件要求的证明材料</w:t>
      </w:r>
      <w:r>
        <w:rPr>
          <w:rFonts w:eastAsia="宋体"/>
          <w:lang w:val="en-US" w:eastAsia="zh-CN"/>
        </w:rPr>
      </w:r>
      <w:r/>
    </w:p>
    <w:p>
      <w:pPr>
        <w:pStyle w:val="763"/>
        <w:outlineLvl w:val="0"/>
      </w:pPr>
      <w:r/>
      <w:bookmarkStart w:id="120" w:name="_Toc17988"/>
      <w:r>
        <w:rPr>
          <w:rFonts w:hint="eastAsia"/>
        </w:rPr>
        <w:t xml:space="preserve">附件十一  无重大违法记录声明格式</w:t>
      </w:r>
      <w:bookmarkEnd w:id="120"/>
      <w:r/>
      <w:r/>
    </w:p>
    <w:p>
      <w:pPr>
        <w:pStyle w:val="853"/>
        <w:jc w:val="center"/>
        <w:rPr>
          <w:rFonts w:ascii="宋体" w:hAnsi="宋体"/>
          <w:b/>
          <w:bCs/>
        </w:rPr>
      </w:pPr>
      <w:r>
        <w:rPr>
          <w:rFonts w:hint="eastAsia" w:ascii="宋体" w:hAnsi="宋体"/>
          <w:b/>
          <w:bCs/>
        </w:rPr>
        <w:t xml:space="preserve">无重大违法记录声明</w:t>
      </w:r>
      <w:r>
        <w:rPr>
          <w:rFonts w:ascii="宋体" w:hAnsi="宋体"/>
          <w:b/>
          <w:bCs/>
        </w:rPr>
      </w:r>
      <w:r/>
    </w:p>
    <w:p>
      <w:pPr>
        <w:pStyle w:val="761"/>
        <w:spacing w:line="360" w:lineRule="auto"/>
        <w:rPr>
          <w:rFonts w:ascii="宋体" w:hAnsi="宋体"/>
          <w:sz w:val="24"/>
        </w:rPr>
      </w:pPr>
      <w:r>
        <w:rPr>
          <w:rFonts w:hint="eastAsia" w:ascii="宋体" w:hAnsi="宋体" w:cs="宋体"/>
          <w:sz w:val="24"/>
        </w:rPr>
        <w:t xml:space="preserve">……公司（代理机构）</w:t>
      </w:r>
      <w:r>
        <w:rPr>
          <w:rFonts w:hint="eastAsia" w:ascii="宋体" w:hAnsi="宋体"/>
          <w:sz w:val="24"/>
        </w:rPr>
        <w:t xml:space="preserve">：</w:t>
      </w:r>
      <w:r>
        <w:rPr>
          <w:rFonts w:ascii="宋体" w:hAnsi="宋体"/>
          <w:sz w:val="24"/>
        </w:rPr>
      </w:r>
      <w:r/>
    </w:p>
    <w:p>
      <w:pPr>
        <w:pStyle w:val="853"/>
        <w:ind w:firstLine="480"/>
        <w:rPr>
          <w:rFonts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投标人名称）郑重声明：</w:t>
      </w:r>
      <w:r>
        <w:rPr>
          <w:rFonts w:ascii="宋体" w:hAnsi="宋体"/>
        </w:rPr>
      </w:r>
      <w:r/>
    </w:p>
    <w:p>
      <w:pPr>
        <w:pStyle w:val="853"/>
        <w:ind w:firstLine="480"/>
        <w:rPr>
          <w:rFonts w:ascii="宋体" w:hAnsi="宋体"/>
        </w:rPr>
      </w:pPr>
      <w:r>
        <w:rPr>
          <w:rFonts w:hint="eastAsia" w:ascii="宋体" w:hAnsi="宋体"/>
        </w:rPr>
        <w:t xml:space="preserve">参加政府采购活动前3年内在经营活动中（在下划线上如实填写：有或没有）重大违法记录。</w:t>
      </w:r>
      <w:r>
        <w:rPr>
          <w:rFonts w:ascii="宋体" w:hAnsi="宋体"/>
        </w:rPr>
      </w:r>
      <w:r/>
    </w:p>
    <w:p>
      <w:pPr>
        <w:pStyle w:val="853"/>
        <w:ind w:firstLine="480"/>
        <w:rPr>
          <w:rFonts w:ascii="宋体" w:hAnsi="宋体"/>
        </w:rPr>
      </w:pPr>
      <w:r>
        <w:rPr>
          <w:rFonts w:hint="eastAsia" w:ascii="宋体" w:hAnsi="宋体"/>
        </w:rPr>
        <w:t xml:space="preserve">（说明：政府采购法第二十二条第一款第五项所称重大违法记录，是指投标人因违法经营受到刑事处罚或者责令停产停业、吊销许可证或者执照、较大数额罚款等行政处罚。）</w:t>
      </w:r>
      <w:r>
        <w:rPr>
          <w:rFonts w:ascii="宋体" w:hAnsi="宋体"/>
        </w:rPr>
      </w:r>
      <w:r/>
    </w:p>
    <w:p>
      <w:pPr>
        <w:pStyle w:val="853"/>
        <w:ind w:firstLine="540"/>
        <w:tabs>
          <w:tab w:val="left" w:pos="4052" w:leader="none"/>
        </w:tabs>
        <w:rPr>
          <w:rFonts w:ascii="宋体" w:hAnsi="宋体"/>
          <w:color w:val="000000"/>
          <w:spacing w:val="15"/>
          <w:u w:val="single"/>
        </w:rPr>
      </w:pPr>
      <w:r>
        <w:rPr>
          <w:rFonts w:hint="eastAsia" w:ascii="宋体" w:hAnsi="宋体"/>
          <w:color w:val="000000"/>
          <w:spacing w:val="15"/>
        </w:rPr>
        <w:t xml:space="preserve">声明单位（公章）</w:t>
      </w:r>
      <w:r>
        <w:rPr>
          <w:rFonts w:ascii="宋体" w:hAnsi="宋体"/>
          <w:color w:val="000000"/>
          <w:spacing w:val="15"/>
        </w:rPr>
        <w:tab/>
      </w:r>
      <w:r>
        <w:rPr>
          <w:rFonts w:ascii="宋体" w:hAnsi="宋体"/>
          <w:color w:val="000000"/>
          <w:spacing w:val="15"/>
          <w:u w:val="single"/>
        </w:rPr>
      </w:r>
      <w:r/>
    </w:p>
    <w:p>
      <w:pPr>
        <w:pStyle w:val="853"/>
        <w:ind w:firstLine="540"/>
        <w:rPr>
          <w:rFonts w:ascii="宋体" w:hAnsi="宋体"/>
          <w:color w:val="000000"/>
          <w:spacing w:val="15"/>
          <w:u w:val="single"/>
        </w:rPr>
      </w:pPr>
      <w:r>
        <w:rPr>
          <w:rFonts w:hint="eastAsia" w:ascii="宋体" w:hAnsi="宋体"/>
          <w:color w:val="000000"/>
          <w:spacing w:val="15"/>
        </w:rPr>
        <w:t xml:space="preserve">法定代表人（签字或盖章）</w:t>
      </w:r>
      <w:r>
        <w:rPr>
          <w:rFonts w:ascii="宋体" w:hAnsi="宋体"/>
          <w:color w:val="000000"/>
          <w:spacing w:val="15"/>
          <w:u w:val="single"/>
        </w:rPr>
      </w:r>
      <w:r/>
    </w:p>
    <w:p>
      <w:pPr>
        <w:pStyle w:val="853"/>
        <w:ind w:firstLine="540"/>
        <w:rPr>
          <w:rFonts w:ascii="宋体" w:hAnsi="宋体"/>
          <w:color w:val="000000"/>
          <w:spacing w:val="15"/>
          <w:u w:val="single"/>
        </w:rPr>
      </w:pPr>
      <w:r>
        <w:rPr>
          <w:rFonts w:hint="eastAsia" w:ascii="宋体" w:hAnsi="宋体"/>
          <w:color w:val="000000"/>
          <w:spacing w:val="15"/>
        </w:rPr>
        <w:t xml:space="preserve">授权代理人（签字或盖章）</w:t>
      </w:r>
      <w:r>
        <w:rPr>
          <w:rFonts w:ascii="宋体" w:hAnsi="宋体"/>
          <w:color w:val="000000"/>
          <w:spacing w:val="15"/>
          <w:u w:val="single"/>
        </w:rPr>
      </w:r>
      <w:r/>
    </w:p>
    <w:p>
      <w:pPr>
        <w:pStyle w:val="853"/>
        <w:ind w:firstLine="540"/>
        <w:rPr>
          <w:rFonts w:ascii="宋体" w:hAnsi="宋体"/>
          <w:color w:val="000000"/>
          <w:spacing w:val="15"/>
          <w:u w:val="single"/>
        </w:rPr>
      </w:pPr>
      <w:r>
        <w:rPr>
          <w:rFonts w:hint="eastAsia" w:ascii="宋体" w:hAnsi="宋体"/>
          <w:color w:val="000000"/>
          <w:spacing w:val="15"/>
        </w:rPr>
        <w:t xml:space="preserve">日期：</w:t>
      </w:r>
      <w:r>
        <w:rPr>
          <w:rFonts w:ascii="宋体" w:hAnsi="宋体"/>
          <w:color w:val="000000"/>
          <w:spacing w:val="15"/>
          <w:u w:val="single"/>
        </w:rPr>
      </w:r>
      <w:r/>
    </w:p>
    <w:p>
      <w:pPr>
        <w:pStyle w:val="853"/>
        <w:ind w:firstLine="480"/>
      </w:pPr>
      <w:r/>
      <w:r/>
    </w:p>
    <w:p>
      <w:pPr>
        <w:pStyle w:val="853"/>
        <w:ind w:firstLine="480"/>
        <w:sectPr>
          <w:footnotePr/>
          <w:endnotePr/>
          <w:type w:val="nextPage"/>
          <w:pgSz w:w="12240" w:h="15840" w:orient="portrait"/>
          <w:pgMar w:top="1418" w:right="1418" w:bottom="1418" w:left="1418" w:header="720" w:footer="720" w:gutter="0"/>
          <w:cols w:num="1" w:sep="0" w:space="1701" w:equalWidth="1"/>
          <w:docGrid w:linePitch="360"/>
        </w:sectPr>
      </w:pPr>
      <w:r/>
      <w:r/>
    </w:p>
    <w:p>
      <w:pPr>
        <w:pStyle w:val="763"/>
        <w:outlineLvl w:val="0"/>
      </w:pPr>
      <w:r/>
      <w:bookmarkStart w:id="121" w:name="_Toc14606"/>
      <w:r>
        <w:rPr>
          <w:rFonts w:hint="eastAsia"/>
        </w:rPr>
        <w:t xml:space="preserve">附件十二   资格性和符合性审查响应对照表</w:t>
      </w:r>
      <w:bookmarkEnd w:id="121"/>
      <w:r/>
      <w:r/>
    </w:p>
    <w:p>
      <w:pPr>
        <w:pStyle w:val="853"/>
        <w:ind w:firstLine="482"/>
        <w:jc w:val="center"/>
        <w:rPr>
          <w:rFonts w:ascii="宋体" w:hAnsi="宋体"/>
          <w:b/>
        </w:rPr>
      </w:pPr>
      <w:r>
        <w:rPr>
          <w:rFonts w:ascii="宋体" w:hAnsi="宋体"/>
          <w:b/>
        </w:rPr>
      </w:r>
      <w:r/>
    </w:p>
    <w:p>
      <w:pPr>
        <w:pStyle w:val="853"/>
        <w:ind w:firstLine="482"/>
        <w:jc w:val="center"/>
        <w:rPr>
          <w:rFonts w:ascii="宋体" w:hAnsi="宋体"/>
          <w:b/>
        </w:rPr>
        <w:outlineLvl w:val="0"/>
      </w:pPr>
      <w:r/>
      <w:bookmarkStart w:id="122" w:name="_Toc2299"/>
      <w:r>
        <w:rPr>
          <w:rFonts w:hint="eastAsia" w:ascii="宋体" w:hAnsi="宋体"/>
          <w:b/>
        </w:rPr>
        <w:t xml:space="preserve">资格性和符合性审查响应对照表</w:t>
      </w:r>
      <w:bookmarkEnd w:id="122"/>
      <w:r>
        <w:rPr>
          <w:rFonts w:ascii="宋体" w:hAnsi="宋体"/>
          <w:b/>
        </w:rPr>
      </w:r>
      <w:r/>
    </w:p>
    <w:p>
      <w:pPr>
        <w:pStyle w:val="761"/>
        <w:ind w:firstLine="482"/>
        <w:rPr>
          <w:rFonts w:ascii="宋体" w:hAnsi="宋体"/>
          <w:b/>
          <w:sz w:val="24"/>
          <w:szCs w:val="24"/>
          <w:lang w:val="zh-CN"/>
        </w:rPr>
      </w:pPr>
      <w:r>
        <w:rPr>
          <w:rFonts w:hint="eastAsia" w:ascii="宋体" w:hAnsi="宋体"/>
          <w:b/>
          <w:sz w:val="24"/>
          <w:szCs w:val="24"/>
          <w:u w:val="single"/>
          <w:lang w:val="zh-CN"/>
        </w:rPr>
        <w:t xml:space="preserve">项目名称</w:t>
      </w:r>
      <w:r>
        <w:rPr>
          <w:rFonts w:hint="eastAsia" w:ascii="宋体" w:hAnsi="宋体"/>
          <w:b/>
          <w:sz w:val="24"/>
          <w:szCs w:val="24"/>
          <w:lang w:val="zh-CN"/>
        </w:rPr>
        <w:t xml:space="preserve">：</w:t>
      </w:r>
      <w:r>
        <w:rPr>
          <w:rFonts w:ascii="宋体" w:hAnsi="宋体"/>
          <w:b/>
          <w:sz w:val="24"/>
          <w:szCs w:val="24"/>
          <w:lang w:val="zh-CN"/>
        </w:rPr>
      </w:r>
      <w:r/>
    </w:p>
    <w:p>
      <w:pPr>
        <w:pStyle w:val="761"/>
        <w:ind w:firstLine="482"/>
        <w:rPr>
          <w:rFonts w:ascii="宋体" w:hAnsi="宋体"/>
          <w:b/>
          <w:color w:val="000000"/>
          <w:sz w:val="24"/>
          <w:szCs w:val="24"/>
        </w:rPr>
      </w:pPr>
      <w:r>
        <w:rPr>
          <w:rFonts w:hint="eastAsia" w:ascii="宋体" w:hAnsi="宋体"/>
          <w:b/>
          <w:sz w:val="24"/>
          <w:szCs w:val="24"/>
          <w:u w:val="single"/>
          <w:lang w:val="zh-CN"/>
        </w:rPr>
        <w:t xml:space="preserve">项目编号</w:t>
      </w:r>
      <w:r>
        <w:rPr>
          <w:rFonts w:hint="eastAsia" w:ascii="宋体" w:hAnsi="宋体"/>
          <w:b/>
          <w:sz w:val="24"/>
          <w:szCs w:val="24"/>
          <w:lang w:val="zh-CN"/>
        </w:rPr>
        <w:t xml:space="preserve">：</w:t>
      </w:r>
      <w:r>
        <w:rPr>
          <w:rFonts w:ascii="宋体" w:hAnsi="宋体"/>
          <w:b/>
          <w:color w:val="000000"/>
          <w:sz w:val="24"/>
          <w:szCs w:val="24"/>
        </w:rPr>
      </w:r>
      <w:r/>
    </w:p>
    <w:tbl>
      <w:tblPr>
        <w:tblW w:w="104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2652"/>
      </w:tblGrid>
      <w:tr>
        <w:trPr>
          <w:trHeight w:val="882"/>
        </w:trPr>
        <w:tc>
          <w:tcPr>
            <w:tcW w:w="646" w:type="dxa"/>
            <w:vAlign w:val="center"/>
            <w:textDirection w:val="lrTb"/>
            <w:noWrap w:val="false"/>
          </w:tcPr>
          <w:p>
            <w:pPr>
              <w:pStyle w:val="761"/>
              <w:rPr>
                <w:rFonts w:ascii="宋体" w:hAnsi="宋体"/>
                <w:szCs w:val="21"/>
              </w:rPr>
            </w:pPr>
            <w:r>
              <w:rPr>
                <w:rFonts w:ascii="宋体" w:hAnsi="宋体"/>
                <w:szCs w:val="21"/>
              </w:rPr>
              <w:t xml:space="preserve">序号</w:t>
            </w:r>
            <w:r>
              <w:rPr>
                <w:rFonts w:ascii="宋体" w:hAnsi="宋体"/>
                <w:szCs w:val="21"/>
              </w:rPr>
            </w:r>
            <w:r/>
          </w:p>
        </w:tc>
        <w:tc>
          <w:tcPr>
            <w:tcW w:w="5447" w:type="dxa"/>
            <w:vAlign w:val="center"/>
            <w:textDirection w:val="lrTb"/>
            <w:noWrap w:val="false"/>
          </w:tcPr>
          <w:p>
            <w:pPr>
              <w:pStyle w:val="761"/>
              <w:jc w:val="center"/>
              <w:rPr>
                <w:rFonts w:ascii="宋体" w:hAnsi="宋体"/>
                <w:b/>
                <w:szCs w:val="21"/>
              </w:rPr>
            </w:pPr>
            <w:r>
              <w:rPr>
                <w:rFonts w:ascii="宋体" w:hAnsi="宋体"/>
                <w:b/>
                <w:szCs w:val="21"/>
              </w:rPr>
              <w:t xml:space="preserve">资格性审查响应内容</w:t>
            </w:r>
            <w:r>
              <w:rPr>
                <w:rFonts w:ascii="宋体" w:hAnsi="宋体"/>
                <w:b/>
                <w:szCs w:val="21"/>
              </w:rPr>
            </w:r>
            <w:r/>
          </w:p>
        </w:tc>
        <w:tc>
          <w:tcPr>
            <w:tcW w:w="1680" w:type="dxa"/>
            <w:vAlign w:val="center"/>
            <w:textDirection w:val="lrTb"/>
            <w:noWrap w:val="false"/>
          </w:tcPr>
          <w:p>
            <w:pPr>
              <w:pStyle w:val="761"/>
              <w:rPr>
                <w:rFonts w:ascii="宋体" w:hAnsi="宋体"/>
                <w:szCs w:val="21"/>
              </w:rPr>
            </w:pPr>
            <w:r>
              <w:rPr>
                <w:rFonts w:ascii="宋体" w:hAnsi="宋体"/>
                <w:szCs w:val="21"/>
              </w:rPr>
              <w:t xml:space="preserve">是否响应</w:t>
            </w:r>
            <w:r>
              <w:rPr>
                <w:rFonts w:ascii="宋体" w:hAnsi="宋体"/>
                <w:szCs w:val="21"/>
              </w:rPr>
            </w:r>
            <w:r/>
          </w:p>
          <w:p>
            <w:pPr>
              <w:pStyle w:val="761"/>
              <w:rPr>
                <w:rFonts w:ascii="宋体" w:hAnsi="宋体"/>
                <w:szCs w:val="21"/>
              </w:rPr>
            </w:pPr>
            <w:r>
              <w:rPr>
                <w:rFonts w:ascii="宋体" w:hAnsi="宋体"/>
                <w:szCs w:val="21"/>
              </w:rPr>
              <w:t xml:space="preserve">（填是或者否）</w:t>
            </w: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t xml:space="preserve">投标响应文件中的页码位置</w:t>
            </w:r>
            <w:r>
              <w:rPr>
                <w:rFonts w:ascii="宋体" w:hAnsi="宋体"/>
                <w:szCs w:val="21"/>
              </w:rPr>
            </w:r>
            <w:r/>
          </w:p>
        </w:tc>
      </w:tr>
      <w:tr>
        <w:trPr>
          <w:trHeight w:val="585"/>
        </w:trPr>
        <w:tc>
          <w:tcPr>
            <w:tcW w:w="646" w:type="dxa"/>
            <w:vAlign w:val="center"/>
            <w:textDirection w:val="lrTb"/>
            <w:noWrap w:val="false"/>
          </w:tcPr>
          <w:p>
            <w:pPr>
              <w:pStyle w:val="761"/>
              <w:rPr>
                <w:rFonts w:ascii="宋体" w:hAnsi="宋体"/>
                <w:szCs w:val="21"/>
              </w:rPr>
            </w:pPr>
            <w:r>
              <w:rPr>
                <w:rFonts w:ascii="宋体" w:hAnsi="宋体"/>
                <w:szCs w:val="21"/>
              </w:rPr>
              <w:t xml:space="preserve">1</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761"/>
              <w:rPr>
                <w:rFonts w:ascii="宋体" w:hAnsi="宋体"/>
                <w:szCs w:val="21"/>
              </w:rPr>
            </w:pPr>
            <w:r>
              <w:rPr>
                <w:rFonts w:ascii="宋体" w:hAnsi="宋体"/>
                <w:szCs w:val="21"/>
              </w:rPr>
              <w:t xml:space="preserve">2</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761"/>
              <w:rPr>
                <w:rFonts w:ascii="宋体" w:hAnsi="宋体"/>
                <w:szCs w:val="21"/>
              </w:rPr>
            </w:pPr>
            <w:r>
              <w:rPr>
                <w:rFonts w:ascii="宋体" w:hAnsi="宋体"/>
                <w:szCs w:val="21"/>
              </w:rPr>
              <w:t xml:space="preserve">3</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415"/>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415"/>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415"/>
        </w:trPr>
        <w:tc>
          <w:tcPr>
            <w:tcW w:w="646" w:type="dxa"/>
            <w:vAlign w:val="center"/>
            <w:textDirection w:val="lrTb"/>
            <w:noWrap w:val="false"/>
          </w:tcPr>
          <w:p>
            <w:pPr>
              <w:pStyle w:val="761"/>
              <w:rPr>
                <w:rFonts w:ascii="宋体" w:hAnsi="宋体"/>
                <w:szCs w:val="21"/>
              </w:rPr>
            </w:pPr>
            <w:r>
              <w:rPr>
                <w:rFonts w:ascii="宋体" w:hAnsi="宋体"/>
                <w:szCs w:val="21"/>
              </w:rPr>
              <w:t xml:space="preserve">序号</w:t>
            </w:r>
            <w:r>
              <w:rPr>
                <w:rFonts w:ascii="宋体" w:hAnsi="宋体"/>
                <w:szCs w:val="21"/>
              </w:rPr>
            </w:r>
            <w:r/>
          </w:p>
        </w:tc>
        <w:tc>
          <w:tcPr>
            <w:tcW w:w="5447" w:type="dxa"/>
            <w:vAlign w:val="center"/>
            <w:textDirection w:val="lrTb"/>
            <w:noWrap w:val="false"/>
          </w:tcPr>
          <w:p>
            <w:pPr>
              <w:pStyle w:val="761"/>
              <w:jc w:val="center"/>
              <w:rPr>
                <w:rFonts w:ascii="宋体" w:hAnsi="宋体"/>
                <w:b/>
                <w:szCs w:val="21"/>
              </w:rPr>
            </w:pPr>
            <w:r>
              <w:rPr>
                <w:rFonts w:ascii="宋体" w:hAnsi="宋体"/>
                <w:b/>
                <w:szCs w:val="21"/>
              </w:rPr>
              <w:t xml:space="preserve">符合性审查响应内容</w:t>
            </w:r>
            <w:r>
              <w:rPr>
                <w:rFonts w:ascii="宋体" w:hAnsi="宋体"/>
                <w:b/>
                <w:szCs w:val="21"/>
              </w:rPr>
            </w:r>
            <w:r/>
          </w:p>
        </w:tc>
        <w:tc>
          <w:tcPr>
            <w:tcW w:w="1680" w:type="dxa"/>
            <w:vAlign w:val="center"/>
            <w:textDirection w:val="lrTb"/>
            <w:noWrap w:val="false"/>
          </w:tcPr>
          <w:p>
            <w:pPr>
              <w:pStyle w:val="761"/>
              <w:rPr>
                <w:rFonts w:ascii="宋体" w:hAnsi="宋体"/>
                <w:szCs w:val="21"/>
              </w:rPr>
            </w:pPr>
            <w:r>
              <w:rPr>
                <w:rFonts w:ascii="宋体" w:hAnsi="宋体"/>
                <w:szCs w:val="21"/>
              </w:rPr>
              <w:t xml:space="preserve">是否响应</w:t>
            </w:r>
            <w:r>
              <w:rPr>
                <w:rFonts w:ascii="宋体" w:hAnsi="宋体"/>
                <w:szCs w:val="21"/>
              </w:rPr>
            </w:r>
            <w:r/>
          </w:p>
          <w:p>
            <w:pPr>
              <w:pStyle w:val="761"/>
              <w:rPr>
                <w:rFonts w:ascii="宋体" w:hAnsi="宋体"/>
                <w:szCs w:val="21"/>
              </w:rPr>
            </w:pPr>
            <w:r>
              <w:rPr>
                <w:rFonts w:ascii="宋体" w:hAnsi="宋体"/>
                <w:szCs w:val="21"/>
              </w:rPr>
              <w:t xml:space="preserve">（填是或者否）</w:t>
            </w: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t xml:space="preserve">投标响应文件中的页码位置</w:t>
            </w:r>
            <w:r>
              <w:rPr>
                <w:rFonts w:ascii="宋体" w:hAnsi="宋体"/>
                <w:szCs w:val="21"/>
              </w:rPr>
            </w:r>
            <w:r/>
          </w:p>
        </w:tc>
      </w:tr>
      <w:tr>
        <w:trPr>
          <w:trHeight w:val="415"/>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90"/>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90"/>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90"/>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761"/>
              <w:rPr>
                <w:rFonts w:ascii="宋体" w:hAnsi="宋体"/>
                <w:szCs w:val="21"/>
              </w:rPr>
            </w:pPr>
            <w:r>
              <w:rPr>
                <w:rFonts w:ascii="宋体" w:hAnsi="宋体"/>
                <w:szCs w:val="21"/>
              </w:rPr>
              <w:t xml:space="preserve">..</w:t>
            </w:r>
            <w:r>
              <w:rPr>
                <w:rFonts w:ascii="宋体" w:hAnsi="宋体"/>
                <w:szCs w:val="21"/>
              </w:rPr>
            </w:r>
            <w:r/>
          </w:p>
        </w:tc>
        <w:tc>
          <w:tcPr>
            <w:tcW w:w="5447" w:type="dxa"/>
            <w:vAlign w:val="center"/>
            <w:textDirection w:val="lrTb"/>
            <w:noWrap w:val="false"/>
          </w:tcPr>
          <w:p>
            <w:pPr>
              <w:pStyle w:val="761"/>
              <w:rPr>
                <w:rFonts w:ascii="宋体" w:hAnsi="宋体"/>
                <w:szCs w:val="21"/>
              </w:rPr>
            </w:pPr>
            <w:r>
              <w:rPr>
                <w:rFonts w:ascii="宋体" w:hAnsi="宋体"/>
                <w:szCs w:val="21"/>
              </w:rPr>
              <w:t xml:space="preserve">招标文件中的其他实质性要求</w:t>
            </w:r>
            <w:r>
              <w:rPr>
                <w:rFonts w:ascii="宋体" w:hAnsi="宋体"/>
                <w:szCs w:val="21"/>
              </w:rPr>
            </w:r>
            <w:r/>
          </w:p>
        </w:tc>
        <w:tc>
          <w:tcPr>
            <w:tcW w:w="1680" w:type="dxa"/>
            <w:vAlign w:val="center"/>
            <w:textDirection w:val="lrTb"/>
            <w:noWrap w:val="false"/>
          </w:tcPr>
          <w:p>
            <w:pPr>
              <w:pStyle w:val="761"/>
              <w:rPr>
                <w:rFonts w:ascii="宋体" w:hAnsi="宋体"/>
                <w:szCs w:val="21"/>
              </w:rPr>
            </w:pPr>
            <w:r>
              <w:rPr>
                <w:rFonts w:ascii="宋体" w:hAnsi="宋体"/>
                <w:szCs w:val="21"/>
              </w:rPr>
            </w:r>
            <w:r/>
          </w:p>
        </w:tc>
        <w:tc>
          <w:tcPr>
            <w:tcW w:w="2652" w:type="dxa"/>
            <w:vAlign w:val="center"/>
            <w:textDirection w:val="lrTb"/>
            <w:noWrap w:val="false"/>
          </w:tcPr>
          <w:p>
            <w:pPr>
              <w:pStyle w:val="761"/>
              <w:rPr>
                <w:rFonts w:ascii="宋体" w:hAnsi="宋体"/>
                <w:szCs w:val="21"/>
              </w:rPr>
            </w:pPr>
            <w:r>
              <w:rPr>
                <w:rFonts w:ascii="宋体" w:hAnsi="宋体"/>
                <w:szCs w:val="21"/>
              </w:rPr>
            </w:r>
            <w:r/>
          </w:p>
        </w:tc>
      </w:tr>
    </w:tbl>
    <w:p>
      <w:pPr>
        <w:pStyle w:val="761"/>
        <w:rPr>
          <w:rFonts w:ascii="宋体" w:hAnsi="宋体"/>
          <w:szCs w:val="21"/>
          <w:lang w:val="zh-CN"/>
        </w:rPr>
      </w:pPr>
      <w:r>
        <w:rPr>
          <w:rFonts w:ascii="宋体" w:hAnsi="宋体"/>
          <w:szCs w:val="21"/>
          <w:lang w:val="zh-CN"/>
        </w:rPr>
      </w:r>
      <w:r/>
    </w:p>
    <w:p>
      <w:pPr>
        <w:pStyle w:val="761"/>
        <w:rPr>
          <w:rFonts w:ascii="宋体" w:hAnsi="宋体" w:cs="宋体"/>
          <w:color w:val="000000"/>
          <w:szCs w:val="21"/>
          <w:lang w:val="zh-CN"/>
        </w:rPr>
      </w:pPr>
      <w:r>
        <w:rPr>
          <w:rFonts w:hint="eastAsia" w:ascii="宋体" w:hAnsi="宋体" w:cs="宋体"/>
          <w:color w:val="000000"/>
          <w:szCs w:val="21"/>
          <w:lang w:val="zh-CN"/>
        </w:rPr>
        <w:t xml:space="preserve">投标人名称：（盖章）</w:t>
      </w:r>
      <w:r>
        <w:rPr>
          <w:rFonts w:ascii="宋体" w:hAnsi="宋体" w:cs="宋体"/>
          <w:color w:val="000000"/>
          <w:szCs w:val="21"/>
          <w:lang w:val="zh-CN"/>
        </w:rPr>
      </w:r>
      <w:r/>
    </w:p>
    <w:p>
      <w:pPr>
        <w:pStyle w:val="761"/>
        <w:rPr>
          <w:rFonts w:ascii="宋体" w:hAnsi="宋体"/>
          <w:szCs w:val="21"/>
          <w:lang w:val="zh-CN"/>
        </w:rPr>
      </w:pPr>
      <w:r>
        <w:rPr>
          <w:rFonts w:hint="eastAsia" w:ascii="宋体" w:hAnsi="宋体"/>
          <w:szCs w:val="21"/>
          <w:lang w:val="zh-CN"/>
        </w:rPr>
        <w:t xml:space="preserve">说明：如果行数不够，请自行增加。</w:t>
      </w:r>
      <w:r>
        <w:rPr>
          <w:rFonts w:ascii="宋体" w:hAnsi="宋体"/>
          <w:szCs w:val="21"/>
          <w:lang w:val="zh-CN"/>
        </w:rPr>
      </w:r>
      <w:r/>
    </w:p>
    <w:p>
      <w:pPr>
        <w:pStyle w:val="761"/>
        <w:rPr>
          <w:rFonts w:ascii="宋体" w:hAnsi="宋体"/>
          <w:szCs w:val="21"/>
          <w:lang w:val="zh-CN"/>
        </w:rPr>
      </w:pPr>
      <w:r>
        <w:rPr>
          <w:rFonts w:ascii="宋体" w:hAnsi="宋体"/>
          <w:szCs w:val="21"/>
          <w:lang w:val="zh-CN"/>
        </w:rPr>
      </w:r>
      <w:r/>
    </w:p>
    <w:p>
      <w:pPr>
        <w:pStyle w:val="761"/>
        <w:rPr>
          <w:lang w:val="zh-CN"/>
        </w:rPr>
      </w:pPr>
      <w:r>
        <w:rPr>
          <w:lang w:val="zh-CN"/>
        </w:rPr>
      </w:r>
      <w:r/>
    </w:p>
    <w:p>
      <w:pPr>
        <w:pStyle w:val="761"/>
        <w:sectPr>
          <w:footnotePr/>
          <w:endnotePr/>
          <w:type w:val="nextPage"/>
          <w:pgSz w:w="12240" w:h="15840" w:orient="portrait"/>
          <w:pgMar w:top="1418" w:right="1418" w:bottom="1418" w:left="1418" w:header="720" w:footer="720" w:gutter="0"/>
          <w:cols w:num="1" w:sep="0" w:space="1701" w:equalWidth="1"/>
          <w:docGrid w:linePitch="360"/>
        </w:sectPr>
      </w:pPr>
      <w:r/>
      <w:r/>
    </w:p>
    <w:p>
      <w:pPr>
        <w:pStyle w:val="763"/>
        <w:rPr>
          <w:color w:val="000000"/>
        </w:rPr>
        <w:outlineLvl w:val="0"/>
      </w:pPr>
      <w:r/>
      <w:bookmarkStart w:id="123" w:name="_Toc11595"/>
      <w:r>
        <w:rPr>
          <w:rFonts w:hint="eastAsia" w:ascii="黑体"/>
          <w:b w:val="0"/>
          <w:szCs w:val="21"/>
        </w:rPr>
        <w:t xml:space="preserve">附件十</w:t>
      </w:r>
      <w:r>
        <w:rPr>
          <w:rFonts w:hint="eastAsia" w:ascii="黑体"/>
          <w:b w:val="0"/>
          <w:szCs w:val="21"/>
          <w:lang w:val="en-US" w:eastAsia="zh-CN"/>
        </w:rPr>
        <w:t xml:space="preserve">三</w:t>
      </w:r>
      <w:r>
        <w:rPr>
          <w:rFonts w:hint="eastAsia" w:ascii="黑体"/>
          <w:b w:val="0"/>
          <w:szCs w:val="21"/>
        </w:rPr>
        <w:t xml:space="preserve"> </w:t>
      </w:r>
      <w:r>
        <w:rPr>
          <w:rFonts w:hint="eastAsia"/>
        </w:rPr>
        <w:t xml:space="preserve">具有履行合同所必需的设备或专业技术能力声明格式</w:t>
      </w:r>
      <w:bookmarkEnd w:id="123"/>
      <w:r>
        <w:rPr>
          <w:color w:val="000000"/>
        </w:rPr>
      </w:r>
      <w:r/>
    </w:p>
    <w:p>
      <w:pPr>
        <w:pStyle w:val="761"/>
        <w:ind w:firstLine="420"/>
        <w:jc w:val="center"/>
        <w:spacing w:line="360" w:lineRule="auto"/>
        <w:widowControl/>
        <w:rPr>
          <w:rFonts w:ascii="宋体" w:hAnsi="宋体" w:cs="宋体"/>
          <w:b/>
          <w:sz w:val="28"/>
          <w:szCs w:val="28"/>
          <w:lang w:val="zh-CN"/>
        </w:rPr>
        <w:outlineLvl w:val="0"/>
      </w:pPr>
      <w:r/>
      <w:bookmarkStart w:id="124" w:name="_Toc7744"/>
      <w:r>
        <w:rPr>
          <w:rFonts w:hint="eastAsia" w:ascii="宋体" w:hAnsi="宋体" w:cs="宋体"/>
          <w:b/>
          <w:sz w:val="28"/>
          <w:szCs w:val="28"/>
          <w:lang w:val="zh-CN"/>
        </w:rPr>
        <w:t xml:space="preserve">投标人具有履行合同所必须的设备或专业技术能力声明</w:t>
      </w:r>
      <w:bookmarkEnd w:id="124"/>
      <w:r>
        <w:rPr>
          <w:rFonts w:ascii="宋体" w:hAnsi="宋体" w:cs="宋体"/>
          <w:b/>
          <w:sz w:val="28"/>
          <w:szCs w:val="28"/>
          <w:lang w:val="zh-CN"/>
        </w:rPr>
      </w:r>
      <w:r/>
    </w:p>
    <w:p>
      <w:pPr>
        <w:pStyle w:val="761"/>
        <w:spacing w:line="360" w:lineRule="auto"/>
        <w:rPr>
          <w:rFonts w:ascii="宋体" w:hAnsi="宋体" w:cs="宋体"/>
        </w:rPr>
      </w:pPr>
      <w:r>
        <w:rPr>
          <w:rFonts w:hint="eastAsia" w:ascii="宋体" w:hAnsi="宋体" w:cs="宋体"/>
          <w:szCs w:val="21"/>
        </w:rPr>
        <w:t xml:space="preserve">江苏第二师范学院</w:t>
      </w:r>
      <w:r>
        <w:rPr>
          <w:rFonts w:hint="eastAsia" w:ascii="宋体" w:hAnsi="宋体" w:cs="宋体"/>
        </w:rPr>
        <w:t xml:space="preserve">：</w:t>
      </w:r>
      <w:r>
        <w:rPr>
          <w:rFonts w:ascii="宋体" w:hAnsi="宋体" w:cs="宋体"/>
        </w:rPr>
      </w:r>
      <w:r/>
    </w:p>
    <w:p>
      <w:pPr>
        <w:pStyle w:val="761"/>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 （投标人名称）郑重声明：</w:t>
      </w:r>
      <w:r>
        <w:rPr>
          <w:rFonts w:ascii="宋体" w:hAnsi="宋体" w:cs="宋体"/>
        </w:rPr>
      </w:r>
      <w:r/>
    </w:p>
    <w:p>
      <w:pPr>
        <w:pStyle w:val="761"/>
        <w:ind w:firstLine="420"/>
        <w:spacing w:line="360" w:lineRule="auto"/>
        <w:widowControl/>
        <w:rPr>
          <w:rFonts w:ascii="宋体" w:hAnsi="宋体" w:cs="宋体"/>
        </w:rPr>
      </w:pPr>
      <w:r>
        <w:rPr>
          <w:rFonts w:hint="eastAsia" w:ascii="宋体" w:hAnsi="宋体" w:cs="宋体"/>
          <w:lang w:val="zh-CN"/>
        </w:rPr>
        <w:t xml:space="preserve">我单位具有履行</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b/>
          <w:szCs w:val="21"/>
          <w:u w:val="single"/>
          <w:lang w:val="zh-CN"/>
        </w:rPr>
        <w:t xml:space="preserve">（项目编号：</w:t>
      </w:r>
      <w:r>
        <w:rPr>
          <w:rFonts w:hint="eastAsia" w:ascii="宋体" w:hAnsi="宋体" w:cs="宋体"/>
          <w:b/>
          <w:u w:val="single"/>
        </w:rPr>
        <w:t xml:space="preserve">    </w:t>
      </w:r>
      <w:r>
        <w:rPr>
          <w:rFonts w:hint="eastAsia" w:ascii="宋体" w:hAnsi="宋体" w:cs="宋体"/>
          <w:b/>
          <w:u w:val="single"/>
          <w:lang w:val="zh-CN"/>
        </w:rPr>
        <w:t xml:space="preserve">）</w:t>
      </w:r>
      <w:r>
        <w:rPr>
          <w:rFonts w:hint="eastAsia" w:ascii="宋体" w:hAnsi="宋体" w:cs="宋体"/>
          <w:lang w:val="zh-CN"/>
        </w:rPr>
        <w:t xml:space="preserve">合同所必需的设备（具体设备明细见下表）或专业技术能力。</w:t>
      </w:r>
      <w:r>
        <w:rPr>
          <w:rFonts w:ascii="宋体" w:hAnsi="宋体" w:cs="宋体"/>
        </w:rPr>
      </w:r>
      <w:r/>
    </w:p>
    <w:p>
      <w:pPr>
        <w:pStyle w:val="761"/>
        <w:ind w:firstLine="480"/>
        <w:jc w:val="left"/>
        <w:spacing w:line="360" w:lineRule="auto"/>
        <w:rPr>
          <w:rFonts w:ascii="宋体" w:hAnsi="宋体" w:cs="宋体"/>
          <w:spacing w:val="15"/>
          <w:szCs w:val="21"/>
          <w:u w:val="single"/>
        </w:rPr>
      </w:pPr>
      <w:r>
        <w:rPr>
          <w:rFonts w:hint="eastAsia" w:ascii="宋体" w:hAnsi="宋体" w:cs="宋体"/>
          <w:spacing w:val="15"/>
          <w:szCs w:val="21"/>
        </w:rPr>
        <w:t xml:space="preserve">声 明 单 位（公章）</w:t>
      </w:r>
      <w:r>
        <w:rPr>
          <w:rFonts w:ascii="宋体" w:hAnsi="宋体" w:cs="宋体"/>
          <w:spacing w:val="15"/>
          <w:szCs w:val="21"/>
          <w:u w:val="single"/>
        </w:rPr>
      </w:r>
      <w:r/>
    </w:p>
    <w:p>
      <w:pPr>
        <w:pStyle w:val="761"/>
        <w:ind w:firstLine="480"/>
        <w:jc w:val="left"/>
        <w:spacing w:line="360" w:lineRule="auto"/>
        <w:rPr>
          <w:rFonts w:ascii="宋体" w:hAnsi="宋体" w:cs="宋体"/>
          <w:spacing w:val="15"/>
          <w:szCs w:val="21"/>
          <w:u w:val="single"/>
        </w:rPr>
      </w:pPr>
      <w:r>
        <w:rPr>
          <w:rFonts w:hint="eastAsia" w:ascii="宋体" w:hAnsi="宋体" w:cs="宋体"/>
          <w:spacing w:val="15"/>
          <w:szCs w:val="21"/>
        </w:rPr>
        <w:t xml:space="preserve">法定代表人（签字或盖章）</w:t>
      </w:r>
      <w:r>
        <w:rPr>
          <w:rFonts w:ascii="宋体" w:hAnsi="宋体" w:cs="宋体"/>
          <w:spacing w:val="15"/>
          <w:szCs w:val="21"/>
          <w:u w:val="single"/>
        </w:rPr>
      </w:r>
      <w:r/>
    </w:p>
    <w:p>
      <w:pPr>
        <w:pStyle w:val="761"/>
        <w:ind w:firstLine="480"/>
        <w:jc w:val="left"/>
        <w:spacing w:line="360" w:lineRule="auto"/>
        <w:rPr>
          <w:rFonts w:ascii="宋体" w:hAnsi="宋体" w:cs="宋体"/>
          <w:spacing w:val="15"/>
          <w:szCs w:val="21"/>
          <w:u w:val="single"/>
        </w:rPr>
      </w:pPr>
      <w:r>
        <w:rPr>
          <w:rFonts w:hint="eastAsia" w:ascii="宋体" w:hAnsi="宋体" w:cs="宋体"/>
          <w:spacing w:val="15"/>
          <w:szCs w:val="21"/>
        </w:rPr>
        <w:t xml:space="preserve">代理人（签字或盖章）</w:t>
      </w:r>
      <w:r>
        <w:rPr>
          <w:rFonts w:ascii="宋体" w:hAnsi="宋体" w:cs="宋体"/>
          <w:spacing w:val="15"/>
          <w:szCs w:val="21"/>
          <w:u w:val="single"/>
        </w:rPr>
      </w:r>
      <w:r/>
    </w:p>
    <w:p>
      <w:pPr>
        <w:pStyle w:val="761"/>
        <w:ind w:firstLine="480"/>
        <w:jc w:val="left"/>
        <w:spacing w:line="360" w:lineRule="auto"/>
        <w:rPr>
          <w:rFonts w:ascii="宋体" w:hAnsi="宋体" w:cs="宋体"/>
          <w:spacing w:val="15"/>
          <w:szCs w:val="21"/>
        </w:rPr>
      </w:pPr>
      <w:r>
        <w:rPr>
          <w:rFonts w:hint="eastAsia" w:ascii="宋体" w:hAnsi="宋体" w:cs="宋体"/>
          <w:spacing w:val="15"/>
          <w:szCs w:val="21"/>
        </w:rPr>
        <w:t xml:space="preserve">日期：</w:t>
      </w:r>
      <w:r>
        <w:rPr>
          <w:rFonts w:ascii="宋体" w:hAnsi="宋体" w:cs="宋体"/>
          <w:spacing w:val="15"/>
          <w:szCs w:val="21"/>
        </w:rPr>
      </w:r>
      <w:r/>
    </w:p>
    <w:p>
      <w:pPr>
        <w:pStyle w:val="763"/>
        <w:ind w:firstLine="600"/>
        <w:outlineLvl w:val="9"/>
      </w:p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1"/>
        <w:rPr>
          <w:sz w:val="20"/>
          <w:highlight w:val="white"/>
        </w:rPr>
      </w:pPr>
      <w:r>
        <w:rPr>
          <w:sz w:val="20"/>
          <w:highlight w:val="white"/>
        </w:rPr>
      </w:r>
      <w:r/>
    </w:p>
    <w:p>
      <w:pPr>
        <w:pStyle w:val="793"/>
        <w:rPr>
          <w:sz w:val="20"/>
          <w:highlight w:val="white"/>
        </w:rPr>
      </w:pPr>
      <w:r>
        <w:rPr>
          <w:sz w:val="20"/>
          <w:highlight w:val="white"/>
        </w:rPr>
      </w:r>
      <w:r/>
    </w:p>
    <w:p>
      <w:pPr>
        <w:pStyle w:val="763"/>
        <w:outlineLvl w:val="0"/>
      </w:pPr>
      <w:r/>
      <w:bookmarkStart w:id="125" w:name="_Toc4165"/>
      <w:r>
        <w:rPr>
          <w:rFonts w:hint="eastAsia"/>
          <w:lang w:val="en-US" w:eastAsia="zh-CN"/>
        </w:rPr>
        <w:t xml:space="preserve">附件十四</w:t>
      </w:r>
      <w:r>
        <w:t xml:space="preserve">、投标所需其他材料</w:t>
      </w:r>
      <w:bookmarkEnd w:id="125"/>
      <w:r/>
      <w:r/>
    </w:p>
    <w:p>
      <w:pPr>
        <w:pStyle w:val="988"/>
        <w:ind w:firstLine="420"/>
        <w:spacing w:line="360" w:lineRule="auto"/>
        <w:rPr>
          <w:rFonts w:hint="eastAsia"/>
        </w:rPr>
      </w:pPr>
      <w:r>
        <w:rPr>
          <w:rFonts w:hint="eastAsia"/>
        </w:rPr>
        <w:t xml:space="preserve">请在此文档中增加投标所需其他相关内容（包括资格要求、评分办法、采购需求中涉及的证件证明及其它投标人认为有必要提供的资料），</w:t>
      </w:r>
      <w:r>
        <w:rPr>
          <w:rFonts w:hint="eastAsia"/>
          <w:color w:val="ff0000"/>
          <w:highlight w:val="yellow"/>
        </w:rPr>
        <w:t xml:space="preserve">如没有请空置。</w:t>
      </w:r>
      <w:r>
        <w:rPr>
          <w:rFonts w:hint="eastAsia"/>
        </w:rPr>
      </w:r>
      <w:r/>
    </w:p>
    <w:p>
      <w:pPr>
        <w:pStyle w:val="761"/>
        <w:rPr>
          <w:rFonts w:hint="eastAsia"/>
          <w:sz w:val="20"/>
          <w:highlight w:val="white"/>
        </w:rPr>
      </w:pPr>
      <w:r>
        <w:rPr>
          <w:rFonts w:hint="eastAsia"/>
          <w:sz w:val="20"/>
          <w:highlight w:val="white"/>
        </w:rPr>
        <w:t xml:space="preserve"> </w:t>
      </w:r>
      <w:r>
        <w:rPr>
          <w:rFonts w:hint="eastAsia"/>
          <w:sz w:val="20"/>
          <w:highlight w:val="white"/>
        </w:rPr>
      </w:r>
      <w:r/>
    </w:p>
    <w:sectPr>
      <w:footerReference w:type="default" r:id="rId12"/>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琥珀">
    <w:panose1 w:val="02010800040101010101"/>
  </w:font>
  <w:font w:name="Symbol">
    <w:panose1 w:val="05050102010706020507"/>
  </w:font>
  <w:font w:name="Tahoma">
    <w:panose1 w:val="020B0604030504040204"/>
  </w:font>
  <w:font w:name="Book Antiqua">
    <w:panose1 w:val="02040602050305030304"/>
  </w:font>
  <w:font w:name="方正大标宋简体">
    <w:panose1 w:val="020B0503020202020204"/>
  </w:font>
  <w:font w:name="Times">
    <w:panose1 w:val="02020603050405020304"/>
  </w:font>
  <w:font w:name="楷体_GB2312">
    <w:panose1 w:val="02010609060101010101"/>
  </w:font>
  <w:font w:name="Courier New">
    <w:panose1 w:val="020703090202050204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76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76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675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67535" cy="230505"/>
                      </a:xfrm>
                      <a:prstGeom prst="rect">
                        <a:avLst/>
                      </a:prstGeom>
                      <a:noFill/>
                      <a:ln>
                        <a:noFill/>
                      </a:ln>
                    </wps:spPr>
                    <wps:txbx>
                      <w:txbxContent>
                        <w:p>
                          <w:pPr>
                            <w:pStyle w:val="761"/>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7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7.0pt;height:18.1pt;mso-wrap-distance-left:9.0pt;mso-wrap-distance-top:0.0pt;mso-wrap-distance-right:9.0pt;mso-wrap-distance-bottom:0.0pt;visibility:visible;" filled="f" stroked="f">
              <v:textbox inset="0,0,0,0">
                <w:txbxContent>
                  <w:p>
                    <w:pPr>
                      <w:pStyle w:val="761"/>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7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76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761"/>
                    </w:pPr>
                    <w:r/>
                    <w:r/>
                  </w:p>
                </w:txbxContent>
              </v:textbox>
            </v:shape>
          </w:pict>
        </mc:Fallback>
      </mc:AlternateContent>
    </w:r>
    <w:r/>
  </w:p>
  <w:p>
    <w:pPr>
      <w:pStyle w:val="81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360"/>
      <w:tabs>
        <w:tab w:val="center" w:pos="4153" w:leader="none"/>
        <w:tab w:val="right" w:pos="8306" w:leader="none"/>
      </w:tabs>
    </w:pPr>
    <w:r>
      <w:rPr>
        <w:rFonts w:hint="eastAsia"/>
      </w:rPr>
      <w:t xml:space="preserve">江苏第二师范学院公开招标采购文件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61"/>
        <w:ind w:left="900" w:hanging="420"/>
        <w:tabs>
          <w:tab w:val="num" w:pos="900" w:leader="none"/>
        </w:tabs>
      </w:pPr>
      <w:rPr>
        <w:rFonts w:ascii="Wingdings" w:hAnsi="Wingdings"/>
      </w:rPr>
    </w:lvl>
    <w:lvl w:ilvl="1">
      <w:start w:val="1"/>
      <w:numFmt w:val="bullet"/>
      <w:isLgl w:val="false"/>
      <w:suff w:val="tab"/>
      <w:lvlText w:val=""/>
      <w:lvlJc w:val="left"/>
      <w:pPr>
        <w:pStyle w:val="761"/>
        <w:ind w:left="1320" w:hanging="420"/>
        <w:tabs>
          <w:tab w:val="num" w:pos="0" w:leader="none"/>
        </w:tabs>
      </w:pPr>
      <w:rPr>
        <w:rFonts w:ascii="Wingdings" w:hAnsi="Wingdings"/>
      </w:rPr>
    </w:lvl>
    <w:lvl w:ilvl="2">
      <w:start w:val="1"/>
      <w:numFmt w:val="bullet"/>
      <w:pStyle w:val="952"/>
      <w:isLgl w:val="false"/>
      <w:suff w:val="tab"/>
      <w:lvlText w:val=""/>
      <w:lvlJc w:val="left"/>
      <w:pPr>
        <w:pStyle w:val="761"/>
        <w:ind w:left="1740" w:hanging="420"/>
        <w:tabs>
          <w:tab w:val="num" w:pos="0" w:leader="none"/>
        </w:tabs>
      </w:pPr>
      <w:rPr>
        <w:rFonts w:ascii="Wingdings" w:hAnsi="Wingdings"/>
      </w:rPr>
    </w:lvl>
    <w:lvl w:ilvl="3">
      <w:start w:val="1"/>
      <w:numFmt w:val="bullet"/>
      <w:isLgl w:val="false"/>
      <w:suff w:val="tab"/>
      <w:lvlText w:val=""/>
      <w:lvlJc w:val="left"/>
      <w:pPr>
        <w:pStyle w:val="761"/>
        <w:ind w:left="2160" w:hanging="420"/>
        <w:tabs>
          <w:tab w:val="num" w:pos="0" w:leader="none"/>
        </w:tabs>
      </w:pPr>
      <w:rPr>
        <w:rFonts w:ascii="Wingdings" w:hAnsi="Wingdings"/>
      </w:rPr>
    </w:lvl>
    <w:lvl w:ilvl="4">
      <w:start w:val="1"/>
      <w:numFmt w:val="bullet"/>
      <w:isLgl w:val="false"/>
      <w:suff w:val="tab"/>
      <w:lvlText w:val=""/>
      <w:lvlJc w:val="left"/>
      <w:pPr>
        <w:pStyle w:val="761"/>
        <w:ind w:left="2580" w:hanging="420"/>
        <w:tabs>
          <w:tab w:val="num" w:pos="0" w:leader="none"/>
        </w:tabs>
      </w:pPr>
      <w:rPr>
        <w:rFonts w:ascii="Wingdings" w:hAnsi="Wingdings"/>
      </w:rPr>
    </w:lvl>
    <w:lvl w:ilvl="5">
      <w:start w:val="1"/>
      <w:numFmt w:val="bullet"/>
      <w:isLgl w:val="false"/>
      <w:suff w:val="tab"/>
      <w:lvlText w:val=""/>
      <w:lvlJc w:val="left"/>
      <w:pPr>
        <w:pStyle w:val="761"/>
        <w:ind w:left="3000" w:hanging="420"/>
        <w:tabs>
          <w:tab w:val="num" w:pos="0" w:leader="none"/>
        </w:tabs>
      </w:pPr>
      <w:rPr>
        <w:rFonts w:ascii="Wingdings" w:hAnsi="Wingdings"/>
      </w:rPr>
    </w:lvl>
    <w:lvl w:ilvl="6">
      <w:start w:val="1"/>
      <w:numFmt w:val="bullet"/>
      <w:isLgl w:val="false"/>
      <w:suff w:val="tab"/>
      <w:lvlText w:val=""/>
      <w:lvlJc w:val="left"/>
      <w:pPr>
        <w:pStyle w:val="761"/>
        <w:ind w:left="3420" w:hanging="420"/>
        <w:tabs>
          <w:tab w:val="num" w:pos="0" w:leader="none"/>
        </w:tabs>
      </w:pPr>
      <w:rPr>
        <w:rFonts w:ascii="Wingdings" w:hAnsi="Wingdings"/>
      </w:rPr>
    </w:lvl>
    <w:lvl w:ilvl="7">
      <w:start w:val="1"/>
      <w:numFmt w:val="bullet"/>
      <w:isLgl w:val="false"/>
      <w:suff w:val="tab"/>
      <w:lvlText w:val=""/>
      <w:lvlJc w:val="left"/>
      <w:pPr>
        <w:pStyle w:val="761"/>
        <w:ind w:left="3840" w:hanging="420"/>
        <w:tabs>
          <w:tab w:val="num" w:pos="0" w:leader="none"/>
        </w:tabs>
      </w:pPr>
      <w:rPr>
        <w:rFonts w:ascii="Wingdings" w:hAnsi="Wingdings"/>
      </w:rPr>
    </w:lvl>
    <w:lvl w:ilvl="8">
      <w:start w:val="1"/>
      <w:numFmt w:val="bullet"/>
      <w:isLgl w:val="false"/>
      <w:suff w:val="tab"/>
      <w:lvlText w:val=""/>
      <w:lvlJc w:val="left"/>
      <w:pPr>
        <w:pStyle w:val="761"/>
        <w:ind w:left="4260" w:hanging="420"/>
        <w:tabs>
          <w:tab w:val="num" w:pos="0" w:leader="none"/>
        </w:tabs>
      </w:pPr>
      <w:rPr>
        <w:rFonts w:ascii="Wingdings" w:hAnsi="Wingdings"/>
      </w:rPr>
    </w:lvl>
  </w:abstractNum>
  <w:abstractNum w:abstractNumId="1">
    <w:multiLevelType w:val="hybridMultilevel"/>
    <w:lvl w:ilvl="0">
      <w:start w:val="1"/>
      <w:numFmt w:val="bullet"/>
      <w:pStyle w:val="961"/>
      <w:isLgl w:val="false"/>
      <w:suff w:val="tab"/>
      <w:lvlText w:val="◆"/>
      <w:lvlJc w:val="left"/>
      <w:pPr>
        <w:pStyle w:val="761"/>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61"/>
        <w:ind w:left="840" w:hanging="420"/>
        <w:tabs>
          <w:tab w:val="num" w:pos="840" w:leader="none"/>
        </w:tabs>
      </w:pPr>
      <w:rPr>
        <w:rFonts w:hint="eastAsia"/>
      </w:rPr>
    </w:lvl>
    <w:lvl w:ilvl="1">
      <w:start w:val="1"/>
      <w:numFmt w:val="lowerLetter"/>
      <w:isLgl w:val="false"/>
      <w:suff w:val="tab"/>
      <w:lvlText w:val="%2)"/>
      <w:lvlJc w:val="left"/>
      <w:pPr>
        <w:pStyle w:val="761"/>
        <w:ind w:left="1260" w:hanging="420"/>
        <w:tabs>
          <w:tab w:val="num" w:pos="1260" w:leader="none"/>
        </w:tabs>
      </w:pPr>
    </w:lvl>
    <w:lvl w:ilvl="2">
      <w:start w:val="1"/>
      <w:numFmt w:val="lowerRoman"/>
      <w:pStyle w:val="1032"/>
      <w:isLgl w:val="false"/>
      <w:suff w:val="tab"/>
      <w:lvlText w:val="%3."/>
      <w:lvlJc w:val="right"/>
      <w:pPr>
        <w:pStyle w:val="761"/>
        <w:ind w:left="1680" w:hanging="420"/>
        <w:tabs>
          <w:tab w:val="num" w:pos="1680" w:leader="none"/>
        </w:tabs>
      </w:pPr>
    </w:lvl>
    <w:lvl w:ilvl="3">
      <w:start w:val="1"/>
      <w:numFmt w:val="decimal"/>
      <w:isLgl w:val="false"/>
      <w:suff w:val="tab"/>
      <w:lvlText w:val="%4."/>
      <w:lvlJc w:val="left"/>
      <w:pPr>
        <w:pStyle w:val="761"/>
        <w:ind w:left="2100" w:hanging="420"/>
        <w:tabs>
          <w:tab w:val="num" w:pos="2100" w:leader="none"/>
        </w:tabs>
      </w:pPr>
    </w:lvl>
    <w:lvl w:ilvl="4">
      <w:start w:val="1"/>
      <w:numFmt w:val="lowerLetter"/>
      <w:isLgl w:val="false"/>
      <w:suff w:val="tab"/>
      <w:lvlText w:val="%5)"/>
      <w:lvlJc w:val="left"/>
      <w:pPr>
        <w:pStyle w:val="761"/>
        <w:ind w:left="2520" w:hanging="420"/>
        <w:tabs>
          <w:tab w:val="num" w:pos="2520" w:leader="none"/>
        </w:tabs>
      </w:pPr>
    </w:lvl>
    <w:lvl w:ilvl="5">
      <w:start w:val="1"/>
      <w:numFmt w:val="lowerRoman"/>
      <w:isLgl w:val="false"/>
      <w:suff w:val="tab"/>
      <w:lvlText w:val="%6."/>
      <w:lvlJc w:val="right"/>
      <w:pPr>
        <w:pStyle w:val="761"/>
        <w:ind w:left="2940" w:hanging="420"/>
        <w:tabs>
          <w:tab w:val="num" w:pos="2940" w:leader="none"/>
        </w:tabs>
      </w:pPr>
    </w:lvl>
    <w:lvl w:ilvl="6">
      <w:start w:val="1"/>
      <w:numFmt w:val="decimal"/>
      <w:isLgl w:val="false"/>
      <w:suff w:val="tab"/>
      <w:lvlText w:val="%7."/>
      <w:lvlJc w:val="left"/>
      <w:pPr>
        <w:pStyle w:val="761"/>
        <w:ind w:left="3360" w:hanging="420"/>
        <w:tabs>
          <w:tab w:val="num" w:pos="3360" w:leader="none"/>
        </w:tabs>
      </w:pPr>
    </w:lvl>
    <w:lvl w:ilvl="7">
      <w:start w:val="1"/>
      <w:numFmt w:val="lowerLetter"/>
      <w:isLgl w:val="false"/>
      <w:suff w:val="tab"/>
      <w:lvlText w:val="%8)"/>
      <w:lvlJc w:val="left"/>
      <w:pPr>
        <w:pStyle w:val="761"/>
        <w:ind w:left="3780" w:hanging="420"/>
        <w:tabs>
          <w:tab w:val="num" w:pos="3780" w:leader="none"/>
        </w:tabs>
      </w:pPr>
    </w:lvl>
    <w:lvl w:ilvl="8">
      <w:start w:val="1"/>
      <w:numFmt w:val="lowerRoman"/>
      <w:isLgl w:val="false"/>
      <w:suff w:val="tab"/>
      <w:lvlText w:val="%9."/>
      <w:lvlJc w:val="right"/>
      <w:pPr>
        <w:pStyle w:val="761"/>
        <w:ind w:left="4200" w:hanging="420"/>
        <w:tabs>
          <w:tab w:val="num" w:pos="4200" w:leader="none"/>
        </w:tabs>
      </w:pPr>
    </w:lvl>
  </w:abstractNum>
  <w:abstractNum w:abstractNumId="3">
    <w:multiLevelType w:val="hybridMultilevel"/>
    <w:lvl w:ilvl="0">
      <w:start w:val="1"/>
      <w:numFmt w:val="decimal"/>
      <w:isLgl w:val="false"/>
      <w:suff w:val="tab"/>
      <w:lvlText w:val="(%1)"/>
      <w:lvlJc w:val="left"/>
      <w:pPr>
        <w:pStyle w:val="76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pStyle w:val="7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1"/>
    <w:next w:val="761"/>
    <w:link w:val="911"/>
    <w:uiPriority w:val="9"/>
    <w:unhideWhenUsed/>
    <w:qFormat/>
    <w:pPr>
      <w:keepLines/>
      <w:keepNext/>
      <w:spacing w:before="360" w:after="200"/>
      <w:outlineLvl w:val="1"/>
    </w:pPr>
    <w:rPr>
      <w:rFonts w:ascii="Arial" w:hAnsi="Arial" w:eastAsia="Arial" w:cs="Arial"/>
      <w:sz w:val="34"/>
    </w:rPr>
  </w:style>
  <w:style w:type="paragraph" w:styleId="16">
    <w:name w:val="Heading 3"/>
    <w:basedOn w:val="761"/>
    <w:next w:val="761"/>
    <w:link w:val="91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1"/>
    <w:next w:val="761"/>
    <w:link w:val="89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1"/>
    <w:link w:val="919"/>
    <w:uiPriority w:val="99"/>
    <w:unhideWhenUsed/>
    <w:pPr>
      <w:spacing w:after="0" w:line="240" w:lineRule="auto"/>
      <w:tabs>
        <w:tab w:val="center" w:pos="7143" w:leader="none"/>
        <w:tab w:val="right" w:pos="14287" w:leader="none"/>
      </w:tabs>
    </w:pPr>
  </w:style>
  <w:style w:type="paragraph" w:styleId="43">
    <w:name w:val="Footer"/>
    <w:basedOn w:val="761"/>
    <w:link w:val="46"/>
    <w:uiPriority w:val="99"/>
    <w:unhideWhenUsed/>
    <w:pPr>
      <w:spacing w:after="0" w:line="240" w:lineRule="auto"/>
      <w:tabs>
        <w:tab w:val="center" w:pos="7143" w:leader="none"/>
        <w:tab w:val="right" w:pos="14287" w:leader="none"/>
      </w:tabs>
    </w:pPr>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1"/>
    <w:next w:val="761"/>
    <w:uiPriority w:val="39"/>
    <w:unhideWhenUsed/>
    <w:pPr>
      <w:ind w:left="0" w:right="0" w:firstLine="0"/>
      <w:spacing w:after="57"/>
    </w:pPr>
  </w:style>
  <w:style w:type="paragraph" w:styleId="181">
    <w:name w:val="toc 2"/>
    <w:basedOn w:val="761"/>
    <w:next w:val="761"/>
    <w:uiPriority w:val="39"/>
    <w:unhideWhenUsed/>
    <w:pPr>
      <w:ind w:left="283" w:right="0" w:firstLine="0"/>
      <w:spacing w:after="57"/>
    </w:p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next w:val="773"/>
    <w:link w:val="761"/>
    <w:qFormat/>
    <w:pPr>
      <w:jc w:val="both"/>
      <w:widowControl w:val="off"/>
    </w:pPr>
    <w:rPr>
      <w:sz w:val="21"/>
      <w:szCs w:val="22"/>
      <w:lang w:val="en-US" w:eastAsia="zh-CN" w:bidi="ar-SA"/>
    </w:rPr>
  </w:style>
  <w:style w:type="paragraph" w:styleId="762">
    <w:name w:val="标题 1"/>
    <w:basedOn w:val="761"/>
    <w:next w:val="761"/>
    <w:link w:val="774"/>
    <w:qFormat/>
    <w:pPr>
      <w:jc w:val="center"/>
      <w:keepLines/>
      <w:keepNext/>
      <w:spacing w:before="220" w:after="210" w:line="576" w:lineRule="auto"/>
      <w:outlineLvl w:val="0"/>
    </w:pPr>
    <w:rPr>
      <w:rFonts w:ascii="Times New Roman" w:hAnsi="Times New Roman" w:eastAsia="宋体" w:cs="Times New Roman"/>
      <w:b/>
      <w:sz w:val="44"/>
      <w:szCs w:val="20"/>
    </w:rPr>
  </w:style>
  <w:style w:type="paragraph" w:styleId="763">
    <w:name w:val="标题 2"/>
    <w:basedOn w:val="761"/>
    <w:next w:val="761"/>
    <w:link w:val="775"/>
    <w:qFormat/>
    <w:pPr>
      <w:keepLines/>
      <w:keepNext/>
      <w:spacing w:before="260" w:after="260" w:line="413" w:lineRule="auto"/>
      <w:outlineLvl w:val="1"/>
    </w:pPr>
    <w:rPr>
      <w:rFonts w:ascii="Arial" w:hAnsi="Arial" w:eastAsia="黑体" w:cs="Times New Roman"/>
      <w:b/>
      <w:sz w:val="32"/>
      <w:szCs w:val="20"/>
    </w:rPr>
  </w:style>
  <w:style w:type="paragraph" w:styleId="764">
    <w:name w:val="标题 3"/>
    <w:basedOn w:val="761"/>
    <w:next w:val="761"/>
    <w:link w:val="776"/>
    <w:qFormat/>
    <w:pPr>
      <w:keepLines/>
      <w:keepNext/>
      <w:spacing w:before="260" w:after="260" w:line="413" w:lineRule="auto"/>
      <w:outlineLvl w:val="2"/>
    </w:pPr>
    <w:rPr>
      <w:rFonts w:ascii="Times New Roman" w:hAnsi="Times New Roman" w:eastAsia="宋体" w:cs="Times New Roman"/>
      <w:b/>
      <w:sz w:val="32"/>
      <w:szCs w:val="20"/>
    </w:rPr>
  </w:style>
  <w:style w:type="paragraph" w:styleId="765">
    <w:name w:val="标题 4"/>
    <w:basedOn w:val="761"/>
    <w:next w:val="761"/>
    <w:link w:val="777"/>
    <w:qFormat/>
    <w:pPr>
      <w:keepLines/>
      <w:keepNext/>
      <w:spacing w:line="360" w:lineRule="auto"/>
      <w:tabs>
        <w:tab w:val="left" w:pos="1134" w:leader="none"/>
        <w:tab w:val="right" w:pos="7371" w:leader="none"/>
      </w:tabs>
      <w:outlineLvl w:val="3"/>
    </w:pPr>
    <w:rPr>
      <w:rFonts w:ascii="宋体" w:hAnsi="Times New Roman" w:eastAsia="宋体" w:cs="Times New Roman"/>
      <w:color w:val="800000"/>
      <w:sz w:val="28"/>
      <w:szCs w:val="20"/>
    </w:rPr>
  </w:style>
  <w:style w:type="paragraph" w:styleId="766">
    <w:name w:val="标题 5"/>
    <w:basedOn w:val="761"/>
    <w:next w:val="761"/>
    <w:link w:val="761"/>
    <w:qFormat/>
    <w:pPr>
      <w:jc w:val="left"/>
      <w:keepLines/>
      <w:keepNext/>
      <w:spacing w:line="360" w:lineRule="auto"/>
      <w:tabs>
        <w:tab w:val="left" w:pos="1134" w:leader="none"/>
        <w:tab w:val="right" w:pos="7371" w:leader="none"/>
      </w:tabs>
      <w:outlineLvl w:val="4"/>
    </w:pPr>
    <w:rPr>
      <w:rFonts w:ascii="宋体" w:hAnsi="Times New Roman" w:eastAsia="宋体" w:cs="Times New Roman"/>
      <w:color w:val="008000"/>
      <w:sz w:val="28"/>
      <w:szCs w:val="20"/>
    </w:rPr>
  </w:style>
  <w:style w:type="paragraph" w:styleId="767">
    <w:name w:val="标题 6"/>
    <w:basedOn w:val="761"/>
    <w:next w:val="761"/>
    <w:link w:val="761"/>
    <w:qFormat/>
    <w:pPr>
      <w:jc w:val="left"/>
      <w:keepLines/>
      <w:keepNext/>
      <w:spacing w:before="240" w:after="64" w:line="316" w:lineRule="auto"/>
      <w:tabs>
        <w:tab w:val="left" w:pos="1134" w:leader="none"/>
        <w:tab w:val="right" w:pos="7371" w:leader="none"/>
      </w:tabs>
      <w:outlineLvl w:val="5"/>
    </w:pPr>
    <w:rPr>
      <w:rFonts w:ascii="Arial" w:hAnsi="Arial" w:eastAsia="黑体" w:cs="Times New Roman"/>
      <w:b/>
      <w:color w:val="000000"/>
      <w:sz w:val="24"/>
      <w:szCs w:val="20"/>
    </w:rPr>
  </w:style>
  <w:style w:type="paragraph" w:styleId="768">
    <w:name w:val="标题 7"/>
    <w:basedOn w:val="761"/>
    <w:next w:val="761"/>
    <w:link w:val="761"/>
    <w:qFormat/>
    <w:pPr>
      <w:jc w:val="left"/>
      <w:keepLines/>
      <w:keepNext/>
      <w:spacing w:before="240" w:after="64" w:line="316" w:lineRule="auto"/>
      <w:tabs>
        <w:tab w:val="left" w:pos="1134" w:leader="none"/>
        <w:tab w:val="right" w:pos="7371" w:leader="none"/>
      </w:tabs>
      <w:outlineLvl w:val="6"/>
    </w:pPr>
    <w:rPr>
      <w:rFonts w:ascii="宋体" w:hAnsi="Times New Roman" w:eastAsia="宋体" w:cs="Times New Roman"/>
      <w:b/>
      <w:color w:val="000000"/>
      <w:sz w:val="24"/>
      <w:szCs w:val="20"/>
    </w:rPr>
  </w:style>
  <w:style w:type="paragraph" w:styleId="769">
    <w:name w:val="标题 8"/>
    <w:basedOn w:val="761"/>
    <w:next w:val="761"/>
    <w:link w:val="761"/>
    <w:qFormat/>
    <w:pPr>
      <w:jc w:val="left"/>
      <w:keepLines/>
      <w:keepNext/>
      <w:spacing w:before="240" w:after="64" w:line="316" w:lineRule="auto"/>
      <w:tabs>
        <w:tab w:val="left" w:pos="1134" w:leader="none"/>
        <w:tab w:val="right" w:pos="7371" w:leader="none"/>
      </w:tabs>
      <w:outlineLvl w:val="7"/>
    </w:pPr>
    <w:rPr>
      <w:rFonts w:ascii="Arial" w:hAnsi="Arial" w:eastAsia="黑体" w:cs="Times New Roman"/>
      <w:color w:val="000000"/>
      <w:sz w:val="24"/>
      <w:szCs w:val="20"/>
    </w:rPr>
  </w:style>
  <w:style w:type="paragraph" w:styleId="770">
    <w:name w:val="标题 9"/>
    <w:basedOn w:val="761"/>
    <w:next w:val="761"/>
    <w:link w:val="761"/>
    <w:qFormat/>
    <w:pPr>
      <w:jc w:val="center"/>
      <w:keepNext/>
      <w:spacing w:line="600" w:lineRule="exact"/>
      <w:outlineLvl w:val="8"/>
    </w:pPr>
    <w:rPr>
      <w:rFonts w:ascii="仿宋_GB2312" w:hAnsi="Times New Roman" w:eastAsia="仿宋_GB2312" w:cs="Times New Roman"/>
      <w:sz w:val="32"/>
    </w:rPr>
  </w:style>
  <w:style w:type="character" w:styleId="771">
    <w:name w:val="默认段落字体"/>
    <w:next w:val="771"/>
    <w:link w:val="761"/>
    <w:rPr>
      <w:rFonts w:ascii="Times New Roman" w:hAnsi="Times New Roman" w:eastAsia="宋体" w:cs="Times New Roman"/>
    </w:rPr>
  </w:style>
  <w:style w:type="table" w:styleId="772">
    <w:name w:val="普通表格"/>
    <w:next w:val="772"/>
    <w:link w:val="761"/>
    <w:rPr>
      <w:rFonts w:ascii="Times New Roman" w:hAnsi="Times New Roman" w:eastAsia="宋体" w:cs="Times New Roman"/>
    </w:rPr>
    <w:tblPr/>
  </w:style>
  <w:style w:type="paragraph" w:styleId="773">
    <w:name w:val="首行缩进"/>
    <w:basedOn w:val="761"/>
    <w:next w:val="773"/>
    <w:link w:val="761"/>
    <w:pPr>
      <w:ind w:firstLine="480"/>
      <w:jc w:val="left"/>
    </w:pPr>
    <w:rPr>
      <w:rFonts w:ascii="Times New Roman" w:hAnsi="Times New Roman" w:eastAsia="宋体" w:cs="Times New Roman"/>
      <w:sz w:val="24"/>
    </w:rPr>
  </w:style>
  <w:style w:type="character" w:styleId="774">
    <w:name w:val="标题 1 字符"/>
    <w:next w:val="774"/>
    <w:link w:val="762"/>
    <w:rPr>
      <w:rFonts w:ascii="Times New Roman" w:hAnsi="Times New Roman" w:eastAsia="宋体" w:cs="Times New Roman"/>
      <w:b/>
      <w:sz w:val="44"/>
      <w:szCs w:val="20"/>
      <w:lang w:val="en-US" w:eastAsia="zh-CN" w:bidi="ar-SA"/>
    </w:rPr>
  </w:style>
  <w:style w:type="character" w:styleId="775">
    <w:name w:val="标题 2 字符"/>
    <w:next w:val="775"/>
    <w:link w:val="763"/>
    <w:rPr>
      <w:rFonts w:ascii="Arial" w:hAnsi="Arial" w:eastAsia="黑体" w:cs="Times New Roman"/>
      <w:b/>
      <w:sz w:val="32"/>
    </w:rPr>
  </w:style>
  <w:style w:type="character" w:styleId="776">
    <w:name w:val="标题 3 字符"/>
    <w:next w:val="776"/>
    <w:link w:val="764"/>
    <w:rPr>
      <w:rFonts w:ascii="Times New Roman" w:hAnsi="Times New Roman" w:eastAsia="宋体" w:cs="Times New Roman"/>
      <w:b/>
      <w:sz w:val="32"/>
    </w:rPr>
  </w:style>
  <w:style w:type="character" w:styleId="777">
    <w:name w:val="标题 4 字符"/>
    <w:next w:val="777"/>
    <w:link w:val="765"/>
    <w:rPr>
      <w:rFonts w:ascii="宋体" w:hAnsi="Times New Roman" w:eastAsia="宋体" w:cs="Times New Roman"/>
      <w:color w:val="800000"/>
      <w:sz w:val="28"/>
      <w:lang w:val="en-US" w:eastAsia="zh-CN" w:bidi="ar-SA"/>
    </w:rPr>
  </w:style>
  <w:style w:type="paragraph" w:styleId="778">
    <w:name w:val="目录 7"/>
    <w:basedOn w:val="761"/>
    <w:next w:val="761"/>
    <w:link w:val="761"/>
    <w:pPr>
      <w:ind w:left="1260"/>
      <w:jc w:val="left"/>
    </w:pPr>
    <w:rPr>
      <w:rFonts w:ascii="Calibri" w:hAnsi="Calibri" w:eastAsia="宋体" w:cs="Calibri"/>
      <w:sz w:val="18"/>
      <w:szCs w:val="18"/>
    </w:rPr>
  </w:style>
  <w:style w:type="paragraph" w:styleId="779">
    <w:name w:val="列表项目符号 4"/>
    <w:basedOn w:val="761"/>
    <w:next w:val="779"/>
    <w:link w:val="761"/>
    <w:pPr>
      <w:ind w:left="360" w:hanging="360"/>
      <w:spacing w:line="380" w:lineRule="exact"/>
      <w:tabs>
        <w:tab w:val="left" w:pos="360" w:leader="none"/>
      </w:tabs>
    </w:pPr>
    <w:rPr>
      <w:rFonts w:ascii="Calibri" w:hAnsi="Calibri" w:eastAsia="宋体" w:cs="Times New Roman"/>
      <w:sz w:val="28"/>
    </w:rPr>
  </w:style>
  <w:style w:type="paragraph" w:styleId="780">
    <w:name w:val="索引 8"/>
    <w:basedOn w:val="761"/>
    <w:next w:val="761"/>
    <w:link w:val="761"/>
    <w:pPr>
      <w:ind w:left="1400"/>
    </w:pPr>
    <w:rPr>
      <w:rFonts w:ascii="Calibri" w:hAnsi="Calibri" w:eastAsia="宋体" w:cs="Times New Roman"/>
    </w:rPr>
  </w:style>
  <w:style w:type="paragraph" w:styleId="781">
    <w:name w:val="列表编号"/>
    <w:basedOn w:val="761"/>
    <w:next w:val="781"/>
    <w:link w:val="761"/>
    <w:pPr>
      <w:spacing w:line="360" w:lineRule="auto"/>
      <w:tabs>
        <w:tab w:val="left" w:pos="0" w:leader="none"/>
        <w:tab w:val="left" w:pos="840" w:leader="none"/>
      </w:tabs>
    </w:pPr>
    <w:rPr>
      <w:rFonts w:ascii="Times New Roman" w:hAnsi="Times New Roman" w:eastAsia="宋体" w:cs="Times New Roman"/>
    </w:rPr>
  </w:style>
  <w:style w:type="paragraph" w:styleId="782">
    <w:name w:val="正文缩进"/>
    <w:basedOn w:val="761"/>
    <w:next w:val="782"/>
    <w:link w:val="761"/>
    <w:pPr>
      <w:ind w:firstLine="420"/>
    </w:pPr>
    <w:rPr>
      <w:rFonts w:ascii="宋体" w:hAnsi="Times New Roman" w:eastAsia="宋体" w:cs="Times New Roman"/>
      <w:color w:val="000000"/>
      <w:sz w:val="24"/>
      <w:szCs w:val="20"/>
    </w:rPr>
  </w:style>
  <w:style w:type="paragraph" w:styleId="783">
    <w:name w:val="题注"/>
    <w:basedOn w:val="761"/>
    <w:next w:val="761"/>
    <w:link w:val="784"/>
    <w:qFormat/>
    <w:pPr>
      <w:spacing w:line="360" w:lineRule="auto"/>
      <w:tabs>
        <w:tab w:val="left" w:pos="0" w:leader="none"/>
      </w:tabs>
    </w:pPr>
    <w:rPr>
      <w:rFonts w:ascii="Arial" w:hAnsi="Arial" w:eastAsia="黑体" w:cs="Times New Roman"/>
      <w:sz w:val="20"/>
      <w:szCs w:val="20"/>
    </w:rPr>
  </w:style>
  <w:style w:type="character" w:styleId="784">
    <w:name w:val="题注 字符"/>
    <w:next w:val="784"/>
    <w:link w:val="783"/>
    <w:rPr>
      <w:rFonts w:ascii="Arial" w:hAnsi="Arial" w:eastAsia="黑体" w:cs="Arial"/>
    </w:rPr>
  </w:style>
  <w:style w:type="paragraph" w:styleId="785">
    <w:name w:val="索引 5"/>
    <w:basedOn w:val="761"/>
    <w:next w:val="761"/>
    <w:link w:val="761"/>
    <w:pPr>
      <w:ind w:left="800"/>
    </w:pPr>
    <w:rPr>
      <w:rFonts w:ascii="Calibri" w:hAnsi="Calibri" w:eastAsia="宋体" w:cs="Times New Roman"/>
    </w:rPr>
  </w:style>
  <w:style w:type="paragraph" w:styleId="786">
    <w:name w:val="列表项目符号"/>
    <w:basedOn w:val="761"/>
    <w:next w:val="786"/>
    <w:link w:val="761"/>
    <w:pPr>
      <w:ind w:left="962" w:hanging="480"/>
      <w:spacing w:line="360" w:lineRule="auto"/>
      <w:tabs>
        <w:tab w:val="left" w:pos="840" w:leader="none"/>
      </w:tabs>
    </w:pPr>
    <w:rPr>
      <w:rFonts w:ascii="Times New Roman" w:hAnsi="Times New Roman" w:eastAsia="宋体" w:cs="Times New Roman"/>
      <w:sz w:val="24"/>
    </w:rPr>
  </w:style>
  <w:style w:type="paragraph" w:styleId="787">
    <w:name w:val="文档结构图"/>
    <w:basedOn w:val="761"/>
    <w:next w:val="787"/>
    <w:link w:val="761"/>
    <w:pPr>
      <w:shd w:val="clear" w:color="auto" w:fill="000080"/>
    </w:pPr>
    <w:rPr>
      <w:rFonts w:ascii="Times New Roman" w:hAnsi="Times New Roman" w:eastAsia="宋体" w:cs="Times New Roman"/>
    </w:rPr>
  </w:style>
  <w:style w:type="paragraph" w:styleId="788">
    <w:name w:val="批注文字"/>
    <w:basedOn w:val="761"/>
    <w:next w:val="788"/>
    <w:link w:val="789"/>
    <w:pPr>
      <w:jc w:val="left"/>
    </w:pPr>
    <w:rPr>
      <w:rFonts w:ascii="Calibri" w:hAnsi="Calibri" w:eastAsia="宋体" w:cs="Times New Roman"/>
      <w:szCs w:val="20"/>
    </w:rPr>
  </w:style>
  <w:style w:type="character" w:styleId="789">
    <w:name w:val="批注文字 字符"/>
    <w:next w:val="789"/>
    <w:link w:val="788"/>
    <w:rPr>
      <w:rFonts w:ascii="Calibri" w:hAnsi="Calibri" w:eastAsia="宋体" w:cs="Times New Roman"/>
      <w:sz w:val="21"/>
    </w:rPr>
  </w:style>
  <w:style w:type="paragraph" w:styleId="790">
    <w:name w:val="索引 6"/>
    <w:basedOn w:val="761"/>
    <w:next w:val="761"/>
    <w:link w:val="761"/>
    <w:pPr>
      <w:ind w:left="1000"/>
    </w:pPr>
    <w:rPr>
      <w:rFonts w:ascii="Calibri" w:hAnsi="Calibri" w:eastAsia="宋体" w:cs="Times New Roman"/>
    </w:rPr>
  </w:style>
  <w:style w:type="paragraph" w:styleId="791">
    <w:name w:val="正文文本 3"/>
    <w:basedOn w:val="761"/>
    <w:next w:val="791"/>
    <w:link w:val="761"/>
    <w:rPr>
      <w:rFonts w:ascii="Times New Roman" w:hAnsi="Times New Roman" w:eastAsia="宋体" w:cs="Times New Roman"/>
      <w:color w:val="000000"/>
    </w:rPr>
  </w:style>
  <w:style w:type="paragraph" w:styleId="792">
    <w:name w:val="列表项目符号 3"/>
    <w:basedOn w:val="761"/>
    <w:next w:val="792"/>
    <w:link w:val="761"/>
    <w:pPr>
      <w:ind w:left="1200" w:hanging="360"/>
      <w:spacing w:line="380" w:lineRule="exact"/>
      <w:tabs>
        <w:tab w:val="left" w:pos="1200" w:leader="none"/>
      </w:tabs>
    </w:pPr>
    <w:rPr>
      <w:rFonts w:ascii="Calibri" w:hAnsi="Calibri" w:eastAsia="宋体" w:cs="Times New Roman"/>
      <w:sz w:val="28"/>
    </w:rPr>
  </w:style>
  <w:style w:type="paragraph" w:styleId="793">
    <w:name w:val="正文文本"/>
    <w:basedOn w:val="761"/>
    <w:next w:val="761"/>
    <w:link w:val="761"/>
    <w:pPr>
      <w:spacing w:line="60" w:lineRule="auto"/>
    </w:pPr>
    <w:rPr>
      <w:rFonts w:ascii="仿宋_GB2312" w:hAnsi="Times New Roman" w:eastAsia="仿宋_GB2312" w:cs="Times New Roman"/>
      <w:sz w:val="32"/>
    </w:rPr>
  </w:style>
  <w:style w:type="paragraph" w:styleId="794">
    <w:name w:val="正文文本缩进"/>
    <w:basedOn w:val="761"/>
    <w:next w:val="794"/>
    <w:link w:val="761"/>
    <w:pPr>
      <w:ind w:firstLine="225"/>
    </w:pPr>
    <w:rPr>
      <w:rFonts w:ascii="仿宋_GB2312" w:hAnsi="Times New Roman" w:eastAsia="仿宋_GB2312" w:cs="Times New Roman"/>
      <w:sz w:val="32"/>
    </w:rPr>
  </w:style>
  <w:style w:type="paragraph" w:styleId="795">
    <w:name w:val="文本块"/>
    <w:basedOn w:val="761"/>
    <w:next w:val="761"/>
    <w:link w:val="761"/>
    <w:pPr>
      <w:ind w:left="1548" w:right="12" w:hanging="2405"/>
      <w:spacing w:line="360" w:lineRule="exact"/>
    </w:pPr>
    <w:rPr>
      <w:rFonts w:ascii="宋体" w:hAnsi="Times New Roman" w:eastAsia="宋体" w:cs="Times New Roman"/>
      <w:bCs/>
      <w:sz w:val="28"/>
    </w:rPr>
  </w:style>
  <w:style w:type="paragraph" w:styleId="796">
    <w:name w:val="列表项目符号 2"/>
    <w:basedOn w:val="761"/>
    <w:next w:val="796"/>
    <w:link w:val="761"/>
    <w:pPr>
      <w:ind w:left="720" w:hanging="360"/>
      <w:spacing w:line="360" w:lineRule="auto"/>
      <w:tabs>
        <w:tab w:val="left" w:pos="720" w:leader="none"/>
      </w:tabs>
    </w:pPr>
    <w:rPr>
      <w:rFonts w:ascii="Times New Roman" w:hAnsi="Times New Roman" w:eastAsia="宋体" w:cs="Times New Roman"/>
      <w:sz w:val="24"/>
    </w:rPr>
  </w:style>
  <w:style w:type="paragraph" w:styleId="797">
    <w:name w:val="HTML 地址"/>
    <w:basedOn w:val="761"/>
    <w:next w:val="797"/>
    <w:link w:val="761"/>
    <w:rPr>
      <w:rFonts w:ascii="Times New Roman" w:hAnsi="Times New Roman" w:eastAsia="宋体" w:cs="Times New Roman"/>
      <w:i/>
      <w:iCs/>
    </w:rPr>
  </w:style>
  <w:style w:type="paragraph" w:styleId="798">
    <w:name w:val="索引 4"/>
    <w:basedOn w:val="761"/>
    <w:next w:val="761"/>
    <w:link w:val="761"/>
    <w:pPr>
      <w:ind w:left="600"/>
    </w:pPr>
    <w:rPr>
      <w:rFonts w:ascii="Calibri" w:hAnsi="Calibri" w:eastAsia="宋体" w:cs="Times New Roman"/>
    </w:rPr>
  </w:style>
  <w:style w:type="paragraph" w:styleId="799">
    <w:name w:val="目录 5"/>
    <w:basedOn w:val="761"/>
    <w:next w:val="761"/>
    <w:link w:val="761"/>
    <w:pPr>
      <w:ind w:left="840"/>
      <w:jc w:val="left"/>
    </w:pPr>
    <w:rPr>
      <w:rFonts w:ascii="Calibri" w:hAnsi="Calibri" w:eastAsia="宋体" w:cs="Calibri"/>
      <w:sz w:val="18"/>
      <w:szCs w:val="18"/>
    </w:rPr>
  </w:style>
  <w:style w:type="paragraph" w:styleId="800">
    <w:name w:val="目录 3"/>
    <w:basedOn w:val="761"/>
    <w:next w:val="761"/>
    <w:link w:val="761"/>
    <w:pPr>
      <w:ind w:left="420"/>
      <w:jc w:val="left"/>
    </w:pPr>
    <w:rPr>
      <w:rFonts w:ascii="Calibri" w:hAnsi="Calibri" w:eastAsia="宋体" w:cs="Calibri"/>
      <w:i/>
      <w:iCs/>
      <w:sz w:val="20"/>
      <w:szCs w:val="20"/>
    </w:rPr>
  </w:style>
  <w:style w:type="paragraph" w:styleId="801">
    <w:name w:val="纯文本"/>
    <w:basedOn w:val="761"/>
    <w:next w:val="761"/>
    <w:link w:val="802"/>
    <w:rPr>
      <w:rFonts w:ascii="宋体" w:hAnsi="Times New Roman" w:eastAsia="宋体" w:cs="Times New Roman"/>
      <w:szCs w:val="21"/>
    </w:rPr>
  </w:style>
  <w:style w:type="character" w:styleId="802">
    <w:name w:val="纯文本 字符"/>
    <w:next w:val="802"/>
    <w:link w:val="801"/>
    <w:rPr>
      <w:rFonts w:ascii="宋体" w:hAnsi="Times New Roman" w:eastAsia="宋体" w:cs="Times New Roman"/>
      <w:sz w:val="21"/>
      <w:szCs w:val="21"/>
    </w:rPr>
  </w:style>
  <w:style w:type="paragraph" w:styleId="803">
    <w:name w:val="列表项目符号 5"/>
    <w:basedOn w:val="761"/>
    <w:next w:val="803"/>
    <w:link w:val="761"/>
    <w:pPr>
      <w:ind w:left="720" w:hanging="360"/>
      <w:spacing w:line="380" w:lineRule="exact"/>
      <w:tabs>
        <w:tab w:val="left" w:pos="720" w:leader="none"/>
      </w:tabs>
    </w:pPr>
    <w:rPr>
      <w:rFonts w:ascii="Calibri" w:hAnsi="Calibri" w:eastAsia="宋体" w:cs="Times New Roman"/>
      <w:sz w:val="28"/>
    </w:rPr>
  </w:style>
  <w:style w:type="paragraph" w:styleId="804">
    <w:name w:val="目录 8"/>
    <w:basedOn w:val="761"/>
    <w:next w:val="761"/>
    <w:link w:val="761"/>
    <w:pPr>
      <w:ind w:left="1470"/>
      <w:jc w:val="left"/>
    </w:pPr>
    <w:rPr>
      <w:rFonts w:ascii="Calibri" w:hAnsi="Calibri" w:eastAsia="宋体" w:cs="Calibri"/>
      <w:sz w:val="18"/>
      <w:szCs w:val="18"/>
    </w:rPr>
  </w:style>
  <w:style w:type="paragraph" w:styleId="805">
    <w:name w:val="索引 3"/>
    <w:basedOn w:val="761"/>
    <w:next w:val="761"/>
    <w:link w:val="761"/>
    <w:pPr>
      <w:ind w:left="400"/>
    </w:pPr>
    <w:rPr>
      <w:rFonts w:ascii="Calibri" w:hAnsi="Calibri" w:eastAsia="宋体" w:cs="Times New Roman"/>
    </w:rPr>
  </w:style>
  <w:style w:type="paragraph" w:styleId="806">
    <w:name w:val="日期"/>
    <w:basedOn w:val="761"/>
    <w:next w:val="761"/>
    <w:link w:val="761"/>
    <w:pPr>
      <w:ind w:left="2500"/>
    </w:pPr>
    <w:rPr>
      <w:rFonts w:ascii="Times New Roman" w:hAnsi="Times New Roman" w:eastAsia="宋体" w:cs="Times New Roman"/>
    </w:rPr>
  </w:style>
  <w:style w:type="paragraph" w:styleId="807">
    <w:name w:val="正文文本缩进 2"/>
    <w:basedOn w:val="761"/>
    <w:next w:val="807"/>
    <w:link w:val="761"/>
    <w:pPr>
      <w:ind w:firstLine="225"/>
      <w:jc w:val="left"/>
      <w:spacing w:line="540" w:lineRule="exact"/>
    </w:pPr>
    <w:rPr>
      <w:rFonts w:ascii="仿宋_GB2312" w:hAnsi="Times New Roman" w:eastAsia="仿宋_GB2312" w:cs="Times New Roman"/>
      <w:sz w:val="32"/>
    </w:rPr>
  </w:style>
  <w:style w:type="paragraph" w:styleId="808">
    <w:name w:val="尾注文本"/>
    <w:basedOn w:val="761"/>
    <w:next w:val="808"/>
    <w:link w:val="761"/>
    <w:pPr>
      <w:jc w:val="left"/>
      <w:widowControl/>
    </w:pPr>
    <w:rPr>
      <w:rFonts w:ascii="宋体" w:hAnsi="Times New Roman" w:eastAsia="宋体" w:cs="Times New Roman"/>
      <w:bCs/>
      <w:szCs w:val="21"/>
    </w:rPr>
  </w:style>
  <w:style w:type="paragraph" w:styleId="809">
    <w:name w:val="批注框文本"/>
    <w:basedOn w:val="761"/>
    <w:next w:val="809"/>
    <w:link w:val="761"/>
    <w:rPr>
      <w:rFonts w:ascii="Times New Roman" w:hAnsi="Times New Roman" w:eastAsia="宋体" w:cs="Times New Roman"/>
      <w:sz w:val="18"/>
      <w:szCs w:val="20"/>
    </w:rPr>
  </w:style>
  <w:style w:type="paragraph" w:styleId="810">
    <w:name w:val="页脚"/>
    <w:basedOn w:val="761"/>
    <w:next w:val="810"/>
    <w:link w:val="811"/>
    <w:pPr>
      <w:jc w:val="left"/>
      <w:tabs>
        <w:tab w:val="center" w:pos="4153" w:leader="none"/>
        <w:tab w:val="right" w:pos="8306" w:leader="none"/>
      </w:tabs>
    </w:pPr>
    <w:rPr>
      <w:rFonts w:ascii="Calibri" w:hAnsi="Calibri" w:eastAsia="宋体" w:cs="Times New Roman"/>
      <w:sz w:val="18"/>
      <w:szCs w:val="18"/>
    </w:rPr>
  </w:style>
  <w:style w:type="character" w:styleId="811">
    <w:name w:val="页脚 字符"/>
    <w:next w:val="811"/>
    <w:link w:val="810"/>
    <w:rPr>
      <w:rFonts w:ascii="Calibri" w:hAnsi="Calibri" w:eastAsia="宋体" w:cs="Times New Roman"/>
      <w:sz w:val="18"/>
      <w:szCs w:val="18"/>
    </w:rPr>
  </w:style>
  <w:style w:type="paragraph" w:styleId="812">
    <w:name w:val="页眉"/>
    <w:basedOn w:val="761"/>
    <w:next w:val="812"/>
    <w:link w:val="76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13">
    <w:name w:val="目录 1"/>
    <w:basedOn w:val="761"/>
    <w:next w:val="761"/>
    <w:link w:val="761"/>
    <w:pPr>
      <w:jc w:val="left"/>
      <w:spacing w:before="120" w:after="120"/>
    </w:pPr>
    <w:rPr>
      <w:rFonts w:ascii="Calibri" w:hAnsi="Calibri" w:eastAsia="宋体" w:cs="Calibri"/>
      <w:b/>
      <w:bCs/>
      <w:caps/>
      <w:sz w:val="20"/>
      <w:szCs w:val="20"/>
    </w:rPr>
  </w:style>
  <w:style w:type="paragraph" w:styleId="814">
    <w:name w:val="目录 4"/>
    <w:basedOn w:val="761"/>
    <w:next w:val="761"/>
    <w:link w:val="761"/>
    <w:pPr>
      <w:ind w:left="630"/>
      <w:jc w:val="left"/>
    </w:pPr>
    <w:rPr>
      <w:rFonts w:ascii="Calibri" w:hAnsi="Calibri" w:eastAsia="宋体" w:cs="Calibri"/>
      <w:sz w:val="18"/>
      <w:szCs w:val="18"/>
    </w:rPr>
  </w:style>
  <w:style w:type="paragraph" w:styleId="815">
    <w:name w:val="索引标题"/>
    <w:basedOn w:val="761"/>
    <w:next w:val="816"/>
    <w:link w:val="761"/>
    <w:rPr>
      <w:rFonts w:ascii="Calibri" w:hAnsi="Calibri" w:eastAsia="宋体" w:cs="Times New Roman"/>
    </w:rPr>
  </w:style>
  <w:style w:type="paragraph" w:styleId="816">
    <w:name w:val="索引 1"/>
    <w:basedOn w:val="761"/>
    <w:next w:val="761"/>
    <w:link w:val="761"/>
    <w:rPr>
      <w:rFonts w:ascii="Calibri" w:hAnsi="Calibri" w:eastAsia="宋体" w:cs="Times New Roman"/>
    </w:rPr>
  </w:style>
  <w:style w:type="paragraph" w:styleId="817">
    <w:name w:val="脚注文本"/>
    <w:basedOn w:val="761"/>
    <w:next w:val="817"/>
    <w:link w:val="761"/>
    <w:pPr>
      <w:jc w:val="left"/>
    </w:pPr>
    <w:rPr>
      <w:rFonts w:ascii="宋体" w:hAnsi="Times New Roman" w:eastAsia="宋体" w:cs="Times New Roman"/>
      <w:bCs/>
      <w:sz w:val="18"/>
      <w:szCs w:val="18"/>
    </w:rPr>
  </w:style>
  <w:style w:type="paragraph" w:styleId="818">
    <w:name w:val="目录 6"/>
    <w:basedOn w:val="761"/>
    <w:next w:val="761"/>
    <w:link w:val="761"/>
    <w:pPr>
      <w:ind w:left="1050"/>
      <w:jc w:val="left"/>
    </w:pPr>
    <w:rPr>
      <w:rFonts w:ascii="Calibri" w:hAnsi="Calibri" w:eastAsia="宋体" w:cs="Calibri"/>
      <w:sz w:val="18"/>
      <w:szCs w:val="18"/>
    </w:rPr>
  </w:style>
  <w:style w:type="paragraph" w:styleId="819">
    <w:name w:val="正文文本缩进 3"/>
    <w:basedOn w:val="761"/>
    <w:next w:val="819"/>
    <w:link w:val="761"/>
    <w:pPr>
      <w:ind w:firstLine="213"/>
    </w:pPr>
    <w:rPr>
      <w:rFonts w:ascii="仿宋_GB2312" w:hAnsi="Times New Roman" w:eastAsia="仿宋_GB2312" w:cs="Times New Roman"/>
      <w:sz w:val="30"/>
    </w:rPr>
  </w:style>
  <w:style w:type="paragraph" w:styleId="820">
    <w:name w:val="索引 7"/>
    <w:basedOn w:val="761"/>
    <w:next w:val="761"/>
    <w:link w:val="761"/>
    <w:pPr>
      <w:ind w:left="1200"/>
    </w:pPr>
    <w:rPr>
      <w:rFonts w:ascii="Calibri" w:hAnsi="Calibri" w:eastAsia="宋体" w:cs="Times New Roman"/>
    </w:rPr>
  </w:style>
  <w:style w:type="paragraph" w:styleId="821">
    <w:name w:val="索引 9"/>
    <w:basedOn w:val="761"/>
    <w:next w:val="761"/>
    <w:link w:val="761"/>
    <w:pPr>
      <w:ind w:left="1600"/>
    </w:pPr>
    <w:rPr>
      <w:rFonts w:ascii="Calibri" w:hAnsi="Calibri" w:eastAsia="宋体" w:cs="Times New Roman"/>
    </w:rPr>
  </w:style>
  <w:style w:type="paragraph" w:styleId="822">
    <w:name w:val="图表目录"/>
    <w:basedOn w:val="761"/>
    <w:next w:val="761"/>
    <w:link w:val="761"/>
    <w:pPr>
      <w:ind w:left="400" w:hanging="200"/>
      <w:jc w:val="left"/>
      <w:widowControl/>
    </w:pPr>
    <w:rPr>
      <w:rFonts w:ascii="宋体" w:hAnsi="Times New Roman" w:eastAsia="宋体" w:cs="Times New Roman"/>
      <w:bCs/>
      <w:szCs w:val="21"/>
    </w:rPr>
  </w:style>
  <w:style w:type="paragraph" w:styleId="823">
    <w:name w:val="目录 2"/>
    <w:basedOn w:val="761"/>
    <w:next w:val="761"/>
    <w:link w:val="761"/>
    <w:pPr>
      <w:ind w:left="210"/>
      <w:jc w:val="left"/>
    </w:pPr>
    <w:rPr>
      <w:rFonts w:ascii="Calibri" w:hAnsi="Calibri" w:eastAsia="宋体" w:cs="Calibri"/>
      <w:smallCaps/>
      <w:sz w:val="20"/>
      <w:szCs w:val="20"/>
    </w:rPr>
  </w:style>
  <w:style w:type="paragraph" w:styleId="824">
    <w:name w:val="目录 9"/>
    <w:basedOn w:val="761"/>
    <w:next w:val="761"/>
    <w:link w:val="761"/>
    <w:pPr>
      <w:ind w:left="1680"/>
      <w:jc w:val="left"/>
    </w:pPr>
    <w:rPr>
      <w:rFonts w:ascii="Calibri" w:hAnsi="Calibri" w:eastAsia="宋体" w:cs="Calibri"/>
      <w:sz w:val="18"/>
      <w:szCs w:val="18"/>
    </w:rPr>
  </w:style>
  <w:style w:type="paragraph" w:styleId="825">
    <w:name w:val="正文文本 2"/>
    <w:basedOn w:val="761"/>
    <w:next w:val="825"/>
    <w:link w:val="761"/>
    <w:pPr>
      <w:spacing w:line="560" w:lineRule="exact"/>
    </w:pPr>
    <w:rPr>
      <w:rFonts w:ascii="仿宋_GB2312" w:hAnsi="Times New Roman" w:eastAsia="仿宋_GB2312" w:cs="Times New Roman"/>
      <w:sz w:val="28"/>
      <w:szCs w:val="30"/>
    </w:rPr>
  </w:style>
  <w:style w:type="paragraph" w:styleId="826">
    <w:name w:val="列表接续 2"/>
    <w:basedOn w:val="761"/>
    <w:next w:val="826"/>
    <w:link w:val="761"/>
    <w:pPr>
      <w:ind w:left="840"/>
      <w:spacing w:after="120"/>
    </w:pPr>
    <w:rPr>
      <w:rFonts w:ascii="Times New Roman" w:hAnsi="Times New Roman" w:eastAsia="宋体" w:cs="Times New Roman"/>
    </w:rPr>
  </w:style>
  <w:style w:type="paragraph" w:styleId="827">
    <w:name w:val="HTML 预设格式"/>
    <w:basedOn w:val="761"/>
    <w:next w:val="827"/>
    <w:link w:val="76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4"/>
    </w:rPr>
  </w:style>
  <w:style w:type="paragraph" w:styleId="828">
    <w:name w:val="普通(网站)"/>
    <w:basedOn w:val="761"/>
    <w:next w:val="828"/>
    <w:link w:val="761"/>
    <w:pPr>
      <w:jc w:val="left"/>
      <w:spacing w:before="100" w:beforeAutospacing="1" w:after="100" w:afterAutospacing="1"/>
      <w:widowControl/>
    </w:pPr>
    <w:rPr>
      <w:rFonts w:ascii="宋体" w:hAnsi="Times New Roman" w:eastAsia="宋体" w:cs="Times New Roman"/>
      <w:sz w:val="24"/>
      <w:szCs w:val="20"/>
    </w:rPr>
  </w:style>
  <w:style w:type="paragraph" w:styleId="829">
    <w:name w:val="索引 2"/>
    <w:basedOn w:val="761"/>
    <w:next w:val="761"/>
    <w:link w:val="761"/>
    <w:pPr>
      <w:ind w:left="200"/>
    </w:pPr>
    <w:rPr>
      <w:rFonts w:ascii="Calibri" w:hAnsi="Calibri" w:eastAsia="宋体" w:cs="Times New Roman"/>
    </w:rPr>
  </w:style>
  <w:style w:type="paragraph" w:styleId="830">
    <w:name w:val="标题"/>
    <w:basedOn w:val="761"/>
    <w:next w:val="830"/>
    <w:link w:val="761"/>
    <w:qFormat/>
    <w:pPr>
      <w:jc w:val="center"/>
      <w:spacing w:before="240" w:after="60"/>
      <w:outlineLvl w:val="0"/>
    </w:pPr>
    <w:rPr>
      <w:rFonts w:ascii="Cambria" w:hAnsi="Cambria" w:eastAsia="宋体" w:cs="Times New Roman"/>
      <w:b/>
      <w:bCs/>
      <w:sz w:val="32"/>
      <w:szCs w:val="32"/>
    </w:rPr>
  </w:style>
  <w:style w:type="paragraph" w:styleId="831">
    <w:name w:val="批注主题"/>
    <w:basedOn w:val="788"/>
    <w:next w:val="788"/>
    <w:link w:val="761"/>
    <w:rPr>
      <w:rFonts w:ascii="Times New Roman" w:hAnsi="Times New Roman" w:eastAsia="宋体" w:cs="Times New Roman"/>
      <w:b/>
    </w:rPr>
  </w:style>
  <w:style w:type="paragraph" w:styleId="832">
    <w:name w:val="正文首行缩进"/>
    <w:basedOn w:val="793"/>
    <w:next w:val="832"/>
    <w:link w:val="761"/>
    <w:pPr>
      <w:ind w:firstLine="100"/>
      <w:spacing w:after="120" w:line="240" w:lineRule="auto"/>
    </w:pPr>
    <w:rPr>
      <w:rFonts w:ascii="Times New Roman" w:hAnsi="Times New Roman" w:eastAsia="宋体" w:cs="Times New Roman"/>
      <w:sz w:val="21"/>
    </w:rPr>
  </w:style>
  <w:style w:type="paragraph" w:styleId="833">
    <w:name w:val="正文首行缩进 2"/>
    <w:basedOn w:val="794"/>
    <w:next w:val="833"/>
    <w:link w:val="834"/>
    <w:pPr>
      <w:ind w:left="200" w:firstLine="200"/>
      <w:spacing w:after="120"/>
    </w:pPr>
    <w:rPr>
      <w:rFonts w:ascii="Times New Roman" w:hAnsi="Times New Roman" w:eastAsia="宋体" w:cs="Times New Roman"/>
      <w:sz w:val="24"/>
      <w:szCs w:val="24"/>
    </w:rPr>
  </w:style>
  <w:style w:type="character" w:styleId="834">
    <w:name w:val="正文文本首行缩进 2 字符"/>
    <w:next w:val="834"/>
    <w:link w:val="833"/>
    <w:rPr>
      <w:rFonts w:ascii="Times New Roman" w:hAnsi="Times New Roman" w:eastAsia="仿宋_GB2312" w:cs="Times New Roman"/>
      <w:sz w:val="24"/>
      <w:szCs w:val="24"/>
      <w:lang w:bidi="ar-SA"/>
    </w:rPr>
  </w:style>
  <w:style w:type="table" w:styleId="835">
    <w:name w:val="网格型"/>
    <w:basedOn w:val="772"/>
    <w:next w:val="835"/>
    <w:link w:val="761"/>
    <w:rPr>
      <w:rFonts w:ascii="Times New Roman" w:hAnsi="Times New Roman" w:eastAsia="宋体" w:cs="Times New Roman"/>
    </w:rPr>
    <w:tblPr/>
  </w:style>
  <w:style w:type="character" w:styleId="836">
    <w:name w:val="要点"/>
    <w:next w:val="836"/>
    <w:link w:val="761"/>
    <w:qFormat/>
    <w:rPr>
      <w:rFonts w:ascii="Times New Roman" w:hAnsi="Times New Roman" w:eastAsia="宋体" w:cs="Times New Roman"/>
      <w:b/>
    </w:rPr>
  </w:style>
  <w:style w:type="character" w:styleId="837">
    <w:name w:val="尾注引用"/>
    <w:next w:val="837"/>
    <w:link w:val="761"/>
    <w:rPr>
      <w:rFonts w:ascii="Times New Roman" w:hAnsi="Times New Roman" w:eastAsia="宋体" w:cs="Times New Roman"/>
      <w:vertAlign w:val="superscript"/>
    </w:rPr>
  </w:style>
  <w:style w:type="character" w:styleId="838">
    <w:name w:val="页码"/>
    <w:next w:val="838"/>
    <w:link w:val="761"/>
    <w:rPr>
      <w:rFonts w:ascii="Times New Roman" w:hAnsi="Times New Roman" w:eastAsia="宋体" w:cs="Times New Roman"/>
    </w:rPr>
  </w:style>
  <w:style w:type="character" w:styleId="839">
    <w:name w:val="已访问的超链接"/>
    <w:next w:val="839"/>
    <w:link w:val="761"/>
    <w:rPr>
      <w:rFonts w:ascii="Times New Roman" w:hAnsi="Times New Roman" w:eastAsia="宋体" w:cs="Times New Roman"/>
      <w:color w:val="800080"/>
      <w:u w:val="single"/>
    </w:rPr>
  </w:style>
  <w:style w:type="character" w:styleId="840">
    <w:name w:val="强调"/>
    <w:next w:val="840"/>
    <w:link w:val="761"/>
    <w:qFormat/>
    <w:rPr>
      <w:rFonts w:ascii="Times New Roman" w:hAnsi="Times New Roman" w:eastAsia="宋体" w:cs="Times New Roman"/>
      <w:color w:val="cc0033"/>
    </w:rPr>
  </w:style>
  <w:style w:type="character" w:styleId="841">
    <w:name w:val="HTML 打字机"/>
    <w:next w:val="841"/>
    <w:link w:val="761"/>
    <w:rPr>
      <w:rFonts w:ascii="宋体" w:hAnsi="Times New Roman" w:eastAsia="宋体" w:cs="宋体"/>
      <w:sz w:val="24"/>
      <w:szCs w:val="24"/>
      <w:lang w:bidi="ar-SA"/>
    </w:rPr>
  </w:style>
  <w:style w:type="character" w:styleId="842">
    <w:name w:val="超链接"/>
    <w:next w:val="842"/>
    <w:link w:val="761"/>
    <w:rPr>
      <w:rFonts w:ascii="Times New Roman" w:hAnsi="Times New Roman" w:eastAsia="宋体" w:cs="Times New Roman"/>
      <w:color w:val="0000ff"/>
      <w:u w:val="single"/>
    </w:rPr>
  </w:style>
  <w:style w:type="character" w:styleId="843">
    <w:name w:val="批注引用"/>
    <w:next w:val="843"/>
    <w:link w:val="761"/>
    <w:rPr>
      <w:rFonts w:ascii="Times New Roman" w:hAnsi="Times New Roman" w:eastAsia="宋体" w:cs="Times New Roman"/>
      <w:sz w:val="21"/>
    </w:rPr>
  </w:style>
  <w:style w:type="character" w:styleId="844">
    <w:name w:val="脚注引用"/>
    <w:next w:val="844"/>
    <w:link w:val="761"/>
    <w:rPr>
      <w:rFonts w:ascii="Times New Roman" w:hAnsi="Times New Roman" w:eastAsia="宋体" w:cs="Times New Roman"/>
      <w:vertAlign w:val="superscript"/>
    </w:rPr>
  </w:style>
  <w:style w:type="paragraph" w:styleId="845">
    <w:name w:val="WPSOffice手动目录 1"/>
    <w:next w:val="845"/>
    <w:link w:val="761"/>
    <w:rPr>
      <w:lang w:val="en-US" w:eastAsia="zh-CN" w:bidi="ar-SA"/>
    </w:rPr>
  </w:style>
  <w:style w:type="paragraph" w:styleId="846">
    <w:name w:val="WPSOffice手动目录 2"/>
    <w:next w:val="846"/>
    <w:link w:val="761"/>
    <w:pPr>
      <w:ind w:left="200"/>
    </w:pPr>
    <w:rPr>
      <w:lang w:val="en-US" w:eastAsia="zh-CN" w:bidi="ar-SA"/>
    </w:rPr>
  </w:style>
  <w:style w:type="paragraph" w:styleId="847">
    <w:name w:val="列出段落1"/>
    <w:basedOn w:val="761"/>
    <w:next w:val="847"/>
    <w:link w:val="761"/>
    <w:pPr>
      <w:ind w:firstLine="200"/>
    </w:pPr>
    <w:rPr>
      <w:rFonts w:ascii="Calibri" w:hAnsi="Calibri" w:eastAsia="宋体" w:cs="Times New Roman"/>
    </w:rPr>
  </w:style>
  <w:style w:type="paragraph" w:styleId="848">
    <w:name w:val="列表段落"/>
    <w:basedOn w:val="761"/>
    <w:next w:val="848"/>
    <w:link w:val="761"/>
    <w:qFormat/>
    <w:pPr>
      <w:ind w:firstLine="420"/>
    </w:pPr>
    <w:rPr>
      <w:rFonts w:ascii="Times New Roman" w:hAnsi="Times New Roman" w:eastAsia="宋体" w:cs="Times New Roman"/>
    </w:rPr>
  </w:style>
  <w:style w:type="paragraph" w:styleId="849">
    <w:name w:val="标题二、"/>
    <w:basedOn w:val="761"/>
    <w:next w:val="849"/>
    <w:link w:val="761"/>
    <w:pPr>
      <w:ind w:firstLine="200"/>
      <w:spacing w:line="360" w:lineRule="auto"/>
      <w:outlineLvl w:val="2"/>
    </w:pPr>
    <w:rPr>
      <w:rFonts w:ascii="宋体" w:hAnsi="宋体" w:eastAsia="宋体" w:cs="Times New Roman"/>
      <w:b/>
      <w:szCs w:val="21"/>
    </w:rPr>
  </w:style>
  <w:style w:type="paragraph" w:styleId="850">
    <w:name w:val="Normal_0"/>
    <w:next w:val="850"/>
    <w:link w:val="761"/>
    <w:rPr>
      <w:rFonts w:ascii="黑体" w:hAnsi="黑体" w:eastAsia="黑体"/>
      <w:b/>
      <w:sz w:val="32"/>
      <w:szCs w:val="24"/>
      <w:lang w:val="en-US" w:eastAsia="zh-CN" w:bidi="ar-SA"/>
    </w:rPr>
  </w:style>
  <w:style w:type="paragraph" w:styleId="851">
    <w:name w:val="Normal_0_3"/>
    <w:next w:val="851"/>
    <w:link w:val="761"/>
    <w:rPr>
      <w:rFonts w:ascii="黑体" w:hAnsi="黑体" w:eastAsia="黑体"/>
      <w:b/>
      <w:sz w:val="32"/>
      <w:szCs w:val="24"/>
      <w:lang w:val="en-US" w:eastAsia="zh-CN" w:bidi="ar-SA"/>
    </w:rPr>
  </w:style>
  <w:style w:type="paragraph" w:styleId="852">
    <w:name w:val="正文_20"/>
    <w:next w:val="852"/>
    <w:link w:val="761"/>
    <w:pPr>
      <w:jc w:val="both"/>
      <w:widowControl w:val="off"/>
    </w:pPr>
    <w:rPr>
      <w:sz w:val="21"/>
      <w:szCs w:val="22"/>
      <w:lang w:val="en-US" w:eastAsia="zh-CN" w:bidi="ar-SA"/>
    </w:rPr>
  </w:style>
  <w:style w:type="paragraph" w:styleId="853">
    <w:name w:val="*正文"/>
    <w:basedOn w:val="761"/>
    <w:next w:val="853"/>
    <w:link w:val="761"/>
    <w:pPr>
      <w:spacing w:line="360" w:lineRule="auto"/>
    </w:pPr>
    <w:rPr>
      <w:rFonts w:ascii="Times New Roman" w:hAnsi="Times New Roman" w:eastAsia="宋体" w:cs="Times New Roman"/>
      <w:sz w:val="24"/>
    </w:rPr>
  </w:style>
  <w:style w:type="paragraph" w:styleId="854">
    <w:name w:val="正文_11_1"/>
    <w:next w:val="854"/>
    <w:link w:val="761"/>
    <w:pPr>
      <w:jc w:val="both"/>
      <w:widowControl w:val="off"/>
    </w:pPr>
    <w:rPr>
      <w:sz w:val="21"/>
      <w:szCs w:val="22"/>
      <w:lang w:val="en-US" w:eastAsia="zh-CN" w:bidi="ar-SA"/>
    </w:rPr>
  </w:style>
  <w:style w:type="paragraph" w:styleId="855">
    <w:name w:val="Normal_13_0"/>
    <w:next w:val="855"/>
    <w:link w:val="761"/>
    <w:rPr>
      <w:rFonts w:ascii="黑体" w:hAnsi="黑体" w:eastAsia="黑体"/>
      <w:b/>
      <w:sz w:val="32"/>
      <w:szCs w:val="24"/>
      <w:lang w:val="en-US" w:eastAsia="zh-CN" w:bidi="ar-SA"/>
    </w:rPr>
  </w:style>
  <w:style w:type="character" w:styleId="856">
    <w:name w:val="Plain Text Char1"/>
    <w:next w:val="856"/>
    <w:link w:val="761"/>
    <w:rPr>
      <w:rFonts w:ascii="宋体" w:hAnsi="Times New Roman" w:eastAsia="宋体" w:cs="Times New Roman"/>
      <w:sz w:val="21"/>
      <w:szCs w:val="21"/>
      <w:lang w:val="en-US" w:eastAsia="zh-CN" w:bidi="ar-SA"/>
    </w:rPr>
  </w:style>
  <w:style w:type="character" w:styleId="857">
    <w:name w:val="font31"/>
    <w:next w:val="857"/>
    <w:link w:val="761"/>
    <w:rPr>
      <w:rFonts w:ascii="Arial" w:hAnsi="Arial" w:eastAsia="宋体" w:cs="Arial"/>
      <w:color w:val="000000"/>
      <w:sz w:val="22"/>
      <w:szCs w:val="22"/>
      <w:u w:val="none"/>
    </w:rPr>
  </w:style>
  <w:style w:type="character" w:styleId="858">
    <w:name w:val="A0"/>
    <w:next w:val="858"/>
    <w:link w:val="761"/>
    <w:rPr>
      <w:rFonts w:ascii=".....?." w:hAnsi="宋体" w:eastAsia=".....?." w:cs="Times New Roman"/>
      <w:color w:val="000000"/>
      <w:sz w:val="22"/>
    </w:rPr>
  </w:style>
  <w:style w:type="character" w:styleId="859">
    <w:name w:val="Footer Char"/>
    <w:next w:val="859"/>
    <w:link w:val="761"/>
    <w:rPr>
      <w:rFonts w:ascii="Times New Roman" w:hAnsi="Times New Roman" w:eastAsia="宋体" w:cs="Times New Roman"/>
      <w:sz w:val="18"/>
      <w:lang w:val="en-US" w:eastAsia="zh-CN"/>
    </w:rPr>
  </w:style>
  <w:style w:type="character" w:styleId="860">
    <w:name w:val="font01"/>
    <w:next w:val="860"/>
    <w:link w:val="761"/>
    <w:rPr>
      <w:rFonts w:hint="eastAsia" w:ascii="宋体" w:hAnsi="宋体" w:eastAsia="宋体" w:cs="宋体"/>
      <w:color w:val="000000"/>
      <w:sz w:val="24"/>
      <w:szCs w:val="24"/>
      <w:u w:val="none"/>
    </w:rPr>
  </w:style>
  <w:style w:type="character" w:styleId="861">
    <w:name w:val="A1"/>
    <w:next w:val="861"/>
    <w:link w:val="761"/>
    <w:rPr>
      <w:rFonts w:ascii="Univers LT Std 45 Light" w:hAnsi="宋体" w:eastAsia="Univers LT Std 45 Light" w:cs="Univers LT Std 45 Light"/>
      <w:color w:val="221e1f"/>
      <w:sz w:val="10"/>
      <w:szCs w:val="10"/>
    </w:rPr>
  </w:style>
  <w:style w:type="character" w:styleId="862">
    <w:name w:val="Char Char"/>
    <w:next w:val="862"/>
    <w:link w:val="761"/>
    <w:rPr>
      <w:rFonts w:ascii="Times New Roman" w:hAnsi="Times New Roman" w:eastAsia="宋体" w:cs="Times New Roman"/>
      <w:sz w:val="18"/>
      <w:lang w:val="en-US" w:eastAsia="zh-CN"/>
    </w:rPr>
  </w:style>
  <w:style w:type="character" w:styleId="863">
    <w:name w:val="Char Char3"/>
    <w:next w:val="863"/>
    <w:link w:val="761"/>
    <w:rPr>
      <w:rFonts w:ascii="宋体" w:hAnsi="Times New Roman" w:eastAsia="宋体" w:cs="Times New Roman"/>
      <w:sz w:val="18"/>
      <w:szCs w:val="18"/>
      <w:lang w:val="en-US" w:eastAsia="zh-CN" w:bidi="ar-SA"/>
    </w:rPr>
  </w:style>
  <w:style w:type="character" w:styleId="864">
    <w:name w:val="Header Char1"/>
    <w:next w:val="864"/>
    <w:link w:val="761"/>
    <w:rPr>
      <w:rFonts w:ascii="Times New Roman" w:hAnsi="Times New Roman" w:eastAsia="宋体" w:cs="Times New Roman"/>
      <w:sz w:val="18"/>
      <w:szCs w:val="18"/>
      <w:lang w:bidi="ar-SA"/>
    </w:rPr>
  </w:style>
  <w:style w:type="character" w:styleId="865">
    <w:name w:val="Plain Text Char"/>
    <w:next w:val="865"/>
    <w:link w:val="761"/>
    <w:rPr>
      <w:rFonts w:ascii="宋体" w:hAnsi="Times New Roman" w:eastAsia="宋体" w:cs="Times New Roman"/>
      <w:sz w:val="21"/>
      <w:lang w:val="en-US" w:eastAsia="zh-CN"/>
    </w:rPr>
  </w:style>
  <w:style w:type="character" w:styleId="866">
    <w:name w:val="标题 2 Char Char Char"/>
    <w:next w:val="866"/>
    <w:link w:val="761"/>
    <w:rPr>
      <w:rFonts w:ascii="Arial" w:hAnsi="Arial" w:eastAsia="宋体" w:cs="Arial"/>
      <w:b/>
      <w:bCs/>
      <w:i/>
      <w:iCs/>
      <w:sz w:val="28"/>
      <w:szCs w:val="28"/>
      <w:lang w:val="en-US" w:eastAsia="zh-CN" w:bidi="ar-SA"/>
    </w:rPr>
  </w:style>
  <w:style w:type="character" w:styleId="867">
    <w:name w:val="Char Char23"/>
    <w:next w:val="867"/>
    <w:link w:val="761"/>
    <w:rPr>
      <w:rFonts w:ascii="Times New Roman" w:hAnsi="Times New Roman" w:eastAsia="宋体" w:cs="Times New Roman"/>
      <w:sz w:val="24"/>
      <w:szCs w:val="21"/>
      <w:lang w:bidi="ar-SA"/>
    </w:rPr>
  </w:style>
  <w:style w:type="character" w:styleId="868">
    <w:name w:val="font41"/>
    <w:next w:val="868"/>
    <w:link w:val="761"/>
    <w:rPr>
      <w:rFonts w:hint="eastAsia" w:ascii="宋体" w:hAnsi="宋体" w:eastAsia="宋体" w:cs="宋体"/>
      <w:color w:val="000000"/>
      <w:sz w:val="24"/>
      <w:szCs w:val="24"/>
      <w:u w:val="none"/>
    </w:rPr>
  </w:style>
  <w:style w:type="character" w:styleId="869">
    <w:name w:val="style161"/>
    <w:next w:val="869"/>
    <w:link w:val="761"/>
    <w:rPr>
      <w:rFonts w:ascii="Verdana" w:hAnsi="Verdana" w:eastAsia="宋体" w:cs="Times New Roman"/>
      <w:b/>
      <w:color w:val="0a246a"/>
      <w:sz w:val="24"/>
      <w:szCs w:val="24"/>
      <w:lang w:val="en-US" w:eastAsia="zh-CN" w:bidi="ar-SA"/>
    </w:rPr>
  </w:style>
  <w:style w:type="paragraph" w:styleId="870">
    <w:name w:val="正文_7"/>
    <w:next w:val="870"/>
    <w:link w:val="761"/>
    <w:pPr>
      <w:jc w:val="both"/>
      <w:widowControl w:val="off"/>
    </w:pPr>
    <w:rPr>
      <w:sz w:val="21"/>
      <w:szCs w:val="24"/>
      <w:lang w:val="en-US" w:eastAsia="zh-CN" w:bidi="ar-SA"/>
    </w:rPr>
  </w:style>
  <w:style w:type="paragraph" w:styleId="871">
    <w:name w:val="纯文本_0"/>
    <w:basedOn w:val="870"/>
    <w:next w:val="871"/>
    <w:link w:val="872"/>
    <w:rPr>
      <w:rFonts w:ascii="宋体" w:hAnsi="Courier New" w:eastAsia="宋体" w:cs="Times New Roman"/>
      <w:szCs w:val="21"/>
    </w:rPr>
  </w:style>
  <w:style w:type="character" w:styleId="872">
    <w:name w:val="纯文本 Char_0"/>
    <w:next w:val="872"/>
    <w:link w:val="871"/>
    <w:rPr>
      <w:rFonts w:ascii="宋体" w:hAnsi="Courier New" w:eastAsia="宋体" w:cs="Courier New"/>
      <w:sz w:val="21"/>
      <w:szCs w:val="21"/>
    </w:rPr>
  </w:style>
  <w:style w:type="character" w:styleId="873">
    <w:name w:val="Char Char31"/>
    <w:next w:val="873"/>
    <w:link w:val="761"/>
    <w:rPr>
      <w:rFonts w:ascii="Arial" w:hAnsi="Arial" w:eastAsia="黑体" w:cs="Times New Roman"/>
      <w:b/>
      <w:bCs/>
      <w:sz w:val="32"/>
      <w:szCs w:val="32"/>
      <w:lang w:val="en-US" w:eastAsia="zh-CN" w:bidi="ar-SA"/>
    </w:rPr>
  </w:style>
  <w:style w:type="character" w:styleId="874">
    <w:name w:val="Footer Char1"/>
    <w:next w:val="874"/>
    <w:link w:val="761"/>
    <w:rPr>
      <w:rFonts w:ascii="Times New Roman" w:hAnsi="Times New Roman" w:eastAsia="宋体" w:cs="Times New Roman"/>
      <w:sz w:val="18"/>
      <w:szCs w:val="18"/>
      <w:lang w:bidi="ar-SA"/>
    </w:rPr>
  </w:style>
  <w:style w:type="character" w:styleId="875">
    <w:name w:val="ca-11"/>
    <w:next w:val="875"/>
    <w:link w:val="761"/>
    <w:rPr>
      <w:rFonts w:ascii="宋体" w:hAnsi="Times New Roman" w:eastAsia="宋体" w:cs="Times New Roman"/>
      <w:b/>
      <w:bCs/>
      <w:color w:val="000000"/>
      <w:spacing w:val="-20"/>
      <w:sz w:val="28"/>
      <w:szCs w:val="28"/>
    </w:rPr>
  </w:style>
  <w:style w:type="character" w:styleId="876">
    <w:name w:val="maywed421"/>
    <w:next w:val="876"/>
    <w:link w:val="761"/>
    <w:rPr>
      <w:rFonts w:ascii="Times New Roman" w:hAnsi="Times New Roman" w:eastAsia="宋体" w:cs="Times New Roman"/>
      <w:color w:val="366fb6"/>
      <w:u w:val="none"/>
    </w:rPr>
  </w:style>
  <w:style w:type="character" w:styleId="877">
    <w:name w:val="ca-01"/>
    <w:next w:val="877"/>
    <w:link w:val="761"/>
    <w:rPr>
      <w:rFonts w:ascii="宋体" w:hAnsi="Times New Roman" w:eastAsia="宋体" w:cs="Times New Roman"/>
      <w:b/>
      <w:bCs/>
      <w:spacing w:val="-20"/>
      <w:sz w:val="24"/>
      <w:szCs w:val="24"/>
    </w:rPr>
  </w:style>
  <w:style w:type="character" w:styleId="878">
    <w:name w:val="z1"/>
    <w:next w:val="878"/>
    <w:link w:val="761"/>
    <w:rPr>
      <w:rFonts w:ascii="Times New Roman" w:hAnsi="Times New Roman" w:eastAsia="宋体" w:cs="Times New Roman"/>
    </w:rPr>
  </w:style>
  <w:style w:type="character" w:styleId="879">
    <w:name w:val="正文（缩进） Char Char"/>
    <w:next w:val="879"/>
    <w:link w:val="761"/>
    <w:rPr>
      <w:rFonts w:ascii="Times New Roman" w:hAnsi="Times New Roman" w:eastAsia="宋体" w:cs="Times New Roman"/>
      <w:sz w:val="24"/>
      <w:szCs w:val="24"/>
      <w:lang w:val="en-US" w:eastAsia="zh-CN" w:bidi="ar-SA"/>
    </w:rPr>
  </w:style>
  <w:style w:type="character" w:styleId="880">
    <w:name w:val="ca-51"/>
    <w:next w:val="880"/>
    <w:link w:val="761"/>
    <w:rPr>
      <w:rFonts w:ascii="楷体_GB2312" w:hAnsi="Times New Roman" w:eastAsia="楷体_GB2312" w:cs="Times New Roman"/>
      <w:b/>
      <w:bCs/>
      <w:spacing w:val="-20"/>
      <w:sz w:val="24"/>
      <w:szCs w:val="24"/>
    </w:rPr>
  </w:style>
  <w:style w:type="character" w:styleId="881">
    <w:name w:val="marklong"/>
    <w:next w:val="881"/>
    <w:link w:val="761"/>
    <w:rPr>
      <w:rFonts w:ascii="Times New Roman" w:hAnsi="Times New Roman" w:eastAsia="宋体" w:cs="Times New Roman"/>
    </w:rPr>
  </w:style>
  <w:style w:type="paragraph" w:styleId="882">
    <w:name w:val="正文_7_1_0"/>
    <w:next w:val="882"/>
    <w:link w:val="761"/>
    <w:pPr>
      <w:jc w:val="both"/>
      <w:widowControl w:val="off"/>
    </w:pPr>
    <w:rPr>
      <w:sz w:val="21"/>
      <w:szCs w:val="22"/>
      <w:lang w:val="en-US" w:eastAsia="zh-CN" w:bidi="ar-SA"/>
    </w:rPr>
  </w:style>
  <w:style w:type="paragraph" w:styleId="883">
    <w:name w:val="纯文本_0_0"/>
    <w:basedOn w:val="882"/>
    <w:next w:val="883"/>
    <w:link w:val="884"/>
    <w:rPr>
      <w:rFonts w:ascii="宋体" w:hAnsi="Courier New" w:eastAsia="宋体" w:cs="Times New Roman"/>
      <w:szCs w:val="21"/>
    </w:rPr>
  </w:style>
  <w:style w:type="character" w:styleId="884">
    <w:name w:val="纯文本 Char_0_0"/>
    <w:next w:val="884"/>
    <w:link w:val="883"/>
    <w:rPr>
      <w:rFonts w:ascii="宋体" w:hAnsi="Courier New" w:eastAsia="宋体" w:cs="Times New Roman"/>
      <w:sz w:val="21"/>
      <w:szCs w:val="21"/>
    </w:rPr>
  </w:style>
  <w:style w:type="character" w:styleId="885">
    <w:name w:val="z12 style23"/>
    <w:next w:val="885"/>
    <w:link w:val="761"/>
    <w:rPr>
      <w:rFonts w:ascii="Times New Roman" w:hAnsi="Times New Roman" w:eastAsia="宋体" w:cs="Times New Roman"/>
    </w:rPr>
  </w:style>
  <w:style w:type="character" w:styleId="886">
    <w:name w:val="font11"/>
    <w:next w:val="886"/>
    <w:link w:val="761"/>
    <w:rPr>
      <w:rFonts w:ascii="Times" w:hAnsi="Times" w:eastAsia="Times" w:cs="Times"/>
      <w:color w:val="000000"/>
      <w:sz w:val="24"/>
      <w:szCs w:val="24"/>
      <w:u w:val="none"/>
    </w:rPr>
  </w:style>
  <w:style w:type="paragraph" w:styleId="887">
    <w:name w:val="正文（标记）"/>
    <w:basedOn w:val="761"/>
    <w:next w:val="887"/>
    <w:link w:val="888"/>
    <w:pPr>
      <w:tabs>
        <w:tab w:val="left" w:pos="0" w:leader="none"/>
        <w:tab w:val="left" w:pos="840" w:leader="none"/>
      </w:tabs>
    </w:pPr>
    <w:rPr>
      <w:rFonts w:ascii="Times New Roman" w:hAnsi="Times New Roman" w:eastAsia="宋体" w:cs="Times New Roman"/>
      <w:sz w:val="24"/>
      <w:szCs w:val="24"/>
    </w:rPr>
  </w:style>
  <w:style w:type="character" w:styleId="888">
    <w:name w:val="正文（标记） Char2"/>
    <w:next w:val="888"/>
    <w:link w:val="887"/>
    <w:rPr>
      <w:rFonts w:ascii="Times New Roman" w:hAnsi="Times New Roman" w:eastAsia="宋体" w:cs="Times New Roman"/>
      <w:sz w:val="24"/>
      <w:szCs w:val="24"/>
    </w:rPr>
  </w:style>
  <w:style w:type="paragraph" w:styleId="889">
    <w:name w:val="正文_2"/>
    <w:next w:val="889"/>
    <w:link w:val="761"/>
    <w:pPr>
      <w:jc w:val="both"/>
      <w:widowControl w:val="off"/>
    </w:pPr>
    <w:rPr>
      <w:sz w:val="21"/>
      <w:lang w:val="en-US" w:eastAsia="zh-CN" w:bidi="ar-SA"/>
    </w:rPr>
  </w:style>
  <w:style w:type="paragraph" w:styleId="890">
    <w:name w:val="正文文本缩进_0"/>
    <w:basedOn w:val="889"/>
    <w:next w:val="890"/>
    <w:link w:val="891"/>
    <w:pPr>
      <w:ind w:firstLine="420"/>
      <w:spacing w:line="360" w:lineRule="auto"/>
    </w:pPr>
    <w:rPr>
      <w:rFonts w:ascii="Times New Roman" w:hAnsi="Times New Roman" w:eastAsia="宋体" w:cs="Times New Roman"/>
      <w:sz w:val="20"/>
    </w:rPr>
  </w:style>
  <w:style w:type="character" w:styleId="891">
    <w:name w:val="正文文本缩进 Char"/>
    <w:next w:val="891"/>
    <w:link w:val="890"/>
    <w:rPr>
      <w:rFonts w:ascii="Times New Roman" w:hAnsi="Times New Roman" w:eastAsia="宋体" w:cs="Times New Roman"/>
      <w:szCs w:val="20"/>
    </w:rPr>
  </w:style>
  <w:style w:type="paragraph" w:styleId="892">
    <w:name w:val="正文（缩进）"/>
    <w:basedOn w:val="761"/>
    <w:next w:val="892"/>
    <w:link w:val="761"/>
    <w:pPr>
      <w:ind w:firstLine="200"/>
      <w:spacing w:line="360" w:lineRule="auto"/>
    </w:pPr>
    <w:rPr>
      <w:rFonts w:ascii="Times New Roman" w:hAnsi="Times New Roman" w:eastAsia="宋体" w:cs="Times New Roman"/>
      <w:sz w:val="24"/>
    </w:rPr>
  </w:style>
  <w:style w:type="paragraph" w:styleId="893">
    <w:name w:val="正文（编号）"/>
    <w:basedOn w:val="892"/>
    <w:next w:val="893"/>
    <w:link w:val="894"/>
    <w:pPr>
      <w:ind w:left="720" w:firstLine="0"/>
      <w:tabs>
        <w:tab w:val="left" w:pos="720" w:leader="none"/>
        <w:tab w:val="left" w:pos="780" w:leader="none"/>
      </w:tabs>
    </w:pPr>
    <w:rPr>
      <w:rFonts w:ascii="Times New Roman" w:hAnsi="Times New Roman" w:eastAsia="宋体" w:cs="Times New Roman"/>
      <w:szCs w:val="24"/>
    </w:rPr>
  </w:style>
  <w:style w:type="character" w:styleId="894">
    <w:name w:val="正文（编号） Char Char"/>
    <w:next w:val="894"/>
    <w:link w:val="893"/>
    <w:rPr>
      <w:rFonts w:ascii="Times New Roman" w:hAnsi="Times New Roman" w:eastAsia="宋体" w:cs="Times New Roman"/>
      <w:sz w:val="24"/>
      <w:szCs w:val="24"/>
    </w:rPr>
  </w:style>
  <w:style w:type="character" w:styleId="895">
    <w:name w:val="wj1"/>
    <w:next w:val="895"/>
    <w:link w:val="761"/>
    <w:rPr>
      <w:rFonts w:ascii="Times New Roman" w:hAnsi="Times New Roman" w:eastAsia="宋体" w:cs="Times New Roman"/>
      <w:color w:val="000000"/>
      <w:sz w:val="18"/>
      <w:szCs w:val="18"/>
      <w:u w:val="none"/>
    </w:rPr>
  </w:style>
  <w:style w:type="character" w:styleId="896">
    <w:name w:val="普通文字1 Char"/>
    <w:next w:val="896"/>
    <w:link w:val="761"/>
    <w:rPr>
      <w:rFonts w:ascii="宋体" w:hAnsi="Times New Roman" w:eastAsia="宋体" w:cs="Courier New"/>
      <w:sz w:val="21"/>
      <w:szCs w:val="21"/>
      <w:lang w:val="en-US" w:eastAsia="zh-CN" w:bidi="ar-SA"/>
    </w:rPr>
  </w:style>
  <w:style w:type="character" w:styleId="897">
    <w:name w:val="ca-21"/>
    <w:next w:val="897"/>
    <w:link w:val="761"/>
    <w:rPr>
      <w:rFonts w:ascii="宋体" w:hAnsi="Times New Roman" w:eastAsia="宋体" w:cs="Times New Roman"/>
      <w:sz w:val="21"/>
    </w:rPr>
  </w:style>
  <w:style w:type="character" w:styleId="898">
    <w:name w:val="question-title"/>
    <w:next w:val="898"/>
    <w:link w:val="761"/>
    <w:rPr>
      <w:rFonts w:ascii="Times New Roman" w:hAnsi="Times New Roman" w:eastAsia="宋体" w:cs="Times New Roman"/>
    </w:rPr>
  </w:style>
  <w:style w:type="character" w:styleId="899">
    <w:name w:val="Heading 4 Char"/>
    <w:next w:val="899"/>
    <w:link w:val="761"/>
    <w:rPr>
      <w:rFonts w:ascii="Cambria" w:hAnsi="Cambria" w:eastAsia="宋体" w:cs="Cambria"/>
      <w:b/>
      <w:bCs/>
      <w:sz w:val="28"/>
      <w:szCs w:val="28"/>
      <w:lang w:bidi="ar-SA"/>
    </w:rPr>
  </w:style>
  <w:style w:type="character" w:styleId="900">
    <w:name w:val="style91"/>
    <w:next w:val="900"/>
    <w:link w:val="761"/>
    <w:rPr>
      <w:rFonts w:ascii="Times New Roman" w:hAnsi="Times New Roman" w:eastAsia="宋体" w:cs="Times New Roman"/>
      <w:color w:val="2060c0"/>
      <w:sz w:val="24"/>
      <w:szCs w:val="24"/>
    </w:rPr>
  </w:style>
  <w:style w:type="character" w:styleId="901">
    <w:name w:val="font21"/>
    <w:next w:val="901"/>
    <w:link w:val="761"/>
    <w:rPr>
      <w:rFonts w:ascii="Times New Roman" w:hAnsi="Times New Roman" w:eastAsia="宋体" w:cs="Times New Roman"/>
      <w:color w:val="000000"/>
      <w:sz w:val="20"/>
      <w:u w:val="none"/>
    </w:rPr>
  </w:style>
  <w:style w:type="paragraph" w:styleId="902">
    <w:name w:val="正文缩进_0"/>
    <w:basedOn w:val="870"/>
    <w:next w:val="902"/>
    <w:link w:val="903"/>
    <w:pPr>
      <w:ind w:firstLine="420"/>
    </w:pPr>
    <w:rPr>
      <w:rFonts w:ascii="Times New Roman" w:hAnsi="Times New Roman" w:eastAsia="宋体" w:cs="Times New Roman"/>
      <w:szCs w:val="22"/>
    </w:rPr>
  </w:style>
  <w:style w:type="character" w:styleId="903">
    <w:name w:val="正文缩进 Char1_0"/>
    <w:next w:val="903"/>
    <w:link w:val="902"/>
    <w:rPr>
      <w:rFonts w:ascii="Times New Roman" w:hAnsi="Times New Roman" w:eastAsia="宋体" w:cs="Times New Roman"/>
      <w:sz w:val="21"/>
      <w:szCs w:val="22"/>
    </w:rPr>
  </w:style>
  <w:style w:type="paragraph" w:styleId="904">
    <w:name w:val="无间隔"/>
    <w:next w:val="904"/>
    <w:link w:val="905"/>
    <w:qFormat/>
    <w:rPr>
      <w:sz w:val="22"/>
      <w:lang w:val="en-US" w:eastAsia="zh-CN" w:bidi="ar-SA"/>
    </w:rPr>
  </w:style>
  <w:style w:type="character" w:styleId="905">
    <w:name w:val="无间隔 字符"/>
    <w:next w:val="905"/>
    <w:link w:val="904"/>
    <w:rPr>
      <w:rFonts w:ascii="Times New Roman" w:hAnsi="Times New Roman" w:eastAsia="宋体" w:cs="Times New Roman"/>
      <w:sz w:val="22"/>
      <w:lang w:val="en-US" w:eastAsia="zh-CN" w:bidi="ar-SA"/>
    </w:rPr>
  </w:style>
  <w:style w:type="character" w:styleId="906">
    <w:name w:val="段落 Char"/>
    <w:next w:val="906"/>
    <w:link w:val="761"/>
    <w:rPr>
      <w:rFonts w:ascii="仿宋_GB2312" w:hAnsi="Times New Roman" w:eastAsia="仿宋_GB2312" w:cs="Times New Roman"/>
      <w:sz w:val="24"/>
      <w:szCs w:val="24"/>
      <w:lang w:val="en-US" w:eastAsia="zh-CN" w:bidi="ar-SA"/>
    </w:rPr>
  </w:style>
  <w:style w:type="character" w:styleId="907">
    <w:name w:val="apple-converted-space"/>
    <w:next w:val="907"/>
    <w:link w:val="761"/>
    <w:rPr>
      <w:rFonts w:ascii="Times New Roman" w:hAnsi="Times New Roman" w:eastAsia="宋体" w:cs="Times New Roman"/>
    </w:rPr>
  </w:style>
  <w:style w:type="character" w:styleId="908">
    <w:name w:val="Char Char1"/>
    <w:next w:val="908"/>
    <w:link w:val="761"/>
    <w:rPr>
      <w:rFonts w:ascii="宋体" w:hAnsi="Times New Roman" w:eastAsia="宋体" w:cs="Times New Roman"/>
      <w:sz w:val="21"/>
      <w:lang w:val="en-US" w:eastAsia="zh-CN"/>
    </w:rPr>
  </w:style>
  <w:style w:type="character" w:styleId="909">
    <w:name w:val="Comment Text Char"/>
    <w:next w:val="909"/>
    <w:link w:val="761"/>
    <w:rPr>
      <w:rFonts w:ascii="Times New Roman" w:hAnsi="Times New Roman" w:eastAsia="宋体" w:cs="Times New Roman"/>
      <w:sz w:val="21"/>
      <w:szCs w:val="21"/>
      <w:lang w:bidi="ar-SA"/>
    </w:rPr>
  </w:style>
  <w:style w:type="character" w:styleId="910">
    <w:name w:val="ca-31"/>
    <w:next w:val="910"/>
    <w:link w:val="761"/>
    <w:rPr>
      <w:rFonts w:ascii="宋体" w:hAnsi="Times New Roman" w:eastAsia="宋体" w:cs="Times New Roman"/>
      <w:color w:val="000000"/>
      <w:sz w:val="21"/>
      <w:szCs w:val="21"/>
    </w:rPr>
  </w:style>
  <w:style w:type="character" w:styleId="911">
    <w:name w:val="Heading 2 Char"/>
    <w:next w:val="911"/>
    <w:link w:val="761"/>
    <w:rPr>
      <w:rFonts w:ascii="Arial" w:hAnsi="Arial" w:eastAsia="黑体" w:cs="Times New Roman"/>
      <w:b/>
      <w:bCs/>
      <w:sz w:val="32"/>
      <w:szCs w:val="32"/>
      <w:lang w:val="en-US" w:eastAsia="zh-CN" w:bidi="ar-SA"/>
    </w:rPr>
  </w:style>
  <w:style w:type="character" w:styleId="912">
    <w:name w:val="Char Char2"/>
    <w:next w:val="912"/>
    <w:link w:val="761"/>
    <w:rPr>
      <w:rFonts w:ascii="Times New Roman" w:hAnsi="Times New Roman" w:eastAsia="宋体" w:cs="Times New Roman"/>
      <w:sz w:val="18"/>
      <w:szCs w:val="18"/>
    </w:rPr>
  </w:style>
  <w:style w:type="character" w:styleId="913">
    <w:name w:val="Char Char21"/>
    <w:next w:val="913"/>
    <w:link w:val="761"/>
    <w:rPr>
      <w:rFonts w:ascii="Times New Roman" w:hAnsi="Times New Roman" w:eastAsia="宋体" w:cs="Times New Roman"/>
      <w:sz w:val="18"/>
      <w:szCs w:val="18"/>
    </w:rPr>
  </w:style>
  <w:style w:type="character" w:styleId="914">
    <w:name w:val="Heading 3 Char"/>
    <w:next w:val="914"/>
    <w:link w:val="761"/>
    <w:rPr>
      <w:rFonts w:ascii="Times New Roman" w:hAnsi="Times New Roman" w:eastAsia="宋体" w:cs="Times New Roman"/>
      <w:b/>
      <w:bCs/>
      <w:sz w:val="32"/>
      <w:szCs w:val="32"/>
      <w:lang w:bidi="ar-SA"/>
    </w:rPr>
  </w:style>
  <w:style w:type="paragraph" w:styleId="915">
    <w:name w:val="正文文本缩进 2_0"/>
    <w:basedOn w:val="889"/>
    <w:next w:val="915"/>
    <w:link w:val="916"/>
    <w:pPr>
      <w:ind w:firstLine="525"/>
      <w:spacing w:line="420" w:lineRule="exact"/>
    </w:pPr>
    <w:rPr>
      <w:rFonts w:ascii="Times New Roman" w:hAnsi="Times New Roman" w:eastAsia="宋体" w:cs="Times New Roman"/>
    </w:rPr>
  </w:style>
  <w:style w:type="character" w:styleId="916">
    <w:name w:val="正文文本缩进 2 Char"/>
    <w:next w:val="916"/>
    <w:link w:val="915"/>
    <w:rPr>
      <w:rFonts w:ascii="Times New Roman" w:hAnsi="Times New Roman" w:eastAsia="宋体" w:cs="Times New Roman"/>
      <w:sz w:val="21"/>
      <w:szCs w:val="20"/>
    </w:rPr>
  </w:style>
  <w:style w:type="character" w:styleId="917">
    <w:name w:val="apple-style-span"/>
    <w:next w:val="917"/>
    <w:link w:val="761"/>
    <w:rPr>
      <w:rFonts w:ascii="宋体" w:hAnsi="宋体" w:eastAsia="宋体" w:cs="Times New Roman"/>
    </w:rPr>
  </w:style>
  <w:style w:type="character" w:styleId="918">
    <w:name w:val="ca-41"/>
    <w:next w:val="918"/>
    <w:link w:val="761"/>
    <w:rPr>
      <w:rFonts w:ascii="宋体" w:hAnsi="Times New Roman" w:eastAsia="宋体" w:cs="Times New Roman"/>
      <w:b/>
      <w:bCs/>
      <w:color w:val="000000"/>
      <w:spacing w:val="-20"/>
      <w:sz w:val="21"/>
      <w:szCs w:val="21"/>
    </w:rPr>
  </w:style>
  <w:style w:type="character" w:styleId="919">
    <w:name w:val="Header Char"/>
    <w:next w:val="919"/>
    <w:link w:val="761"/>
    <w:rPr>
      <w:rFonts w:ascii="Times New Roman" w:hAnsi="Times New Roman" w:eastAsia="宋体" w:cs="Times New Roman"/>
      <w:sz w:val="18"/>
      <w:lang w:val="en-US" w:eastAsia="zh-CN"/>
    </w:rPr>
  </w:style>
  <w:style w:type="character" w:styleId="920">
    <w:name w:val="ca-1"/>
    <w:next w:val="920"/>
    <w:link w:val="761"/>
    <w:rPr>
      <w:rFonts w:ascii="Times New Roman" w:hAnsi="Times New Roman" w:eastAsia="宋体" w:cs="Times New Roman"/>
    </w:rPr>
  </w:style>
  <w:style w:type="character" w:styleId="921">
    <w:name w:val="style15"/>
    <w:next w:val="921"/>
    <w:link w:val="761"/>
    <w:rPr>
      <w:rFonts w:ascii="Times New Roman" w:hAnsi="Times New Roman" w:eastAsia="宋体" w:cs="Times New Roman"/>
    </w:rPr>
  </w:style>
  <w:style w:type="paragraph" w:styleId="922">
    <w:name w:val="Char Char Char Char Char Char Char Char Char Char"/>
    <w:basedOn w:val="761"/>
    <w:next w:val="922"/>
    <w:link w:val="761"/>
    <w:rPr>
      <w:rFonts w:ascii="Tahoma" w:hAnsi="Tahoma" w:eastAsia="宋体" w:cs="Times New Roman"/>
      <w:sz w:val="24"/>
      <w:szCs w:val="20"/>
    </w:rPr>
  </w:style>
  <w:style w:type="paragraph" w:styleId="923">
    <w:name w:val="序号-----------"/>
    <w:basedOn w:val="761"/>
    <w:next w:val="923"/>
    <w:link w:val="761"/>
    <w:pPr>
      <w:jc w:val="left"/>
      <w:widowControl/>
    </w:pPr>
    <w:rPr>
      <w:rFonts w:ascii="宋体" w:hAnsi="Times New Roman" w:eastAsia="宋体" w:cs="Times New Roman"/>
      <w:bCs/>
      <w:szCs w:val="21"/>
    </w:rPr>
  </w:style>
  <w:style w:type="paragraph" w:styleId="924">
    <w:name w:val="样式 序号----------- + 仿宋_GB23121"/>
    <w:basedOn w:val="923"/>
    <w:next w:val="924"/>
    <w:link w:val="761"/>
    <w:pPr>
      <w:spacing w:line="360" w:lineRule="auto"/>
    </w:pPr>
    <w:rPr>
      <w:rFonts w:ascii="仿宋_GB2312" w:hAnsi="Times New Roman" w:eastAsia="仿宋_GB2312" w:cs="Times New Roman"/>
      <w:bCs w:val="0"/>
    </w:rPr>
  </w:style>
  <w:style w:type="paragraph" w:styleId="925">
    <w:name w:val="pa-5"/>
    <w:basedOn w:val="761"/>
    <w:next w:val="925"/>
    <w:link w:val="761"/>
    <w:pPr>
      <w:spacing w:line="280" w:lineRule="atLeast"/>
      <w:widowControl/>
    </w:pPr>
    <w:rPr>
      <w:rFonts w:ascii="宋体" w:hAnsi="Times New Roman" w:eastAsia="宋体" w:cs="宋体"/>
      <w:sz w:val="24"/>
    </w:rPr>
  </w:style>
  <w:style w:type="paragraph" w:styleId="926">
    <w:name w:val="正文_15"/>
    <w:next w:val="926"/>
    <w:link w:val="761"/>
    <w:pPr>
      <w:jc w:val="both"/>
      <w:widowControl w:val="off"/>
    </w:pPr>
    <w:rPr>
      <w:sz w:val="21"/>
      <w:szCs w:val="22"/>
      <w:lang w:val="en-US" w:eastAsia="zh-CN" w:bidi="ar-SA"/>
    </w:rPr>
  </w:style>
  <w:style w:type="paragraph" w:styleId="927">
    <w:name w:val="Normal Paragraph"/>
    <w:basedOn w:val="761"/>
    <w:next w:val="927"/>
    <w:link w:val="761"/>
    <w:pPr>
      <w:ind w:firstLine="425"/>
      <w:spacing w:before="120" w:line="360" w:lineRule="auto"/>
      <w:widowControl/>
    </w:pPr>
    <w:rPr>
      <w:rFonts w:ascii="Calibri" w:hAnsi="Calibri" w:eastAsia="宋体" w:cs="Times New Roman"/>
      <w:sz w:val="24"/>
      <w:szCs w:val="20"/>
    </w:rPr>
  </w:style>
  <w:style w:type="paragraph" w:styleId="928">
    <w:name w:val="正文_9"/>
    <w:next w:val="928"/>
    <w:link w:val="761"/>
    <w:pPr>
      <w:jc w:val="both"/>
      <w:widowControl w:val="off"/>
    </w:pPr>
    <w:rPr>
      <w:sz w:val="21"/>
      <w:szCs w:val="24"/>
      <w:lang w:val="en-US" w:eastAsia="zh-CN" w:bidi="ar-SA"/>
    </w:rPr>
  </w:style>
  <w:style w:type="paragraph" w:styleId="929">
    <w:name w:val="Char Char Char"/>
    <w:basedOn w:val="761"/>
    <w:next w:val="929"/>
    <w:link w:val="761"/>
    <w:rPr>
      <w:rFonts w:ascii="Tahoma" w:hAnsi="Tahoma" w:eastAsia="宋体" w:cs="Times New Roman"/>
      <w:sz w:val="24"/>
      <w:szCs w:val="20"/>
    </w:rPr>
  </w:style>
  <w:style w:type="paragraph" w:styleId="930">
    <w:name w:val="Normal_10"/>
    <w:next w:val="930"/>
    <w:link w:val="761"/>
    <w:rPr>
      <w:rFonts w:ascii="黑体" w:hAnsi="黑体" w:eastAsia="黑体"/>
      <w:b/>
      <w:sz w:val="32"/>
      <w:szCs w:val="24"/>
      <w:lang w:val="en-US" w:eastAsia="zh-CN" w:bidi="ar-SA"/>
    </w:rPr>
  </w:style>
  <w:style w:type="paragraph" w:styleId="931">
    <w:name w:val="pa-8"/>
    <w:basedOn w:val="761"/>
    <w:next w:val="931"/>
    <w:link w:val="761"/>
    <w:pPr>
      <w:ind w:firstLine="480"/>
      <w:spacing w:line="280" w:lineRule="atLeast"/>
      <w:widowControl/>
    </w:pPr>
    <w:rPr>
      <w:rFonts w:ascii="宋体" w:hAnsi="Times New Roman" w:eastAsia="宋体" w:cs="宋体"/>
      <w:sz w:val="24"/>
    </w:rPr>
  </w:style>
  <w:style w:type="paragraph" w:styleId="932">
    <w:name w:val="正文_16"/>
    <w:next w:val="932"/>
    <w:link w:val="761"/>
    <w:pPr>
      <w:jc w:val="both"/>
      <w:widowControl w:val="off"/>
    </w:pPr>
    <w:rPr>
      <w:sz w:val="21"/>
      <w:szCs w:val="22"/>
      <w:lang w:val="en-US" w:eastAsia="zh-CN" w:bidi="ar-SA"/>
    </w:rPr>
  </w:style>
  <w:style w:type="paragraph" w:styleId="933">
    <w:name w:val="新段落缩进"/>
    <w:basedOn w:val="761"/>
    <w:next w:val="933"/>
    <w:link w:val="761"/>
    <w:pPr>
      <w:ind w:firstLine="200"/>
      <w:spacing w:line="400" w:lineRule="exact"/>
    </w:pPr>
    <w:rPr>
      <w:rFonts w:ascii="仿宋_GB2312" w:hAnsi="Times New Roman" w:eastAsia="仿宋_GB2312" w:cs="Times New Roman"/>
      <w:sz w:val="24"/>
    </w:rPr>
  </w:style>
  <w:style w:type="paragraph" w:styleId="934">
    <w:name w:val="Normal_3"/>
    <w:next w:val="934"/>
    <w:link w:val="761"/>
    <w:rPr>
      <w:rFonts w:ascii="黑体" w:hAnsi="黑体" w:eastAsia="黑体"/>
      <w:b/>
      <w:sz w:val="32"/>
      <w:szCs w:val="24"/>
      <w:lang w:val="en-US" w:eastAsia="zh-CN" w:bidi="ar-SA"/>
    </w:rPr>
  </w:style>
  <w:style w:type="paragraph" w:styleId="935">
    <w:name w:val="正文_6"/>
    <w:next w:val="935"/>
    <w:link w:val="761"/>
    <w:pPr>
      <w:jc w:val="both"/>
      <w:widowControl w:val="off"/>
    </w:pPr>
    <w:rPr>
      <w:sz w:val="21"/>
      <w:szCs w:val="22"/>
      <w:lang w:val="en-US" w:eastAsia="zh-CN" w:bidi="ar-SA"/>
    </w:rPr>
  </w:style>
  <w:style w:type="paragraph" w:styleId="936">
    <w:name w:val="pa-9"/>
    <w:basedOn w:val="761"/>
    <w:next w:val="936"/>
    <w:link w:val="761"/>
    <w:pPr>
      <w:jc w:val="center"/>
      <w:spacing w:line="360" w:lineRule="atLeast"/>
      <w:widowControl/>
    </w:pPr>
    <w:rPr>
      <w:rFonts w:ascii="宋体" w:hAnsi="Times New Roman" w:eastAsia="宋体" w:cs="宋体"/>
      <w:sz w:val="24"/>
    </w:rPr>
  </w:style>
  <w:style w:type="paragraph" w:styleId="937">
    <w:name w:val="正文_6_0_0_0"/>
    <w:next w:val="937"/>
    <w:link w:val="761"/>
    <w:pPr>
      <w:jc w:val="both"/>
      <w:widowControl w:val="off"/>
    </w:pPr>
    <w:rPr>
      <w:sz w:val="21"/>
      <w:szCs w:val="22"/>
      <w:lang w:val="en-US" w:eastAsia="zh-CN" w:bidi="ar-SA"/>
    </w:rPr>
  </w:style>
  <w:style w:type="paragraph" w:styleId="938">
    <w:name w:val="特点"/>
    <w:basedOn w:val="761"/>
    <w:next w:val="761"/>
    <w:link w:val="761"/>
    <w:pPr>
      <w:jc w:val="center"/>
      <w:spacing w:line="360" w:lineRule="auto"/>
    </w:pPr>
    <w:rPr>
      <w:rFonts w:ascii="Arial" w:hAnsi="Arial" w:eastAsia="宋体" w:cs="Times New Roman"/>
      <w:sz w:val="24"/>
      <w:szCs w:val="20"/>
    </w:rPr>
  </w:style>
  <w:style w:type="paragraph" w:styleId="939">
    <w:name w:val="Indent Normal"/>
    <w:basedOn w:val="761"/>
    <w:next w:val="939"/>
    <w:link w:val="761"/>
    <w:pPr>
      <w:ind w:firstLine="150"/>
    </w:pPr>
    <w:rPr>
      <w:rFonts w:ascii="Times New Roman" w:hAnsi="Times New Roman" w:eastAsia="宋体" w:cs="Times New Roman"/>
      <w:sz w:val="24"/>
      <w:szCs w:val="20"/>
    </w:rPr>
  </w:style>
  <w:style w:type="paragraph" w:styleId="940">
    <w:name w:val="普通正文"/>
    <w:basedOn w:val="761"/>
    <w:next w:val="940"/>
    <w:link w:val="761"/>
    <w:pPr>
      <w:ind w:firstLine="425"/>
      <w:jc w:val="left"/>
    </w:pPr>
    <w:rPr>
      <w:rFonts w:ascii="宋体" w:hAnsi="Times New Roman" w:eastAsia="宋体" w:cs="Times New Roman"/>
      <w:sz w:val="20"/>
      <w:szCs w:val="20"/>
    </w:rPr>
  </w:style>
  <w:style w:type="paragraph" w:styleId="941">
    <w:name w:val="正文_17"/>
    <w:next w:val="941"/>
    <w:link w:val="761"/>
    <w:pPr>
      <w:jc w:val="both"/>
      <w:widowControl w:val="off"/>
    </w:pPr>
    <w:rPr>
      <w:sz w:val="21"/>
      <w:szCs w:val="22"/>
      <w:lang w:val="en-US" w:eastAsia="zh-CN" w:bidi="ar-SA"/>
    </w:rPr>
  </w:style>
  <w:style w:type="paragraph" w:styleId="942">
    <w:name w:val="Normal_13"/>
    <w:next w:val="942"/>
    <w:link w:val="761"/>
    <w:rPr>
      <w:rFonts w:ascii="黑体" w:hAnsi="黑体" w:eastAsia="黑体"/>
      <w:b/>
      <w:sz w:val="32"/>
      <w:szCs w:val="24"/>
      <w:lang w:val="en-US" w:eastAsia="zh-CN" w:bidi="ar-SA"/>
    </w:rPr>
  </w:style>
  <w:style w:type="paragraph" w:styleId="943">
    <w:name w:val="正文_10_0"/>
    <w:next w:val="943"/>
    <w:link w:val="761"/>
    <w:pPr>
      <w:jc w:val="both"/>
      <w:widowControl w:val="off"/>
    </w:pPr>
    <w:rPr>
      <w:sz w:val="21"/>
      <w:szCs w:val="22"/>
      <w:lang w:val="en-US" w:eastAsia="zh-CN" w:bidi="ar-SA"/>
    </w:rPr>
  </w:style>
  <w:style w:type="paragraph" w:styleId="944">
    <w:name w:val="表格序号"/>
    <w:next w:val="944"/>
    <w:link w:val="761"/>
    <w:rPr>
      <w:rFonts w:eastAsia="仿宋_GB2312" w:cs="宋体"/>
      <w:sz w:val="21"/>
      <w:lang w:val="en-US" w:eastAsia="zh-CN" w:bidi="ar-SA"/>
    </w:rPr>
  </w:style>
  <w:style w:type="paragraph" w:styleId="945">
    <w:name w:val="ibm-list-next"/>
    <w:basedOn w:val="761"/>
    <w:next w:val="945"/>
    <w:link w:val="761"/>
    <w:pPr>
      <w:jc w:val="left"/>
      <w:spacing w:before="100" w:beforeAutospacing="1" w:after="100" w:afterAutospacing="1"/>
      <w:widowControl/>
    </w:pPr>
    <w:rPr>
      <w:rFonts w:ascii="宋体" w:hAnsi="Times New Roman" w:eastAsia="宋体" w:cs="宋体"/>
      <w:sz w:val="24"/>
    </w:rPr>
  </w:style>
  <w:style w:type="paragraph" w:styleId="946">
    <w:name w:val="段落"/>
    <w:next w:val="946"/>
    <w:link w:val="761"/>
    <w:pPr>
      <w:ind w:firstLine="420"/>
      <w:jc w:val="both"/>
      <w:spacing w:before="120" w:after="120" w:line="360" w:lineRule="auto"/>
    </w:pPr>
    <w:rPr>
      <w:rFonts w:eastAsia="仿宋_GB2312"/>
      <w:sz w:val="24"/>
      <w:szCs w:val="24"/>
      <w:lang w:val="en-US" w:eastAsia="zh-CN" w:bidi="ar-SA"/>
    </w:rPr>
  </w:style>
  <w:style w:type="paragraph" w:styleId="947">
    <w:name w:val="标书2"/>
    <w:next w:val="946"/>
    <w:link w:val="761"/>
    <w:rPr>
      <w:rFonts w:eastAsia="黑体" w:cs="宋体"/>
      <w:b/>
      <w:sz w:val="44"/>
      <w:lang w:val="en-US" w:eastAsia="zh-CN" w:bidi="ar-SA"/>
    </w:rPr>
  </w:style>
  <w:style w:type="paragraph" w:styleId="948">
    <w:name w:val="Table Text/Title"/>
    <w:basedOn w:val="761"/>
    <w:next w:val="948"/>
    <w:link w:val="761"/>
    <w:pPr>
      <w:jc w:val="left"/>
      <w:widowControl/>
    </w:pPr>
    <w:rPr>
      <w:rFonts w:ascii="宋体" w:hAnsi="Times New Roman" w:eastAsia="宋体" w:cs="Times New Roman"/>
      <w:b/>
      <w:bCs/>
      <w:sz w:val="20"/>
      <w:szCs w:val="20"/>
      <w:lang w:eastAsia="en-US"/>
    </w:rPr>
  </w:style>
  <w:style w:type="paragraph" w:styleId="949">
    <w:name w:val="样式 正文缩进 + (中文) 仿宋_GB2312 小四 Char"/>
    <w:basedOn w:val="782"/>
    <w:next w:val="949"/>
    <w:link w:val="761"/>
    <w:pPr>
      <w:ind w:firstLine="200"/>
      <w:spacing w:line="360" w:lineRule="auto"/>
    </w:pPr>
    <w:rPr>
      <w:rFonts w:ascii="Times New Roman" w:hAnsi="Times New Roman" w:eastAsia="宋体" w:cs="Times New Roman"/>
      <w:color w:val="000000"/>
      <w:szCs w:val="24"/>
    </w:rPr>
  </w:style>
  <w:style w:type="paragraph" w:styleId="950">
    <w:name w:val="Normal Paragraph Char"/>
    <w:basedOn w:val="761"/>
    <w:next w:val="950"/>
    <w:link w:val="761"/>
    <w:pPr>
      <w:ind w:firstLine="425"/>
      <w:spacing w:before="120" w:line="360" w:lineRule="auto"/>
      <w:widowControl/>
    </w:pPr>
    <w:rPr>
      <w:rFonts w:ascii="Calibri" w:hAnsi="Calibri" w:eastAsia="宋体" w:cs="Times New Roman"/>
      <w:sz w:val="24"/>
    </w:rPr>
  </w:style>
  <w:style w:type="paragraph" w:styleId="951">
    <w:name w:val="pbody"/>
    <w:basedOn w:val="761"/>
    <w:next w:val="951"/>
    <w:link w:val="761"/>
    <w:pPr>
      <w:jc w:val="left"/>
      <w:spacing w:before="100" w:beforeAutospacing="1" w:after="100" w:afterAutospacing="1" w:line="360" w:lineRule="auto"/>
      <w:widowControl/>
    </w:pPr>
    <w:rPr>
      <w:rFonts w:ascii="宋体" w:hAnsi="Times New Roman" w:eastAsia="宋体" w:cs="宋体"/>
      <w:sz w:val="24"/>
    </w:rPr>
  </w:style>
  <w:style w:type="paragraph" w:styleId="952">
    <w:name w:val="说明书3级标题"/>
    <w:basedOn w:val="761"/>
    <w:next w:val="761"/>
    <w:link w:val="761"/>
    <w:pPr>
      <w:numPr>
        <w:ilvl w:val="2"/>
        <w:numId w:val="1"/>
      </w:numPr>
      <w:spacing w:line="360" w:lineRule="auto"/>
      <w:tabs>
        <w:tab w:val="left" w:pos="0" w:leader="none"/>
      </w:tabs>
    </w:pPr>
    <w:rPr>
      <w:rFonts w:ascii="Calibri" w:hAnsi="Calibri" w:eastAsia="黑体" w:cs="Times New Roman"/>
      <w:sz w:val="24"/>
    </w:rPr>
  </w:style>
  <w:style w:type="paragraph" w:styleId="953">
    <w:name w:val="正文_0_2"/>
    <w:next w:val="953"/>
    <w:link w:val="761"/>
    <w:pPr>
      <w:jc w:val="both"/>
      <w:widowControl w:val="off"/>
    </w:pPr>
    <w:rPr>
      <w:sz w:val="21"/>
      <w:szCs w:val="24"/>
      <w:lang w:val="en-US" w:eastAsia="zh-CN" w:bidi="ar-SA"/>
    </w:rPr>
  </w:style>
  <w:style w:type="paragraph" w:styleId="954">
    <w:name w:val="Normal_5"/>
    <w:next w:val="954"/>
    <w:link w:val="761"/>
    <w:rPr>
      <w:rFonts w:ascii="黑体" w:hAnsi="黑体" w:eastAsia="黑体"/>
      <w:b/>
      <w:sz w:val="32"/>
      <w:szCs w:val="24"/>
      <w:lang w:val="en-US" w:eastAsia="zh-CN" w:bidi="ar-SA"/>
    </w:rPr>
  </w:style>
  <w:style w:type="paragraph" w:styleId="955">
    <w:name w:val="段"/>
    <w:next w:val="955"/>
    <w:link w:val="761"/>
    <w:pPr>
      <w:ind w:firstLine="200"/>
      <w:jc w:val="both"/>
    </w:pPr>
    <w:rPr>
      <w:rFonts w:ascii="宋体"/>
      <w:sz w:val="21"/>
      <w:lang w:val="en-US" w:eastAsia="zh-CN" w:bidi="ar-SA"/>
    </w:rPr>
  </w:style>
  <w:style w:type="paragraph" w:styleId="956">
    <w:name w:val="一级条标题"/>
    <w:next w:val="955"/>
    <w:link w:val="761"/>
    <w:pPr>
      <w:outlineLvl w:val="2"/>
    </w:pPr>
    <w:rPr>
      <w:rFonts w:eastAsia="黑体"/>
      <w:sz w:val="21"/>
      <w:lang w:val="en-US" w:eastAsia="zh-CN" w:bidi="ar-SA"/>
    </w:rPr>
  </w:style>
  <w:style w:type="paragraph" w:styleId="957">
    <w:name w:val="二级条标题"/>
    <w:basedOn w:val="956"/>
    <w:next w:val="955"/>
    <w:link w:val="761"/>
    <w:pPr>
      <w:ind w:left="360"/>
      <w:outlineLvl w:val="3"/>
    </w:pPr>
    <w:rPr>
      <w:rFonts w:ascii="Times New Roman" w:hAnsi="Times New Roman" w:eastAsia="宋体" w:cs="Times New Roman"/>
    </w:rPr>
  </w:style>
  <w:style w:type="paragraph" w:styleId="958">
    <w:name w:val="三级条标题"/>
    <w:basedOn w:val="957"/>
    <w:next w:val="955"/>
    <w:link w:val="761"/>
    <w:pPr>
      <w:ind w:left="1050"/>
      <w:outlineLvl w:val="4"/>
    </w:pPr>
    <w:rPr>
      <w:rFonts w:ascii="Times New Roman" w:hAnsi="Times New Roman" w:eastAsia="宋体" w:cs="Times New Roman"/>
    </w:rPr>
  </w:style>
  <w:style w:type="paragraph" w:styleId="959">
    <w:name w:val="四级条标题"/>
    <w:basedOn w:val="958"/>
    <w:next w:val="955"/>
    <w:link w:val="761"/>
    <w:pPr>
      <w:ind w:left="0"/>
      <w:outlineLvl w:val="5"/>
    </w:pPr>
    <w:rPr>
      <w:rFonts w:ascii="Times New Roman" w:hAnsi="Times New Roman" w:eastAsia="宋体" w:cs="Times New Roman"/>
    </w:rPr>
  </w:style>
  <w:style w:type="paragraph" w:styleId="960">
    <w:name w:val="Normal_1_0"/>
    <w:next w:val="960"/>
    <w:link w:val="761"/>
    <w:rPr>
      <w:rFonts w:eastAsia="Times New Roman"/>
      <w:sz w:val="24"/>
      <w:szCs w:val="24"/>
      <w:lang w:val="en-US" w:eastAsia="zh-CN" w:bidi="ar-SA"/>
    </w:rPr>
  </w:style>
  <w:style w:type="paragraph" w:styleId="961">
    <w:name w:val="ul"/>
    <w:basedOn w:val="761"/>
    <w:next w:val="961"/>
    <w:link w:val="761"/>
    <w:pPr>
      <w:numPr>
        <w:ilvl w:val="0"/>
        <w:numId w:val="2"/>
      </w:numPr>
      <w:ind w:left="567" w:hanging="85"/>
      <w:jc w:val="left"/>
      <w:spacing w:line="360" w:lineRule="auto"/>
      <w:widowControl/>
      <w:tabs>
        <w:tab w:val="left" w:pos="842" w:leader="none"/>
      </w:tabs>
    </w:pPr>
    <w:rPr>
      <w:rFonts w:ascii="Calibri" w:hAnsi="Calibri" w:eastAsia="宋体" w:cs="Times New Roman"/>
      <w:sz w:val="24"/>
    </w:rPr>
  </w:style>
  <w:style w:type="paragraph" w:styleId="962">
    <w:name w:val="Normal_11_0"/>
    <w:next w:val="962"/>
    <w:link w:val="761"/>
    <w:rPr>
      <w:rFonts w:ascii="黑体" w:hAnsi="黑体" w:eastAsia="黑体"/>
      <w:b/>
      <w:sz w:val="32"/>
      <w:szCs w:val="24"/>
      <w:lang w:val="en-US" w:eastAsia="zh-CN" w:bidi="ar-SA"/>
    </w:rPr>
  </w:style>
  <w:style w:type="paragraph" w:styleId="963">
    <w:name w:val="默认段落字体 Para Char Char Char Char Char"/>
    <w:basedOn w:val="761"/>
    <w:next w:val="963"/>
    <w:link w:val="761"/>
    <w:pPr>
      <w:ind w:firstLine="200"/>
      <w:jc w:val="left"/>
      <w:spacing w:before="100" w:beforeAutospacing="1" w:after="100" w:afterAutospacing="1" w:line="360" w:lineRule="auto"/>
    </w:pPr>
    <w:rPr>
      <w:rFonts w:ascii="Arial" w:hAnsi="Arial" w:eastAsia="宋体" w:cs="Times New Roman"/>
      <w:sz w:val="24"/>
      <w:lang w:eastAsia="en-US"/>
    </w:rPr>
  </w:style>
  <w:style w:type="paragraph" w:styleId="964">
    <w:name w:val="xl34"/>
    <w:basedOn w:val="761"/>
    <w:next w:val="964"/>
    <w:link w:val="761"/>
    <w:pPr>
      <w:jc w:val="center"/>
      <w:spacing w:before="100" w:beforeAutospacing="1" w:after="100" w:afterAutospacing="1"/>
      <w:widowControl/>
    </w:pPr>
    <w:rPr>
      <w:rFonts w:ascii="Arial Unicode MS" w:hAnsi="Arial Unicode MS" w:eastAsia="Arial Unicode MS" w:cs="Times New Roman"/>
      <w:sz w:val="24"/>
    </w:rPr>
  </w:style>
  <w:style w:type="paragraph" w:styleId="965">
    <w:name w:val="Normal_15_0"/>
    <w:next w:val="965"/>
    <w:link w:val="761"/>
    <w:rPr>
      <w:rFonts w:ascii="黑体" w:hAnsi="黑体" w:eastAsia="黑体"/>
      <w:b/>
      <w:sz w:val="32"/>
      <w:szCs w:val="24"/>
      <w:lang w:val="en-US" w:eastAsia="zh-CN" w:bidi="ar-SA"/>
    </w:rPr>
  </w:style>
  <w:style w:type="paragraph" w:styleId="966">
    <w:name w:val="正文文字缩进 3"/>
    <w:basedOn w:val="761"/>
    <w:next w:val="966"/>
    <w:link w:val="761"/>
    <w:pPr>
      <w:ind w:left="420" w:firstLine="420"/>
      <w:spacing w:line="312" w:lineRule="auto"/>
    </w:pPr>
    <w:rPr>
      <w:rFonts w:ascii="黑体" w:hAnsi="黑体" w:eastAsia="宋体" w:cs="宋体"/>
      <w:bCs/>
      <w:color w:val="000000"/>
      <w:sz w:val="24"/>
    </w:rPr>
  </w:style>
  <w:style w:type="paragraph" w:styleId="967">
    <w:name w:val="一级缩进"/>
    <w:next w:val="967"/>
    <w:link w:val="761"/>
    <w:pPr>
      <w:jc w:val="both"/>
      <w:spacing w:before="120" w:after="120" w:line="360" w:lineRule="auto"/>
      <w:tabs>
        <w:tab w:val="left" w:pos="0" w:leader="none"/>
        <w:tab w:val="left" w:pos="568" w:leader="none"/>
      </w:tabs>
    </w:pPr>
    <w:rPr>
      <w:rFonts w:eastAsia="仿宋_GB2312"/>
      <w:sz w:val="24"/>
      <w:szCs w:val="24"/>
      <w:lang w:val="en-US" w:eastAsia="zh-CN" w:bidi="ar-SA"/>
    </w:rPr>
  </w:style>
  <w:style w:type="paragraph" w:styleId="968">
    <w:name w:val="章标题"/>
    <w:next w:val="955"/>
    <w:link w:val="761"/>
    <w:pPr>
      <w:ind w:left="1320" w:hanging="420"/>
      <w:jc w:val="both"/>
      <w:tabs>
        <w:tab w:val="left" w:pos="1200" w:leader="none"/>
      </w:tabs>
      <w:outlineLvl w:val="1"/>
    </w:pPr>
    <w:rPr>
      <w:rFonts w:ascii="黑体" w:eastAsia="黑体"/>
      <w:sz w:val="21"/>
      <w:lang w:val="en-US" w:eastAsia="zh-CN" w:bidi="ar-SA"/>
    </w:rPr>
  </w:style>
  <w:style w:type="paragraph" w:styleId="969">
    <w:name w:val="Char Char Char Char Char Char Char Char Char Char1"/>
    <w:basedOn w:val="761"/>
    <w:next w:val="969"/>
    <w:link w:val="761"/>
    <w:rPr>
      <w:rFonts w:ascii="Tahoma" w:hAnsi="Tahoma" w:eastAsia="宋体" w:cs="Tahoma"/>
      <w:sz w:val="24"/>
    </w:rPr>
  </w:style>
  <w:style w:type="paragraph" w:styleId="970">
    <w:name w:val="font6"/>
    <w:basedOn w:val="761"/>
    <w:next w:val="970"/>
    <w:link w:val="761"/>
    <w:pPr>
      <w:jc w:val="left"/>
      <w:spacing w:before="100" w:beforeAutospacing="1" w:after="100" w:afterAutospacing="1"/>
      <w:widowControl/>
    </w:pPr>
    <w:rPr>
      <w:rFonts w:ascii="Times New Roman" w:hAnsi="Times New Roman" w:eastAsia="宋体" w:cs="Times New Roman"/>
      <w:sz w:val="20"/>
      <w:szCs w:val="20"/>
    </w:rPr>
  </w:style>
  <w:style w:type="paragraph" w:styleId="971">
    <w:name w:val="图号"/>
    <w:basedOn w:val="761"/>
    <w:next w:val="971"/>
    <w:link w:val="761"/>
    <w:pPr>
      <w:jc w:val="center"/>
      <w:keepNext/>
      <w:spacing w:before="105" w:line="360" w:lineRule="auto"/>
      <w:tabs>
        <w:tab w:val="left" w:pos="0" w:leader="none"/>
        <w:tab w:val="left" w:pos="3360" w:leader="none"/>
      </w:tabs>
    </w:pPr>
    <w:rPr>
      <w:rFonts w:ascii="Arial" w:hAnsi="Arial" w:eastAsia="宋体" w:cs="Times New Roman"/>
      <w:sz w:val="18"/>
      <w:szCs w:val="18"/>
    </w:rPr>
  </w:style>
  <w:style w:type="paragraph" w:styleId="972">
    <w:name w:val="正文_0_0_0_0_0"/>
    <w:next w:val="972"/>
    <w:link w:val="761"/>
    <w:pPr>
      <w:jc w:val="both"/>
      <w:widowControl w:val="off"/>
    </w:pPr>
    <w:rPr>
      <w:sz w:val="21"/>
      <w:szCs w:val="22"/>
      <w:lang w:val="en-US" w:eastAsia="zh-CN" w:bidi="ar-SA"/>
    </w:rPr>
  </w:style>
  <w:style w:type="paragraph" w:styleId="973">
    <w:name w:val="pa-3"/>
    <w:basedOn w:val="761"/>
    <w:next w:val="973"/>
    <w:link w:val="761"/>
    <w:pPr>
      <w:jc w:val="left"/>
      <w:spacing w:before="150" w:after="150"/>
      <w:widowControl/>
    </w:pPr>
    <w:rPr>
      <w:rFonts w:ascii="宋体" w:hAnsi="Times New Roman" w:eastAsia="宋体" w:cs="宋体"/>
      <w:sz w:val="24"/>
    </w:rPr>
  </w:style>
  <w:style w:type="paragraph" w:styleId="974">
    <w:name w:val="首页标题"/>
    <w:next w:val="974"/>
    <w:link w:val="761"/>
    <w:pPr>
      <w:jc w:val="center"/>
    </w:pPr>
    <w:rPr>
      <w:rFonts w:ascii="宋体" w:cs="宋体"/>
      <w:sz w:val="72"/>
      <w:szCs w:val="72"/>
      <w:lang w:val="en-US" w:eastAsia="zh-CN" w:bidi="ar-SA"/>
    </w:rPr>
  </w:style>
  <w:style w:type="paragraph" w:styleId="975">
    <w:name w:val="正文_13_0_0"/>
    <w:next w:val="975"/>
    <w:link w:val="761"/>
    <w:pPr>
      <w:jc w:val="both"/>
      <w:widowControl w:val="off"/>
    </w:pPr>
    <w:rPr>
      <w:sz w:val="21"/>
      <w:szCs w:val="24"/>
      <w:lang w:val="en-US" w:eastAsia="zh-CN" w:bidi="ar-SA"/>
    </w:rPr>
  </w:style>
  <w:style w:type="paragraph" w:styleId="976">
    <w:name w:val="样式 正文首行缩进 + 宋体 首行缩进:  0.74 厘米"/>
    <w:basedOn w:val="832"/>
    <w:next w:val="976"/>
    <w:link w:val="761"/>
    <w:pPr>
      <w:ind w:firstLine="210"/>
      <w:spacing w:before="120" w:after="0" w:line="380" w:lineRule="exact"/>
    </w:pPr>
    <w:rPr>
      <w:rFonts w:ascii="宋体" w:hAnsi="Times New Roman" w:eastAsia="宋体" w:cs="宋体"/>
      <w:sz w:val="24"/>
      <w:szCs w:val="20"/>
    </w:rPr>
  </w:style>
  <w:style w:type="paragraph" w:styleId="977">
    <w:name w:val="pa-4"/>
    <w:basedOn w:val="761"/>
    <w:next w:val="977"/>
    <w:link w:val="761"/>
    <w:pPr>
      <w:jc w:val="center"/>
      <w:spacing w:line="280" w:lineRule="atLeast"/>
      <w:widowControl/>
    </w:pPr>
    <w:rPr>
      <w:rFonts w:ascii="宋体" w:hAnsi="Times New Roman" w:eastAsia="宋体" w:cs="宋体"/>
      <w:sz w:val="24"/>
    </w:rPr>
  </w:style>
  <w:style w:type="paragraph" w:styleId="978">
    <w:name w:val="正文_3"/>
    <w:next w:val="978"/>
    <w:link w:val="761"/>
    <w:pPr>
      <w:jc w:val="both"/>
      <w:widowControl w:val="off"/>
    </w:pPr>
    <w:rPr>
      <w:sz w:val="21"/>
      <w:szCs w:val="24"/>
      <w:lang w:val="en-US" w:eastAsia="zh-CN" w:bidi="ar-SA"/>
    </w:rPr>
  </w:style>
  <w:style w:type="paragraph" w:styleId="979">
    <w:name w:val="编号2"/>
    <w:next w:val="979"/>
    <w:link w:val="761"/>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980">
    <w:name w:val="正文_14"/>
    <w:next w:val="980"/>
    <w:link w:val="761"/>
    <w:pPr>
      <w:jc w:val="both"/>
      <w:widowControl w:val="off"/>
    </w:pPr>
    <w:rPr>
      <w:sz w:val="21"/>
      <w:szCs w:val="22"/>
      <w:lang w:val="en-US" w:eastAsia="zh-CN" w:bidi="ar-SA"/>
    </w:rPr>
  </w:style>
  <w:style w:type="paragraph" w:styleId="981">
    <w:name w:val="È±Ê¡ÎÄ±¾"/>
    <w:basedOn w:val="761"/>
    <w:next w:val="981"/>
    <w:link w:val="761"/>
    <w:pPr>
      <w:jc w:val="left"/>
      <w:spacing w:line="360" w:lineRule="auto"/>
      <w:widowControl/>
    </w:pPr>
    <w:rPr>
      <w:rFonts w:ascii="Times New Roman" w:hAnsi="Times New Roman" w:eastAsia="宋体" w:cs="Times New Roman"/>
      <w:sz w:val="24"/>
      <w:szCs w:val="20"/>
    </w:rPr>
  </w:style>
  <w:style w:type="paragraph" w:styleId="982">
    <w:name w:val="Normal_11"/>
    <w:next w:val="982"/>
    <w:link w:val="761"/>
    <w:rPr>
      <w:rFonts w:ascii="黑体" w:hAnsi="黑体" w:eastAsia="黑体"/>
      <w:b/>
      <w:sz w:val="32"/>
      <w:szCs w:val="24"/>
      <w:lang w:val="en-US" w:eastAsia="zh-CN" w:bidi="ar-SA"/>
    </w:rPr>
  </w:style>
  <w:style w:type="paragraph" w:styleId="983">
    <w:name w:val="Normal_8_0"/>
    <w:next w:val="983"/>
    <w:link w:val="761"/>
    <w:rPr>
      <w:rFonts w:ascii="黑体" w:hAnsi="黑体" w:eastAsia="黑体"/>
      <w:b/>
      <w:sz w:val="32"/>
      <w:szCs w:val="24"/>
      <w:lang w:val="en-US" w:eastAsia="zh-CN" w:bidi="ar-SA"/>
    </w:rPr>
  </w:style>
  <w:style w:type="paragraph" w:styleId="984">
    <w:name w:val="样式2"/>
    <w:basedOn w:val="764"/>
    <w:next w:val="984"/>
    <w:link w:val="761"/>
    <w:pPr>
      <w:spacing w:line="415" w:lineRule="auto"/>
    </w:pPr>
    <w:rPr>
      <w:rFonts w:ascii="Calibri" w:hAnsi="Calibri" w:eastAsia="宋体" w:cs="Times New Roman"/>
      <w:bCs/>
      <w:sz w:val="28"/>
      <w:szCs w:val="28"/>
    </w:rPr>
  </w:style>
  <w:style w:type="paragraph" w:styleId="985">
    <w:name w:val="图表目录1"/>
    <w:next w:val="985"/>
    <w:link w:val="761"/>
    <w:pPr>
      <w:ind w:left="840" w:hanging="420"/>
    </w:pPr>
    <w:rPr>
      <w:rFonts w:cs="宋体"/>
      <w:sz w:val="21"/>
      <w:lang w:val="en-US" w:eastAsia="zh-CN" w:bidi="ar-SA"/>
    </w:rPr>
  </w:style>
  <w:style w:type="paragraph" w:styleId="986">
    <w:name w:val="xl35"/>
    <w:basedOn w:val="761"/>
    <w:next w:val="986"/>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87">
    <w:name w:val="xl33"/>
    <w:basedOn w:val="761"/>
    <w:next w:val="987"/>
    <w:link w:val="76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88">
    <w:name w:val="正文_19"/>
    <w:next w:val="988"/>
    <w:link w:val="761"/>
    <w:pPr>
      <w:jc w:val="both"/>
      <w:widowControl w:val="off"/>
    </w:pPr>
    <w:rPr>
      <w:sz w:val="21"/>
      <w:szCs w:val="22"/>
      <w:lang w:val="en-US" w:eastAsia="zh-CN" w:bidi="ar-SA"/>
    </w:rPr>
  </w:style>
  <w:style w:type="paragraph" w:styleId="989">
    <w:name w:val="xl28"/>
    <w:basedOn w:val="761"/>
    <w:next w:val="989"/>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90">
    <w:name w:val="FA正文+标号"/>
    <w:basedOn w:val="761"/>
    <w:next w:val="990"/>
    <w:link w:val="761"/>
    <w:pPr>
      <w:ind w:left="900" w:hanging="420"/>
      <w:spacing w:line="400" w:lineRule="exact"/>
      <w:tabs>
        <w:tab w:val="left" w:pos="907" w:leader="none"/>
        <w:tab w:val="left" w:pos="3375" w:leader="none"/>
      </w:tabs>
    </w:pPr>
    <w:rPr>
      <w:rFonts w:ascii="仿宋_GB2312" w:hAnsi="Times New Roman" w:eastAsia="仿宋_GB2312" w:cs="Times New Roman"/>
      <w:sz w:val="24"/>
      <w:szCs w:val="20"/>
    </w:rPr>
  </w:style>
  <w:style w:type="paragraph" w:styleId="991">
    <w:name w:val="正文_8_0"/>
    <w:next w:val="991"/>
    <w:link w:val="761"/>
    <w:pPr>
      <w:jc w:val="both"/>
      <w:widowControl w:val="off"/>
    </w:pPr>
    <w:rPr>
      <w:sz w:val="21"/>
      <w:szCs w:val="22"/>
      <w:lang w:val="en-US" w:eastAsia="zh-CN" w:bidi="ar-SA"/>
    </w:rPr>
  </w:style>
  <w:style w:type="paragraph" w:styleId="992">
    <w:name w:val="Char Char1 Char Char Char Char Char Char Char Char"/>
    <w:basedOn w:val="761"/>
    <w:next w:val="992"/>
    <w:link w:val="761"/>
    <w:pPr>
      <w:jc w:val="left"/>
      <w:spacing w:after="160" w:line="240" w:lineRule="exact"/>
      <w:widowControl/>
    </w:pPr>
    <w:rPr>
      <w:rFonts w:ascii="Times New Roman" w:hAnsi="Times New Roman" w:eastAsia="宋体" w:cs="Times New Roman"/>
    </w:rPr>
  </w:style>
  <w:style w:type="paragraph" w:styleId="993">
    <w:name w:val="正文_1_0"/>
    <w:next w:val="993"/>
    <w:link w:val="761"/>
    <w:pPr>
      <w:jc w:val="both"/>
      <w:widowControl w:val="off"/>
    </w:pPr>
    <w:rPr>
      <w:sz w:val="21"/>
      <w:szCs w:val="24"/>
      <w:lang w:val="en-US" w:eastAsia="zh-CN" w:bidi="ar-SA"/>
    </w:rPr>
  </w:style>
  <w:style w:type="paragraph" w:styleId="994">
    <w:name w:val="Char Char Char Char Char Char Char Char Char Char21"/>
    <w:basedOn w:val="761"/>
    <w:next w:val="994"/>
    <w:link w:val="761"/>
    <w:rPr>
      <w:rFonts w:ascii="Tahoma" w:hAnsi="Tahoma" w:eastAsia="宋体" w:cs="Times New Roman"/>
      <w:sz w:val="24"/>
      <w:szCs w:val="20"/>
    </w:rPr>
  </w:style>
  <w:style w:type="paragraph" w:styleId="995">
    <w:name w:val="项目"/>
    <w:basedOn w:val="761"/>
    <w:next w:val="995"/>
    <w:link w:val="761"/>
    <w:pPr>
      <w:ind w:left="840" w:hanging="420"/>
      <w:spacing w:before="60" w:after="60" w:line="360" w:lineRule="auto"/>
      <w:tabs>
        <w:tab w:val="left" w:pos="840" w:leader="none"/>
      </w:tabs>
    </w:pPr>
    <w:rPr>
      <w:rFonts w:ascii="宋体" w:hAnsi="Times New Roman" w:eastAsia="宋体" w:cs="Times New Roman"/>
      <w:szCs w:val="20"/>
    </w:rPr>
  </w:style>
  <w:style w:type="paragraph" w:styleId="996">
    <w:name w:val="Normal_10_0"/>
    <w:next w:val="996"/>
    <w:link w:val="761"/>
    <w:rPr>
      <w:rFonts w:ascii="黑体" w:hAnsi="黑体" w:eastAsia="黑体"/>
      <w:b/>
      <w:sz w:val="32"/>
      <w:szCs w:val="24"/>
      <w:lang w:val="en-US" w:eastAsia="zh-CN" w:bidi="ar-SA"/>
    </w:rPr>
  </w:style>
  <w:style w:type="paragraph" w:styleId="997">
    <w:name w:val="正文（首行缩进）"/>
    <w:basedOn w:val="761"/>
    <w:next w:val="997"/>
    <w:link w:val="761"/>
    <w:pPr>
      <w:ind w:firstLine="482"/>
      <w:spacing w:before="120" w:line="360" w:lineRule="auto"/>
      <w:widowControl/>
    </w:pPr>
    <w:rPr>
      <w:rFonts w:ascii="Calibri" w:hAnsi="Calibri" w:eastAsia="宋体" w:cs="Times New Roman"/>
      <w:sz w:val="24"/>
      <w:szCs w:val="20"/>
    </w:rPr>
  </w:style>
  <w:style w:type="paragraph" w:styleId="998">
    <w:name w:val="技术方案2"/>
    <w:basedOn w:val="761"/>
    <w:next w:val="998"/>
    <w:link w:val="761"/>
    <w:pPr>
      <w:spacing w:line="480" w:lineRule="auto"/>
    </w:pPr>
    <w:rPr>
      <w:rFonts w:ascii="宋体" w:hAnsi="Times New Roman" w:eastAsia="宋体" w:cs="Times New Roman"/>
      <w:b/>
      <w:bCs/>
      <w:sz w:val="36"/>
    </w:rPr>
  </w:style>
  <w:style w:type="paragraph" w:styleId="999">
    <w:name w:val="Normal_2"/>
    <w:next w:val="999"/>
    <w:link w:val="761"/>
    <w:rPr>
      <w:rFonts w:ascii="黑体" w:hAnsi="黑体" w:eastAsia="黑体"/>
      <w:b/>
      <w:sz w:val="32"/>
      <w:szCs w:val="24"/>
      <w:lang w:val="en-US" w:eastAsia="zh-CN" w:bidi="ar-SA"/>
    </w:rPr>
  </w:style>
  <w:style w:type="paragraph" w:styleId="1000">
    <w:name w:val="正文_4_1"/>
    <w:next w:val="1000"/>
    <w:link w:val="761"/>
    <w:pPr>
      <w:jc w:val="both"/>
      <w:widowControl w:val="off"/>
    </w:pPr>
    <w:rPr>
      <w:sz w:val="21"/>
      <w:szCs w:val="22"/>
      <w:lang w:val="en-US" w:eastAsia="zh-CN" w:bidi="ar-SA"/>
    </w:rPr>
  </w:style>
  <w:style w:type="paragraph" w:styleId="1001">
    <w:name w:val="Normal_7_0"/>
    <w:next w:val="1001"/>
    <w:link w:val="761"/>
    <w:rPr>
      <w:rFonts w:ascii="黑体" w:hAnsi="黑体" w:eastAsia="黑体"/>
      <w:b/>
      <w:sz w:val="32"/>
      <w:szCs w:val="24"/>
      <w:lang w:val="en-US" w:eastAsia="zh-CN" w:bidi="ar-SA"/>
    </w:rPr>
  </w:style>
  <w:style w:type="paragraph" w:styleId="1002">
    <w:name w:val="xl42"/>
    <w:basedOn w:val="761"/>
    <w:next w:val="1002"/>
    <w:link w:val="761"/>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4"/>
    </w:rPr>
  </w:style>
  <w:style w:type="paragraph" w:styleId="1003">
    <w:name w:val="Normal_9"/>
    <w:next w:val="1003"/>
    <w:link w:val="761"/>
    <w:rPr>
      <w:rFonts w:ascii="黑体" w:hAnsi="黑体" w:eastAsia="黑体"/>
      <w:b/>
      <w:sz w:val="32"/>
      <w:szCs w:val="24"/>
      <w:lang w:val="en-US" w:eastAsia="zh-CN" w:bidi="ar-SA"/>
    </w:rPr>
  </w:style>
  <w:style w:type="paragraph" w:styleId="1004">
    <w:name w:val="Normal_3_0"/>
    <w:next w:val="1004"/>
    <w:link w:val="761"/>
    <w:rPr>
      <w:rFonts w:ascii="黑体" w:hAnsi="黑体" w:eastAsia="黑体"/>
      <w:b/>
      <w:sz w:val="32"/>
      <w:szCs w:val="24"/>
      <w:lang w:val="en-US" w:eastAsia="zh-CN" w:bidi="ar-SA"/>
    </w:rPr>
  </w:style>
  <w:style w:type="paragraph" w:styleId="1005">
    <w:name w:val="Normal_0_0"/>
    <w:next w:val="1005"/>
    <w:link w:val="761"/>
    <w:rPr>
      <w:rFonts w:ascii="黑体" w:hAnsi="黑体" w:eastAsia="黑体"/>
      <w:b/>
      <w:sz w:val="40"/>
      <w:szCs w:val="24"/>
      <w:lang w:val="en-US" w:eastAsia="zh-CN" w:bidi="ar-SA"/>
    </w:rPr>
  </w:style>
  <w:style w:type="paragraph" w:styleId="1006">
    <w:name w:val="Normal_18_0"/>
    <w:next w:val="1006"/>
    <w:link w:val="761"/>
    <w:rPr>
      <w:rFonts w:ascii="黑体" w:hAnsi="黑体" w:eastAsia="黑体"/>
      <w:b/>
      <w:sz w:val="32"/>
      <w:szCs w:val="24"/>
      <w:lang w:val="en-US" w:eastAsia="zh-CN" w:bidi="ar-SA"/>
    </w:rPr>
  </w:style>
  <w:style w:type="paragraph" w:styleId="1007">
    <w:name w:val="正文_7_0"/>
    <w:next w:val="1007"/>
    <w:link w:val="761"/>
    <w:pPr>
      <w:jc w:val="both"/>
      <w:widowControl w:val="off"/>
    </w:pPr>
    <w:rPr>
      <w:sz w:val="21"/>
      <w:szCs w:val="22"/>
      <w:lang w:val="en-US" w:eastAsia="zh-CN" w:bidi="ar-SA"/>
    </w:rPr>
  </w:style>
  <w:style w:type="paragraph" w:styleId="1008">
    <w:name w:val="五级条标题"/>
    <w:basedOn w:val="959"/>
    <w:next w:val="955"/>
    <w:link w:val="761"/>
    <w:pPr>
      <w:outlineLvl w:val="6"/>
    </w:pPr>
    <w:rPr>
      <w:rFonts w:ascii="Times New Roman" w:hAnsi="Times New Roman" w:eastAsia="宋体" w:cs="Times New Roman"/>
    </w:rPr>
  </w:style>
  <w:style w:type="paragraph" w:styleId="1009">
    <w:name w:val="正文_0_0_0"/>
    <w:next w:val="1009"/>
    <w:link w:val="761"/>
    <w:pPr>
      <w:jc w:val="both"/>
      <w:widowControl w:val="off"/>
    </w:pPr>
    <w:rPr>
      <w:sz w:val="21"/>
      <w:szCs w:val="24"/>
      <w:lang w:val="en-US" w:eastAsia="zh-CN" w:bidi="ar-SA"/>
    </w:rPr>
  </w:style>
  <w:style w:type="paragraph" w:styleId="1010">
    <w:name w:val="编号"/>
    <w:basedOn w:val="761"/>
    <w:next w:val="946"/>
    <w:link w:val="761"/>
    <w:pPr>
      <w:ind w:left="420" w:right="-136" w:hanging="420"/>
      <w:widowControl/>
      <w:tabs>
        <w:tab w:val="left" w:pos="420" w:leader="none"/>
      </w:tabs>
    </w:pPr>
    <w:rPr>
      <w:rFonts w:ascii="仿宋_GB2312" w:hAnsi="Times New Roman" w:eastAsia="仿宋_GB2312" w:cs="Times New Roman"/>
      <w:b/>
      <w:bCs/>
      <w:sz w:val="24"/>
      <w:szCs w:val="21"/>
    </w:rPr>
  </w:style>
  <w:style w:type="paragraph" w:styleId="1011">
    <w:name w:val="正文_1_1_0"/>
    <w:next w:val="1011"/>
    <w:link w:val="761"/>
    <w:pPr>
      <w:jc w:val="both"/>
      <w:widowControl w:val="off"/>
    </w:pPr>
    <w:rPr>
      <w:sz w:val="21"/>
      <w:szCs w:val="22"/>
      <w:lang w:val="en-US" w:eastAsia="zh-CN" w:bidi="ar-SA"/>
    </w:rPr>
  </w:style>
  <w:style w:type="paragraph" w:styleId="1012">
    <w:name w:val="Char Char Char Char Char Char Char Char Char Char Char Char Char"/>
    <w:basedOn w:val="761"/>
    <w:next w:val="1012"/>
    <w:link w:val="761"/>
    <w:pPr>
      <w:jc w:val="left"/>
      <w:spacing w:after="160" w:line="240" w:lineRule="exact"/>
      <w:widowControl/>
    </w:pPr>
    <w:rPr>
      <w:rFonts w:ascii="Verdana" w:hAnsi="Verdana" w:eastAsia="宋体" w:cs="Times New Roman"/>
      <w:sz w:val="20"/>
      <w:szCs w:val="20"/>
      <w:lang w:eastAsia="en-US"/>
    </w:rPr>
  </w:style>
  <w:style w:type="paragraph" w:styleId="1013">
    <w:name w:val="技术方案正文"/>
    <w:basedOn w:val="761"/>
    <w:next w:val="1013"/>
    <w:link w:val="761"/>
    <w:pPr>
      <w:ind w:firstLine="480"/>
      <w:spacing w:line="360" w:lineRule="auto"/>
    </w:pPr>
    <w:rPr>
      <w:rFonts w:ascii="宋体" w:hAnsi="Times New Roman" w:eastAsia="宋体" w:cs="Times New Roman"/>
      <w:sz w:val="24"/>
    </w:rPr>
  </w:style>
  <w:style w:type="paragraph" w:styleId="1014">
    <w:name w:val="编号3"/>
    <w:next w:val="1014"/>
    <w:link w:val="761"/>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015">
    <w:name w:val="Normal_14"/>
    <w:next w:val="1015"/>
    <w:link w:val="761"/>
    <w:rPr>
      <w:rFonts w:ascii="黑体" w:hAnsi="黑体" w:eastAsia="黑体"/>
      <w:b/>
      <w:sz w:val="32"/>
      <w:szCs w:val="24"/>
      <w:lang w:val="en-US" w:eastAsia="zh-CN" w:bidi="ar-SA"/>
    </w:rPr>
  </w:style>
  <w:style w:type="paragraph" w:styleId="1016">
    <w:name w:val="Normal_17"/>
    <w:next w:val="1016"/>
    <w:link w:val="761"/>
    <w:rPr>
      <w:rFonts w:ascii="黑体" w:hAnsi="黑体" w:eastAsia="黑体"/>
      <w:b/>
      <w:sz w:val="32"/>
      <w:szCs w:val="24"/>
      <w:lang w:val="en-US" w:eastAsia="zh-CN" w:bidi="ar-SA"/>
    </w:rPr>
  </w:style>
  <w:style w:type="paragraph" w:styleId="1017">
    <w:name w:val="Normal_18"/>
    <w:next w:val="1017"/>
    <w:link w:val="761"/>
    <w:rPr>
      <w:rFonts w:ascii="黑体" w:hAnsi="黑体" w:eastAsia="黑体"/>
      <w:b/>
      <w:sz w:val="32"/>
      <w:szCs w:val="24"/>
      <w:lang w:val="en-US" w:eastAsia="zh-CN" w:bidi="ar-SA"/>
    </w:rPr>
  </w:style>
  <w:style w:type="paragraph" w:styleId="1018">
    <w:name w:val="表格样式居左"/>
    <w:next w:val="1018"/>
    <w:link w:val="761"/>
    <w:pPr>
      <w:jc w:val="both"/>
      <w:spacing w:before="120" w:after="120" w:line="400" w:lineRule="exact"/>
    </w:pPr>
    <w:rPr>
      <w:rFonts w:eastAsia="仿宋_GB2312"/>
      <w:bCs/>
      <w:sz w:val="21"/>
      <w:szCs w:val="21"/>
      <w:lang w:val="en-US" w:eastAsia="zh-CN" w:bidi="ar-SA"/>
    </w:rPr>
  </w:style>
  <w:style w:type="paragraph" w:styleId="1019">
    <w:name w:val="保密事宜格式"/>
    <w:basedOn w:val="783"/>
    <w:next w:val="1019"/>
    <w:link w:val="761"/>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20">
    <w:name w:val="Sourcetext bullet"/>
    <w:basedOn w:val="761"/>
    <w:next w:val="1020"/>
    <w:link w:val="761"/>
    <w:pPr>
      <w:ind w:left="2160" w:hanging="360"/>
      <w:jc w:val="left"/>
      <w:spacing w:after="120"/>
      <w:widowControl/>
      <w:tabs>
        <w:tab w:val="left" w:pos="360" w:leader="none"/>
      </w:tabs>
    </w:pPr>
    <w:rPr>
      <w:rFonts w:ascii="Book Antiqua" w:hAnsi="Book Antiqua" w:eastAsia="宋体" w:cs="Times New Roman"/>
      <w:sz w:val="20"/>
      <w:szCs w:val="20"/>
      <w:lang w:eastAsia="en-US"/>
    </w:rPr>
  </w:style>
  <w:style w:type="paragraph" w:styleId="1021">
    <w:name w:val="技术方案3"/>
    <w:basedOn w:val="761"/>
    <w:next w:val="1021"/>
    <w:link w:val="761"/>
    <w:pPr>
      <w:spacing w:line="360" w:lineRule="auto"/>
    </w:pPr>
    <w:rPr>
      <w:rFonts w:ascii="宋体" w:hAnsi="Times New Roman" w:eastAsia="宋体" w:cs="Times New Roman"/>
      <w:b/>
      <w:bCs/>
      <w:sz w:val="32"/>
    </w:rPr>
  </w:style>
  <w:style w:type="paragraph" w:styleId="1022">
    <w:name w:val="首页标题小初"/>
    <w:next w:val="1022"/>
    <w:link w:val="761"/>
    <w:pPr>
      <w:jc w:val="center"/>
    </w:pPr>
    <w:rPr>
      <w:rFonts w:ascii="黑体" w:eastAsia="黑体" w:cs="宋体"/>
      <w:sz w:val="72"/>
      <w:lang w:val="en-US" w:eastAsia="zh-CN" w:bidi="ar-SA"/>
    </w:rPr>
  </w:style>
  <w:style w:type="paragraph" w:styleId="1023">
    <w:name w:val="首页标题 一号"/>
    <w:basedOn w:val="1022"/>
    <w:next w:val="1023"/>
    <w:link w:val="761"/>
    <w:rPr>
      <w:rFonts w:ascii="Times New Roman" w:hAnsi="Times New Roman" w:eastAsia="宋体" w:cs="Times New Roman"/>
      <w:sz w:val="52"/>
    </w:rPr>
  </w:style>
  <w:style w:type="paragraph" w:styleId="1024">
    <w:name w:val="技术方案正文样式"/>
    <w:basedOn w:val="761"/>
    <w:next w:val="1024"/>
    <w:link w:val="761"/>
    <w:pPr>
      <w:ind w:firstLine="200"/>
      <w:spacing w:line="400" w:lineRule="exact"/>
    </w:pPr>
    <w:rPr>
      <w:rFonts w:ascii="宋体" w:hAnsi="Times New Roman" w:eastAsia="宋体" w:cs="宋体"/>
      <w:sz w:val="24"/>
      <w:szCs w:val="21"/>
    </w:rPr>
  </w:style>
  <w:style w:type="paragraph" w:styleId="1025">
    <w:name w:val="xl37"/>
    <w:basedOn w:val="761"/>
    <w:next w:val="1025"/>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026">
    <w:name w:val="表文1"/>
    <w:basedOn w:val="761"/>
    <w:next w:val="1026"/>
    <w:link w:val="761"/>
    <w:pPr>
      <w:ind w:firstLine="196"/>
      <w:spacing w:line="360" w:lineRule="auto"/>
      <w:widowControl/>
    </w:pPr>
    <w:rPr>
      <w:rFonts w:ascii="宋体" w:hAnsi="Times New Roman" w:eastAsia="宋体" w:cs="Times New Roman"/>
      <w:sz w:val="24"/>
    </w:rPr>
  </w:style>
  <w:style w:type="paragraph" w:styleId="1027">
    <w:name w:val="样式 序号----------- + 仿宋_GB2312"/>
    <w:basedOn w:val="923"/>
    <w:next w:val="1027"/>
    <w:link w:val="761"/>
    <w:pPr>
      <w:ind w:firstLine="200"/>
      <w:spacing w:line="360" w:lineRule="auto"/>
    </w:pPr>
    <w:rPr>
      <w:rFonts w:ascii="仿宋_GB2312" w:hAnsi="Times New Roman" w:eastAsia="仿宋_GB2312" w:cs="Times New Roman"/>
      <w:bCs w:val="0"/>
    </w:rPr>
  </w:style>
  <w:style w:type="paragraph" w:styleId="1028">
    <w:name w:val="列出段落[858D7CFB-ED40-4347-BF05-701D383B685F][858D7CFB-ED40-4347-BF05-701D383B685F]"/>
    <w:basedOn w:val="761"/>
    <w:next w:val="1028"/>
    <w:link w:val="761"/>
    <w:pPr>
      <w:ind w:firstLine="200"/>
    </w:pPr>
    <w:rPr>
      <w:rFonts w:ascii="Calibri" w:hAnsi="Calibri" w:eastAsia="宋体" w:cs="Times New Roman"/>
    </w:rPr>
  </w:style>
  <w:style w:type="paragraph" w:styleId="1029">
    <w:name w:val="表格"/>
    <w:basedOn w:val="761"/>
    <w:next w:val="1029"/>
    <w:link w:val="761"/>
    <w:pPr>
      <w:ind w:firstLine="21"/>
    </w:pPr>
    <w:rPr>
      <w:rFonts w:ascii="宋体" w:hAnsi="Times New Roman" w:eastAsia="宋体" w:cs="Times New Roman"/>
      <w:szCs w:val="20"/>
    </w:rPr>
  </w:style>
  <w:style w:type="paragraph" w:styleId="1030">
    <w:name w:val="pa-6"/>
    <w:basedOn w:val="761"/>
    <w:next w:val="1030"/>
    <w:link w:val="761"/>
    <w:pPr>
      <w:spacing w:line="360" w:lineRule="atLeast"/>
      <w:widowControl/>
    </w:pPr>
    <w:rPr>
      <w:rFonts w:ascii="宋体" w:hAnsi="Times New Roman" w:eastAsia="宋体" w:cs="Times New Roman"/>
      <w:sz w:val="24"/>
      <w:szCs w:val="20"/>
    </w:rPr>
  </w:style>
  <w:style w:type="paragraph" w:styleId="1031">
    <w:name w:val="Normal_9_0"/>
    <w:next w:val="1031"/>
    <w:link w:val="761"/>
    <w:rPr>
      <w:rFonts w:eastAsia="Times New Roman"/>
      <w:sz w:val="24"/>
      <w:szCs w:val="24"/>
      <w:lang w:val="en-US" w:eastAsia="zh-CN" w:bidi="ar-SA"/>
    </w:rPr>
  </w:style>
  <w:style w:type="paragraph" w:styleId="1032">
    <w:name w:val="说明书2级标题"/>
    <w:basedOn w:val="761"/>
    <w:next w:val="952"/>
    <w:link w:val="761"/>
    <w:pPr>
      <w:numPr>
        <w:ilvl w:val="2"/>
        <w:numId w:val="3"/>
      </w:numPr>
      <w:tabs>
        <w:tab w:val="left" w:pos="1680" w:leader="none"/>
      </w:tabs>
    </w:pPr>
    <w:rPr>
      <w:rFonts w:ascii="Calibri" w:hAnsi="Calibri" w:eastAsia="黑体" w:cs="Times New Roman"/>
      <w:sz w:val="28"/>
      <w:szCs w:val="28"/>
    </w:rPr>
  </w:style>
  <w:style w:type="paragraph" w:styleId="1033">
    <w:name w:val="修订1"/>
    <w:next w:val="1033"/>
    <w:link w:val="761"/>
    <w:rPr>
      <w:sz w:val="21"/>
      <w:szCs w:val="24"/>
      <w:lang w:val="en-US" w:eastAsia="zh-CN" w:bidi="ar-SA"/>
    </w:rPr>
  </w:style>
  <w:style w:type="paragraph" w:styleId="1034">
    <w:name w:val="篇名"/>
    <w:next w:val="762"/>
    <w:link w:val="761"/>
    <w:pPr>
      <w:jc w:val="center"/>
      <w:pageBreakBefore/>
      <w:spacing w:before="480" w:after="480"/>
    </w:pPr>
    <w:rPr>
      <w:rFonts w:eastAsia="黑体"/>
      <w:b/>
      <w:sz w:val="44"/>
      <w:szCs w:val="24"/>
      <w:lang w:val="en-US" w:eastAsia="zh-CN" w:bidi="ar-SA"/>
    </w:rPr>
  </w:style>
  <w:style w:type="paragraph" w:styleId="1035">
    <w:name w:val="正文_1_0_0"/>
    <w:next w:val="1035"/>
    <w:link w:val="761"/>
    <w:pPr>
      <w:jc w:val="both"/>
      <w:widowControl w:val="off"/>
    </w:pPr>
    <w:rPr>
      <w:sz w:val="21"/>
      <w:lang w:val="en-US" w:eastAsia="zh-CN" w:bidi="ar-SA"/>
    </w:rPr>
  </w:style>
  <w:style w:type="paragraph" w:styleId="1036">
    <w:name w:val="标书3"/>
    <w:next w:val="946"/>
    <w:link w:val="761"/>
    <w:pPr>
      <w:jc w:val="center"/>
      <w:widowControl w:val="off"/>
    </w:pPr>
    <w:rPr>
      <w:rFonts w:eastAsia="黑体"/>
      <w:b/>
      <w:sz w:val="44"/>
      <w:szCs w:val="24"/>
      <w:lang w:val="en-US" w:eastAsia="zh-CN" w:bidi="ar-SA"/>
    </w:rPr>
  </w:style>
  <w:style w:type="paragraph" w:styleId="1037">
    <w:name w:val="正文1"/>
    <w:basedOn w:val="761"/>
    <w:next w:val="1037"/>
    <w:link w:val="761"/>
    <w:pPr>
      <w:ind w:left="357" w:firstLine="420"/>
      <w:jc w:val="left"/>
      <w:spacing w:line="360" w:lineRule="auto"/>
      <w:widowControl/>
    </w:pPr>
    <w:rPr>
      <w:rFonts w:ascii="Times New Roman" w:hAnsi="Times New Roman" w:eastAsia="宋体" w:cs="Arial"/>
      <w:szCs w:val="20"/>
    </w:rPr>
  </w:style>
  <w:style w:type="paragraph" w:styleId="1038">
    <w:name w:val="表头"/>
    <w:basedOn w:val="1037"/>
    <w:next w:val="1038"/>
    <w:link w:val="761"/>
    <w:pPr>
      <w:ind w:left="0" w:firstLine="0"/>
      <w:spacing w:line="240" w:lineRule="auto"/>
    </w:pPr>
    <w:rPr>
      <w:rFonts w:ascii="Times New Roman" w:hAnsi="Times New Roman" w:eastAsia="宋体" w:cs="Times New Roman"/>
      <w:sz w:val="20"/>
    </w:rPr>
  </w:style>
  <w:style w:type="paragraph" w:styleId="1039">
    <w:name w:val="默认段落字体 Para Char Char Char Char Char Char Char Char Char1 Char Char Char Char Char Char Char Char"/>
    <w:basedOn w:val="787"/>
    <w:next w:val="1039"/>
    <w:link w:val="761"/>
    <w:rPr>
      <w:rFonts w:ascii="Calibri" w:hAnsi="Calibri" w:eastAsia="宋体" w:cs="Times New Roman"/>
    </w:rPr>
  </w:style>
  <w:style w:type="paragraph" w:styleId="1040">
    <w:name w:val="正文_1_1"/>
    <w:next w:val="1040"/>
    <w:link w:val="761"/>
    <w:pPr>
      <w:jc w:val="both"/>
      <w:widowControl w:val="off"/>
    </w:pPr>
    <w:rPr>
      <w:sz w:val="21"/>
      <w:szCs w:val="22"/>
      <w:lang w:val="en-US" w:eastAsia="zh-CN" w:bidi="ar-SA"/>
    </w:rPr>
  </w:style>
  <w:style w:type="paragraph" w:styleId="1041">
    <w:name w:val="Char1"/>
    <w:basedOn w:val="761"/>
    <w:next w:val="1041"/>
    <w:link w:val="761"/>
    <w:rPr>
      <w:rFonts w:ascii="Times New Roman" w:hAnsi="Times New Roman" w:eastAsia="宋体" w:cs="Times New Roman"/>
    </w:rPr>
  </w:style>
  <w:style w:type="paragraph" w:styleId="1042">
    <w:name w:val="正文_14_0_0"/>
    <w:next w:val="1042"/>
    <w:link w:val="761"/>
    <w:pPr>
      <w:jc w:val="both"/>
      <w:widowControl w:val="off"/>
    </w:pPr>
    <w:rPr>
      <w:sz w:val="21"/>
      <w:szCs w:val="24"/>
      <w:lang w:val="en-US" w:eastAsia="zh-CN" w:bidi="ar-SA"/>
    </w:rPr>
  </w:style>
  <w:style w:type="paragraph" w:styleId="1043">
    <w:name w:val="表格标题"/>
    <w:basedOn w:val="761"/>
    <w:next w:val="1043"/>
    <w:link w:val="761"/>
    <w:pPr>
      <w:jc w:val="center"/>
    </w:pPr>
    <w:rPr>
      <w:rFonts w:ascii="Times New Roman" w:hAnsi="Times New Roman" w:eastAsia="宋体" w:cs="Times New Roman"/>
      <w:b/>
    </w:rPr>
  </w:style>
  <w:style w:type="paragraph" w:styleId="1044">
    <w:name w:val="xl27"/>
    <w:basedOn w:val="761"/>
    <w:next w:val="1044"/>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45">
    <w:name w:val="Normal_16"/>
    <w:next w:val="1045"/>
    <w:link w:val="761"/>
    <w:rPr>
      <w:rFonts w:ascii="黑体" w:hAnsi="黑体" w:eastAsia="黑体"/>
      <w:b/>
      <w:sz w:val="32"/>
      <w:szCs w:val="24"/>
      <w:lang w:val="en-US" w:eastAsia="zh-CN" w:bidi="ar-SA"/>
    </w:rPr>
  </w:style>
  <w:style w:type="paragraph" w:styleId="1046">
    <w:name w:val="目录 1_0"/>
    <w:basedOn w:val="889"/>
    <w:next w:val="889"/>
    <w:link w:val="761"/>
    <w:pPr>
      <w:jc w:val="left"/>
    </w:pPr>
    <w:rPr>
      <w:rFonts w:hint="eastAsia" w:ascii="宋体" w:hAnsi="宋体" w:eastAsia="宋体" w:cs="Times New Roman"/>
      <w:b/>
      <w:sz w:val="24"/>
    </w:rPr>
  </w:style>
  <w:style w:type="paragraph" w:styleId="1047">
    <w:name w:val="表中文字"/>
    <w:basedOn w:val="761"/>
    <w:next w:val="1047"/>
    <w:link w:val="761"/>
    <w:pPr>
      <w:widowControl/>
    </w:pPr>
    <w:rPr>
      <w:rFonts w:ascii="Calibri" w:hAnsi="Calibri" w:eastAsia="宋体" w:cs="Times New Roman"/>
      <w:szCs w:val="20"/>
    </w:rPr>
  </w:style>
  <w:style w:type="paragraph" w:styleId="1048">
    <w:name w:val="正文_10"/>
    <w:next w:val="1048"/>
    <w:link w:val="761"/>
    <w:pPr>
      <w:jc w:val="both"/>
      <w:widowControl w:val="off"/>
    </w:pPr>
    <w:rPr>
      <w:sz w:val="21"/>
      <w:szCs w:val="24"/>
      <w:lang w:val="en-US" w:eastAsia="zh-CN" w:bidi="ar-SA"/>
    </w:rPr>
  </w:style>
  <w:style w:type="paragraph" w:styleId="1049">
    <w:name w:val="pa-0"/>
    <w:basedOn w:val="761"/>
    <w:next w:val="1049"/>
    <w:link w:val="761"/>
    <w:pPr>
      <w:ind w:firstLine="480"/>
      <w:spacing w:line="360" w:lineRule="atLeast"/>
      <w:widowControl/>
    </w:pPr>
    <w:rPr>
      <w:rFonts w:ascii="宋体" w:hAnsi="Times New Roman" w:eastAsia="宋体" w:cs="宋体"/>
      <w:sz w:val="24"/>
    </w:rPr>
  </w:style>
  <w:style w:type="paragraph" w:styleId="1050">
    <w:name w:val="正文 + 宋体"/>
    <w:basedOn w:val="761"/>
    <w:next w:val="1050"/>
    <w:link w:val="761"/>
    <w:pPr>
      <w:ind w:firstLine="250"/>
    </w:pPr>
    <w:rPr>
      <w:rFonts w:ascii="宋体" w:hAnsi="Times New Roman" w:eastAsia="宋体" w:cs="Times New Roman"/>
      <w:szCs w:val="21"/>
    </w:rPr>
  </w:style>
  <w:style w:type="paragraph" w:styleId="1051">
    <w:name w:val="前言、引言标题"/>
    <w:next w:val="761"/>
    <w:link w:val="761"/>
    <w:pPr>
      <w:jc w:val="center"/>
      <w:spacing w:before="640" w:after="560"/>
      <w:shd w:val="clear" w:color="ffffff" w:fill="ffffff"/>
      <w:outlineLvl w:val="0"/>
    </w:pPr>
    <w:rPr>
      <w:rFonts w:ascii="黑体" w:eastAsia="黑体"/>
      <w:sz w:val="32"/>
      <w:lang w:val="en-US" w:eastAsia="zh-CN" w:bidi="ar-SA"/>
    </w:rPr>
  </w:style>
  <w:style w:type="paragraph" w:styleId="1052">
    <w:name w:val="样式 标题 2 + Times New Roman 四号 非加粗 段前: 5 磅 段后: 0 磅 行距: 固定值 20..."/>
    <w:basedOn w:val="763"/>
    <w:next w:val="1052"/>
    <w:link w:val="761"/>
    <w:pPr>
      <w:spacing w:before="100" w:after="0" w:line="400" w:lineRule="exact"/>
    </w:pPr>
    <w:rPr>
      <w:rFonts w:ascii="Times New Roman" w:hAnsi="Times New Roman" w:eastAsia="宋体" w:cs="宋体"/>
      <w:b w:val="0"/>
      <w:sz w:val="28"/>
    </w:rPr>
  </w:style>
  <w:style w:type="paragraph" w:styleId="1053">
    <w:name w:val="Normal_1_1"/>
    <w:next w:val="1053"/>
    <w:link w:val="761"/>
    <w:rPr>
      <w:rFonts w:ascii="黑体" w:hAnsi="黑体" w:eastAsia="黑体"/>
      <w:b/>
      <w:sz w:val="32"/>
      <w:szCs w:val="24"/>
      <w:lang w:val="en-US" w:eastAsia="zh-CN" w:bidi="ar-SA"/>
    </w:rPr>
  </w:style>
  <w:style w:type="paragraph" w:styleId="1054">
    <w:name w:val="正文_0_0_0_0"/>
    <w:next w:val="1054"/>
    <w:link w:val="761"/>
    <w:pPr>
      <w:jc w:val="both"/>
      <w:widowControl w:val="off"/>
    </w:pPr>
    <w:rPr>
      <w:sz w:val="21"/>
      <w:szCs w:val="24"/>
      <w:lang w:val="en-US" w:eastAsia="zh-CN" w:bidi="ar-SA"/>
    </w:rPr>
  </w:style>
  <w:style w:type="paragraph" w:styleId="1055">
    <w:name w:val="正文_11_0"/>
    <w:next w:val="1055"/>
    <w:link w:val="761"/>
    <w:pPr>
      <w:jc w:val="both"/>
      <w:widowControl w:val="off"/>
    </w:pPr>
    <w:rPr>
      <w:sz w:val="21"/>
      <w:szCs w:val="22"/>
      <w:lang w:val="en-US" w:eastAsia="zh-CN" w:bidi="ar-SA"/>
    </w:rPr>
  </w:style>
  <w:style w:type="paragraph" w:styleId="1056">
    <w:name w:val="表格样式居中"/>
    <w:next w:val="1056"/>
    <w:link w:val="761"/>
    <w:pPr>
      <w:jc w:val="center"/>
    </w:pPr>
    <w:rPr>
      <w:rFonts w:eastAsia="仿宋_GB2312"/>
      <w:bCs/>
      <w:sz w:val="21"/>
      <w:szCs w:val="44"/>
      <w:lang w:val="en-US" w:eastAsia="zh-CN" w:bidi="ar-SA"/>
    </w:rPr>
  </w:style>
  <w:style w:type="paragraph" w:styleId="1057">
    <w:name w:val="Char Char Char Char Char Char Char1 Char"/>
    <w:basedOn w:val="761"/>
    <w:next w:val="1057"/>
    <w:link w:val="761"/>
    <w:rPr>
      <w:rFonts w:ascii="Tahoma" w:hAnsi="Tahoma" w:eastAsia="宋体" w:cs="Times New Roman"/>
      <w:sz w:val="24"/>
      <w:szCs w:val="20"/>
    </w:rPr>
  </w:style>
  <w:style w:type="paragraph" w:styleId="1058">
    <w:name w:val="封面标准号1"/>
    <w:next w:val="1058"/>
    <w:link w:val="761"/>
    <w:pPr>
      <w:jc w:val="right"/>
      <w:spacing w:before="308"/>
      <w:widowControl w:val="off"/>
    </w:pPr>
    <w:rPr>
      <w:sz w:val="28"/>
      <w:lang w:val="en-US" w:eastAsia="zh-CN" w:bidi="ar-SA"/>
    </w:rPr>
  </w:style>
  <w:style w:type="paragraph" w:styleId="1059">
    <w:name w:val="font9"/>
    <w:basedOn w:val="761"/>
    <w:next w:val="1059"/>
    <w:link w:val="761"/>
    <w:pPr>
      <w:jc w:val="left"/>
      <w:spacing w:before="100" w:beforeAutospacing="1" w:after="100" w:afterAutospacing="1"/>
      <w:widowControl/>
    </w:pPr>
    <w:rPr>
      <w:rFonts w:ascii="宋体" w:hAnsi="Times New Roman" w:eastAsia="宋体" w:cs="Times New Roman"/>
      <w:color w:val="000000"/>
      <w:sz w:val="18"/>
      <w:szCs w:val="18"/>
    </w:rPr>
  </w:style>
  <w:style w:type="paragraph" w:styleId="1060">
    <w:name w:val="样式5"/>
    <w:basedOn w:val="764"/>
    <w:next w:val="1060"/>
    <w:link w:val="761"/>
    <w:pPr>
      <w:spacing w:line="415" w:lineRule="auto"/>
    </w:pPr>
    <w:rPr>
      <w:rFonts w:ascii="Calibri" w:hAnsi="Calibri" w:eastAsia="宋体" w:cs="Times New Roman"/>
      <w:bCs/>
      <w:sz w:val="28"/>
      <w:szCs w:val="28"/>
    </w:rPr>
  </w:style>
  <w:style w:type="paragraph" w:styleId="1061">
    <w:name w:val="xl29"/>
    <w:basedOn w:val="761"/>
    <w:next w:val="1061"/>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62">
    <w:name w:val="正文_0_0_1"/>
    <w:next w:val="1062"/>
    <w:link w:val="761"/>
    <w:pPr>
      <w:jc w:val="both"/>
      <w:widowControl w:val="off"/>
    </w:pPr>
    <w:rPr>
      <w:sz w:val="21"/>
      <w:szCs w:val="24"/>
      <w:lang w:val="en-US" w:eastAsia="zh-CN" w:bidi="ar-SA"/>
    </w:rPr>
  </w:style>
  <w:style w:type="paragraph" w:styleId="1063">
    <w:name w:val="正文_0_1"/>
    <w:next w:val="1063"/>
    <w:link w:val="761"/>
    <w:pPr>
      <w:jc w:val="both"/>
      <w:widowControl w:val="off"/>
    </w:pPr>
    <w:rPr>
      <w:sz w:val="21"/>
      <w:szCs w:val="22"/>
      <w:lang w:val="en-US" w:eastAsia="zh-CN" w:bidi="ar-SA"/>
    </w:rPr>
  </w:style>
  <w:style w:type="paragraph" w:styleId="1064">
    <w:name w:val="正文_9_1"/>
    <w:next w:val="1064"/>
    <w:link w:val="761"/>
    <w:pPr>
      <w:jc w:val="both"/>
      <w:widowControl w:val="off"/>
    </w:pPr>
    <w:rPr>
      <w:sz w:val="21"/>
      <w:szCs w:val="24"/>
      <w:lang w:val="en-US" w:eastAsia="zh-CN" w:bidi="ar-SA"/>
    </w:rPr>
  </w:style>
  <w:style w:type="paragraph" w:styleId="1065">
    <w:name w:val="Normal_17_0"/>
    <w:next w:val="1065"/>
    <w:link w:val="761"/>
    <w:rPr>
      <w:rFonts w:ascii="黑体" w:hAnsi="黑体" w:eastAsia="黑体"/>
      <w:b/>
      <w:sz w:val="32"/>
      <w:szCs w:val="24"/>
      <w:lang w:val="en-US" w:eastAsia="zh-CN" w:bidi="ar-SA"/>
    </w:rPr>
  </w:style>
  <w:style w:type="paragraph" w:styleId="1066">
    <w:name w:val="参考资料清单+倾斜+蓝色"/>
    <w:basedOn w:val="761"/>
    <w:next w:val="1066"/>
    <w:link w:val="761"/>
    <w:pPr>
      <w:spacing w:line="360" w:lineRule="auto"/>
    </w:pPr>
    <w:rPr>
      <w:rFonts w:ascii="Arial" w:hAnsi="Arial" w:eastAsia="宋体" w:cs="Times New Roman"/>
      <w:i/>
      <w:iCs/>
      <w:color w:val="0000ff"/>
      <w:szCs w:val="21"/>
    </w:rPr>
  </w:style>
  <w:style w:type="paragraph" w:styleId="1067">
    <w:name w:val="Normal_0_1"/>
    <w:next w:val="1067"/>
    <w:link w:val="761"/>
    <w:rPr>
      <w:rFonts w:ascii="黑体" w:hAnsi="黑体" w:eastAsia="黑体"/>
      <w:b/>
      <w:sz w:val="32"/>
      <w:szCs w:val="24"/>
      <w:lang w:val="en-US" w:eastAsia="zh-CN" w:bidi="ar-SA"/>
    </w:rPr>
  </w:style>
  <w:style w:type="paragraph" w:styleId="1068">
    <w:name w:val="xl26"/>
    <w:basedOn w:val="761"/>
    <w:next w:val="1068"/>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69">
    <w:name w:val="Normal_8"/>
    <w:next w:val="1069"/>
    <w:link w:val="761"/>
    <w:rPr>
      <w:rFonts w:eastAsia="Times New Roman"/>
      <w:sz w:val="24"/>
      <w:szCs w:val="24"/>
      <w:lang w:val="en-US" w:eastAsia="zh-CN" w:bidi="ar-SA"/>
    </w:rPr>
  </w:style>
  <w:style w:type="paragraph" w:styleId="1070">
    <w:name w:val="Normal_14_0"/>
    <w:next w:val="1070"/>
    <w:link w:val="761"/>
    <w:rPr>
      <w:rFonts w:ascii="黑体" w:hAnsi="黑体" w:eastAsia="黑体"/>
      <w:b/>
      <w:sz w:val="32"/>
      <w:szCs w:val="24"/>
      <w:lang w:val="en-US" w:eastAsia="zh-CN" w:bidi="ar-SA"/>
    </w:rPr>
  </w:style>
  <w:style w:type="paragraph" w:styleId="1071">
    <w:name w:val="Normal_4"/>
    <w:next w:val="1071"/>
    <w:link w:val="761"/>
    <w:rPr>
      <w:rFonts w:ascii="黑体" w:hAnsi="黑体" w:eastAsia="黑体"/>
      <w:b/>
      <w:sz w:val="32"/>
      <w:szCs w:val="24"/>
      <w:lang w:val="en-US" w:eastAsia="zh-CN" w:bidi="ar-SA"/>
    </w:rPr>
  </w:style>
  <w:style w:type="paragraph" w:styleId="1072">
    <w:name w:val="文档正文"/>
    <w:basedOn w:val="761"/>
    <w:next w:val="1072"/>
    <w:link w:val="761"/>
    <w:rPr>
      <w:rFonts w:ascii="宋体" w:hAnsi="Times New Roman" w:eastAsia="宋体" w:cs="Times New Roman"/>
      <w:szCs w:val="20"/>
    </w:rPr>
  </w:style>
  <w:style w:type="paragraph" w:styleId="1073">
    <w:name w:val="Normal_5_0"/>
    <w:next w:val="1073"/>
    <w:link w:val="761"/>
    <w:rPr>
      <w:rFonts w:ascii="黑体" w:hAnsi="黑体" w:eastAsia="黑体"/>
      <w:b/>
      <w:sz w:val="32"/>
      <w:szCs w:val="24"/>
      <w:lang w:val="en-US" w:eastAsia="zh-CN" w:bidi="ar-SA"/>
    </w:rPr>
  </w:style>
  <w:style w:type="paragraph" w:styleId="1074">
    <w:name w:val="a1"/>
    <w:basedOn w:val="761"/>
    <w:next w:val="1074"/>
    <w:link w:val="761"/>
    <w:pPr>
      <w:jc w:val="left"/>
      <w:spacing w:before="100" w:beforeAutospacing="1" w:after="100" w:afterAutospacing="1"/>
      <w:widowControl/>
    </w:pPr>
    <w:rPr>
      <w:rFonts w:ascii="宋体" w:hAnsi="Times New Roman" w:eastAsia="宋体" w:cs="Times New Roman"/>
      <w:sz w:val="24"/>
    </w:rPr>
  </w:style>
  <w:style w:type="paragraph" w:styleId="1075">
    <w:name w:val="封面标准名称"/>
    <w:next w:val="1075"/>
    <w:link w:val="761"/>
    <w:pPr>
      <w:jc w:val="center"/>
      <w:spacing w:line="680" w:lineRule="exact"/>
      <w:widowControl w:val="off"/>
    </w:pPr>
    <w:rPr>
      <w:rFonts w:ascii="黑体" w:eastAsia="黑体"/>
      <w:sz w:val="52"/>
      <w:lang w:val="en-US" w:eastAsia="zh-CN" w:bidi="ar-SA"/>
    </w:rPr>
  </w:style>
  <w:style w:type="paragraph" w:styleId="1076">
    <w:name w:val="p0"/>
    <w:basedOn w:val="761"/>
    <w:next w:val="1076"/>
    <w:link w:val="761"/>
    <w:pPr>
      <w:widowControl/>
    </w:pPr>
    <w:rPr>
      <w:rFonts w:ascii="Times New Roman" w:hAnsi="Times New Roman" w:eastAsia="宋体" w:cs="Times New Roman"/>
      <w:szCs w:val="21"/>
    </w:rPr>
  </w:style>
  <w:style w:type="paragraph" w:styleId="1077">
    <w:name w:val="Char"/>
    <w:basedOn w:val="761"/>
    <w:next w:val="1077"/>
    <w:link w:val="761"/>
    <w:pPr>
      <w:tabs>
        <w:tab w:val="left" w:pos="360" w:leader="none"/>
      </w:tabs>
    </w:pPr>
    <w:rPr>
      <w:rFonts w:ascii="仿宋_GB2312" w:hAnsi="Times New Roman" w:eastAsia="仿宋_GB2312" w:cs="Times New Roman"/>
      <w:b/>
      <w:sz w:val="24"/>
    </w:rPr>
  </w:style>
  <w:style w:type="paragraph" w:styleId="1078">
    <w:name w:val="正文_8"/>
    <w:next w:val="1078"/>
    <w:link w:val="761"/>
    <w:pPr>
      <w:jc w:val="both"/>
      <w:widowControl w:val="off"/>
    </w:pPr>
    <w:rPr>
      <w:sz w:val="21"/>
      <w:szCs w:val="24"/>
      <w:lang w:val="en-US" w:eastAsia="zh-CN" w:bidi="ar-SA"/>
    </w:rPr>
  </w:style>
  <w:style w:type="paragraph" w:styleId="1079">
    <w:name w:val="正文段"/>
    <w:basedOn w:val="761"/>
    <w:next w:val="1079"/>
    <w:link w:val="761"/>
    <w:pPr>
      <w:ind w:firstLine="425"/>
      <w:spacing w:after="240" w:line="240" w:lineRule="atLeast"/>
      <w:widowControl/>
    </w:pPr>
    <w:rPr>
      <w:rFonts w:ascii="Times New Roman" w:hAnsi="Times New Roman" w:eastAsia="宋体" w:cs="Times New Roman"/>
      <w:sz w:val="24"/>
      <w:szCs w:val="20"/>
    </w:rPr>
  </w:style>
  <w:style w:type="paragraph" w:styleId="1080">
    <w:name w:val="正文_4_0_0"/>
    <w:next w:val="1080"/>
    <w:link w:val="761"/>
    <w:pPr>
      <w:jc w:val="both"/>
      <w:widowControl w:val="off"/>
    </w:pPr>
    <w:rPr>
      <w:sz w:val="21"/>
      <w:lang w:val="en-US" w:eastAsia="zh-CN" w:bidi="ar-SA"/>
    </w:rPr>
  </w:style>
  <w:style w:type="paragraph" w:styleId="1081">
    <w:name w:val="Char Char Char Char1"/>
    <w:basedOn w:val="761"/>
    <w:next w:val="1081"/>
    <w:link w:val="761"/>
    <w:pPr>
      <w:ind w:firstLine="200"/>
      <w:spacing w:line="360" w:lineRule="auto"/>
    </w:pPr>
    <w:rPr>
      <w:rFonts w:ascii="Times New Roman" w:hAnsi="Times New Roman" w:eastAsia="宋体" w:cs="Times New Roman"/>
      <w:sz w:val="24"/>
      <w:szCs w:val="20"/>
    </w:rPr>
  </w:style>
  <w:style w:type="paragraph" w:styleId="1082">
    <w:name w:val="附图标题"/>
    <w:basedOn w:val="783"/>
    <w:next w:val="782"/>
    <w:link w:val="761"/>
    <w:pPr>
      <w:ind w:left="780" w:hanging="480"/>
      <w:jc w:val="center"/>
      <w:tabs>
        <w:tab w:val="left" w:pos="780" w:leader="none"/>
      </w:tabs>
    </w:pPr>
    <w:rPr>
      <w:rFonts w:ascii="Times New Roman" w:hAnsi="Times New Roman" w:eastAsia="宋体" w:cs="Times New Roman"/>
      <w:b/>
      <w:sz w:val="21"/>
    </w:rPr>
  </w:style>
  <w:style w:type="paragraph" w:styleId="1083">
    <w:name w:val="附图居中"/>
    <w:basedOn w:val="761"/>
    <w:next w:val="1082"/>
    <w:link w:val="761"/>
    <w:pPr>
      <w:ind w:left="1271" w:hanging="420"/>
      <w:jc w:val="center"/>
      <w:keepNext/>
      <w:spacing w:line="360" w:lineRule="auto"/>
      <w:tabs>
        <w:tab w:val="left" w:pos="0" w:leader="none"/>
      </w:tabs>
    </w:pPr>
    <w:rPr>
      <w:rFonts w:ascii="Times New Roman" w:hAnsi="Times New Roman" w:eastAsia="宋体" w:cs="Times New Roman"/>
      <w:caps/>
      <w:sz w:val="24"/>
    </w:rPr>
  </w:style>
  <w:style w:type="paragraph" w:styleId="1084">
    <w:name w:val="正文_11"/>
    <w:next w:val="1084"/>
    <w:link w:val="761"/>
    <w:pPr>
      <w:jc w:val="both"/>
      <w:widowControl w:val="off"/>
    </w:pPr>
    <w:rPr>
      <w:sz w:val="21"/>
      <w:szCs w:val="24"/>
      <w:lang w:val="en-US" w:eastAsia="zh-CN" w:bidi="ar-SA"/>
    </w:rPr>
  </w:style>
  <w:style w:type="paragraph" w:styleId="1085">
    <w:name w:val="样式3"/>
    <w:basedOn w:val="764"/>
    <w:next w:val="1085"/>
    <w:link w:val="761"/>
    <w:pPr>
      <w:spacing w:line="415" w:lineRule="auto"/>
    </w:pPr>
    <w:rPr>
      <w:rFonts w:ascii="Calibri" w:hAnsi="Calibri" w:eastAsia="宋体" w:cs="Times New Roman"/>
      <w:bCs/>
      <w:sz w:val="28"/>
      <w:szCs w:val="28"/>
    </w:rPr>
  </w:style>
  <w:style w:type="paragraph" w:styleId="1086">
    <w:name w:val="我的样式"/>
    <w:basedOn w:val="761"/>
    <w:next w:val="1086"/>
    <w:link w:val="761"/>
    <w:pPr>
      <w:ind w:firstLine="420"/>
      <w:jc w:val="left"/>
      <w:spacing w:after="120"/>
      <w:widowControl/>
    </w:pPr>
    <w:rPr>
      <w:rFonts w:ascii="宋体" w:hAnsi="Times New Roman" w:eastAsia="宋体" w:cs="Times New Roman"/>
      <w:color w:val="000000"/>
      <w:sz w:val="24"/>
      <w:szCs w:val="16"/>
    </w:rPr>
  </w:style>
  <w:style w:type="paragraph" w:styleId="1087">
    <w:name w:val="Char Char1 Char Char Char Char Char Char"/>
    <w:basedOn w:val="761"/>
    <w:next w:val="1087"/>
    <w:link w:val="761"/>
    <w:pPr>
      <w:jc w:val="center"/>
      <w:widowControl/>
    </w:pPr>
    <w:rPr>
      <w:rFonts w:ascii="Times New Roman" w:hAnsi="Times New Roman" w:eastAsia="宋体" w:cs="Times New Roman"/>
      <w:szCs w:val="20"/>
    </w:rPr>
  </w:style>
  <w:style w:type="paragraph" w:styleId="1088">
    <w:name w:val="Char Char Char Char"/>
    <w:basedOn w:val="761"/>
    <w:next w:val="1088"/>
    <w:link w:val="761"/>
    <w:pPr>
      <w:ind w:left="560" w:firstLine="200"/>
      <w:jc w:val="left"/>
      <w:spacing w:after="120" w:line="360" w:lineRule="auto"/>
      <w:widowControl/>
    </w:pPr>
    <w:rPr>
      <w:rFonts w:ascii="Verdana" w:hAnsi="Verdana" w:eastAsia="宋体" w:cs="Times New Roman"/>
      <w:sz w:val="24"/>
    </w:rPr>
  </w:style>
  <w:style w:type="paragraph" w:styleId="1089">
    <w:name w:val="表内容"/>
    <w:basedOn w:val="1037"/>
    <w:next w:val="1089"/>
    <w:link w:val="761"/>
    <w:pPr>
      <w:ind w:left="0" w:firstLine="0"/>
      <w:spacing w:line="320" w:lineRule="exact"/>
    </w:pPr>
    <w:rPr>
      <w:rFonts w:ascii="Times New Roman" w:hAnsi="Times New Roman" w:eastAsia="宋体" w:cs="Times New Roman"/>
      <w:sz w:val="20"/>
    </w:rPr>
  </w:style>
  <w:style w:type="paragraph" w:styleId="1090">
    <w:name w:val="pa-2"/>
    <w:basedOn w:val="761"/>
    <w:next w:val="1090"/>
    <w:link w:val="761"/>
    <w:pPr>
      <w:spacing w:line="360" w:lineRule="atLeast"/>
      <w:widowControl/>
    </w:pPr>
    <w:rPr>
      <w:rFonts w:ascii="宋体" w:hAnsi="Times New Roman" w:eastAsia="宋体" w:cs="宋体"/>
      <w:sz w:val="24"/>
    </w:rPr>
  </w:style>
  <w:style w:type="paragraph" w:styleId="1091">
    <w:name w:val="pa-10"/>
    <w:basedOn w:val="761"/>
    <w:next w:val="1091"/>
    <w:link w:val="761"/>
    <w:pPr>
      <w:spacing w:line="240" w:lineRule="atLeast"/>
      <w:widowControl/>
    </w:pPr>
    <w:rPr>
      <w:rFonts w:ascii="宋体" w:hAnsi="Times New Roman" w:eastAsia="宋体" w:cs="宋体"/>
      <w:sz w:val="24"/>
    </w:rPr>
  </w:style>
  <w:style w:type="paragraph" w:styleId="1092">
    <w:name w:val="正文_9_0"/>
    <w:next w:val="1092"/>
    <w:link w:val="761"/>
    <w:pPr>
      <w:jc w:val="both"/>
      <w:widowControl w:val="off"/>
    </w:pPr>
    <w:rPr>
      <w:sz w:val="21"/>
      <w:szCs w:val="22"/>
      <w:lang w:val="en-US" w:eastAsia="zh-CN" w:bidi="ar-SA"/>
    </w:rPr>
  </w:style>
  <w:style w:type="paragraph" w:styleId="1093">
    <w:name w:val="正文（首行缩进两字）"/>
    <w:basedOn w:val="761"/>
    <w:next w:val="1093"/>
    <w:link w:val="761"/>
    <w:pPr>
      <w:spacing w:line="312" w:lineRule="auto"/>
    </w:pPr>
    <w:rPr>
      <w:rFonts w:ascii="宋体" w:hAnsi="Times New Roman" w:eastAsia="宋体" w:cs="宋体"/>
      <w:sz w:val="24"/>
    </w:rPr>
  </w:style>
  <w:style w:type="paragraph" w:styleId="1094">
    <w:name w:val="SFClearBullets"/>
    <w:next w:val="1094"/>
    <w:link w:val="761"/>
    <w:pPr>
      <w:ind w:left="1440" w:hanging="360"/>
      <w:tabs>
        <w:tab w:val="left" w:pos="1440" w:leader="none"/>
      </w:tabs>
    </w:pPr>
    <w:rPr>
      <w:rFonts w:ascii="Helvetica" w:hAnsi="Helvetica"/>
      <w:szCs w:val="24"/>
      <w:lang w:val="en-US" w:eastAsia="en-US" w:bidi="ar-SA"/>
    </w:rPr>
  </w:style>
  <w:style w:type="paragraph" w:styleId="1095">
    <w:name w:val="编号1"/>
    <w:next w:val="946"/>
    <w:link w:val="761"/>
    <w:pPr>
      <w:ind w:left="720" w:hanging="360"/>
      <w:spacing w:before="120" w:after="120" w:line="360" w:lineRule="auto"/>
      <w:tabs>
        <w:tab w:val="left" w:pos="420" w:leader="none"/>
      </w:tabs>
    </w:pPr>
    <w:rPr>
      <w:sz w:val="24"/>
      <w:szCs w:val="24"/>
      <w:lang w:val="en-US" w:eastAsia="zh-CN" w:bidi="ar-SA"/>
    </w:rPr>
  </w:style>
  <w:style w:type="paragraph" w:styleId="1096">
    <w:name w:val="Char Char Char Char Char Char Char Char Char Char2"/>
    <w:basedOn w:val="761"/>
    <w:next w:val="1096"/>
    <w:link w:val="761"/>
    <w:rPr>
      <w:rFonts w:ascii="Tahoma" w:hAnsi="Tahoma" w:eastAsia="宋体" w:cs="Times New Roman"/>
      <w:sz w:val="24"/>
      <w:szCs w:val="20"/>
    </w:rPr>
  </w:style>
  <w:style w:type="paragraph" w:styleId="1097">
    <w:name w:val="英文音标"/>
    <w:next w:val="1097"/>
    <w:link w:val="761"/>
    <w:rPr>
      <w:rFonts w:ascii="Kingsoft Phonetic Plain" w:hAnsi="Kingsoft Phonetic Plain" w:eastAsia="Kingsoft Phonetic Plain"/>
      <w:sz w:val="24"/>
      <w:szCs w:val="24"/>
      <w:lang w:val="en-US" w:eastAsia="zh-CN" w:bidi="ar-SA"/>
    </w:rPr>
  </w:style>
  <w:style w:type="paragraph" w:styleId="1098">
    <w:name w:val="正文_6_0_0"/>
    <w:next w:val="1098"/>
    <w:link w:val="761"/>
    <w:pPr>
      <w:jc w:val="both"/>
      <w:widowControl w:val="off"/>
    </w:pPr>
    <w:rPr>
      <w:sz w:val="21"/>
      <w:szCs w:val="22"/>
      <w:lang w:val="en-US" w:eastAsia="zh-CN" w:bidi="ar-SA"/>
    </w:rPr>
  </w:style>
  <w:style w:type="paragraph" w:styleId="1099">
    <w:name w:val="Char Char Char1"/>
    <w:basedOn w:val="761"/>
    <w:next w:val="1099"/>
    <w:link w:val="761"/>
    <w:rPr>
      <w:rFonts w:ascii="Calibri" w:hAnsi="Calibri" w:eastAsia="宋体" w:cs="Times New Roman"/>
      <w:szCs w:val="21"/>
    </w:rPr>
  </w:style>
  <w:style w:type="paragraph" w:styleId="1100">
    <w:name w:val="样式1"/>
    <w:basedOn w:val="781"/>
    <w:next w:val="761"/>
    <w:link w:val="761"/>
    <w:pPr>
      <w:tabs>
        <w:tab w:val="left" w:pos="0" w:leader="none"/>
        <w:tab w:val="left" w:pos="840" w:leader="none"/>
      </w:tabs>
    </w:pPr>
    <w:rPr>
      <w:rFonts w:ascii="Arial" w:hAnsi="Arial" w:eastAsia="幼圆" w:cs="Arial"/>
      <w:sz w:val="24"/>
      <w:szCs w:val="20"/>
    </w:rPr>
  </w:style>
  <w:style w:type="paragraph" w:styleId="1101">
    <w:name w:val="样式6"/>
    <w:basedOn w:val="1100"/>
    <w:next w:val="1101"/>
    <w:link w:val="761"/>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102">
    <w:name w:val="标题2"/>
    <w:basedOn w:val="761"/>
    <w:next w:val="1102"/>
    <w:link w:val="761"/>
    <w:pPr>
      <w:tabs>
        <w:tab w:val="left" w:pos="0" w:leader="none"/>
      </w:tabs>
    </w:pPr>
    <w:rPr>
      <w:rFonts w:ascii="黑体" w:hAnsi="Times New Roman" w:eastAsia="黑体" w:cs="Times New Roman"/>
      <w:sz w:val="24"/>
    </w:rPr>
  </w:style>
  <w:style w:type="paragraph" w:styleId="1103">
    <w:name w:val="Char111"/>
    <w:basedOn w:val="761"/>
    <w:next w:val="1103"/>
    <w:link w:val="761"/>
    <w:pPr>
      <w:ind w:left="360" w:right="202" w:firstLine="360"/>
      <w:spacing w:line="480" w:lineRule="auto"/>
      <w:tabs>
        <w:tab w:val="left" w:pos="360" w:leader="none"/>
      </w:tabs>
    </w:pPr>
    <w:rPr>
      <w:rFonts w:ascii="Times New Roman" w:hAnsi="Times New Roman" w:eastAsia="宋体" w:cs="Times New Roman"/>
      <w:sz w:val="24"/>
    </w:rPr>
  </w:style>
  <w:style w:type="paragraph" w:styleId="1104">
    <w:name w:val="正文_13_0"/>
    <w:next w:val="1104"/>
    <w:link w:val="761"/>
    <w:pPr>
      <w:jc w:val="both"/>
      <w:widowControl w:val="off"/>
    </w:pPr>
    <w:rPr>
      <w:sz w:val="21"/>
      <w:szCs w:val="22"/>
      <w:lang w:val="en-US" w:eastAsia="zh-CN" w:bidi="ar-SA"/>
    </w:rPr>
  </w:style>
  <w:style w:type="paragraph" w:styleId="1105">
    <w:name w:val="Normal_1_2"/>
    <w:next w:val="1105"/>
    <w:link w:val="761"/>
    <w:rPr>
      <w:rFonts w:eastAsia="Times New Roman"/>
      <w:sz w:val="24"/>
      <w:szCs w:val="24"/>
      <w:lang w:val="en-US" w:eastAsia="zh-CN" w:bidi="ar-SA"/>
    </w:rPr>
  </w:style>
  <w:style w:type="paragraph" w:styleId="1106">
    <w:name w:val="Normal_19"/>
    <w:next w:val="1106"/>
    <w:link w:val="761"/>
    <w:pPr>
      <w:jc w:val="both"/>
      <w:widowControl w:val="off"/>
    </w:pPr>
    <w:rPr>
      <w:rFonts w:ascii="Calibri" w:hAnsi="Calibri"/>
      <w:sz w:val="21"/>
      <w:szCs w:val="22"/>
      <w:lang w:val="en-US" w:eastAsia="zh-CN" w:bidi="ar-SA"/>
    </w:rPr>
  </w:style>
  <w:style w:type="paragraph" w:styleId="1107">
    <w:name w:val="正文2"/>
    <w:next w:val="1107"/>
    <w:link w:val="761"/>
    <w:rPr>
      <w:rFonts w:eastAsia="Times New Roman"/>
      <w:sz w:val="24"/>
      <w:szCs w:val="24"/>
      <w:lang w:val="en-US" w:eastAsia="zh-CN" w:bidi="ar-SA"/>
    </w:rPr>
  </w:style>
  <w:style w:type="paragraph" w:styleId="1108">
    <w:name w:val="xl32"/>
    <w:basedOn w:val="761"/>
    <w:next w:val="1108"/>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09">
    <w:name w:val="Normal_6"/>
    <w:next w:val="1109"/>
    <w:link w:val="761"/>
    <w:rPr>
      <w:rFonts w:ascii="黑体" w:hAnsi="黑体" w:eastAsia="黑体"/>
      <w:b/>
      <w:sz w:val="32"/>
      <w:szCs w:val="24"/>
      <w:lang w:val="en-US" w:eastAsia="zh-CN" w:bidi="ar-SA"/>
    </w:rPr>
  </w:style>
  <w:style w:type="paragraph" w:styleId="1110">
    <w:name w:val="Char11"/>
    <w:basedOn w:val="761"/>
    <w:next w:val="1110"/>
    <w:link w:val="761"/>
    <w:rPr>
      <w:rFonts w:ascii="Times New Roman" w:hAnsi="Times New Roman" w:eastAsia="宋体" w:cs="Times New Roman"/>
      <w:szCs w:val="21"/>
    </w:rPr>
  </w:style>
  <w:style w:type="paragraph" w:styleId="1111">
    <w:name w:val="正文_5"/>
    <w:next w:val="1111"/>
    <w:link w:val="761"/>
    <w:pPr>
      <w:jc w:val="both"/>
      <w:widowControl w:val="off"/>
    </w:pPr>
    <w:rPr>
      <w:sz w:val="21"/>
      <w:lang w:val="en-US" w:eastAsia="zh-CN" w:bidi="ar-SA"/>
    </w:rPr>
  </w:style>
  <w:style w:type="paragraph" w:styleId="1112">
    <w:name w:val="加点正文缩进"/>
    <w:basedOn w:val="761"/>
    <w:next w:val="1112"/>
    <w:link w:val="761"/>
    <w:pPr>
      <w:ind w:left="962" w:hanging="480"/>
      <w:spacing w:line="300" w:lineRule="auto"/>
      <w:tabs>
        <w:tab w:val="left" w:pos="840" w:leader="none"/>
      </w:tabs>
    </w:pPr>
    <w:rPr>
      <w:rFonts w:ascii="Times New Roman" w:hAnsi="Times New Roman" w:eastAsia="宋体" w:cs="Times New Roman"/>
      <w:sz w:val="24"/>
    </w:rPr>
  </w:style>
  <w:style w:type="paragraph" w:styleId="1113">
    <w:name w:val="首页单位日期"/>
    <w:basedOn w:val="761"/>
    <w:next w:val="1113"/>
    <w:link w:val="761"/>
    <w:pPr>
      <w:jc w:val="center"/>
      <w:widowControl/>
    </w:pPr>
    <w:rPr>
      <w:rFonts w:ascii="宋体" w:hAnsi="Times New Roman" w:eastAsia="宋体" w:cs="宋体"/>
      <w:bCs/>
      <w:sz w:val="28"/>
      <w:szCs w:val="20"/>
    </w:rPr>
  </w:style>
  <w:style w:type="paragraph" w:styleId="1114">
    <w:name w:val="正文_12_0"/>
    <w:next w:val="1114"/>
    <w:link w:val="761"/>
    <w:pPr>
      <w:jc w:val="both"/>
      <w:widowControl w:val="off"/>
    </w:pPr>
    <w:rPr>
      <w:sz w:val="21"/>
      <w:szCs w:val="22"/>
      <w:lang w:val="en-US" w:eastAsia="zh-CN" w:bidi="ar-SA"/>
    </w:rPr>
  </w:style>
  <w:style w:type="paragraph" w:styleId="1115">
    <w:name w:val="Normal_12_0"/>
    <w:next w:val="1115"/>
    <w:link w:val="761"/>
    <w:rPr>
      <w:rFonts w:ascii="黑体" w:hAnsi="黑体" w:eastAsia="黑体"/>
      <w:b/>
      <w:sz w:val="32"/>
      <w:szCs w:val="24"/>
      <w:lang w:val="en-US" w:eastAsia="zh-CN" w:bidi="ar-SA"/>
    </w:rPr>
  </w:style>
  <w:style w:type="paragraph" w:styleId="1116">
    <w:name w:val="正文_1_0_0_0"/>
    <w:next w:val="1116"/>
    <w:link w:val="761"/>
    <w:pPr>
      <w:jc w:val="both"/>
      <w:widowControl w:val="off"/>
    </w:pPr>
    <w:rPr>
      <w:sz w:val="21"/>
      <w:lang w:val="en-US" w:eastAsia="zh-CN" w:bidi="ar-SA"/>
    </w:rPr>
  </w:style>
  <w:style w:type="paragraph" w:styleId="1117">
    <w:name w:val="xl30"/>
    <w:basedOn w:val="761"/>
    <w:next w:val="1117"/>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18">
    <w:name w:val="List Paragraph1"/>
    <w:basedOn w:val="761"/>
    <w:next w:val="1118"/>
    <w:link w:val="761"/>
    <w:pPr>
      <w:ind w:firstLine="200"/>
    </w:pPr>
    <w:rPr>
      <w:rFonts w:ascii="Calibri" w:hAnsi="Calibri" w:eastAsia="宋体" w:cs="Times New Roman"/>
    </w:rPr>
  </w:style>
  <w:style w:type="paragraph" w:styleId="1119">
    <w:name w:val="font7"/>
    <w:basedOn w:val="761"/>
    <w:next w:val="1119"/>
    <w:link w:val="761"/>
    <w:pPr>
      <w:jc w:val="left"/>
      <w:spacing w:before="100" w:beforeAutospacing="1" w:after="100" w:afterAutospacing="1"/>
      <w:widowControl/>
    </w:pPr>
    <w:rPr>
      <w:rFonts w:ascii="宋体" w:hAnsi="Times New Roman" w:eastAsia="宋体" w:cs="Times New Roman"/>
      <w:sz w:val="20"/>
      <w:szCs w:val="20"/>
    </w:rPr>
  </w:style>
  <w:style w:type="paragraph" w:styleId="1120">
    <w:name w:val="Char12"/>
    <w:basedOn w:val="761"/>
    <w:next w:val="1120"/>
    <w:link w:val="761"/>
    <w:pPr>
      <w:ind w:left="360" w:right="202" w:firstLine="360"/>
      <w:spacing w:line="480" w:lineRule="auto"/>
      <w:tabs>
        <w:tab w:val="left" w:pos="360" w:leader="none"/>
      </w:tabs>
    </w:pPr>
    <w:rPr>
      <w:rFonts w:ascii="Times New Roman" w:hAnsi="Times New Roman" w:eastAsia="宋体" w:cs="Times New Roman"/>
      <w:sz w:val="24"/>
    </w:rPr>
  </w:style>
  <w:style w:type="paragraph" w:styleId="1121">
    <w:name w:val="txt"/>
    <w:basedOn w:val="761"/>
    <w:next w:val="1121"/>
    <w:link w:val="761"/>
    <w:pPr>
      <w:jc w:val="left"/>
      <w:spacing w:before="100" w:beforeAutospacing="1" w:after="100" w:afterAutospacing="1"/>
      <w:widowControl/>
    </w:pPr>
    <w:rPr>
      <w:rFonts w:ascii="宋体" w:hAnsi="Times New Roman" w:eastAsia="宋体" w:cs="宋体"/>
      <w:sz w:val="24"/>
    </w:rPr>
  </w:style>
  <w:style w:type="paragraph" w:styleId="1122">
    <w:name w:val="正文_2_0"/>
    <w:next w:val="1122"/>
    <w:link w:val="761"/>
    <w:pPr>
      <w:jc w:val="both"/>
      <w:widowControl w:val="off"/>
    </w:pPr>
    <w:rPr>
      <w:sz w:val="21"/>
      <w:szCs w:val="22"/>
      <w:lang w:val="en-US" w:eastAsia="zh-CN" w:bidi="ar-SA"/>
    </w:rPr>
  </w:style>
  <w:style w:type="paragraph" w:styleId="1123">
    <w:name w:val="正文_13"/>
    <w:next w:val="1123"/>
    <w:link w:val="761"/>
    <w:pPr>
      <w:jc w:val="both"/>
      <w:widowControl w:val="off"/>
    </w:pPr>
    <w:rPr>
      <w:sz w:val="21"/>
      <w:szCs w:val="24"/>
      <w:lang w:val="en-US" w:eastAsia="zh-CN" w:bidi="ar-SA"/>
    </w:rPr>
  </w:style>
  <w:style w:type="paragraph" w:styleId="1124">
    <w:name w:val="正文_6_0_0_0_0"/>
    <w:next w:val="1124"/>
    <w:link w:val="761"/>
    <w:pPr>
      <w:jc w:val="both"/>
      <w:widowControl w:val="off"/>
    </w:pPr>
    <w:rPr>
      <w:sz w:val="21"/>
      <w:szCs w:val="22"/>
      <w:lang w:val="en-US" w:eastAsia="zh-CN" w:bidi="ar-SA"/>
    </w:rPr>
  </w:style>
  <w:style w:type="paragraph" w:styleId="1125">
    <w:name w:val="正文_3_0"/>
    <w:next w:val="1125"/>
    <w:link w:val="761"/>
    <w:pPr>
      <w:jc w:val="both"/>
      <w:widowControl w:val="off"/>
    </w:pPr>
    <w:rPr>
      <w:sz w:val="21"/>
      <w:szCs w:val="22"/>
      <w:lang w:val="en-US" w:eastAsia="zh-CN" w:bidi="ar-SA"/>
    </w:rPr>
  </w:style>
  <w:style w:type="paragraph" w:styleId="1126">
    <w:name w:val="xl31"/>
    <w:basedOn w:val="761"/>
    <w:next w:val="1126"/>
    <w:link w:val="761"/>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s="Times New Roman"/>
      <w:color w:val="000000"/>
      <w:sz w:val="18"/>
      <w:szCs w:val="18"/>
    </w:rPr>
  </w:style>
  <w:style w:type="paragraph" w:styleId="1127">
    <w:name w:val="缩进正文"/>
    <w:basedOn w:val="761"/>
    <w:next w:val="1127"/>
    <w:link w:val="761"/>
    <w:pPr>
      <w:ind w:left="1418" w:firstLine="425"/>
      <w:jc w:val="left"/>
      <w:spacing w:after="200" w:line="400" w:lineRule="exact"/>
      <w:widowControl/>
    </w:pPr>
    <w:rPr>
      <w:rFonts w:ascii="宋体" w:hAnsi="Times New Roman" w:eastAsia="宋体" w:cs="Times New Roman"/>
      <w:sz w:val="24"/>
      <w:szCs w:val="20"/>
    </w:rPr>
  </w:style>
  <w:style w:type="paragraph" w:styleId="1128">
    <w:name w:val="Char Char Char Char Char Char Char"/>
    <w:basedOn w:val="761"/>
    <w:next w:val="1128"/>
    <w:link w:val="761"/>
    <w:pPr>
      <w:jc w:val="left"/>
      <w:spacing w:after="160" w:line="240" w:lineRule="exact"/>
      <w:widowControl/>
    </w:pPr>
    <w:rPr>
      <w:rFonts w:ascii="Verdana" w:hAnsi="Verdana" w:eastAsia="宋体" w:cs="Times New Roman"/>
      <w:sz w:val="20"/>
      <w:szCs w:val="20"/>
      <w:lang w:eastAsia="en-US"/>
    </w:rPr>
  </w:style>
  <w:style w:type="paragraph" w:styleId="1129">
    <w:name w:val="正文小四"/>
    <w:basedOn w:val="761"/>
    <w:next w:val="1129"/>
    <w:link w:val="761"/>
    <w:pPr>
      <w:spacing w:line="312" w:lineRule="auto"/>
    </w:pPr>
    <w:rPr>
      <w:rFonts w:ascii="Calibri" w:hAnsi="Calibri" w:eastAsia="宋体" w:cs="Times New Roman"/>
      <w:sz w:val="24"/>
    </w:rPr>
  </w:style>
  <w:style w:type="paragraph" w:styleId="1130">
    <w:name w:val="Default"/>
    <w:next w:val="1130"/>
    <w:link w:val="761"/>
    <w:pPr>
      <w:widowControl w:val="off"/>
    </w:pPr>
    <w:rPr>
      <w:rFonts w:ascii="宋体" w:cs="宋体"/>
      <w:color w:val="000000"/>
      <w:sz w:val="24"/>
      <w:szCs w:val="24"/>
      <w:lang w:val="en-US" w:eastAsia="zh-CN" w:bidi="ar-SA"/>
    </w:rPr>
  </w:style>
  <w:style w:type="paragraph" w:styleId="1131">
    <w:name w:val="Bullet"/>
    <w:basedOn w:val="761"/>
    <w:next w:val="1131"/>
    <w:link w:val="761"/>
    <w:pPr>
      <w:ind w:left="720" w:right="360" w:hanging="360"/>
      <w:spacing w:before="120" w:after="60" w:line="387" w:lineRule="atLeast"/>
      <w:widowControl/>
      <w:tabs>
        <w:tab w:val="left" w:pos="360" w:leader="none"/>
        <w:tab w:val="left" w:pos="720" w:leader="none"/>
      </w:tabs>
    </w:pPr>
    <w:rPr>
      <w:rFonts w:ascii="Book Antiqua" w:hAnsi="Book Antiqua" w:eastAsia="宋体" w:cs="Times New Roman"/>
      <w:sz w:val="24"/>
      <w:szCs w:val="20"/>
    </w:rPr>
  </w:style>
  <w:style w:type="paragraph" w:styleId="1132">
    <w:name w:val="正文_0_1_0"/>
    <w:next w:val="1132"/>
    <w:link w:val="761"/>
    <w:pPr>
      <w:jc w:val="both"/>
      <w:widowControl w:val="off"/>
    </w:pPr>
    <w:rPr>
      <w:sz w:val="21"/>
      <w:szCs w:val="24"/>
      <w:lang w:val="en-US" w:eastAsia="zh-CN" w:bidi="ar-SA"/>
    </w:rPr>
  </w:style>
  <w:style w:type="paragraph" w:styleId="1133">
    <w:name w:val="D&amp;L"/>
    <w:basedOn w:val="812"/>
    <w:next w:val="1133"/>
    <w:link w:val="761"/>
    <w:pPr>
      <w:spacing w:line="240" w:lineRule="atLeast"/>
      <w:tabs>
        <w:tab w:val="center" w:pos="4153" w:leader="none"/>
        <w:tab w:val="right" w:pos="8306" w:leader="none"/>
      </w:tabs>
      <w:pBdr>
        <w:bottom w:val="single" w:color="000000" w:sz="18" w:space="1"/>
      </w:pBdr>
    </w:pPr>
    <w:rPr>
      <w:rFonts w:ascii="Times New Roman" w:hAnsi="Times New Roman" w:eastAsia="宋体" w:cs="Times New Roman"/>
      <w:sz w:val="24"/>
      <w:szCs w:val="20"/>
    </w:rPr>
  </w:style>
  <w:style w:type="paragraph" w:styleId="1134">
    <w:name w:val="正文_7_1"/>
    <w:next w:val="1134"/>
    <w:link w:val="761"/>
    <w:pPr>
      <w:jc w:val="both"/>
      <w:widowControl w:val="off"/>
    </w:pPr>
    <w:rPr>
      <w:sz w:val="21"/>
      <w:szCs w:val="22"/>
      <w:lang w:val="en-US" w:eastAsia="zh-CN" w:bidi="ar-SA"/>
    </w:rPr>
  </w:style>
  <w:style w:type="paragraph" w:styleId="1135">
    <w:name w:val="xl41"/>
    <w:basedOn w:val="761"/>
    <w:next w:val="1135"/>
    <w:link w:val="761"/>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cs="Times New Roman"/>
      <w:sz w:val="24"/>
    </w:rPr>
  </w:style>
  <w:style w:type="paragraph" w:styleId="1136">
    <w:name w:val="序号"/>
    <w:next w:val="761"/>
    <w:link w:val="761"/>
    <w:pPr>
      <w:jc w:val="center"/>
    </w:pPr>
    <w:rPr>
      <w:rFonts w:eastAsia="仿宋_GB2312"/>
      <w:bCs/>
      <w:sz w:val="21"/>
      <w:szCs w:val="44"/>
      <w:lang w:val="en-US" w:eastAsia="zh-CN" w:bidi="ar-SA"/>
    </w:rPr>
  </w:style>
  <w:style w:type="paragraph" w:styleId="1137">
    <w:name w:val="首页空格"/>
    <w:next w:val="1137"/>
    <w:link w:val="761"/>
    <w:pPr>
      <w:jc w:val="center"/>
    </w:pPr>
    <w:rPr>
      <w:rFonts w:cs="宋体"/>
      <w:sz w:val="72"/>
      <w:lang w:val="en-US" w:eastAsia="zh-CN" w:bidi="ar-SA"/>
    </w:rPr>
  </w:style>
  <w:style w:type="paragraph" w:styleId="1138">
    <w:name w:val="首页小标题"/>
    <w:next w:val="1137"/>
    <w:link w:val="761"/>
    <w:pPr>
      <w:jc w:val="center"/>
    </w:pPr>
    <w:rPr>
      <w:rFonts w:cs="宋体"/>
      <w:sz w:val="44"/>
      <w:lang w:val="en-US" w:eastAsia="zh-CN" w:bidi="ar-SA"/>
    </w:rPr>
  </w:style>
  <w:style w:type="paragraph" w:styleId="1139">
    <w:name w:val="表格正文"/>
    <w:basedOn w:val="761"/>
    <w:next w:val="1139"/>
    <w:link w:val="761"/>
    <w:pPr>
      <w:spacing w:line="300" w:lineRule="auto"/>
      <w:tabs>
        <w:tab w:val="left" w:pos="420" w:leader="none"/>
      </w:tabs>
    </w:pPr>
    <w:rPr>
      <w:rFonts w:ascii="Times New Roman" w:hAnsi="Times New Roman" w:eastAsia="宋体" w:cs="Times New Roman"/>
    </w:rPr>
  </w:style>
  <w:style w:type="paragraph" w:styleId="1140">
    <w:name w:val="表格文字"/>
    <w:basedOn w:val="761"/>
    <w:next w:val="1140"/>
    <w:link w:val="761"/>
    <w:pPr>
      <w:jc w:val="left"/>
    </w:pPr>
    <w:rPr>
      <w:rFonts w:ascii="Times New Roman" w:hAnsi="Times New Roman" w:eastAsia="宋体" w:cs="Times New Roman"/>
      <w:sz w:val="18"/>
    </w:rPr>
  </w:style>
  <w:style w:type="paragraph" w:styleId="1141">
    <w:name w:val="正文_18"/>
    <w:next w:val="1141"/>
    <w:link w:val="761"/>
    <w:pPr>
      <w:jc w:val="both"/>
      <w:widowControl w:val="off"/>
    </w:pPr>
    <w:rPr>
      <w:sz w:val="21"/>
      <w:szCs w:val="22"/>
      <w:lang w:val="en-US" w:eastAsia="zh-CN" w:bidi="ar-SA"/>
    </w:rPr>
  </w:style>
  <w:style w:type="paragraph" w:styleId="1142">
    <w:name w:val="style42"/>
    <w:basedOn w:val="761"/>
    <w:next w:val="1142"/>
    <w:link w:val="761"/>
    <w:pPr>
      <w:jc w:val="left"/>
      <w:spacing w:before="100" w:beforeAutospacing="1" w:after="100" w:afterAutospacing="1"/>
      <w:widowControl/>
    </w:pPr>
    <w:rPr>
      <w:rFonts w:ascii="宋体" w:hAnsi="Times New Roman" w:eastAsia="宋体" w:cs="宋体"/>
      <w:color w:val="000000"/>
      <w:sz w:val="15"/>
      <w:szCs w:val="15"/>
    </w:rPr>
  </w:style>
  <w:style w:type="paragraph" w:styleId="1143">
    <w:name w:val="xl39"/>
    <w:basedOn w:val="761"/>
    <w:next w:val="1143"/>
    <w:link w:val="761"/>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0"/>
      <w:szCs w:val="20"/>
    </w:rPr>
  </w:style>
  <w:style w:type="paragraph" w:styleId="1144">
    <w:name w:val="正文_1_0_0_0_0"/>
    <w:next w:val="1144"/>
    <w:link w:val="761"/>
    <w:pPr>
      <w:jc w:val="both"/>
      <w:widowControl w:val="off"/>
    </w:pPr>
    <w:rPr>
      <w:sz w:val="21"/>
      <w:lang w:val="en-US" w:eastAsia="zh-CN" w:bidi="ar-SA"/>
    </w:rPr>
  </w:style>
  <w:style w:type="paragraph" w:styleId="1145">
    <w:name w:val="Char1 Char Char Char"/>
    <w:basedOn w:val="761"/>
    <w:next w:val="1145"/>
    <w:link w:val="761"/>
    <w:rPr>
      <w:rFonts w:ascii="Times New Roman" w:hAnsi="Times New Roman" w:eastAsia="宋体" w:cs="Times New Roman"/>
      <w:szCs w:val="20"/>
    </w:rPr>
  </w:style>
  <w:style w:type="paragraph" w:styleId="1146">
    <w:name w:val="正文_11_0_0"/>
    <w:next w:val="1146"/>
    <w:link w:val="761"/>
    <w:pPr>
      <w:jc w:val="both"/>
      <w:widowControl w:val="off"/>
    </w:pPr>
    <w:rPr>
      <w:sz w:val="21"/>
      <w:szCs w:val="22"/>
      <w:lang w:val="en-US" w:eastAsia="zh-CN" w:bidi="ar-SA"/>
    </w:rPr>
  </w:style>
  <w:style w:type="paragraph" w:styleId="1147">
    <w:name w:val="Figure and Table Title"/>
    <w:basedOn w:val="761"/>
    <w:next w:val="1147"/>
    <w:link w:val="761"/>
    <w:pPr>
      <w:ind w:left="2160"/>
      <w:jc w:val="left"/>
      <w:widowControl/>
    </w:pPr>
    <w:rPr>
      <w:rFonts w:ascii="Helvetica-Light" w:hAnsi="Helvetica-Light" w:eastAsia="宋体" w:cs="Times New Roman"/>
      <w:b/>
      <w:bCs/>
      <w:sz w:val="20"/>
      <w:lang w:eastAsia="en-US"/>
    </w:rPr>
  </w:style>
  <w:style w:type="paragraph" w:styleId="1148">
    <w:name w:val="默认段落字体 Para Char Char Char Char Char Char Char Char Char Char Char Char Char Char"/>
    <w:basedOn w:val="787"/>
    <w:next w:val="1148"/>
    <w:link w:val="761"/>
    <w:rPr>
      <w:rFonts w:ascii="Tahoma" w:hAnsi="Tahoma" w:eastAsia="宋体" w:cs="Times New Roman"/>
      <w:sz w:val="24"/>
    </w:rPr>
  </w:style>
  <w:style w:type="paragraph" w:styleId="1149">
    <w:name w:val="保密事宜内容"/>
    <w:basedOn w:val="761"/>
    <w:next w:val="1149"/>
    <w:link w:val="761"/>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50">
    <w:name w:val="a0"/>
    <w:basedOn w:val="761"/>
    <w:next w:val="1150"/>
    <w:link w:val="761"/>
    <w:pPr>
      <w:jc w:val="left"/>
      <w:spacing w:before="100" w:beforeAutospacing="1" w:after="100" w:afterAutospacing="1"/>
      <w:widowControl/>
    </w:pPr>
    <w:rPr>
      <w:rFonts w:ascii="宋体" w:hAnsi="Times New Roman" w:eastAsia="宋体" w:cs="Times New Roman"/>
      <w:sz w:val="24"/>
    </w:rPr>
  </w:style>
  <w:style w:type="paragraph" w:styleId="1151">
    <w:name w:val="正文_10_1"/>
    <w:next w:val="1151"/>
    <w:link w:val="761"/>
    <w:pPr>
      <w:jc w:val="both"/>
      <w:widowControl w:val="off"/>
    </w:pPr>
    <w:rPr>
      <w:sz w:val="21"/>
      <w:szCs w:val="22"/>
      <w:lang w:val="en-US" w:eastAsia="zh-CN" w:bidi="ar-SA"/>
    </w:rPr>
  </w:style>
  <w:style w:type="paragraph" w:styleId="1152">
    <w:name w:val="规范正文"/>
    <w:basedOn w:val="761"/>
    <w:next w:val="1152"/>
    <w:link w:val="761"/>
    <w:pPr>
      <w:ind w:left="480"/>
      <w:spacing w:line="360" w:lineRule="auto"/>
    </w:pPr>
    <w:rPr>
      <w:rFonts w:ascii="Times New Roman" w:hAnsi="Times New Roman" w:eastAsia="宋体" w:cs="Times New Roman"/>
      <w:sz w:val="24"/>
      <w:szCs w:val="20"/>
    </w:rPr>
  </w:style>
  <w:style w:type="paragraph" w:styleId="1153">
    <w:name w:val="缺省文本"/>
    <w:basedOn w:val="761"/>
    <w:next w:val="1153"/>
    <w:link w:val="761"/>
    <w:pPr>
      <w:jc w:val="left"/>
    </w:pPr>
    <w:rPr>
      <w:rFonts w:ascii="Times New Roman" w:hAnsi="Times New Roman" w:eastAsia="宋体" w:cs="Times New Roman"/>
      <w:sz w:val="24"/>
      <w:szCs w:val="20"/>
    </w:rPr>
  </w:style>
  <w:style w:type="paragraph" w:styleId="1154">
    <w:name w:val="正文_1"/>
    <w:next w:val="1154"/>
    <w:link w:val="761"/>
    <w:pPr>
      <w:jc w:val="both"/>
      <w:widowControl w:val="off"/>
    </w:pPr>
    <w:rPr>
      <w:sz w:val="21"/>
      <w:szCs w:val="24"/>
      <w:lang w:val="en-US" w:eastAsia="zh-CN" w:bidi="ar-SA"/>
    </w:rPr>
  </w:style>
  <w:style w:type="paragraph" w:styleId="1155">
    <w:name w:val="无标题正文 Char Char Char Char Char Char Char Char Char Char Char Char Char Char Char Char Char Char Char Char Char Char Char Char Char Char Char1 Char"/>
    <w:basedOn w:val="761"/>
    <w:next w:val="1155"/>
    <w:link w:val="761"/>
    <w:pPr>
      <w:jc w:val="center"/>
      <w:spacing w:after="160" w:line="240" w:lineRule="exact"/>
      <w:widowControl/>
    </w:pPr>
    <w:rPr>
      <w:rFonts w:ascii="Arial" w:hAnsi="Arial" w:eastAsia="宋体" w:cs="Times New Roman"/>
      <w:sz w:val="20"/>
      <w:szCs w:val="20"/>
      <w:lang w:eastAsia="en-US"/>
    </w:rPr>
  </w:style>
  <w:style w:type="paragraph" w:styleId="1156">
    <w:name w:val="xl38"/>
    <w:basedOn w:val="761"/>
    <w:next w:val="1156"/>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57">
    <w:name w:val="CM17"/>
    <w:basedOn w:val="761"/>
    <w:next w:val="761"/>
    <w:link w:val="761"/>
    <w:pPr>
      <w:jc w:val="left"/>
      <w:spacing w:after="273" w:line="360" w:lineRule="auto"/>
    </w:pPr>
    <w:rPr>
      <w:rFonts w:ascii="宋体" w:hAnsi="Times New Roman" w:eastAsia="宋体" w:cs="Times New Roman"/>
      <w:sz w:val="24"/>
    </w:rPr>
  </w:style>
  <w:style w:type="paragraph" w:styleId="1158">
    <w:name w:val="tabletext"/>
    <w:basedOn w:val="761"/>
    <w:next w:val="1158"/>
    <w:link w:val="761"/>
    <w:pPr>
      <w:jc w:val="left"/>
      <w:spacing w:before="100" w:beforeAutospacing="1" w:after="100" w:afterAutospacing="1"/>
      <w:widowControl/>
    </w:pPr>
    <w:rPr>
      <w:rFonts w:ascii="宋体" w:hAnsi="Times New Roman" w:eastAsia="宋体" w:cs="Times New Roman"/>
      <w:sz w:val="24"/>
    </w:rPr>
  </w:style>
  <w:style w:type="paragraph" w:styleId="1159">
    <w:name w:val="标准小四"/>
    <w:basedOn w:val="761"/>
    <w:next w:val="1159"/>
    <w:link w:val="761"/>
    <w:pPr>
      <w:ind w:firstLine="200"/>
      <w:spacing w:line="360" w:lineRule="auto"/>
    </w:pPr>
    <w:rPr>
      <w:rFonts w:ascii="Arial" w:hAnsi="Arial" w:eastAsia="宋体" w:cs="Times New Roman"/>
      <w:sz w:val="24"/>
      <w:szCs w:val="21"/>
    </w:rPr>
  </w:style>
  <w:style w:type="paragraph" w:styleId="1160">
    <w:name w:val="Normal_0_2"/>
    <w:next w:val="1160"/>
    <w:link w:val="761"/>
    <w:rPr>
      <w:rFonts w:ascii="黑体" w:hAnsi="黑体" w:eastAsia="黑体"/>
      <w:b/>
      <w:sz w:val="32"/>
      <w:szCs w:val="24"/>
      <w:lang w:val="en-US" w:eastAsia="zh-CN" w:bidi="ar-SA"/>
    </w:rPr>
  </w:style>
  <w:style w:type="paragraph" w:styleId="1161">
    <w:name w:val="正文_10_1_0"/>
    <w:next w:val="1161"/>
    <w:link w:val="761"/>
    <w:pPr>
      <w:jc w:val="both"/>
      <w:widowControl w:val="off"/>
    </w:pPr>
    <w:rPr>
      <w:sz w:val="21"/>
      <w:szCs w:val="24"/>
      <w:lang w:val="en-US" w:eastAsia="zh-CN" w:bidi="ar-SA"/>
    </w:rPr>
  </w:style>
  <w:style w:type="paragraph" w:styleId="1162">
    <w:name w:val="Normal_2_0"/>
    <w:next w:val="1162"/>
    <w:link w:val="761"/>
    <w:rPr>
      <w:rFonts w:ascii="黑体" w:hAnsi="黑体" w:eastAsia="黑体"/>
      <w:b/>
      <w:sz w:val="32"/>
      <w:szCs w:val="24"/>
      <w:lang w:val="en-US" w:eastAsia="zh-CN" w:bidi="ar-SA"/>
    </w:rPr>
  </w:style>
  <w:style w:type="paragraph" w:styleId="1163">
    <w:name w:val="TOC 标题1"/>
    <w:basedOn w:val="762"/>
    <w:next w:val="761"/>
    <w:link w:val="761"/>
    <w:pPr>
      <w:spacing w:before="480" w:after="0" w:line="276" w:lineRule="auto"/>
      <w:widowControl/>
      <w:outlineLvl w:val="9"/>
    </w:pPr>
    <w:rPr>
      <w:rFonts w:ascii="Cambria" w:hAnsi="Cambria" w:eastAsia="宋体" w:cs="Times New Roman"/>
      <w:color w:val="365f91"/>
      <w:sz w:val="28"/>
    </w:rPr>
  </w:style>
  <w:style w:type="paragraph" w:styleId="1164">
    <w:name w:val="Normal_16_0"/>
    <w:next w:val="1164"/>
    <w:link w:val="761"/>
    <w:rPr>
      <w:rFonts w:ascii="黑体" w:hAnsi="黑体" w:eastAsia="黑体"/>
      <w:b/>
      <w:sz w:val="32"/>
      <w:szCs w:val="24"/>
      <w:lang w:val="en-US" w:eastAsia="zh-CN" w:bidi="ar-SA"/>
    </w:rPr>
  </w:style>
  <w:style w:type="paragraph" w:styleId="1165">
    <w:name w:val="xl36"/>
    <w:basedOn w:val="761"/>
    <w:next w:val="1165"/>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66">
    <w:name w:val="正文_0_0"/>
    <w:next w:val="1166"/>
    <w:link w:val="761"/>
    <w:pPr>
      <w:jc w:val="both"/>
      <w:widowControl w:val="off"/>
    </w:pPr>
    <w:rPr>
      <w:sz w:val="21"/>
      <w:szCs w:val="24"/>
      <w:lang w:val="en-US" w:eastAsia="zh-CN" w:bidi="ar-SA"/>
    </w:rPr>
  </w:style>
  <w:style w:type="paragraph" w:styleId="1167">
    <w:name w:val="Normal_7"/>
    <w:next w:val="1167"/>
    <w:link w:val="761"/>
    <w:rPr>
      <w:rFonts w:ascii="黑体" w:hAnsi="黑体" w:eastAsia="黑体"/>
      <w:b/>
      <w:sz w:val="32"/>
      <w:szCs w:val="24"/>
      <w:lang w:val="en-US" w:eastAsia="zh-CN" w:bidi="ar-SA"/>
    </w:rPr>
  </w:style>
  <w:style w:type="paragraph" w:styleId="1168">
    <w:name w:val="正文_12"/>
    <w:next w:val="1168"/>
    <w:link w:val="761"/>
    <w:pPr>
      <w:jc w:val="both"/>
      <w:widowControl w:val="off"/>
    </w:pPr>
    <w:rPr>
      <w:sz w:val="21"/>
      <w:szCs w:val="24"/>
      <w:lang w:val="en-US" w:eastAsia="zh-CN" w:bidi="ar-SA"/>
    </w:rPr>
  </w:style>
  <w:style w:type="paragraph" w:styleId="1169">
    <w:name w:val="Char Char Char Char Char Char Char Char Char Char Char Char Char1"/>
    <w:basedOn w:val="761"/>
    <w:next w:val="1169"/>
    <w:link w:val="761"/>
    <w:pPr>
      <w:jc w:val="left"/>
      <w:spacing w:after="160" w:line="240" w:lineRule="exact"/>
      <w:widowControl/>
    </w:pPr>
    <w:rPr>
      <w:rFonts w:ascii="Arial" w:hAnsi="Arial" w:eastAsia="Times New Roman" w:cs="Verdana"/>
      <w:b/>
      <w:sz w:val="24"/>
      <w:szCs w:val="32"/>
      <w:lang w:eastAsia="en-US"/>
    </w:rPr>
  </w:style>
  <w:style w:type="paragraph" w:styleId="1170">
    <w:name w:val="Char Char Char Char Char Char Char1"/>
    <w:basedOn w:val="761"/>
    <w:next w:val="1170"/>
    <w:link w:val="761"/>
    <w:pPr>
      <w:jc w:val="left"/>
      <w:spacing w:after="160" w:line="240" w:lineRule="exact"/>
      <w:widowControl/>
    </w:pPr>
    <w:rPr>
      <w:rFonts w:ascii="Verdana" w:hAnsi="Verdana" w:eastAsia="宋体" w:cs="Times New Roman"/>
      <w:sz w:val="20"/>
      <w:szCs w:val="20"/>
      <w:lang w:eastAsia="en-US"/>
    </w:rPr>
  </w:style>
  <w:style w:type="paragraph" w:styleId="1171">
    <w:name w:val="正文_14_0"/>
    <w:next w:val="1171"/>
    <w:link w:val="761"/>
    <w:pPr>
      <w:jc w:val="both"/>
      <w:widowControl w:val="off"/>
    </w:pPr>
    <w:rPr>
      <w:sz w:val="21"/>
      <w:szCs w:val="22"/>
      <w:lang w:val="en-US" w:eastAsia="zh-CN" w:bidi="ar-SA"/>
    </w:rPr>
  </w:style>
  <w:style w:type="paragraph" w:styleId="1172">
    <w:name w:val="xl40"/>
    <w:basedOn w:val="761"/>
    <w:next w:val="1172"/>
    <w:link w:val="761"/>
    <w:pPr>
      <w:jc w:val="left"/>
      <w:spacing w:before="100" w:beforeAutospacing="1" w:after="100" w:afterAutospacing="1"/>
      <w:widowControl/>
      <w:pBdr>
        <w:right w:val="single" w:color="000000" w:sz="4" w:space="0"/>
      </w:pBdr>
    </w:pPr>
    <w:rPr>
      <w:rFonts w:ascii="Arial Unicode MS" w:hAnsi="Arial Unicode MS" w:eastAsia="宋体" w:cs="Times New Roman"/>
      <w:sz w:val="24"/>
    </w:rPr>
  </w:style>
  <w:style w:type="paragraph" w:styleId="1173">
    <w:name w:val="正文_0"/>
    <w:next w:val="1173"/>
    <w:link w:val="761"/>
    <w:pPr>
      <w:jc w:val="both"/>
      <w:widowControl w:val="off"/>
    </w:pPr>
    <w:rPr>
      <w:sz w:val="21"/>
      <w:szCs w:val="24"/>
      <w:lang w:val="en-US" w:eastAsia="zh-CN" w:bidi="ar-SA"/>
    </w:rPr>
  </w:style>
  <w:style w:type="paragraph" w:styleId="1174">
    <w:name w:val="样式 正文2 + 首行缩进:  0 厘米 段后: 1.5 行"/>
    <w:basedOn w:val="761"/>
    <w:next w:val="1174"/>
    <w:link w:val="761"/>
    <w:pPr>
      <w:ind w:left="985" w:hanging="567"/>
      <w:jc w:val="left"/>
      <w:spacing w:line="360" w:lineRule="auto"/>
      <w:widowControl/>
      <w:tabs>
        <w:tab w:val="left" w:pos="987" w:leader="none"/>
      </w:tabs>
    </w:pPr>
    <w:rPr>
      <w:rFonts w:ascii="Calibri" w:hAnsi="Calibri" w:eastAsia="楷体_GB2312" w:cs="Times New Roman"/>
      <w:sz w:val="24"/>
      <w:szCs w:val="20"/>
      <w:lang w:eastAsia="en-US"/>
    </w:rPr>
  </w:style>
  <w:style w:type="paragraph" w:styleId="1175">
    <w:name w:val="正文_9_0_0"/>
    <w:next w:val="1175"/>
    <w:link w:val="761"/>
    <w:pPr>
      <w:jc w:val="both"/>
      <w:widowControl w:val="off"/>
    </w:pPr>
    <w:rPr>
      <w:sz w:val="21"/>
      <w:szCs w:val="22"/>
      <w:lang w:val="en-US" w:eastAsia="zh-CN" w:bidi="ar-SA"/>
    </w:rPr>
  </w:style>
  <w:style w:type="paragraph" w:styleId="1176">
    <w:name w:val="样式4"/>
    <w:basedOn w:val="764"/>
    <w:next w:val="1176"/>
    <w:link w:val="761"/>
    <w:pPr>
      <w:spacing w:line="415" w:lineRule="auto"/>
    </w:pPr>
    <w:rPr>
      <w:rFonts w:ascii="Calibri" w:hAnsi="Calibri" w:eastAsia="宋体" w:cs="Times New Roman"/>
      <w:bCs/>
      <w:sz w:val="28"/>
      <w:szCs w:val="28"/>
    </w:rPr>
  </w:style>
  <w:style w:type="paragraph" w:styleId="1177">
    <w:name w:val="font5"/>
    <w:basedOn w:val="761"/>
    <w:next w:val="1177"/>
    <w:link w:val="761"/>
    <w:pPr>
      <w:jc w:val="left"/>
      <w:spacing w:before="100" w:beforeAutospacing="1" w:after="100" w:afterAutospacing="1"/>
      <w:widowControl/>
    </w:pPr>
    <w:rPr>
      <w:rFonts w:ascii="宋体" w:hAnsi="Times New Roman" w:eastAsia="宋体" w:cs="Times New Roman"/>
      <w:sz w:val="18"/>
      <w:szCs w:val="18"/>
    </w:rPr>
  </w:style>
  <w:style w:type="paragraph" w:styleId="1178">
    <w:name w:val="正文_10_2"/>
    <w:next w:val="1178"/>
    <w:link w:val="761"/>
    <w:pPr>
      <w:jc w:val="both"/>
      <w:widowControl w:val="off"/>
    </w:pPr>
    <w:rPr>
      <w:sz w:val="21"/>
      <w:szCs w:val="24"/>
      <w:lang w:val="en-US" w:eastAsia="zh-CN" w:bidi="ar-SA"/>
    </w:rPr>
  </w:style>
  <w:style w:type="paragraph" w:styleId="1179">
    <w:name w:val="正文_6_0"/>
    <w:next w:val="1179"/>
    <w:link w:val="761"/>
    <w:pPr>
      <w:jc w:val="both"/>
      <w:widowControl w:val="off"/>
    </w:pPr>
    <w:rPr>
      <w:sz w:val="21"/>
      <w:szCs w:val="22"/>
      <w:lang w:val="en-US" w:eastAsia="zh-CN" w:bidi="ar-SA"/>
    </w:rPr>
  </w:style>
  <w:style w:type="paragraph" w:styleId="1180">
    <w:name w:val="Normal_15"/>
    <w:next w:val="1180"/>
    <w:link w:val="761"/>
    <w:rPr>
      <w:rFonts w:ascii="黑体" w:hAnsi="黑体" w:eastAsia="黑体"/>
      <w:b/>
      <w:sz w:val="32"/>
      <w:szCs w:val="24"/>
      <w:lang w:val="en-US" w:eastAsia="zh-CN" w:bidi="ar-SA"/>
    </w:rPr>
  </w:style>
  <w:style w:type="paragraph" w:styleId="1181">
    <w:name w:val="默认段落字体 Para Char Char Char Char Char Char Char Char Char1"/>
    <w:basedOn w:val="761"/>
    <w:next w:val="1181"/>
    <w:link w:val="761"/>
    <w:rPr>
      <w:rFonts w:ascii="Tahoma" w:hAnsi="Tahoma" w:eastAsia="宋体" w:cs="Times New Roman"/>
      <w:sz w:val="24"/>
      <w:szCs w:val="20"/>
    </w:rPr>
  </w:style>
  <w:style w:type="paragraph" w:styleId="1182">
    <w:name w:val="Normal_6_0"/>
    <w:next w:val="1182"/>
    <w:link w:val="761"/>
    <w:rPr>
      <w:rFonts w:ascii="黑体" w:hAnsi="黑体" w:eastAsia="黑体"/>
      <w:b/>
      <w:sz w:val="32"/>
      <w:szCs w:val="24"/>
      <w:lang w:val="en-US" w:eastAsia="zh-CN" w:bidi="ar-SA"/>
    </w:rPr>
  </w:style>
  <w:style w:type="paragraph" w:styleId="1183">
    <w:name w:val="正文_4"/>
    <w:next w:val="1183"/>
    <w:link w:val="761"/>
    <w:pPr>
      <w:jc w:val="both"/>
      <w:widowControl w:val="off"/>
    </w:pPr>
    <w:rPr>
      <w:sz w:val="21"/>
      <w:szCs w:val="24"/>
      <w:lang w:val="en-US" w:eastAsia="zh-CN" w:bidi="ar-SA"/>
    </w:rPr>
  </w:style>
  <w:style w:type="paragraph" w:styleId="1184">
    <w:name w:val="font8"/>
    <w:basedOn w:val="761"/>
    <w:next w:val="1184"/>
    <w:link w:val="761"/>
    <w:pPr>
      <w:jc w:val="left"/>
      <w:spacing w:before="100" w:beforeAutospacing="1" w:after="100" w:afterAutospacing="1"/>
      <w:widowControl/>
    </w:pPr>
    <w:rPr>
      <w:rFonts w:ascii="Arial" w:hAnsi="Arial" w:eastAsia="宋体" w:cs="Arial"/>
      <w:color w:val="000000"/>
      <w:sz w:val="18"/>
      <w:szCs w:val="18"/>
    </w:rPr>
  </w:style>
  <w:style w:type="paragraph" w:styleId="1185">
    <w:name w:val="默认段落字体 Para Char"/>
    <w:basedOn w:val="761"/>
    <w:next w:val="1185"/>
    <w:link w:val="761"/>
    <w:rPr>
      <w:rFonts w:ascii="宋体" w:hAnsi="Times New Roman" w:eastAsia="宋体" w:cs="Times New Roman"/>
      <w:b/>
      <w:sz w:val="28"/>
      <w:szCs w:val="28"/>
    </w:rPr>
  </w:style>
  <w:style w:type="paragraph" w:styleId="1186">
    <w:name w:val="Normal_4_0"/>
    <w:next w:val="1186"/>
    <w:link w:val="761"/>
    <w:rPr>
      <w:rFonts w:ascii="黑体" w:hAnsi="黑体" w:eastAsia="黑体"/>
      <w:b/>
      <w:sz w:val="32"/>
      <w:szCs w:val="24"/>
      <w:lang w:val="en-US" w:eastAsia="zh-CN" w:bidi="ar-SA"/>
    </w:rPr>
  </w:style>
  <w:style w:type="paragraph" w:styleId="1187">
    <w:name w:val="正文_4_0"/>
    <w:next w:val="1187"/>
    <w:link w:val="761"/>
    <w:pPr>
      <w:jc w:val="both"/>
      <w:widowControl w:val="off"/>
    </w:pPr>
    <w:rPr>
      <w:sz w:val="21"/>
      <w:lang w:val="en-US" w:eastAsia="zh-CN" w:bidi="ar-SA"/>
    </w:rPr>
  </w:style>
  <w:style w:type="paragraph" w:styleId="1188">
    <w:name w:val="Normal_12"/>
    <w:next w:val="1188"/>
    <w:link w:val="761"/>
    <w:rPr>
      <w:rFonts w:ascii="黑体" w:hAnsi="黑体" w:eastAsia="黑体"/>
      <w:b/>
      <w:sz w:val="32"/>
      <w:szCs w:val="24"/>
      <w:lang w:val="en-US" w:eastAsia="zh-CN" w:bidi="ar-SA"/>
    </w:rPr>
  </w:style>
  <w:style w:type="paragraph" w:styleId="1189">
    <w:name w:val="Char2"/>
    <w:basedOn w:val="761"/>
    <w:next w:val="1189"/>
    <w:link w:val="761"/>
    <w:pPr>
      <w:jc w:val="left"/>
      <w:spacing w:after="160" w:line="240" w:lineRule="exact"/>
      <w:widowControl/>
    </w:pPr>
    <w:rPr>
      <w:rFonts w:ascii="Verdana" w:hAnsi="Verdana" w:eastAsia="宋体" w:cs="Times New Roman"/>
      <w:sz w:val="20"/>
      <w:szCs w:val="20"/>
      <w:lang w:eastAsia="en-US"/>
    </w:rPr>
  </w:style>
  <w:style w:type="paragraph" w:styleId="1190">
    <w:name w:val="正文（黑体）"/>
    <w:basedOn w:val="761"/>
    <w:next w:val="761"/>
    <w:link w:val="761"/>
    <w:pPr>
      <w:ind w:firstLine="200"/>
      <w:spacing w:line="360" w:lineRule="auto"/>
    </w:pPr>
    <w:rPr>
      <w:rFonts w:ascii="黑体" w:hAnsi="Times New Roman" w:eastAsia="黑体" w:cs="Times New Roman"/>
      <w:color w:val="000080"/>
      <w:sz w:val="24"/>
    </w:rPr>
  </w:style>
  <w:style w:type="paragraph" w:styleId="1191">
    <w:name w:val="大汉方案正文 Char"/>
    <w:basedOn w:val="761"/>
    <w:next w:val="1191"/>
    <w:link w:val="761"/>
    <w:pPr>
      <w:ind w:firstLine="200"/>
      <w:spacing w:line="360" w:lineRule="auto"/>
    </w:pPr>
    <w:rPr>
      <w:rFonts w:ascii="Arial" w:hAnsi="Arial" w:eastAsia="宋体" w:cs="Times New Roman"/>
      <w:sz w:val="24"/>
    </w:rPr>
  </w:style>
  <w:style w:type="paragraph" w:styleId="1192">
    <w:name w:val="Normal_1"/>
    <w:next w:val="1192"/>
    <w:link w:val="761"/>
    <w:rPr>
      <w:rFonts w:ascii="黑体" w:hAnsi="黑体" w:eastAsia="黑体"/>
      <w:b/>
      <w:sz w:val="32"/>
      <w:szCs w:val="24"/>
      <w:lang w:val="en-US" w:eastAsia="zh-CN" w:bidi="ar-SA"/>
    </w:rPr>
  </w:style>
  <w:style w:type="character" w:styleId="33152" w:default="1">
    <w:name w:val="Default Paragraph Font"/>
    <w:uiPriority w:val="1"/>
    <w:semiHidden/>
    <w:unhideWhenUsed/>
  </w:style>
  <w:style w:type="numbering" w:styleId="33153" w:default="1">
    <w:name w:val="No List"/>
    <w:uiPriority w:val="99"/>
    <w:semiHidden/>
    <w:unhideWhenUsed/>
  </w:style>
  <w:style w:type="table" w:styleId="33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尹红</cp:lastModifiedBy>
  <cp:revision>6</cp:revision>
  <dcterms:created xsi:type="dcterms:W3CDTF">2023-08-20T15:14:00Z</dcterms:created>
  <dcterms:modified xsi:type="dcterms:W3CDTF">2026-04-14T03:41:11Z</dcterms:modified>
</cp:coreProperties>
</file>