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7"/>
        <w:jc w:val="center"/>
        <w:rPr>
          <w:rFonts w:hint="eastAsia" w:ascii="宋体" w:hAnsi="宋体" w:eastAsia="宋体" w:cs="宋体"/>
          <w:color w:val="000000"/>
          <w:szCs w:val="26"/>
          <w:highlight w:val="none"/>
        </w:rPr>
      </w:pPr>
      <w:r>
        <w:rPr>
          <w:rFonts w:hint="eastAsia" w:ascii="宋体" w:hAnsi="宋体" w:eastAsia="宋体" w:cs="宋体"/>
          <w:color w:val="000000"/>
          <w:highlight w:val="none"/>
        </w:rPr>
      </w:r>
      <w:r>
        <w:rPr>
          <w:rFonts w:hint="eastAsia" w:ascii="宋体" w:hAnsi="宋体" w:eastAsia="宋体" w:cs="宋体"/>
          <w:color w:val="000000"/>
          <w:szCs w:val="26"/>
          <w:highlight w:val="none"/>
        </w:rPr>
        <w:t xml:space="preserve"> </w:t>
      </w:r>
      <w:r>
        <w:rPr>
          <w:rFonts w:hint="eastAsia" w:ascii="宋体" w:hAnsi="宋体" w:eastAsia="宋体" w:cs="宋体"/>
          <w:color w:val="000000"/>
          <w:szCs w:val="26"/>
          <w:highlight w:val="none"/>
        </w:rPr>
      </w:r>
      <w:r/>
    </w:p>
    <w:p>
      <w:pPr>
        <w:pStyle w:val="1137"/>
        <w:rPr>
          <w:rFonts w:hint="eastAsia" w:ascii="宋体" w:hAnsi="宋体" w:eastAsia="宋体" w:cs="宋体"/>
          <w:color w:val="000000"/>
          <w:szCs w:val="26"/>
          <w:highlight w:val="none"/>
        </w:rPr>
      </w:pPr>
      <w:r>
        <w:rPr>
          <w:rFonts w:hint="eastAsia" w:ascii="宋体" w:hAnsi="宋体" w:eastAsia="宋体" w:cs="宋体"/>
          <w:color w:val="000000"/>
          <w:szCs w:val="26"/>
          <w:highlight w:val="none"/>
        </w:rPr>
      </w:r>
      <w:r/>
    </w:p>
    <w:p>
      <w:pPr>
        <w:pStyle w:val="1137"/>
        <w:rPr>
          <w:rFonts w:hint="eastAsia" w:ascii="宋体" w:hAnsi="宋体" w:eastAsia="宋体" w:cs="宋体"/>
          <w:color w:val="000000"/>
          <w:szCs w:val="26"/>
          <w:highlight w:val="none"/>
        </w:rPr>
      </w:pPr>
      <w:r>
        <w:rPr>
          <w:rFonts w:hint="eastAsia" w:ascii="宋体" w:hAnsi="宋体" w:eastAsia="宋体" w:cs="宋体"/>
          <w:color w:val="000000"/>
          <w:szCs w:val="26"/>
          <w:highlight w:val="none"/>
        </w:rPr>
      </w:r>
      <w:r/>
    </w:p>
    <w:p>
      <w:pPr>
        <w:pStyle w:val="1137"/>
        <w:jc w:val="center"/>
        <w:rPr>
          <w:rFonts w:hint="eastAsia" w:ascii="宋体" w:hAnsi="宋体" w:eastAsia="宋体" w:cs="宋体"/>
          <w:color w:val="000000"/>
          <w:szCs w:val="26"/>
          <w:highlight w:val="none"/>
        </w:rPr>
      </w:pPr>
      <w:r>
        <w:rPr>
          <w:rFonts w:hint="eastAsia" w:ascii="宋体" w:hAnsi="宋体" w:eastAsia="宋体" w:cs="宋体"/>
          <w:color w:val="000000"/>
          <w:szCs w:val="26"/>
          <w:highlight w:val="none"/>
        </w:rPr>
      </w:r>
      <w:r/>
    </w:p>
    <w:p>
      <w:pPr>
        <w:pStyle w:val="1137"/>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t xml:space="preserve">苏州市政府采购</w:t>
      </w:r>
      <w:r>
        <w:rPr>
          <w:rFonts w:hint="eastAsia" w:ascii="宋体" w:hAnsi="宋体" w:eastAsia="宋体" w:cs="宋体"/>
          <w:b/>
          <w:color w:val="000000"/>
          <w:sz w:val="84"/>
          <w:szCs w:val="84"/>
          <w:highlight w:val="none"/>
        </w:rPr>
      </w:r>
      <w:r/>
    </w:p>
    <w:p>
      <w:pPr>
        <w:pStyle w:val="1137"/>
        <w:jc w:val="center"/>
        <w:rPr>
          <w:rFonts w:hint="eastAsia" w:ascii="宋体" w:hAnsi="宋体" w:eastAsia="宋体" w:cs="宋体"/>
          <w:b/>
          <w:color w:val="000000"/>
          <w:sz w:val="84"/>
          <w:szCs w:val="84"/>
          <w:highlight w:val="none"/>
        </w:rPr>
      </w:pPr>
      <w:r>
        <w:rPr>
          <w:rFonts w:hint="eastAsia" w:ascii="宋体" w:hAnsi="宋体" w:eastAsia="宋体" w:cs="宋体"/>
          <w:b/>
          <w:color w:val="000000"/>
          <w:sz w:val="84"/>
          <w:szCs w:val="84"/>
          <w:highlight w:val="none"/>
        </w:rPr>
      </w:r>
      <w:r/>
    </w:p>
    <w:p>
      <w:pPr>
        <w:pStyle w:val="1137"/>
        <w:jc w:val="center"/>
        <w:rPr>
          <w:rFonts w:hint="eastAsia" w:ascii="宋体" w:hAnsi="宋体" w:eastAsia="宋体" w:cs="宋体"/>
          <w:b/>
          <w:color w:val="000000"/>
          <w:sz w:val="72"/>
          <w:highlight w:val="none"/>
        </w:rPr>
      </w:pPr>
      <w:r>
        <w:rPr>
          <w:rFonts w:hint="eastAsia" w:ascii="宋体" w:hAnsi="宋体" w:eastAsia="宋体" w:cs="宋体"/>
          <w:b/>
          <w:color w:val="000000"/>
          <w:sz w:val="84"/>
          <w:szCs w:val="84"/>
          <w:highlight w:val="none"/>
        </w:rPr>
        <w:t xml:space="preserve">招 标 文 件</w:t>
      </w:r>
      <w:r>
        <w:rPr>
          <w:rFonts w:hint="eastAsia" w:ascii="宋体" w:hAnsi="宋体" w:eastAsia="宋体" w:cs="宋体"/>
          <w:b/>
          <w:color w:val="000000"/>
          <w:sz w:val="72"/>
          <w:highlight w:val="none"/>
        </w:rPr>
      </w:r>
      <w:r/>
    </w:p>
    <w:p>
      <w:pPr>
        <w:pStyle w:val="1137"/>
        <w:jc w:val="center"/>
        <w:rPr>
          <w:rFonts w:hint="eastAsia" w:ascii="宋体" w:hAnsi="宋体" w:eastAsia="宋体" w:cs="宋体"/>
          <w:color w:val="000000"/>
          <w:szCs w:val="26"/>
          <w:highlight w:val="none"/>
        </w:rPr>
      </w:pPr>
      <w:r>
        <w:rPr>
          <w:rFonts w:hint="eastAsia" w:ascii="宋体" w:hAnsi="宋体" w:eastAsia="宋体" w:cs="宋体"/>
          <w:color w:val="000000"/>
          <w:szCs w:val="26"/>
          <w:highlight w:val="none"/>
        </w:rPr>
      </w:r>
      <w:r/>
    </w:p>
    <w:p>
      <w:pPr>
        <w:pStyle w:val="1137"/>
        <w:rPr>
          <w:rFonts w:hint="eastAsia" w:ascii="宋体" w:hAnsi="宋体" w:eastAsia="宋体" w:cs="宋体"/>
          <w:color w:val="000000"/>
          <w:szCs w:val="26"/>
          <w:highlight w:val="none"/>
        </w:rPr>
      </w:pPr>
      <w:r>
        <w:rPr>
          <w:rFonts w:hint="eastAsia" w:ascii="宋体" w:hAnsi="宋体" w:eastAsia="宋体" w:cs="宋体"/>
          <w:color w:val="000000"/>
          <w:szCs w:val="26"/>
          <w:highlight w:val="none"/>
        </w:rPr>
      </w:r>
      <w:r/>
    </w:p>
    <w:p>
      <w:pPr>
        <w:pStyle w:val="1137"/>
        <w:ind w:firstLine="1285"/>
        <w:spacing w:line="36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标    号：</w:t>
      </w:r>
      <w:r>
        <w:rPr>
          <w:rFonts w:hint="eastAsia" w:ascii="宋体" w:hAnsi="宋体" w:eastAsia="宋体" w:cs="宋体"/>
          <w:b/>
          <w:bCs/>
          <w:color w:val="000000"/>
          <w:sz w:val="32"/>
          <w:highlight w:val="none"/>
          <w:lang w:eastAsia="zh-CN"/>
        </w:rPr>
        <w:t xml:space="preserve">JSZC-320500-SZHR-G2026-0005</w:t>
      </w:r>
      <w:r>
        <w:rPr>
          <w:rFonts w:hint="eastAsia" w:ascii="宋体" w:hAnsi="宋体" w:eastAsia="宋体" w:cs="宋体"/>
          <w:b/>
          <w:bCs/>
          <w:color w:val="000000"/>
          <w:sz w:val="32"/>
          <w:highlight w:val="none"/>
          <w:lang w:eastAsia="zh-CN"/>
        </w:rPr>
      </w:r>
      <w:r/>
    </w:p>
    <w:p>
      <w:pPr>
        <w:pStyle w:val="1137"/>
        <w:ind w:firstLine="1285"/>
        <w:spacing w:line="360" w:lineRule="auto"/>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采 购 人：</w:t>
      </w:r>
      <w:r>
        <w:rPr>
          <w:rFonts w:hint="eastAsia" w:ascii="宋体" w:hAnsi="宋体" w:eastAsia="宋体" w:cs="宋体"/>
          <w:b/>
          <w:color w:val="000000"/>
          <w:spacing w:val="-6"/>
          <w:sz w:val="32"/>
          <w:highlight w:val="none"/>
        </w:rPr>
        <w:t xml:space="preserve">苏州市教育考试院</w:t>
      </w:r>
      <w:r>
        <w:rPr>
          <w:rFonts w:hint="eastAsia" w:ascii="宋体" w:hAnsi="宋体" w:eastAsia="宋体" w:cs="宋体"/>
          <w:b/>
          <w:bCs/>
          <w:color w:val="000000"/>
          <w:sz w:val="32"/>
          <w:highlight w:val="none"/>
        </w:rPr>
      </w:r>
      <w:r/>
    </w:p>
    <w:p>
      <w:pPr>
        <w:pStyle w:val="1137"/>
        <w:ind w:left="2885" w:hanging="1606"/>
        <w:spacing w:line="360" w:lineRule="auto"/>
        <w:rPr>
          <w:rFonts w:hint="eastAsia" w:ascii="宋体" w:hAnsi="宋体" w:eastAsia="宋体" w:cs="宋体"/>
          <w:b/>
          <w:bCs/>
          <w:color w:val="000000"/>
          <w:sz w:val="32"/>
          <w:szCs w:val="22"/>
          <w:highlight w:val="none"/>
          <w:lang w:eastAsia="zh-CN"/>
        </w:rPr>
      </w:pPr>
      <w:r>
        <w:rPr>
          <w:rFonts w:hint="eastAsia" w:ascii="宋体" w:hAnsi="宋体" w:eastAsia="宋体" w:cs="宋体"/>
          <w:b/>
          <w:bCs/>
          <w:color w:val="000000"/>
          <w:sz w:val="32"/>
          <w:szCs w:val="22"/>
          <w:highlight w:val="none"/>
        </w:rPr>
        <w:t xml:space="preserve">采购内容：</w:t>
      </w:r>
      <w:r>
        <w:rPr>
          <w:rFonts w:hint="eastAsia" w:ascii="宋体" w:hAnsi="宋体" w:eastAsia="宋体" w:cs="宋体"/>
          <w:b/>
          <w:bCs/>
          <w:color w:val="000000"/>
          <w:sz w:val="32"/>
          <w:szCs w:val="22"/>
          <w:highlight w:val="none"/>
          <w:lang w:eastAsia="zh-CN"/>
        </w:rPr>
        <w:t xml:space="preserve">标准化考点设备租赁及保障服务</w:t>
      </w:r>
      <w:r>
        <w:rPr>
          <w:rFonts w:hint="eastAsia" w:ascii="宋体" w:hAnsi="宋体" w:eastAsia="宋体" w:cs="宋体"/>
          <w:b/>
          <w:bCs/>
          <w:color w:val="000000"/>
          <w:sz w:val="32"/>
          <w:szCs w:val="22"/>
          <w:highlight w:val="none"/>
          <w:lang w:eastAsia="zh-CN"/>
        </w:rPr>
      </w:r>
      <w:r/>
    </w:p>
    <w:p>
      <w:pPr>
        <w:pStyle w:val="1137"/>
        <w:ind w:firstLine="1285"/>
        <w:spacing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采购类别：服务类</w:t>
      </w:r>
      <w:r>
        <w:rPr>
          <w:rFonts w:hint="eastAsia" w:ascii="宋体" w:hAnsi="宋体" w:eastAsia="宋体" w:cs="宋体"/>
          <w:color w:val="000000"/>
          <w:highlight w:val="none"/>
        </w:rPr>
      </w:r>
      <w:r/>
    </w:p>
    <w:p>
      <w:pPr>
        <w:pStyle w:val="1172"/>
        <w:jc w:val="center"/>
        <w:rPr>
          <w:rFonts w:hint="eastAsia" w:ascii="宋体" w:hAnsi="宋体" w:cs="宋体"/>
          <w:color w:val="000000"/>
          <w:highlight w:val="none"/>
        </w:rPr>
      </w:pPr>
      <w:r>
        <w:rPr>
          <w:rFonts w:hint="eastAsia" w:ascii="宋体" w:hAnsi="宋体" w:cs="宋体"/>
          <w:color w:val="000000"/>
          <w:highlight w:val="none"/>
        </w:rPr>
      </w:r>
      <w:r/>
    </w:p>
    <w:p>
      <w:pPr>
        <w:pStyle w:val="1172"/>
        <w:jc w:val="center"/>
        <w:rPr>
          <w:rFonts w:hint="eastAsia" w:ascii="宋体" w:hAnsi="宋体" w:cs="宋体"/>
          <w:color w:val="000000"/>
          <w:highlight w:val="none"/>
        </w:rPr>
      </w:pPr>
      <w:r>
        <w:rPr>
          <w:rFonts w:hint="eastAsia" w:ascii="宋体" w:hAnsi="宋体" w:cs="宋体"/>
          <w:color w:val="000000"/>
          <w:highlight w:val="none"/>
        </w:rPr>
      </w:r>
      <w:r/>
    </w:p>
    <w:p>
      <w:pPr>
        <w:pStyle w:val="1172"/>
        <w:jc w:val="center"/>
        <w:rPr>
          <w:rFonts w:hint="eastAsia" w:ascii="宋体" w:hAnsi="宋体" w:cs="宋体"/>
          <w:color w:val="000000"/>
          <w:sz w:val="26"/>
          <w:szCs w:val="26"/>
          <w:highlight w:val="none"/>
        </w:rPr>
      </w:pPr>
      <w:r>
        <w:rPr>
          <w:rFonts w:hint="eastAsia" w:ascii="宋体" w:hAnsi="宋体" w:cs="宋体"/>
          <w:color w:val="000000"/>
          <w:highlight w:val="none"/>
        </w:rPr>
        <mc:AlternateContent>
          <mc:Choice Requires="wpg">
            <w:drawing>
              <wp:inline xmlns:wp="http://schemas.openxmlformats.org/drawingml/2006/wordprocessingDrawing" distT="0" distB="0" distL="0" distR="0">
                <wp:extent cx="2591029" cy="185765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2591029" cy="1857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04.0pt;height:146.3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6"/>
          <w:szCs w:val="26"/>
          <w:highlight w:val="none"/>
        </w:rPr>
      </w:r>
      <w:r/>
    </w:p>
    <w:p>
      <w:pPr>
        <w:pStyle w:val="1137"/>
        <w:rPr>
          <w:rFonts w:hint="eastAsia" w:ascii="宋体" w:hAnsi="宋体" w:eastAsia="宋体" w:cs="宋体"/>
          <w:b/>
          <w:color w:val="000000"/>
          <w:szCs w:val="26"/>
          <w:highlight w:val="none"/>
        </w:rPr>
      </w:pPr>
      <w:r>
        <w:rPr>
          <w:rFonts w:hint="eastAsia" w:ascii="宋体" w:hAnsi="宋体" w:eastAsia="宋体" w:cs="宋体"/>
          <w:b/>
          <w:color w:val="000000"/>
          <w:szCs w:val="26"/>
          <w:highlight w:val="none"/>
        </w:rPr>
      </w:r>
      <w:r/>
    </w:p>
    <w:p>
      <w:pPr>
        <w:pStyle w:val="1137"/>
        <w:jc w:val="center"/>
        <w:rPr>
          <w:rFonts w:hint="eastAsia" w:ascii="宋体" w:hAnsi="宋体" w:eastAsia="宋体" w:cs="宋体"/>
          <w:b/>
          <w:color w:val="000000"/>
          <w:szCs w:val="26"/>
          <w:highlight w:val="none"/>
        </w:rPr>
      </w:pPr>
      <w:r>
        <w:rPr>
          <w:rFonts w:hint="eastAsia" w:ascii="宋体" w:hAnsi="宋体" w:eastAsia="宋体" w:cs="宋体"/>
          <w:b/>
          <w:color w:val="000000"/>
          <w:szCs w:val="26"/>
          <w:highlight w:val="none"/>
        </w:rPr>
      </w:r>
      <w:r/>
    </w:p>
    <w:p>
      <w:pPr>
        <w:pStyle w:val="1137"/>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苏州和融招投标服务有限公司</w:t>
      </w:r>
      <w:r>
        <w:rPr>
          <w:rFonts w:hint="eastAsia" w:ascii="宋体" w:hAnsi="宋体" w:eastAsia="宋体" w:cs="宋体"/>
          <w:b/>
          <w:color w:val="000000"/>
          <w:sz w:val="32"/>
          <w:highlight w:val="none"/>
        </w:rPr>
      </w:r>
      <w:r/>
    </w:p>
    <w:p>
      <w:pPr>
        <w:pStyle w:val="1137"/>
        <w:jc w:val="center"/>
        <w:spacing w:line="360" w:lineRule="auto"/>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t xml:space="preserve">202</w:t>
      </w:r>
      <w:r>
        <w:rPr>
          <w:rFonts w:hint="eastAsia" w:ascii="宋体" w:hAnsi="宋体" w:eastAsia="宋体" w:cs="宋体"/>
          <w:b/>
          <w:color w:val="000000"/>
          <w:sz w:val="32"/>
          <w:highlight w:val="none"/>
          <w:lang w:val="en-US" w:eastAsia="zh-CN"/>
        </w:rPr>
        <w:t xml:space="preserve">6</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lang w:val="en-US" w:eastAsia="zh-CN"/>
        </w:rPr>
        <w:t xml:space="preserve">4</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rPr>
      </w:r>
      <w:r/>
    </w:p>
    <w:p>
      <w:pPr>
        <w:pStyle w:val="1137"/>
        <w:jc w:val="center"/>
        <w:spacing w:line="360" w:lineRule="auto"/>
        <w:rPr>
          <w:rFonts w:hint="eastAsia" w:ascii="宋体" w:hAnsi="宋体" w:eastAsia="宋体" w:cs="宋体"/>
          <w:b/>
          <w:color w:val="000000"/>
          <w:sz w:val="32"/>
          <w:szCs w:val="32"/>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587" w:bottom="1440" w:left="1587" w:header="851" w:footer="1134" w:gutter="0"/>
          <w:pgNumType w:start="1"/>
          <w:cols w:num="1" w:sep="0" w:space="1701" w:equalWidth="1"/>
          <w:docGrid w:linePitch="360"/>
          <w:titlePg/>
        </w:sectPr>
      </w:pPr>
      <w:r>
        <w:rPr>
          <w:rFonts w:hint="eastAsia" w:ascii="宋体" w:hAnsi="宋体" w:eastAsia="宋体" w:cs="宋体"/>
          <w:b/>
          <w:color w:val="000000"/>
          <w:sz w:val="32"/>
          <w:szCs w:val="32"/>
          <w:highlight w:val="none"/>
        </w:rPr>
      </w:r>
      <w:r/>
    </w:p>
    <w:p>
      <w:pPr>
        <w:pStyle w:val="1137"/>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前附表</w:t>
      </w:r>
      <w:r>
        <w:rPr>
          <w:rFonts w:hint="eastAsia" w:ascii="宋体" w:hAnsi="宋体" w:eastAsia="宋体" w:cs="宋体"/>
          <w:b/>
          <w:color w:val="000000"/>
          <w:sz w:val="32"/>
          <w:szCs w:val="32"/>
          <w:highlight w:val="none"/>
        </w:rPr>
      </w:r>
      <w:r/>
    </w:p>
    <w:p>
      <w:pPr>
        <w:pStyle w:val="1137"/>
        <w:ind w:firstLine="480"/>
        <w:spacing w:line="360" w:lineRule="auto"/>
        <w:rPr>
          <w:rFonts w:hint="eastAsia" w:ascii="宋体" w:hAnsi="宋体" w:eastAsia="宋体" w:cs="宋体"/>
          <w:color w:val="000000"/>
          <w:sz w:val="24"/>
          <w:szCs w:val="24"/>
          <w:highlight w:val="none"/>
        </w:rPr>
      </w:pPr>
      <w:r>
        <w:rPr>
          <w:rStyle w:val="1206"/>
          <w:rFonts w:hint="eastAsia" w:ascii="宋体" w:hAnsi="宋体" w:cs="宋体"/>
          <w:color w:val="000000"/>
          <w:sz w:val="24"/>
          <w:szCs w:val="24"/>
          <w:highlight w:val="none"/>
        </w:rPr>
        <w:t xml:space="preserve">尊敬的投标单位：请在制作投标文件之前，仔细阅读本招标文件的各项条款，并严格按要求制作和递交投标文件。谢谢合作！</w:t>
      </w:r>
      <w:r>
        <w:rPr>
          <w:rFonts w:hint="eastAsia" w:ascii="宋体" w:hAnsi="宋体" w:eastAsia="宋体" w:cs="宋体"/>
          <w:color w:val="000000"/>
          <w:sz w:val="24"/>
          <w:szCs w:val="24"/>
          <w:highlight w:val="none"/>
        </w:rPr>
      </w:r>
      <w:r/>
    </w:p>
    <w:tbl>
      <w:tblPr>
        <w:tblW w:w="9652" w:type="dxa"/>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51"/>
        <w:gridCol w:w="8601"/>
      </w:tblGrid>
      <w:tr>
        <w:trPr>
          <w:trHeight w:val="567"/>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项号</w:t>
            </w:r>
            <w:r>
              <w:rPr>
                <w:rFonts w:hint="eastAsia" w:ascii="宋体" w:hAnsi="宋体" w:eastAsia="宋体" w:cs="宋体"/>
                <w:b/>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内容规定</w:t>
            </w:r>
            <w:r>
              <w:rPr>
                <w:rFonts w:hint="eastAsia" w:ascii="宋体" w:hAnsi="宋体" w:eastAsia="宋体" w:cs="宋体"/>
                <w:b/>
                <w:color w:val="000000"/>
                <w:sz w:val="24"/>
                <w:szCs w:val="24"/>
                <w:highlight w:val="none"/>
              </w:rPr>
            </w:r>
            <w:r/>
          </w:p>
        </w:tc>
      </w:tr>
      <w:tr>
        <w:trPr>
          <w:trHeight w:val="447"/>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lang w:eastAsia="zh-CN"/>
              </w:rPr>
              <w:t xml:space="preserve">标准化考点设备租赁及保障服务</w:t>
            </w:r>
            <w:r>
              <w:rPr>
                <w:rFonts w:hint="eastAsia" w:ascii="宋体" w:hAnsi="宋体" w:eastAsia="宋体" w:cs="宋体"/>
                <w:color w:val="000000"/>
                <w:sz w:val="24"/>
                <w:szCs w:val="24"/>
                <w:highlight w:val="none"/>
                <w:lang w:eastAsia="zh-CN"/>
              </w:rPr>
            </w:r>
            <w:r/>
          </w:p>
        </w:tc>
      </w:tr>
      <w:tr>
        <w:trPr>
          <w:trHeight w:val="43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采购编</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lang w:eastAsia="zh-CN"/>
              </w:rPr>
              <w:t xml:space="preserve">JSZC-320500-SZHR-G2026-0005</w:t>
            </w:r>
            <w:r>
              <w:rPr>
                <w:rFonts w:hint="eastAsia" w:ascii="宋体" w:hAnsi="宋体" w:eastAsia="宋体" w:cs="宋体"/>
                <w:color w:val="000000"/>
                <w:sz w:val="24"/>
                <w:szCs w:val="24"/>
                <w:highlight w:val="none"/>
                <w:lang w:eastAsia="zh-CN"/>
              </w:rPr>
            </w:r>
            <w:r/>
          </w:p>
        </w:tc>
      </w:tr>
      <w:tr>
        <w:trPr>
          <w:trHeight w:val="46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投标文件有效期为九十天（日历日）</w:t>
            </w:r>
            <w:r>
              <w:rPr>
                <w:rFonts w:hint="eastAsia" w:ascii="宋体" w:hAnsi="宋体" w:eastAsia="宋体" w:cs="宋体"/>
                <w:color w:val="000000"/>
                <w:sz w:val="24"/>
                <w:szCs w:val="24"/>
                <w:highlight w:val="none"/>
              </w:rPr>
            </w:r>
            <w:r/>
          </w:p>
        </w:tc>
      </w:tr>
      <w:tr>
        <w:trPr>
          <w:trHeight w:val="46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65"/>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采购预算：人民币</w:t>
            </w:r>
            <w:r>
              <w:rPr>
                <w:rFonts w:hint="eastAsia" w:ascii="宋体" w:hAnsi="宋体" w:eastAsia="宋体" w:cs="宋体"/>
                <w:color w:val="000000"/>
                <w:sz w:val="24"/>
                <w:szCs w:val="24"/>
                <w:highlight w:val="none"/>
                <w:lang w:eastAsia="zh-CN"/>
              </w:rPr>
              <w:t xml:space="preserve">肆佰柒拾</w:t>
            </w:r>
            <w:r>
              <w:rPr>
                <w:rFonts w:hint="eastAsia" w:ascii="宋体" w:hAnsi="宋体" w:eastAsia="宋体" w:cs="宋体"/>
                <w:color w:val="000000"/>
                <w:sz w:val="24"/>
                <w:szCs w:val="24"/>
                <w:highlight w:val="none"/>
              </w:rPr>
              <w:t xml:space="preserve">万元整（小写：</w:t>
            </w:r>
            <w:r>
              <w:rPr>
                <w:rFonts w:hint="eastAsia" w:ascii="宋体" w:hAnsi="宋体" w:eastAsia="宋体" w:cs="宋体"/>
                <w:color w:val="000000"/>
                <w:sz w:val="24"/>
                <w:szCs w:val="24"/>
                <w:highlight w:val="none"/>
                <w:lang w:val="en-US" w:eastAsia="zh-CN"/>
              </w:rPr>
              <w:t xml:space="preserve">470</w:t>
            </w:r>
            <w:r>
              <w:rPr>
                <w:rFonts w:hint="eastAsia" w:ascii="宋体" w:hAnsi="宋体" w:eastAsia="宋体" w:cs="宋体"/>
                <w:color w:val="000000"/>
                <w:sz w:val="24"/>
                <w:szCs w:val="24"/>
                <w:highlight w:val="none"/>
              </w:rPr>
              <w:t xml:space="preserve">0000.00元）</w:t>
            </w:r>
            <w:r>
              <w:rPr>
                <w:rFonts w:hint="eastAsia" w:ascii="宋体" w:hAnsi="宋体" w:eastAsia="宋体" w:cs="宋体"/>
                <w:color w:val="000000"/>
                <w:sz w:val="24"/>
                <w:szCs w:val="24"/>
                <w:highlight w:val="none"/>
              </w:rPr>
            </w:r>
            <w:r/>
          </w:p>
          <w:p>
            <w:pPr>
              <w:pStyle w:val="1165"/>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最高限价：</w:t>
            </w:r>
            <w:r>
              <w:rPr>
                <w:rFonts w:hint="eastAsia" w:ascii="宋体" w:hAnsi="宋体" w:eastAsia="宋体" w:cs="宋体"/>
                <w:color w:val="000000"/>
                <w:sz w:val="24"/>
                <w:szCs w:val="24"/>
                <w:highlight w:val="none"/>
              </w:rPr>
              <w:t xml:space="preserve">人民币</w:t>
            </w:r>
            <w:r>
              <w:rPr>
                <w:rFonts w:hint="eastAsia" w:ascii="宋体" w:hAnsi="宋体" w:eastAsia="宋体" w:cs="宋体"/>
                <w:color w:val="000000"/>
                <w:sz w:val="24"/>
                <w:szCs w:val="24"/>
                <w:highlight w:val="none"/>
                <w:lang w:val="en-US" w:eastAsia="zh-CN"/>
              </w:rPr>
              <w:t xml:space="preserve">肆佰陆拾叁万叁仟肆佰</w:t>
            </w:r>
            <w:r>
              <w:rPr>
                <w:rFonts w:hint="eastAsia" w:ascii="宋体" w:hAnsi="宋体" w:eastAsia="宋体" w:cs="宋体"/>
                <w:color w:val="000000"/>
                <w:sz w:val="24"/>
                <w:szCs w:val="24"/>
                <w:highlight w:val="none"/>
              </w:rPr>
              <w:t xml:space="preserve">元整（小写：</w:t>
            </w:r>
            <w:r>
              <w:rPr>
                <w:rFonts w:hint="eastAsia" w:ascii="宋体" w:hAnsi="宋体" w:eastAsia="宋体" w:cs="宋体"/>
                <w:color w:val="000000"/>
                <w:sz w:val="24"/>
                <w:szCs w:val="24"/>
                <w:highlight w:val="none"/>
                <w:lang w:val="en-US" w:eastAsia="zh-CN"/>
              </w:rPr>
              <w:t xml:space="preserve">46334</w:t>
            </w:r>
            <w:r>
              <w:rPr>
                <w:rFonts w:hint="eastAsia" w:ascii="宋体" w:hAnsi="宋体" w:eastAsia="宋体" w:cs="宋体"/>
                <w:color w:val="000000"/>
                <w:sz w:val="24"/>
                <w:szCs w:val="24"/>
                <w:highlight w:val="none"/>
              </w:rPr>
              <w:t xml:space="preserve">00.00元）</w:t>
            </w:r>
            <w:r>
              <w:rPr>
                <w:rFonts w:hint="eastAsia" w:ascii="宋体" w:hAnsi="宋体" w:eastAsia="宋体" w:cs="宋体"/>
                <w:color w:val="000000"/>
                <w:sz w:val="24"/>
                <w:szCs w:val="24"/>
                <w:highlight w:val="none"/>
              </w:rPr>
            </w:r>
            <w:r/>
          </w:p>
        </w:tc>
      </w:tr>
      <w:tr>
        <w:trPr>
          <w:trHeight w:val="567"/>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65"/>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投标保证金：本项目不收取投标保证金。</w:t>
            </w:r>
            <w:r>
              <w:rPr>
                <w:rFonts w:hint="eastAsia" w:ascii="宋体" w:hAnsi="宋体" w:eastAsia="宋体" w:cs="宋体"/>
                <w:color w:val="000000"/>
                <w:sz w:val="24"/>
                <w:szCs w:val="24"/>
                <w:highlight w:val="none"/>
              </w:rPr>
            </w:r>
            <w:r/>
          </w:p>
          <w:p>
            <w:pPr>
              <w:pStyle w:val="1165"/>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需提供《投标保证承诺书》（具体格式按苏财购告〔2020〕7号文件中的参考格式。</w:t>
            </w:r>
            <w:r>
              <w:rPr>
                <w:rFonts w:hint="eastAsia" w:ascii="宋体" w:hAnsi="宋体" w:eastAsia="宋体" w:cs="宋体"/>
                <w:color w:val="000000"/>
                <w:sz w:val="24"/>
                <w:szCs w:val="24"/>
                <w:highlight w:val="none"/>
              </w:rPr>
            </w:r>
            <w:r/>
          </w:p>
        </w:tc>
      </w:tr>
      <w:tr>
        <w:trPr>
          <w:trHeight w:val="528"/>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网上报名时间：</w:t>
            </w:r>
            <w:r>
              <w:rPr>
                <w:rFonts w:hint="eastAsia" w:ascii="宋体" w:hAnsi="宋体" w:eastAsia="宋体" w:cs="宋体"/>
                <w:color w:val="000000"/>
                <w:sz w:val="24"/>
                <w:szCs w:val="24"/>
                <w:highlight w:val="none"/>
              </w:rPr>
              <w:t xml:space="preserve">自采购公告发布之日起至202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日</w:t>
            </w:r>
            <w:r>
              <w:rPr>
                <w:rFonts w:hint="eastAsia" w:ascii="宋体" w:hAnsi="宋体" w:eastAsia="宋体" w:cs="宋体"/>
                <w:bCs/>
                <w:color w:val="000000"/>
                <w:sz w:val="24"/>
                <w:szCs w:val="24"/>
                <w:highlight w:val="none"/>
              </w:rPr>
            </w:r>
            <w:r/>
          </w:p>
        </w:tc>
      </w:tr>
      <w:tr>
        <w:trPr>
          <w:trHeight w:val="461"/>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投标文件：投标截止时间前</w:t>
            </w:r>
            <w:r>
              <w:rPr>
                <w:rFonts w:hint="eastAsia" w:ascii="宋体" w:hAnsi="宋体" w:eastAsia="宋体" w:cs="宋体"/>
                <w:b/>
                <w:bCs/>
                <w:color w:val="000000"/>
                <w:sz w:val="24"/>
                <w:szCs w:val="24"/>
                <w:highlight w:val="none"/>
              </w:rPr>
              <w:t xml:space="preserve">提交电子投标文件</w:t>
            </w:r>
            <w:r>
              <w:rPr>
                <w:rFonts w:hint="eastAsia" w:ascii="宋体" w:hAnsi="宋体" w:eastAsia="宋体" w:cs="宋体"/>
                <w:color w:val="000000"/>
                <w:sz w:val="24"/>
                <w:szCs w:val="24"/>
                <w:highlight w:val="none"/>
              </w:rPr>
              <w:t xml:space="preserve">。供应商按照采购文件要求制作上传电子响应文件。</w:t>
            </w:r>
            <w:r>
              <w:rPr>
                <w:rFonts w:hint="eastAsia" w:ascii="宋体" w:hAnsi="宋体" w:eastAsia="宋体" w:cs="宋体"/>
                <w:color w:val="000000"/>
                <w:sz w:val="24"/>
                <w:szCs w:val="24"/>
                <w:highlight w:val="none"/>
              </w:rPr>
            </w:r>
            <w:r/>
          </w:p>
        </w:tc>
      </w:tr>
      <w:tr>
        <w:trPr>
          <w:trHeight w:val="1165"/>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电子投标文件上传递交截止时间：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日09：30整</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日09：30整</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开标</w:t>
            </w: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本项目为不见面</w:t>
            </w:r>
            <w:r>
              <w:rPr>
                <w:rFonts w:hint="eastAsia" w:ascii="宋体" w:hAnsi="宋体" w:eastAsia="宋体" w:cs="宋体"/>
                <w:color w:val="000000"/>
                <w:sz w:val="24"/>
                <w:szCs w:val="24"/>
                <w:highlight w:val="none"/>
                <w:lang w:eastAsia="zh-CN"/>
              </w:rPr>
              <w:t xml:space="preserve">公开招标</w:t>
            </w:r>
            <w:r>
              <w:rPr>
                <w:rFonts w:hint="eastAsia" w:ascii="宋体" w:hAnsi="宋体" w:eastAsia="宋体" w:cs="宋体"/>
                <w:color w:val="000000"/>
                <w:sz w:val="24"/>
                <w:szCs w:val="24"/>
                <w:highlight w:val="none"/>
              </w:rPr>
              <w:t xml:space="preserve">项目，开启阶段在【供应商解密】环节必须使用CA证书解密电子响应文件，如在系统规定的解密时间内未能完成解密的视为放弃参与本项目。</w:t>
            </w:r>
            <w:r>
              <w:rPr>
                <w:rFonts w:hint="eastAsia" w:ascii="宋体" w:hAnsi="宋体" w:eastAsia="宋体" w:cs="宋体"/>
                <w:color w:val="000000"/>
                <w:sz w:val="24"/>
                <w:szCs w:val="24"/>
                <w:highlight w:val="none"/>
              </w:rPr>
            </w:r>
            <w:r/>
          </w:p>
        </w:tc>
      </w:tr>
      <w:tr>
        <w:trPr>
          <w:trHeight w:val="45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代理服务费收费标准：</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按苏州市政府采购网苏财购告【2017】19号公告收费标准结算，由中标单位领取中标通知书时向采购代理机构一次性付清。</w:t>
            </w:r>
            <w:r>
              <w:rPr>
                <w:rFonts w:hint="eastAsia" w:ascii="宋体" w:hAnsi="宋体" w:eastAsia="宋体" w:cs="宋体"/>
                <w:color w:val="000000"/>
                <w:sz w:val="24"/>
                <w:szCs w:val="24"/>
                <w:highlight w:val="none"/>
              </w:rPr>
              <w:t xml:space="preserve">中标服务费的收取按差额定率累进法计算。</w:t>
            </w:r>
            <w:r>
              <w:rPr>
                <w:rFonts w:hint="eastAsia" w:ascii="宋体" w:hAnsi="宋体" w:eastAsia="宋体" w:cs="宋体"/>
                <w:color w:val="000000"/>
                <w:sz w:val="24"/>
                <w:szCs w:val="24"/>
                <w:highlight w:val="none"/>
              </w:rPr>
            </w:r>
            <w:r/>
          </w:p>
          <w:p>
            <w:pPr>
              <w:pStyle w:val="1149"/>
              <w:ind w:left="0" w:firstLine="0"/>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收费标准：</w:t>
            </w:r>
            <w:r>
              <w:rPr>
                <w:rFonts w:hint="eastAsia" w:ascii="宋体" w:hAnsi="宋体" w:eastAsia="宋体" w:cs="宋体"/>
                <w:color w:val="000000"/>
                <w:sz w:val="24"/>
                <w:szCs w:val="24"/>
                <w:highlight w:val="none"/>
              </w:rPr>
            </w:r>
            <w:r/>
          </w:p>
          <w:p>
            <w:pPr>
              <w:pStyle w:val="1149"/>
              <w:ind w:left="0" w:firstLine="0"/>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预算金额100万以下费率为预算金额的1.5%；预算金额100万元（含）－500万元部分，费率为该部分预算金额的1.1%。</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账户名：苏州和融招投标服务有限公司</w:t>
            </w:r>
            <w:r>
              <w:rPr>
                <w:rFonts w:hint="eastAsia" w:ascii="宋体" w:hAnsi="宋体" w:eastAsia="宋体" w:cs="宋体"/>
                <w:color w:val="000000"/>
                <w:sz w:val="24"/>
                <w:szCs w:val="24"/>
                <w:highlight w:val="none"/>
                <w:lang w:val="zh-CN"/>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开户行：浦发银行苏州分行工业园区支行</w:t>
            </w:r>
            <w:r>
              <w:rPr>
                <w:rFonts w:hint="eastAsia" w:ascii="宋体" w:hAnsi="宋体" w:eastAsia="宋体" w:cs="宋体"/>
                <w:color w:val="000000"/>
                <w:sz w:val="24"/>
                <w:szCs w:val="24"/>
                <w:highlight w:val="none"/>
                <w:lang w:val="zh-CN"/>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账号：89040154740019751</w:t>
            </w:r>
            <w:r>
              <w:rPr>
                <w:rFonts w:hint="eastAsia" w:ascii="宋体" w:hAnsi="宋体" w:eastAsia="宋体" w:cs="宋体"/>
                <w:color w:val="000000"/>
                <w:sz w:val="24"/>
                <w:szCs w:val="24"/>
                <w:highlight w:val="none"/>
              </w:rPr>
            </w:r>
            <w:r/>
          </w:p>
        </w:tc>
      </w:tr>
      <w:tr>
        <w:trPr>
          <w:trHeight w:val="87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t xml:space="preserve">按</w:t>
            </w:r>
            <w:r>
              <w:rPr>
                <w:rFonts w:hint="eastAsia" w:ascii="宋体" w:hAnsi="宋体" w:eastAsia="宋体" w:cs="宋体"/>
                <w:color w:val="000000"/>
                <w:sz w:val="24"/>
                <w:szCs w:val="24"/>
                <w:highlight w:val="none"/>
              </w:rPr>
              <w:t xml:space="preserve">《政府采购质疑和投诉办法》</w:t>
            </w:r>
            <w:r>
              <w:rPr>
                <w:rFonts w:hint="eastAsia" w:ascii="宋体" w:hAnsi="宋体" w:eastAsia="宋体" w:cs="宋体"/>
                <w:color w:val="000000"/>
                <w:sz w:val="24"/>
                <w:szCs w:val="24"/>
                <w:highlight w:val="none"/>
              </w:rPr>
              <w:t xml:space="preserve">规定，在法定时间内</w:t>
            </w:r>
            <w:r>
              <w:rPr>
                <w:rFonts w:hint="eastAsia" w:ascii="宋体" w:hAnsi="宋体" w:eastAsia="宋体" w:cs="宋体"/>
                <w:color w:val="000000"/>
                <w:sz w:val="24"/>
                <w:szCs w:val="24"/>
                <w:highlight w:val="none"/>
              </w:rPr>
              <w:t xml:space="preserve">以书面形式向采购代理机构提出，</w:t>
            </w:r>
            <w:r>
              <w:rPr>
                <w:rFonts w:hint="eastAsia" w:ascii="宋体" w:hAnsi="宋体" w:eastAsia="宋体" w:cs="宋体"/>
                <w:color w:val="000000"/>
                <w:sz w:val="24"/>
                <w:szCs w:val="24"/>
                <w:highlight w:val="none"/>
              </w:rPr>
              <w:t xml:space="preserve">本次采购项目要求供应商应当在法定质疑期内一次性提出针对同一采购程序环节的质疑。</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接收质疑函的联系部门、联系电话和通讯地址等见本公告</w:t>
            </w:r>
            <w:r>
              <w:rPr>
                <w:rFonts w:hint="eastAsia" w:ascii="宋体" w:hAnsi="宋体" w:eastAsia="宋体" w:cs="宋体"/>
                <w:bCs/>
                <w:color w:val="000000"/>
                <w:sz w:val="24"/>
                <w:szCs w:val="24"/>
                <w:highlight w:val="none"/>
              </w:rPr>
              <w:t xml:space="preserve">第七项本次招标联系事项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r>
      <w:tr>
        <w:trPr>
          <w:trHeight w:val="1622"/>
        </w:trPr>
        <w:tc>
          <w:tcPr>
            <w:tcW w:w="1051" w:type="dxa"/>
            <w:vAlign w:val="center"/>
            <w:textDirection w:val="lrTb"/>
            <w:noWrap w:val="false"/>
          </w:tcPr>
          <w:p>
            <w:pPr>
              <w:pStyle w:val="1137"/>
              <w:jc w:val="center"/>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8601" w:type="dxa"/>
            <w:vAlign w:val="center"/>
            <w:textDirection w:val="lrTb"/>
            <w:noWrap w:val="false"/>
          </w:tcPr>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出现下列情形之一的，为废标： </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（一）符合专业条件的响应单位或者对招标文件作实质响应的响应单位不足的； </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（二）出现影响采购公正的违法、违规行为的； </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（三）响应单位的报价均超过了采购预算，采购单位不能支付的； </w:t>
            </w:r>
            <w:r>
              <w:rPr>
                <w:rFonts w:hint="eastAsia" w:ascii="宋体" w:hAnsi="宋体" w:eastAsia="宋体" w:cs="宋体"/>
                <w:color w:val="000000"/>
                <w:sz w:val="24"/>
                <w:szCs w:val="24"/>
                <w:highlight w:val="none"/>
              </w:rPr>
            </w:r>
            <w:r/>
          </w:p>
          <w:p>
            <w:pPr>
              <w:pStyle w:val="1137"/>
              <w:jc w:val="both"/>
              <w:keepLines w:val="0"/>
              <w:keepNext w:val="0"/>
              <w:pageBreakBefore w:val="0"/>
              <w:spacing w:line="34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（四）因重大变故，采购任务取消的。</w:t>
            </w:r>
            <w:r>
              <w:rPr>
                <w:rFonts w:hint="eastAsia" w:ascii="宋体" w:hAnsi="宋体" w:eastAsia="宋体" w:cs="宋体"/>
                <w:color w:val="000000"/>
                <w:sz w:val="24"/>
                <w:szCs w:val="24"/>
                <w:highlight w:val="none"/>
              </w:rPr>
            </w:r>
            <w:r/>
          </w:p>
        </w:tc>
      </w:tr>
    </w:tbl>
    <w:p>
      <w:pPr>
        <w:pStyle w:val="1137"/>
        <w:jc w:val="center"/>
        <w:spacing w:line="360" w:lineRule="auto"/>
        <w:rPr>
          <w:rFonts w:hint="eastAsia" w:ascii="宋体" w:hAnsi="宋体" w:eastAsia="宋体" w:cs="宋体"/>
          <w:b/>
          <w:color w:val="000000"/>
          <w:sz w:val="44"/>
          <w:szCs w:val="44"/>
          <w:highlight w:val="none"/>
        </w:rPr>
        <w:sectPr>
          <w:footerReference w:type="default" r:id="rId15"/>
          <w:footerReference w:type="first" r:id="rId16"/>
          <w:footnotePr/>
          <w:endnotePr/>
          <w:type w:val="nextPage"/>
          <w:pgSz w:w="11906" w:h="16838" w:orient="portrait"/>
          <w:pgMar w:top="1440" w:right="1587" w:bottom="1440" w:left="1587" w:header="851" w:footer="1134" w:gutter="0"/>
          <w:cols w:num="1" w:sep="0" w:space="1701" w:equalWidth="1"/>
          <w:docGrid w:linePitch="360"/>
          <w:titlePg/>
        </w:sectPr>
      </w:pPr>
      <w:r>
        <w:rPr>
          <w:rFonts w:hint="eastAsia" w:ascii="宋体" w:hAnsi="宋体" w:eastAsia="宋体" w:cs="宋体"/>
          <w:b/>
          <w:color w:val="000000"/>
          <w:sz w:val="44"/>
          <w:szCs w:val="44"/>
          <w:highlight w:val="none"/>
        </w:rPr>
      </w:r>
      <w:r/>
    </w:p>
    <w:p>
      <w:pPr>
        <w:pStyle w:val="1137"/>
        <w:jc w:val="center"/>
        <w:spacing w:line="360" w:lineRule="auto"/>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t xml:space="preserve">总目录</w:t>
      </w:r>
      <w:r>
        <w:rPr>
          <w:rFonts w:hint="eastAsia" w:ascii="宋体" w:hAnsi="宋体" w:eastAsia="宋体" w:cs="宋体"/>
          <w:b/>
          <w:color w:val="000000"/>
          <w:sz w:val="44"/>
          <w:szCs w:val="44"/>
          <w:highlight w:val="none"/>
        </w:rPr>
      </w:r>
      <w:r/>
    </w:p>
    <w:p>
      <w:pPr>
        <w:pStyle w:val="1137"/>
        <w:jc w:val="center"/>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cs="宋体"/>
          <w:bCs/>
          <w:color w:val="000000"/>
          <w:sz w:val="36"/>
          <w:szCs w:val="36"/>
          <w:highlight w:val="none"/>
        </w:rPr>
        <w:fldChar w:fldCharType="begin"/>
      </w:r>
      <w:r>
        <w:rPr>
          <w:rFonts w:hint="eastAsia" w:ascii="宋体" w:hAnsi="宋体" w:cs="宋体"/>
          <w:bCs/>
          <w:color w:val="000000"/>
          <w:sz w:val="36"/>
          <w:szCs w:val="36"/>
          <w:highlight w:val="none"/>
        </w:rPr>
        <w:instrText xml:space="preserve">TOC \o "1-1" \h \u </w:instrText>
      </w:r>
      <w:r>
        <w:rPr>
          <w:rFonts w:hint="eastAsia" w:ascii="宋体" w:hAnsi="宋体" w:cs="宋体"/>
          <w:bCs/>
          <w:color w:val="000000"/>
          <w:sz w:val="36"/>
          <w:szCs w:val="36"/>
          <w:highlight w:val="none"/>
        </w:rPr>
        <w:fldChar w:fldCharType="separate"/>
      </w:r>
      <w:r>
        <w:rPr>
          <w:rFonts w:hint="eastAsia" w:ascii="宋体" w:hAnsi="宋体" w:cs="宋体"/>
          <w:bCs/>
          <w:color w:val="000000"/>
          <w:sz w:val="36"/>
          <w:szCs w:val="36"/>
          <w:highlight w:val="none"/>
        </w:rPr>
        <w:fldChar w:fldCharType="begin"/>
      </w:r>
      <w:r>
        <w:rPr>
          <w:rFonts w:hint="eastAsia" w:ascii="宋体" w:hAnsi="宋体" w:cs="宋体"/>
          <w:bCs/>
          <w:color w:val="000000"/>
          <w:sz w:val="36"/>
          <w:szCs w:val="36"/>
          <w:highlight w:val="none"/>
        </w:rPr>
        <w:instrText xml:space="preserve"> HYPERLINK \l _Toc22924 </w:instrText>
      </w:r>
      <w:r>
        <w:rPr>
          <w:rFonts w:hint="eastAsia" w:ascii="宋体" w:hAnsi="宋体" w:cs="宋体"/>
          <w:bCs/>
          <w:color w:val="000000"/>
          <w:sz w:val="36"/>
          <w:szCs w:val="36"/>
          <w:highlight w:val="none"/>
        </w:rPr>
        <w:fldChar w:fldCharType="separate"/>
      </w:r>
      <w:r>
        <w:rPr>
          <w:rFonts w:hint="eastAsia" w:ascii="宋体" w:hAnsi="宋体" w:cs="宋体"/>
          <w:bCs/>
          <w:color w:val="000000"/>
          <w:sz w:val="36"/>
          <w:szCs w:val="36"/>
          <w:highlight w:val="none"/>
        </w:rPr>
        <w:t xml:space="preserve">第一章 招标公告</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_Toc22924 \h </w:instrText>
      </w:r>
      <w:r>
        <w:rPr>
          <w:color w:val="000000"/>
          <w:sz w:val="36"/>
          <w:szCs w:val="36"/>
          <w:highlight w:val="none"/>
        </w:rPr>
        <w:fldChar w:fldCharType="separate"/>
      </w:r>
      <w:r>
        <w:rPr>
          <w:color w:val="000000"/>
          <w:sz w:val="36"/>
          <w:szCs w:val="36"/>
          <w:highlight w:val="none"/>
        </w:rPr>
        <w:t xml:space="preserve">5</w:t>
      </w:r>
      <w:r>
        <w:rPr>
          <w:color w:val="000000"/>
          <w:sz w:val="36"/>
          <w:szCs w:val="36"/>
          <w:highlight w:val="none"/>
        </w:rPr>
        <w:fldChar w:fldCharType="end"/>
      </w:r>
      <w:r>
        <w:rPr>
          <w:rFonts w:hint="eastAsia" w:ascii="宋体" w:hAnsi="宋体" w:cs="宋体"/>
          <w:bCs/>
          <w:color w:val="000000"/>
          <w:sz w:val="36"/>
          <w:szCs w:val="36"/>
          <w:highlight w:val="none"/>
        </w:rPr>
        <w:fldChar w:fldCharType="end"/>
      </w:r>
      <w:r>
        <w:rPr>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eastAsia="宋体" w:cs="宋体"/>
          <w:bCs/>
          <w:color w:val="000000"/>
          <w:sz w:val="36"/>
          <w:szCs w:val="36"/>
          <w:highlight w:val="none"/>
        </w:rPr>
        <w:fldChar w:fldCharType="begin"/>
      </w:r>
      <w:r>
        <w:rPr>
          <w:rFonts w:hint="eastAsia" w:ascii="宋体" w:hAnsi="宋体" w:eastAsia="宋体" w:cs="宋体"/>
          <w:bCs/>
          <w:color w:val="000000"/>
          <w:sz w:val="36"/>
          <w:szCs w:val="36"/>
          <w:highlight w:val="none"/>
        </w:rPr>
        <w:instrText xml:space="preserve"> HYPERLINK \l _Toc20636 </w:instrText>
      </w:r>
      <w:r>
        <w:rPr>
          <w:rFonts w:hint="eastAsia" w:ascii="宋体" w:hAnsi="宋体" w:eastAsia="宋体" w:cs="宋体"/>
          <w:bCs/>
          <w:color w:val="000000"/>
          <w:sz w:val="36"/>
          <w:szCs w:val="36"/>
          <w:highlight w:val="none"/>
        </w:rPr>
        <w:fldChar w:fldCharType="separate"/>
      </w:r>
      <w:r>
        <w:rPr>
          <w:rFonts w:hint="eastAsia" w:ascii="宋体" w:hAnsi="宋体" w:eastAsia="宋体" w:cs="宋体"/>
          <w:color w:val="000000"/>
          <w:sz w:val="36"/>
          <w:szCs w:val="36"/>
          <w:highlight w:val="none"/>
        </w:rPr>
        <w:t xml:space="preserve">第二章 投标人须知</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_Toc20636 \h </w:instrText>
      </w:r>
      <w:r>
        <w:rPr>
          <w:color w:val="000000"/>
          <w:sz w:val="36"/>
          <w:szCs w:val="36"/>
          <w:highlight w:val="none"/>
        </w:rPr>
        <w:fldChar w:fldCharType="separate"/>
      </w:r>
      <w:r>
        <w:rPr>
          <w:color w:val="000000"/>
          <w:sz w:val="36"/>
          <w:szCs w:val="36"/>
          <w:highlight w:val="none"/>
        </w:rPr>
        <w:t xml:space="preserve">10</w:t>
      </w:r>
      <w:r>
        <w:rPr>
          <w:color w:val="000000"/>
          <w:sz w:val="36"/>
          <w:szCs w:val="36"/>
          <w:highlight w:val="none"/>
        </w:rPr>
        <w:fldChar w:fldCharType="end"/>
      </w:r>
      <w:r>
        <w:rPr>
          <w:rFonts w:hint="eastAsia" w:ascii="宋体" w:hAnsi="宋体" w:eastAsia="宋体" w:cs="宋体"/>
          <w:bCs/>
          <w:color w:val="000000"/>
          <w:sz w:val="36"/>
          <w:szCs w:val="36"/>
          <w:highlight w:val="none"/>
        </w:rPr>
        <w:fldChar w:fldCharType="end"/>
      </w:r>
      <w:r>
        <w:rPr>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eastAsia="宋体" w:cs="宋体"/>
          <w:bCs/>
          <w:color w:val="000000"/>
          <w:sz w:val="36"/>
          <w:szCs w:val="36"/>
          <w:highlight w:val="none"/>
        </w:rPr>
        <w:fldChar w:fldCharType="begin"/>
      </w:r>
      <w:r>
        <w:rPr>
          <w:rFonts w:hint="eastAsia" w:ascii="宋体" w:hAnsi="宋体" w:eastAsia="宋体" w:cs="宋体"/>
          <w:bCs/>
          <w:color w:val="000000"/>
          <w:sz w:val="36"/>
          <w:szCs w:val="36"/>
          <w:highlight w:val="none"/>
        </w:rPr>
        <w:instrText xml:space="preserve"> HYPERLINK \l _Toc14742 </w:instrText>
      </w:r>
      <w:r>
        <w:rPr>
          <w:rFonts w:hint="eastAsia" w:ascii="宋体" w:hAnsi="宋体" w:eastAsia="宋体" w:cs="宋体"/>
          <w:bCs/>
          <w:color w:val="000000"/>
          <w:sz w:val="36"/>
          <w:szCs w:val="36"/>
          <w:highlight w:val="none"/>
        </w:rPr>
        <w:fldChar w:fldCharType="separate"/>
      </w:r>
      <w:r>
        <w:rPr>
          <w:rFonts w:hint="eastAsia" w:ascii="宋体" w:hAnsi="宋体" w:eastAsia="宋体" w:cs="宋体"/>
          <w:bCs/>
          <w:color w:val="000000"/>
          <w:sz w:val="36"/>
          <w:szCs w:val="36"/>
          <w:highlight w:val="none"/>
        </w:rPr>
        <w:t xml:space="preserve">第三章 投标文件格式</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_Toc14742 \h </w:instrText>
      </w:r>
      <w:r>
        <w:rPr>
          <w:color w:val="000000"/>
          <w:sz w:val="36"/>
          <w:szCs w:val="36"/>
          <w:highlight w:val="none"/>
        </w:rPr>
        <w:fldChar w:fldCharType="separate"/>
      </w:r>
      <w:r>
        <w:rPr>
          <w:color w:val="000000"/>
          <w:sz w:val="36"/>
          <w:szCs w:val="36"/>
          <w:highlight w:val="none"/>
        </w:rPr>
        <w:t xml:space="preserve">26</w:t>
      </w:r>
      <w:r>
        <w:rPr>
          <w:color w:val="000000"/>
          <w:sz w:val="36"/>
          <w:szCs w:val="36"/>
          <w:highlight w:val="none"/>
        </w:rPr>
        <w:fldChar w:fldCharType="end"/>
      </w:r>
      <w:r>
        <w:rPr>
          <w:rFonts w:hint="eastAsia" w:ascii="宋体" w:hAnsi="宋体" w:eastAsia="宋体" w:cs="宋体"/>
          <w:bCs/>
          <w:color w:val="000000"/>
          <w:sz w:val="36"/>
          <w:szCs w:val="36"/>
          <w:highlight w:val="none"/>
        </w:rPr>
        <w:fldChar w:fldCharType="end"/>
      </w:r>
      <w:r>
        <w:rPr>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eastAsia="宋体" w:cs="宋体"/>
          <w:bCs/>
          <w:color w:val="000000"/>
          <w:sz w:val="36"/>
          <w:szCs w:val="36"/>
          <w:highlight w:val="none"/>
        </w:rPr>
        <w:fldChar w:fldCharType="begin"/>
      </w:r>
      <w:r>
        <w:rPr>
          <w:rFonts w:hint="eastAsia" w:ascii="宋体" w:hAnsi="宋体" w:eastAsia="宋体" w:cs="宋体"/>
          <w:bCs/>
          <w:color w:val="000000"/>
          <w:sz w:val="36"/>
          <w:szCs w:val="36"/>
          <w:highlight w:val="none"/>
        </w:rPr>
        <w:instrText xml:space="preserve"> HYPERLINK \l _Toc28121 </w:instrText>
      </w:r>
      <w:r>
        <w:rPr>
          <w:rFonts w:hint="eastAsia" w:ascii="宋体" w:hAnsi="宋体" w:eastAsia="宋体" w:cs="宋体"/>
          <w:bCs/>
          <w:color w:val="000000"/>
          <w:sz w:val="36"/>
          <w:szCs w:val="36"/>
          <w:highlight w:val="none"/>
        </w:rPr>
        <w:fldChar w:fldCharType="separate"/>
      </w:r>
      <w:r>
        <w:rPr>
          <w:rFonts w:hint="eastAsia" w:ascii="宋体" w:hAnsi="宋体" w:eastAsia="宋体" w:cs="宋体"/>
          <w:color w:val="000000"/>
          <w:sz w:val="36"/>
          <w:szCs w:val="36"/>
          <w:highlight w:val="none"/>
        </w:rPr>
        <w:t xml:space="preserve">第四章 招标书</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_Toc28121 \h </w:instrText>
      </w:r>
      <w:r>
        <w:rPr>
          <w:color w:val="000000"/>
          <w:sz w:val="36"/>
          <w:szCs w:val="36"/>
          <w:highlight w:val="none"/>
        </w:rPr>
        <w:fldChar w:fldCharType="separate"/>
      </w:r>
      <w:r>
        <w:rPr>
          <w:color w:val="000000"/>
          <w:sz w:val="36"/>
          <w:szCs w:val="36"/>
          <w:highlight w:val="none"/>
        </w:rPr>
        <w:t xml:space="preserve">41</w:t>
      </w:r>
      <w:r>
        <w:rPr>
          <w:color w:val="000000"/>
          <w:sz w:val="36"/>
          <w:szCs w:val="36"/>
          <w:highlight w:val="none"/>
        </w:rPr>
        <w:fldChar w:fldCharType="end"/>
      </w:r>
      <w:r>
        <w:rPr>
          <w:rFonts w:hint="eastAsia" w:ascii="宋体" w:hAnsi="宋体" w:eastAsia="宋体" w:cs="宋体"/>
          <w:bCs/>
          <w:color w:val="000000"/>
          <w:sz w:val="36"/>
          <w:szCs w:val="36"/>
          <w:highlight w:val="none"/>
        </w:rPr>
        <w:fldChar w:fldCharType="end"/>
      </w:r>
      <w:r>
        <w:rPr>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eastAsia="宋体" w:cs="宋体"/>
          <w:bCs/>
          <w:color w:val="000000"/>
          <w:sz w:val="36"/>
          <w:szCs w:val="36"/>
          <w:highlight w:val="none"/>
        </w:rPr>
        <w:fldChar w:fldCharType="begin"/>
      </w:r>
      <w:r>
        <w:rPr>
          <w:rFonts w:hint="eastAsia" w:ascii="宋体" w:hAnsi="宋体" w:eastAsia="宋体" w:cs="宋体"/>
          <w:bCs/>
          <w:color w:val="000000"/>
          <w:sz w:val="36"/>
          <w:szCs w:val="36"/>
          <w:highlight w:val="none"/>
        </w:rPr>
        <w:instrText xml:space="preserve"> HYPERLINK \l _Toc13936 </w:instrText>
      </w:r>
      <w:r>
        <w:rPr>
          <w:rFonts w:hint="eastAsia" w:ascii="宋体" w:hAnsi="宋体" w:eastAsia="宋体" w:cs="宋体"/>
          <w:bCs/>
          <w:color w:val="000000"/>
          <w:sz w:val="36"/>
          <w:szCs w:val="36"/>
          <w:highlight w:val="none"/>
        </w:rPr>
        <w:fldChar w:fldCharType="separate"/>
      </w:r>
      <w:r>
        <w:rPr>
          <w:rFonts w:hint="eastAsia" w:ascii="宋体" w:hAnsi="宋体" w:eastAsia="宋体" w:cs="宋体"/>
          <w:color w:val="000000"/>
          <w:sz w:val="36"/>
          <w:szCs w:val="36"/>
          <w:highlight w:val="none"/>
        </w:rPr>
        <w:t xml:space="preserve">第五章 合同主要条款</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_Toc13936 \h </w:instrText>
      </w:r>
      <w:r>
        <w:rPr>
          <w:color w:val="000000"/>
          <w:sz w:val="36"/>
          <w:szCs w:val="36"/>
          <w:highlight w:val="none"/>
        </w:rPr>
        <w:fldChar w:fldCharType="separate"/>
      </w:r>
      <w:r>
        <w:rPr>
          <w:color w:val="000000"/>
          <w:sz w:val="36"/>
          <w:szCs w:val="36"/>
          <w:highlight w:val="none"/>
        </w:rPr>
        <w:t xml:space="preserve">58</w:t>
      </w:r>
      <w:r>
        <w:rPr>
          <w:color w:val="000000"/>
          <w:sz w:val="36"/>
          <w:szCs w:val="36"/>
          <w:highlight w:val="none"/>
        </w:rPr>
        <w:fldChar w:fldCharType="end"/>
      </w:r>
      <w:r>
        <w:rPr>
          <w:rFonts w:hint="eastAsia" w:ascii="宋体" w:hAnsi="宋体" w:eastAsia="宋体" w:cs="宋体"/>
          <w:bCs/>
          <w:color w:val="000000"/>
          <w:sz w:val="36"/>
          <w:szCs w:val="36"/>
          <w:highlight w:val="none"/>
        </w:rPr>
        <w:fldChar w:fldCharType="end"/>
      </w:r>
      <w:r>
        <w:rPr>
          <w:color w:val="000000"/>
          <w:sz w:val="36"/>
          <w:szCs w:val="36"/>
          <w:highlight w:val="none"/>
        </w:rPr>
      </w:r>
      <w:r/>
    </w:p>
    <w:p>
      <w:pPr>
        <w:pStyle w:val="1172"/>
        <w:tabs>
          <w:tab w:val="right" w:pos="8732" w:leader="dot"/>
        </w:tabs>
        <w:rPr>
          <w:color w:val="000000"/>
          <w:sz w:val="36"/>
          <w:szCs w:val="36"/>
          <w:highlight w:val="none"/>
        </w:rPr>
      </w:pPr>
      <w:r>
        <w:rPr>
          <w:rFonts w:hint="eastAsia" w:ascii="宋体" w:hAnsi="宋体" w:eastAsia="宋体" w:cs="宋体"/>
          <w:bCs/>
          <w:color w:val="000000"/>
          <w:sz w:val="36"/>
          <w:szCs w:val="36"/>
          <w:highlight w:val="none"/>
        </w:rPr>
        <w:fldChar w:fldCharType="begin"/>
      </w:r>
      <w:r>
        <w:rPr>
          <w:rFonts w:hint="eastAsia" w:ascii="宋体" w:hAnsi="宋体" w:eastAsia="宋体" w:cs="宋体"/>
          <w:bCs/>
          <w:color w:val="000000"/>
          <w:sz w:val="36"/>
          <w:szCs w:val="36"/>
          <w:highlight w:val="none"/>
        </w:rPr>
        <w:instrText xml:space="preserve"> HYPERLINK \l _Toc21434 </w:instrText>
      </w:r>
      <w:r>
        <w:rPr>
          <w:rFonts w:hint="eastAsia" w:ascii="宋体" w:hAnsi="宋体" w:eastAsia="宋体" w:cs="宋体"/>
          <w:bCs/>
          <w:color w:val="000000"/>
          <w:sz w:val="36"/>
          <w:szCs w:val="36"/>
          <w:highlight w:val="none"/>
        </w:rPr>
        <w:fldChar w:fldCharType="separate"/>
      </w:r>
      <w:r>
        <w:rPr>
          <w:rFonts w:hint="eastAsia" w:ascii="宋体" w:hAnsi="宋体" w:eastAsia="宋体" w:cs="宋体"/>
          <w:color w:val="000000"/>
          <w:sz w:val="36"/>
          <w:szCs w:val="36"/>
          <w:highlight w:val="none"/>
        </w:rPr>
        <w:t xml:space="preserve">第六章 评分标准</w:t>
      </w:r>
      <w:r>
        <w:rPr>
          <w:color w:val="000000"/>
          <w:sz w:val="36"/>
          <w:szCs w:val="36"/>
          <w:highlight w:val="none"/>
        </w:rPr>
        <w:tab/>
      </w:r>
      <w:r>
        <w:rPr>
          <w:color w:val="000000"/>
          <w:sz w:val="36"/>
          <w:szCs w:val="36"/>
          <w:highlight w:val="none"/>
        </w:rPr>
        <w:fldChar w:fldCharType="begin"/>
      </w:r>
      <w:r>
        <w:rPr>
          <w:color w:val="000000"/>
          <w:sz w:val="36"/>
          <w:szCs w:val="36"/>
          <w:highlight w:val="none"/>
        </w:rPr>
        <w:instrText xml:space="preserve"> PAGEREF _Toc21434 \h </w:instrText>
      </w:r>
      <w:r>
        <w:rPr>
          <w:color w:val="000000"/>
          <w:sz w:val="36"/>
          <w:szCs w:val="36"/>
          <w:highlight w:val="none"/>
        </w:rPr>
        <w:fldChar w:fldCharType="separate"/>
      </w:r>
      <w:r>
        <w:rPr>
          <w:color w:val="000000"/>
          <w:sz w:val="36"/>
          <w:szCs w:val="36"/>
          <w:highlight w:val="none"/>
        </w:rPr>
        <w:t xml:space="preserve">65</w:t>
      </w:r>
      <w:r>
        <w:rPr>
          <w:color w:val="000000"/>
          <w:sz w:val="36"/>
          <w:szCs w:val="36"/>
          <w:highlight w:val="none"/>
        </w:rPr>
        <w:fldChar w:fldCharType="end"/>
      </w:r>
      <w:r>
        <w:rPr>
          <w:rFonts w:hint="eastAsia" w:ascii="宋体" w:hAnsi="宋体" w:eastAsia="宋体" w:cs="宋体"/>
          <w:bCs/>
          <w:color w:val="000000"/>
          <w:sz w:val="36"/>
          <w:szCs w:val="36"/>
          <w:highlight w:val="none"/>
        </w:rPr>
        <w:fldChar w:fldCharType="end"/>
      </w:r>
      <w:r>
        <w:rPr>
          <w:color w:val="000000"/>
          <w:sz w:val="36"/>
          <w:szCs w:val="36"/>
          <w:highlight w:val="none"/>
        </w:rPr>
      </w:r>
      <w:r/>
    </w:p>
    <w:p>
      <w:pPr>
        <w:pStyle w:val="1149"/>
        <w:ind w:firstLine="0"/>
        <w:jc w:val="both"/>
        <w:spacing w:line="360" w:lineRule="auto"/>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fldChar w:fldCharType="end"/>
      </w:r>
      <w:r>
        <w:rPr>
          <w:rFonts w:hint="eastAsia" w:ascii="宋体" w:hAnsi="宋体" w:eastAsia="宋体" w:cs="宋体"/>
          <w:bCs/>
          <w:color w:val="000000"/>
          <w:sz w:val="36"/>
          <w:szCs w:val="36"/>
          <w:highlight w:val="none"/>
        </w:rPr>
      </w:r>
      <w:r/>
    </w:p>
    <w:p>
      <w:pPr>
        <w:pStyle w:val="11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49"/>
        <w:ind w:firstLine="0"/>
        <w:jc w:val="both"/>
        <w:spacing w:line="48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37"/>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pStyle w:val="1137"/>
        <w:rPr>
          <w:rFonts w:hint="eastAsia" w:ascii="宋体" w:hAnsi="宋体" w:eastAsia="宋体" w:cs="宋体"/>
          <w:bCs/>
          <w:color w:val="000000"/>
          <w:sz w:val="28"/>
          <w:szCs w:val="28"/>
          <w:highlight w:val="none"/>
        </w:rPr>
        <w:sectPr>
          <w:footerReference w:type="default" r:id="rId17"/>
          <w:footerReference w:type="first" r:id="rId18"/>
          <w:footnotePr/>
          <w:endnotePr/>
          <w:type w:val="nextPage"/>
          <w:pgSz w:w="11906" w:h="16838" w:orient="portrait"/>
          <w:pgMar w:top="1440" w:right="1587" w:bottom="1440" w:left="1587" w:header="851" w:footer="1134" w:gutter="0"/>
          <w:cols w:num="1" w:sep="0" w:space="1701" w:equalWidth="1"/>
          <w:docGrid w:linePitch="360"/>
          <w:titlePg/>
        </w:sectPr>
      </w:pPr>
      <w:r>
        <w:rPr>
          <w:rFonts w:hint="eastAsia" w:ascii="宋体" w:hAnsi="宋体" w:eastAsia="宋体" w:cs="宋体"/>
          <w:bCs/>
          <w:color w:val="000000"/>
          <w:sz w:val="28"/>
          <w:szCs w:val="28"/>
          <w:highlight w:val="none"/>
        </w:rPr>
      </w:r>
      <w:r/>
    </w:p>
    <w:p>
      <w:pPr>
        <w:pStyle w:val="1187"/>
        <w:jc w:val="center"/>
        <w:spacing w:before="75" w:beforeAutospacing="0" w:after="75" w:afterAutospacing="0" w:line="405" w:lineRule="atLeast"/>
        <w:widowControl/>
        <w:rPr>
          <w:rFonts w:hint="eastAsia" w:ascii="宋体" w:hAnsi="宋体" w:cs="宋体"/>
          <w:color w:val="000000"/>
          <w:sz w:val="36"/>
          <w:szCs w:val="36"/>
          <w:highlight w:val="none"/>
        </w:rPr>
        <w:outlineLvl w:val="0"/>
      </w:pPr>
      <w:r/>
      <w:bookmarkStart w:id="0" w:name="_Toc22924"/>
      <w:r/>
      <w:bookmarkStart w:id="1" w:name="_Toc6171"/>
      <w:r/>
      <w:bookmarkStart w:id="2" w:name="_Toc8176"/>
      <w:r/>
      <w:bookmarkStart w:id="3" w:name="_Toc14795"/>
      <w:r>
        <w:rPr>
          <w:rFonts w:hint="eastAsia" w:ascii="宋体" w:hAnsi="宋体" w:cs="宋体"/>
          <w:b/>
          <w:bCs/>
          <w:color w:val="000000"/>
          <w:sz w:val="36"/>
          <w:szCs w:val="36"/>
          <w:highlight w:val="none"/>
        </w:rPr>
        <w:t xml:space="preserve">第一章 招标公告</w:t>
      </w:r>
      <w:bookmarkEnd w:id="0"/>
      <w:r/>
      <w:bookmarkEnd w:id="1"/>
      <w:r/>
      <w:bookmarkEnd w:id="2"/>
      <w:r>
        <w:rPr>
          <w:rFonts w:hint="eastAsia" w:ascii="宋体" w:hAnsi="宋体" w:cs="宋体"/>
          <w:color w:val="000000"/>
          <w:sz w:val="36"/>
          <w:szCs w:val="36"/>
          <w:highlight w:val="none"/>
        </w:rPr>
      </w:r>
      <w:r/>
    </w:p>
    <w:p>
      <w:pPr>
        <w:pStyle w:val="113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标准化考点设备租赁及保障服务</w:t>
      </w:r>
      <w:r>
        <w:rPr>
          <w:rFonts w:hint="eastAsia" w:ascii="宋体" w:hAnsi="宋体" w:eastAsia="宋体" w:cs="宋体"/>
          <w:color w:val="000000"/>
          <w:sz w:val="24"/>
          <w:szCs w:val="24"/>
          <w:highlight w:val="none"/>
        </w:rPr>
        <w:t xml:space="preserve">采购项目的潜在供应商应在“苏采云”政府采购交易系统获取招标文件，并于</w:t>
      </w:r>
      <w:r>
        <w:rPr>
          <w:rFonts w:hint="eastAsia" w:ascii="宋体" w:hAnsi="宋体" w:eastAsia="宋体" w:cs="宋体"/>
          <w:color w:val="000000"/>
          <w:sz w:val="24"/>
          <w:szCs w:val="24"/>
          <w:highlight w:val="none"/>
          <w:u w:val="single"/>
          <w:lang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22</w:t>
      </w:r>
      <w:r>
        <w:rPr>
          <w:rFonts w:hint="eastAsia" w:ascii="宋体" w:hAnsi="宋体" w:eastAsia="宋体" w:cs="宋体"/>
          <w:color w:val="000000"/>
          <w:sz w:val="24"/>
          <w:szCs w:val="24"/>
          <w:highlight w:val="none"/>
          <w:u w:val="single"/>
        </w:rPr>
        <w:t xml:space="preserve">日09：30</w:t>
      </w:r>
      <w:r>
        <w:rPr>
          <w:rFonts w:hint="eastAsia" w:ascii="宋体" w:hAnsi="宋体" w:eastAsia="宋体" w:cs="宋体"/>
          <w:bCs/>
          <w:color w:val="000000"/>
          <w:sz w:val="24"/>
          <w:szCs w:val="24"/>
          <w:highlight w:val="none"/>
        </w:rPr>
        <w:t xml:space="preserve">（北京时间）前提交电子投标文件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right="0" w:firstLine="482"/>
        <w:keepLines w:val="0"/>
        <w:keepNext w:val="0"/>
        <w:pageBreakBefore w:val="0"/>
        <w:spacing w:line="460" w:lineRule="exact"/>
        <w:rPr>
          <w:rFonts w:hint="eastAsia" w:ascii="宋体" w:hAnsi="宋体" w:eastAsia="宋体" w:cs="宋体"/>
          <w:b/>
          <w:color w:val="000000"/>
          <w:sz w:val="24"/>
          <w:szCs w:val="24"/>
          <w:highlight w:val="none"/>
        </w:rPr>
      </w:pPr>
      <w:r/>
      <w:bookmarkStart w:id="4" w:name="_Toc35393798"/>
      <w:r/>
      <w:bookmarkStart w:id="5" w:name="_Toc28359089"/>
      <w:r/>
      <w:bookmarkStart w:id="6" w:name="_Toc28359012"/>
      <w:r/>
      <w:bookmarkStart w:id="7" w:name="_Toc35393629"/>
      <w:r>
        <w:rPr>
          <w:rFonts w:hint="eastAsia" w:ascii="宋体" w:hAnsi="宋体" w:eastAsia="宋体" w:cs="宋体"/>
          <w:b/>
          <w:color w:val="000000"/>
          <w:sz w:val="24"/>
          <w:szCs w:val="24"/>
          <w:highlight w:val="none"/>
        </w:rPr>
        <w:t xml:space="preserve">一、项目基本情况</w:t>
      </w:r>
      <w:bookmarkEnd w:id="4"/>
      <w:r/>
      <w:bookmarkEnd w:id="5"/>
      <w:r/>
      <w:bookmarkEnd w:id="6"/>
      <w:r/>
      <w:bookmarkEnd w:id="7"/>
      <w:r>
        <w:rPr>
          <w:rFonts w:hint="eastAsia" w:ascii="宋体" w:hAnsi="宋体" w:eastAsia="宋体" w:cs="宋体"/>
          <w:b/>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JSZC-320500-SZHR-G2026-0005</w:t>
      </w:r>
      <w:r>
        <w:rPr>
          <w:rFonts w:hint="eastAsia" w:ascii="宋体" w:hAnsi="宋体" w:eastAsia="宋体" w:cs="宋体"/>
          <w:color w:val="000000"/>
          <w:sz w:val="24"/>
          <w:szCs w:val="24"/>
          <w:highlight w:val="none"/>
          <w:lang w:eastAsia="zh-CN"/>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标准化考点设备租赁及保障服务</w:t>
      </w:r>
      <w:r>
        <w:rPr>
          <w:rFonts w:hint="eastAsia" w:ascii="宋体" w:hAnsi="宋体" w:eastAsia="宋体" w:cs="宋体"/>
          <w:color w:val="000000"/>
          <w:sz w:val="24"/>
          <w:szCs w:val="24"/>
          <w:highlight w:val="none"/>
          <w:u w:val="single"/>
          <w:lang w:eastAsia="zh-CN"/>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3．采购方式：公开招标</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4．采购预算：人民币肆佰柒拾万元整（小写：4700000.00元）</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最高限价：人民币肆佰陆拾叁万叁仟肆佰元整（小写：4633400.00元）</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5．采购需求：</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服务聚焦苏州市教育考试安全与标准化考点智能化升级服务，围绕高考、中考、成考、自考、研究生考试、教师招聘考试等全年各类教育考试，提供标准化考场智慧一体化设备租赁、运输安装、现场保障、AI行为分析、云平台管理、现有设备维保、指挥中心运维、专网线路租赁等一站式服务，全面解决现有考点设备老化、运维到期、智能化水平不足、考试安全保障压力大等核心问题，保障全市教育考试公平、安全、有序实施。</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项目服务周期为1年，覆盖全市26个标准化考点、26所学校现有标考设备、市考试院指挥中心，全年服务设备台次约5020台次，保障各类考试场次全覆盖、无遗漏。</w:t>
      </w:r>
      <w:r>
        <w:rPr>
          <w:rFonts w:hint="eastAsia" w:ascii="宋体" w:hAnsi="宋体" w:eastAsia="宋体" w:cs="宋体"/>
          <w:color w:val="000000"/>
          <w:sz w:val="24"/>
          <w:szCs w:val="24"/>
          <w:highlight w:val="none"/>
        </w:rPr>
      </w:r>
      <w:r/>
    </w:p>
    <w:p>
      <w:pPr>
        <w:pStyle w:val="1137"/>
        <w:ind w:right="0" w:firstLine="468"/>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3"/>
          <w:sz w:val="24"/>
          <w:szCs w:val="24"/>
          <w:highlight w:val="none"/>
          <w:lang w:val="en-AU"/>
        </w:rPr>
        <w:t xml:space="preserve">6．服务期限</w:t>
      </w:r>
      <w:r>
        <w:rPr>
          <w:rFonts w:hint="eastAsia" w:ascii="宋体" w:hAnsi="宋体" w:eastAsia="宋体" w:cs="宋体"/>
          <w:color w:val="000000"/>
          <w:sz w:val="24"/>
          <w:szCs w:val="24"/>
          <w:highlight w:val="none"/>
          <w:lang w:val="en-AU"/>
        </w:rPr>
        <w:t xml:space="preserve">：</w:t>
      </w:r>
      <w:r>
        <w:rPr>
          <w:rFonts w:hint="eastAsia" w:ascii="宋体" w:hAnsi="宋体" w:eastAsia="宋体" w:cs="宋体"/>
          <w:color w:val="000000"/>
          <w:sz w:val="24"/>
          <w:highlight w:val="none"/>
        </w:rPr>
        <w:t xml:space="preserve">合同签署时间起一年。</w:t>
      </w:r>
      <w:r>
        <w:rPr>
          <w:rFonts w:hint="eastAsia" w:ascii="宋体" w:hAnsi="宋体" w:eastAsia="宋体" w:cs="宋体"/>
          <w:color w:val="000000"/>
          <w:sz w:val="24"/>
          <w:szCs w:val="24"/>
          <w:highlight w:val="none"/>
        </w:rPr>
      </w:r>
      <w:r/>
    </w:p>
    <w:p>
      <w:pPr>
        <w:pStyle w:val="1137"/>
        <w:ind w:right="0" w:firstLine="482"/>
        <w:keepLines w:val="0"/>
        <w:keepNext w:val="0"/>
        <w:pageBreakBefore w:val="0"/>
        <w:spacing w:line="460" w:lineRule="exact"/>
        <w:rPr>
          <w:rFonts w:hint="eastAsia" w:ascii="宋体" w:hAnsi="宋体" w:eastAsia="宋体" w:cs="宋体"/>
          <w:b/>
          <w:color w:val="000000"/>
          <w:sz w:val="24"/>
          <w:szCs w:val="24"/>
          <w:highlight w:val="none"/>
        </w:rPr>
      </w:pPr>
      <w:r/>
      <w:bookmarkStart w:id="8" w:name="_Toc35393799"/>
      <w:r/>
      <w:bookmarkStart w:id="9" w:name="_Toc28359090"/>
      <w:r/>
      <w:bookmarkStart w:id="10" w:name="_Toc35393630"/>
      <w:r/>
      <w:bookmarkStart w:id="11" w:name="_Toc28359013"/>
      <w:r>
        <w:rPr>
          <w:rFonts w:hint="eastAsia" w:ascii="宋体" w:hAnsi="宋体" w:eastAsia="宋体" w:cs="宋体"/>
          <w:b/>
          <w:color w:val="000000"/>
          <w:sz w:val="24"/>
          <w:szCs w:val="24"/>
          <w:highlight w:val="none"/>
        </w:rPr>
        <w:t xml:space="preserve">二、申请人的资格要求：</w:t>
      </w:r>
      <w:bookmarkEnd w:id="8"/>
      <w:r/>
      <w:bookmarkEnd w:id="9"/>
      <w:r/>
      <w:bookmarkEnd w:id="10"/>
      <w:r/>
      <w:bookmarkEnd w:id="11"/>
      <w:r>
        <w:rPr>
          <w:rFonts w:hint="eastAsia" w:ascii="宋体" w:hAnsi="宋体" w:eastAsia="宋体" w:cs="宋体"/>
          <w:b/>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供应商应当具备下列条件：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（1）具有独立承担民事责任的能力；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（2）具有良好的商业信誉和健全的财务会计制度；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（3）具有履行合同所必须的设备和专业技术能力；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（4）有依法缴纳税收和社会保障资金的良好记录；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（5）参加政府采购活动前三年内，在经营活动中没有重大违法记录；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（6）法律、行政法规规定的其他条件。</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、拒绝下述供应商参加本次采购活动：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（1）供应商单位负责人为同一人或者存在直接控股、管理关系的不同供应商，不得参加同一合同项下的政府采购活动。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（2）法人的分支机构不得参加投标（除银行、保险、石油石化、电力、电信等行业特殊情况外）。</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根据政府采购法及相关法规，以及苏州市财政局《关于印发苏州市市级政府采购信用记录查询和使用工作试行办法的通知》（苏财购〔2017〕11号）、〈财政部关于《中华人民共和国政府采购法实施条例》第十九条第一款“较大数额罚款”具体适用问题的意见〉（财库〔2022〕3号）文件的规定，采购代理机构将对供应商进行信用查询。对列入失信被执行人名单、重大税收违法案件当事人名单、政府采购严重违法失信行为记录名单以及其他有关部门、单位认定的不良信用记录的供应商，拒绝其参与政府采购活动。 </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3、本项目的特定资格要求：无</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4、本项目</w:t>
      </w:r>
      <w:r>
        <w:rPr>
          <w:rFonts w:hint="eastAsia" w:ascii="宋体" w:hAnsi="宋体" w:eastAsia="宋体" w:cs="宋体"/>
          <w:color w:val="000000"/>
          <w:sz w:val="24"/>
          <w:szCs w:val="24"/>
          <w:highlight w:val="none"/>
          <w:u w:val="single"/>
        </w:rPr>
        <w:t xml:space="preserve">不接受</w:t>
      </w:r>
      <w:r>
        <w:rPr>
          <w:rFonts w:hint="eastAsia" w:ascii="宋体" w:hAnsi="宋体" w:eastAsia="宋体" w:cs="宋体"/>
          <w:color w:val="000000"/>
          <w:sz w:val="24"/>
          <w:szCs w:val="24"/>
          <w:highlight w:val="none"/>
        </w:rPr>
        <w:t xml:space="preserve">联合体投标。</w:t>
      </w:r>
      <w:bookmarkStart w:id="12" w:name="_Toc28359092"/>
      <w:r/>
      <w:bookmarkStart w:id="13" w:name="_Toc28359001"/>
      <w:r/>
      <w:bookmarkStart w:id="14" w:name="_Toc35393789"/>
      <w:r/>
      <w:bookmarkStart w:id="15" w:name="_Toc35393801"/>
      <w:r/>
      <w:bookmarkStart w:id="16" w:name="_Toc35393632"/>
      <w:r/>
      <w:bookmarkStart w:id="17" w:name="_Toc28359015"/>
      <w:r>
        <w:rPr>
          <w:rFonts w:hint="eastAsia" w:ascii="宋体" w:hAnsi="宋体" w:eastAsia="宋体" w:cs="宋体"/>
          <w:b/>
          <w:color w:val="000000"/>
          <w:sz w:val="24"/>
          <w:szCs w:val="24"/>
          <w:highlight w:val="none"/>
        </w:rPr>
      </w:r>
      <w:r/>
    </w:p>
    <w:p>
      <w:pPr>
        <w:pStyle w:val="1137"/>
        <w:ind w:righ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三、获取招标文件</w:t>
      </w:r>
      <w:r>
        <w:rPr>
          <w:rFonts w:hint="eastAsia" w:ascii="宋体" w:hAnsi="宋体" w:eastAsia="宋体" w:cs="宋体"/>
          <w:b/>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1．获取时间：</w:t>
      </w:r>
      <w:r>
        <w:rPr>
          <w:rFonts w:hint="eastAsia" w:ascii="宋体" w:hAnsi="宋体" w:eastAsia="宋体" w:cs="宋体"/>
          <w:color w:val="000000"/>
          <w:sz w:val="24"/>
          <w:szCs w:val="24"/>
          <w:highlight w:val="none"/>
          <w:u w:val="single"/>
        </w:rPr>
        <w:t xml:space="preserve">自本公告发布之日起至</w:t>
      </w:r>
      <w:r>
        <w:rPr>
          <w:rFonts w:hint="eastAsia" w:ascii="宋体" w:hAnsi="宋体" w:eastAsia="宋体" w:cs="宋体"/>
          <w:color w:val="000000"/>
          <w:sz w:val="24"/>
          <w:szCs w:val="24"/>
          <w:highlight w:val="none"/>
          <w:u w:val="single"/>
          <w:lang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11</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2．获取方式：网上报名</w:t>
      </w:r>
      <w:r>
        <w:rPr>
          <w:rFonts w:hint="eastAsia" w:ascii="宋体" w:hAnsi="宋体" w:eastAsia="宋体" w:cs="宋体"/>
          <w:color w:val="000000"/>
          <w:sz w:val="24"/>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（1）申领CA证书</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b/>
          <w:bCs/>
          <w:color w:val="000000"/>
          <w:szCs w:val="24"/>
          <w:highlight w:val="none"/>
        </w:rPr>
      </w:pPr>
      <w:r>
        <w:rPr>
          <w:rFonts w:hint="eastAsia" w:ascii="宋体" w:hAnsi="宋体" w:eastAsia="宋体" w:cs="宋体"/>
          <w:color w:val="000000"/>
          <w:szCs w:val="24"/>
          <w:highlight w:val="none"/>
        </w:rPr>
        <w:t xml:space="preserve">供应商通过“苏采云”政府采购交易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000000"/>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b/>
          <w:bCs/>
          <w:color w:val="000000"/>
          <w:szCs w:val="24"/>
          <w:highlight w:val="none"/>
        </w:rPr>
        <w:t xml:space="preserve">苏州现场办理CA，电话：0512</w:t>
      </w:r>
      <w:r>
        <w:rPr>
          <w:rFonts w:hint="eastAsia" w:ascii="宋体" w:hAnsi="宋体" w:eastAsia="宋体" w:cs="宋体"/>
          <w:b/>
          <w:bCs/>
          <w:color w:val="000000"/>
          <w:szCs w:val="24"/>
          <w:highlight w:val="none"/>
          <w:lang w:val="en-US" w:eastAsia="zh-CN"/>
        </w:rPr>
        <w:t xml:space="preserve">-</w:t>
      </w:r>
      <w:r>
        <w:rPr>
          <w:rFonts w:hint="eastAsia" w:ascii="宋体" w:hAnsi="宋体" w:eastAsia="宋体" w:cs="宋体"/>
          <w:b/>
          <w:bCs/>
          <w:color w:val="000000"/>
          <w:szCs w:val="24"/>
          <w:highlight w:val="none"/>
        </w:rPr>
        <w:t xml:space="preserve">65737699；地址：苏州市高新区邓尉路105号狮山科技馆一楼服务大厅。</w:t>
      </w:r>
      <w:r>
        <w:rPr>
          <w:rFonts w:hint="eastAsia" w:ascii="宋体" w:hAnsi="宋体" w:eastAsia="宋体" w:cs="宋体"/>
          <w:b/>
          <w:bCs/>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（2）依法获取招标文件</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供应商插入CA证书登陆“苏采云</w:t>
      </w:r>
      <w:r>
        <w:rPr>
          <w:rFonts w:hint="eastAsia" w:ascii="宋体" w:hAnsi="宋体" w:eastAsia="宋体" w:cs="宋体"/>
          <w:color w:val="000000"/>
          <w:szCs w:val="24"/>
          <w:highlight w:val="none"/>
        </w:rPr>
        <w:t xml:space="preserve">”系统（网址：http://jszfcg.jsczt.cn/）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考虑到熟悉“苏采云”系统、办理CA证书都需要一定的时间，请提早准备以免耽误招标采购活动。</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3．售价：免费。</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4．未依照招标公告要求获取招标文件的投标人，视为未参加该项政府采购活动，不具备对该政府采购项目提出质疑的法定权利。</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5．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负责。</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6．本项目获取招标文件截止日期之后仍可以下载招标文件，但截止日期之后下载的招标文件，视为非有效方式且不作为供应商权益受到损害的证明材料和依据。 </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7．制作电子投</w:t>
      </w:r>
      <w:r>
        <w:rPr>
          <w:rFonts w:hint="eastAsia" w:ascii="宋体" w:hAnsi="宋体" w:eastAsia="宋体" w:cs="宋体"/>
          <w:color w:val="000000"/>
          <w:szCs w:val="24"/>
          <w:highlight w:val="none"/>
        </w:rPr>
        <w:t xml:space="preserve">标文件：本项目采用电子网上招投标，请供应商插入CA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8．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9．技术支持</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在系统操作过程中如有疑问，请按以下方式联系：</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注册咨询：18261002950；</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CA技术咨询电话：400-608-6099；</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电子签章技术咨询服务电话：025-83633811、025-83633812、15380932027、15371015030；</w:t>
      </w:r>
      <w:r>
        <w:rPr>
          <w:rFonts w:hint="eastAsia" w:ascii="宋体" w:hAnsi="宋体" w:eastAsia="宋体" w:cs="宋体"/>
          <w:color w:val="000000"/>
          <w:szCs w:val="24"/>
          <w:highlight w:val="none"/>
        </w:rPr>
      </w:r>
      <w:r/>
    </w:p>
    <w:p>
      <w:pPr>
        <w:pStyle w:val="1144"/>
        <w:ind w:left="0" w:righ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“苏采云”平台技术咨询电话：13914088964、18261002950；QQ：3048755361、1315179389、895706745。</w:t>
      </w:r>
      <w:r>
        <w:rPr>
          <w:rFonts w:hint="eastAsia" w:ascii="宋体" w:hAnsi="宋体" w:eastAsia="宋体" w:cs="宋体"/>
          <w:color w:val="000000"/>
          <w:szCs w:val="24"/>
          <w:highlight w:val="none"/>
        </w:rPr>
      </w:r>
      <w:r/>
    </w:p>
    <w:p>
      <w:pPr>
        <w:pStyle w:val="1137"/>
        <w:ind w:righ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四、投标文件提交</w:t>
      </w:r>
      <w:r>
        <w:rPr>
          <w:rFonts w:hint="eastAsia" w:ascii="宋体" w:hAnsi="宋体" w:eastAsia="宋体" w:cs="宋体"/>
          <w:b/>
          <w:bCs/>
          <w:color w:val="000000"/>
          <w:sz w:val="24"/>
          <w:szCs w:val="24"/>
          <w:highlight w:val="none"/>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rPr>
        <w:t xml:space="preserve">1．</w:t>
      </w:r>
      <w:r>
        <w:rPr>
          <w:rFonts w:hint="eastAsia" w:ascii="宋体" w:hAnsi="宋体" w:cs="宋体"/>
          <w:color w:val="000000"/>
          <w:sz w:val="24"/>
          <w:szCs w:val="24"/>
          <w:highlight w:val="none"/>
        </w:rPr>
        <w:t xml:space="preserve">提交</w:t>
      </w:r>
      <w:r>
        <w:rPr>
          <w:rFonts w:hint="eastAsia" w:ascii="宋体" w:hAnsi="宋体" w:cs="宋体"/>
          <w:color w:val="000000"/>
          <w:sz w:val="24"/>
          <w:szCs w:val="24"/>
          <w:highlight w:val="none"/>
          <w:lang w:eastAsia="zh-CN"/>
        </w:rPr>
        <w:t xml:space="preserve">投标</w:t>
      </w:r>
      <w:r>
        <w:rPr>
          <w:rFonts w:hint="eastAsia" w:ascii="宋体" w:hAnsi="宋体" w:cs="宋体"/>
          <w:color w:val="000000"/>
          <w:sz w:val="24"/>
          <w:szCs w:val="24"/>
          <w:highlight w:val="none"/>
        </w:rPr>
        <w:t xml:space="preserve">文件</w:t>
      </w:r>
      <w:r>
        <w:rPr>
          <w:rFonts w:hint="eastAsia" w:ascii="宋体" w:hAnsi="宋体" w:cs="宋体"/>
          <w:color w:val="000000"/>
          <w:szCs w:val="24"/>
          <w:highlight w:val="none"/>
          <w:shd w:val="clear" w:color="auto" w:fill="ffffff"/>
        </w:rPr>
        <w:t xml:space="preserve">截止时间：</w:t>
      </w:r>
      <w:r>
        <w:rPr>
          <w:rFonts w:hint="eastAsia" w:ascii="宋体" w:hAnsi="宋体" w:cs="宋体"/>
          <w:color w:val="000000"/>
          <w:szCs w:val="24"/>
          <w:highlight w:val="none"/>
          <w:shd w:val="clear" w:color="auto" w:fill="ffffff"/>
          <w:lang w:eastAsia="zh-CN"/>
        </w:rPr>
        <w:t xml:space="preserve">2026</w:t>
      </w:r>
      <w:r>
        <w:rPr>
          <w:rFonts w:hint="eastAsia" w:ascii="宋体" w:hAnsi="宋体" w:cs="宋体"/>
          <w:color w:val="000000"/>
          <w:szCs w:val="24"/>
          <w:highlight w:val="none"/>
          <w:shd w:val="clear" w:color="auto" w:fill="ffffff"/>
        </w:rPr>
        <w:t xml:space="preserve">年</w:t>
      </w:r>
      <w:r>
        <w:rPr>
          <w:rFonts w:hint="eastAsia" w:ascii="宋体" w:hAnsi="宋体" w:cs="宋体"/>
          <w:color w:val="000000"/>
          <w:szCs w:val="24"/>
          <w:highlight w:val="none"/>
          <w:shd w:val="clear" w:color="auto" w:fill="ffffff"/>
          <w:lang w:val="en-US" w:eastAsia="zh-CN"/>
        </w:rPr>
        <w:t xml:space="preserve">5</w:t>
      </w:r>
      <w:r>
        <w:rPr>
          <w:rFonts w:hint="eastAsia" w:ascii="宋体" w:hAnsi="宋体" w:cs="宋体"/>
          <w:color w:val="000000"/>
          <w:szCs w:val="24"/>
          <w:highlight w:val="none"/>
          <w:shd w:val="clear" w:color="auto" w:fill="ffffff"/>
        </w:rPr>
        <w:t xml:space="preserve">月</w:t>
      </w:r>
      <w:r>
        <w:rPr>
          <w:rFonts w:hint="eastAsia" w:ascii="宋体" w:hAnsi="宋体" w:cs="宋体"/>
          <w:color w:val="000000"/>
          <w:szCs w:val="24"/>
          <w:highlight w:val="none"/>
          <w:shd w:val="clear" w:color="auto" w:fill="ffffff"/>
          <w:lang w:val="en-US" w:eastAsia="zh-CN"/>
        </w:rPr>
        <w:t xml:space="preserve">22</w:t>
      </w:r>
      <w:r>
        <w:rPr>
          <w:rFonts w:hint="eastAsia" w:ascii="宋体" w:hAnsi="宋体" w:cs="宋体"/>
          <w:color w:val="000000"/>
          <w:szCs w:val="24"/>
          <w:highlight w:val="none"/>
          <w:shd w:val="clear" w:color="auto" w:fill="ffffff"/>
        </w:rPr>
        <w:t xml:space="preserve">日9点30分整（北京时间）</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2. 开标</w:t>
      </w:r>
      <w:r>
        <w:rPr>
          <w:rFonts w:hint="eastAsia" w:ascii="宋体" w:hAnsi="宋体" w:cs="宋体"/>
          <w:color w:val="000000"/>
          <w:szCs w:val="24"/>
          <w:highlight w:val="none"/>
          <w:shd w:val="clear" w:color="auto" w:fill="ffffff"/>
        </w:rPr>
        <w:t xml:space="preserve">时间：</w:t>
      </w:r>
      <w:r>
        <w:rPr>
          <w:rFonts w:hint="eastAsia" w:ascii="宋体" w:hAnsi="宋体" w:cs="宋体"/>
          <w:color w:val="000000"/>
          <w:szCs w:val="24"/>
          <w:highlight w:val="none"/>
          <w:shd w:val="clear" w:color="auto" w:fill="ffffff"/>
          <w:lang w:eastAsia="zh-CN"/>
        </w:rPr>
        <w:t xml:space="preserve">2026</w:t>
      </w:r>
      <w:r>
        <w:rPr>
          <w:rFonts w:hint="eastAsia" w:ascii="宋体" w:hAnsi="宋体" w:cs="宋体"/>
          <w:color w:val="000000"/>
          <w:szCs w:val="24"/>
          <w:highlight w:val="none"/>
          <w:shd w:val="clear" w:color="auto" w:fill="ffffff"/>
        </w:rPr>
        <w:t xml:space="preserve">年</w:t>
      </w:r>
      <w:r>
        <w:rPr>
          <w:rFonts w:hint="eastAsia" w:ascii="宋体" w:hAnsi="宋体" w:cs="宋体"/>
          <w:color w:val="000000"/>
          <w:szCs w:val="24"/>
          <w:highlight w:val="none"/>
          <w:shd w:val="clear" w:color="auto" w:fill="ffffff"/>
          <w:lang w:val="en-US" w:eastAsia="zh-CN"/>
        </w:rPr>
        <w:t xml:space="preserve">5</w:t>
      </w:r>
      <w:r>
        <w:rPr>
          <w:rFonts w:hint="eastAsia" w:ascii="宋体" w:hAnsi="宋体" w:cs="宋体"/>
          <w:color w:val="000000"/>
          <w:szCs w:val="24"/>
          <w:highlight w:val="none"/>
          <w:shd w:val="clear" w:color="auto" w:fill="ffffff"/>
        </w:rPr>
        <w:t xml:space="preserve">月</w:t>
      </w:r>
      <w:r>
        <w:rPr>
          <w:rFonts w:hint="eastAsia" w:ascii="宋体" w:hAnsi="宋体" w:cs="宋体"/>
          <w:color w:val="000000"/>
          <w:szCs w:val="24"/>
          <w:highlight w:val="none"/>
          <w:shd w:val="clear" w:color="auto" w:fill="ffffff"/>
          <w:lang w:val="en-US" w:eastAsia="zh-CN"/>
        </w:rPr>
        <w:t xml:space="preserve">22</w:t>
      </w:r>
      <w:r>
        <w:rPr>
          <w:rFonts w:hint="eastAsia" w:ascii="宋体" w:hAnsi="宋体" w:cs="宋体"/>
          <w:color w:val="000000"/>
          <w:szCs w:val="24"/>
          <w:highlight w:val="none"/>
          <w:shd w:val="clear" w:color="auto" w:fill="ffffff"/>
        </w:rPr>
        <w:t xml:space="preserve">日9点30分整（北京时间）</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3</w:t>
      </w:r>
      <w:r>
        <w:rPr>
          <w:rFonts w:hint="eastAsia"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lang w:val="en-US" w:eastAsia="zh-CN"/>
        </w:rPr>
        <w:t xml:space="preserve">开标</w:t>
      </w:r>
      <w:r>
        <w:rPr>
          <w:rFonts w:hint="eastAsia" w:ascii="宋体" w:hAnsi="宋体" w:cs="宋体"/>
          <w:color w:val="000000"/>
          <w:szCs w:val="24"/>
          <w:highlight w:val="none"/>
          <w:shd w:val="clear" w:color="auto" w:fill="ffffff"/>
        </w:rPr>
        <w:t xml:space="preserve">地点：“苏采云”系统（网址：http://jszfcg.jsczt.cn/）“开标大厅”</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4</w:t>
      </w:r>
      <w:r>
        <w:rPr>
          <w:rFonts w:hint="eastAsia" w:ascii="宋体" w:hAnsi="宋体" w:cs="宋体"/>
          <w:color w:val="000000"/>
          <w:szCs w:val="24"/>
          <w:highlight w:val="none"/>
          <w:shd w:val="clear" w:color="auto" w:fill="ffffff"/>
        </w:rPr>
        <w:t xml:space="preserve">．</w:t>
      </w:r>
      <w:r>
        <w:rPr>
          <w:rFonts w:hint="eastAsia" w:ascii="宋体" w:hAnsi="宋体" w:cs="宋体"/>
          <w:color w:val="000000"/>
          <w:szCs w:val="24"/>
          <w:highlight w:val="none"/>
          <w:shd w:val="clear" w:color="auto" w:fill="ffffff"/>
          <w:lang w:val="en-US" w:eastAsia="zh-CN"/>
        </w:rPr>
        <w:t xml:space="preserve">投标</w:t>
      </w:r>
      <w:r>
        <w:rPr>
          <w:rFonts w:hint="eastAsia" w:ascii="宋体" w:hAnsi="宋体" w:cs="宋体"/>
          <w:color w:val="000000"/>
          <w:szCs w:val="24"/>
          <w:highlight w:val="none"/>
          <w:shd w:val="clear" w:color="auto" w:fill="ffffff"/>
        </w:rPr>
        <w:t xml:space="preserve">方式：投标文件网上递交</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5</w:t>
      </w:r>
      <w:r>
        <w:rPr>
          <w:rFonts w:hint="eastAsia" w:ascii="宋体" w:hAnsi="宋体" w:cs="宋体"/>
          <w:color w:val="000000"/>
          <w:szCs w:val="24"/>
          <w:highlight w:val="none"/>
          <w:shd w:val="clear" w:color="auto" w:fill="ffffff"/>
        </w:rPr>
        <w:t xml:space="preserve">．线上参加开标（开启）会方式：供应商登录“苏采云”系统，点击“开标大厅”，选择对应项目，点击进入不见面开标系统。</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b/>
          <w:bCs/>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6</w:t>
      </w:r>
      <w:r>
        <w:rPr>
          <w:rFonts w:hint="eastAsia" w:ascii="宋体" w:hAnsi="宋体" w:cs="宋体"/>
          <w:color w:val="000000"/>
          <w:szCs w:val="24"/>
          <w:highlight w:val="none"/>
          <w:shd w:val="clear" w:color="auto" w:fill="ffffff"/>
        </w:rPr>
        <w:t xml:space="preserve">．</w:t>
      </w:r>
      <w:r>
        <w:rPr>
          <w:rFonts w:hint="eastAsia" w:ascii="宋体" w:hAnsi="宋体" w:cs="宋体"/>
          <w:b/>
          <w:bCs/>
          <w:color w:val="000000"/>
          <w:szCs w:val="24"/>
          <w:highlight w:val="none"/>
          <w:shd w:val="clear" w:color="auto" w:fill="ffffff"/>
        </w:rPr>
        <w:t xml:space="preserve">各投标单位的不同投标（响应）文件制作机器码一致，将做无效投标情形处理。</w:t>
      </w:r>
      <w:r>
        <w:rPr>
          <w:rFonts w:hint="eastAsia" w:ascii="宋体" w:hAnsi="宋体" w:cs="宋体"/>
          <w:b/>
          <w:bCs/>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rPr>
      </w:pPr>
      <w:r>
        <w:rPr>
          <w:rFonts w:hint="eastAsia" w:ascii="宋体" w:hAnsi="宋体" w:cs="宋体"/>
          <w:color w:val="000000"/>
          <w:szCs w:val="24"/>
          <w:highlight w:val="none"/>
          <w:shd w:val="clear" w:color="auto" w:fill="ffffff"/>
          <w:lang w:val="en-US" w:eastAsia="zh-CN"/>
        </w:rPr>
        <w:t xml:space="preserve">7</w:t>
      </w:r>
      <w:r>
        <w:rPr>
          <w:rFonts w:hint="eastAsia" w:ascii="宋体" w:hAnsi="宋体" w:cs="宋体"/>
          <w:color w:val="000000"/>
          <w:szCs w:val="24"/>
          <w:highlight w:val="none"/>
          <w:shd w:val="clear" w:color="auto" w:fill="ffffff"/>
        </w:rPr>
        <w:t xml:space="preserve">．</w:t>
      </w:r>
      <w:r>
        <w:rPr>
          <w:rFonts w:hint="eastAsia" w:ascii="宋体" w:hAnsi="宋体" w:cs="宋体"/>
          <w:b/>
          <w:bCs/>
          <w:color w:val="000000"/>
          <w:szCs w:val="24"/>
          <w:highlight w:val="none"/>
          <w:shd w:val="clear" w:color="auto" w:fill="ffffff"/>
        </w:rPr>
        <w:t xml:space="preserve">本项目为不见面开标（开启）项目，</w:t>
      </w:r>
      <w:r>
        <w:rPr>
          <w:rFonts w:hint="eastAsia" w:ascii="宋体" w:hAnsi="宋体" w:cs="宋体"/>
          <w:color w:val="000000"/>
          <w:szCs w:val="24"/>
          <w:highlight w:val="none"/>
          <w:shd w:val="clear" w:color="auto" w:fill="ffffff"/>
        </w:rPr>
        <w:t xml:space="preserve">开启阶段供应商在【解密环节】必须使用CA证书解密电子投标（响应）文件，如在“苏采云”系统规定的时间内未能成功解密的视为放弃参与本项目，投标无效。</w:t>
      </w:r>
      <w:r>
        <w:rPr>
          <w:rFonts w:hint="eastAsia" w:ascii="宋体" w:hAnsi="宋体" w:cs="宋体"/>
          <w:color w:val="000000"/>
          <w:szCs w:val="24"/>
          <w:highlight w:val="none"/>
          <w:shd w:val="clear" w:color="auto" w:fill="ffffff"/>
        </w:rPr>
      </w:r>
      <w:r/>
    </w:p>
    <w:p>
      <w:pPr>
        <w:pStyle w:val="1187"/>
        <w:ind w:right="0" w:firstLine="480"/>
        <w:keepLines w:val="0"/>
        <w:keepNext w:val="0"/>
        <w:pageBreakBefore w:val="0"/>
        <w:spacing w:before="0" w:beforeAutospacing="0" w:after="0" w:afterAutospacing="0" w:line="460" w:lineRule="exact"/>
        <w:widowControl/>
        <w:rPr>
          <w:rFonts w:hint="eastAsia" w:ascii="宋体" w:hAnsi="宋体" w:cs="宋体"/>
          <w:color w:val="000000"/>
          <w:szCs w:val="24"/>
          <w:highlight w:val="none"/>
          <w:shd w:val="clear" w:color="auto" w:fill="ffffff"/>
          <w:lang w:val="zh-CN"/>
        </w:rPr>
      </w:pPr>
      <w:r>
        <w:rPr>
          <w:rFonts w:hint="eastAsia" w:ascii="宋体" w:hAnsi="宋体" w:cs="宋体"/>
          <w:color w:val="000000"/>
          <w:szCs w:val="24"/>
          <w:highlight w:val="none"/>
          <w:shd w:val="clear" w:color="auto" w:fill="ffffff"/>
          <w:lang w:val="en-US" w:eastAsia="zh-CN"/>
        </w:rPr>
        <w:t xml:space="preserve">8</w:t>
      </w:r>
      <w:r>
        <w:rPr>
          <w:rFonts w:hint="eastAsia" w:ascii="宋体" w:hAnsi="宋体" w:cs="宋体"/>
          <w:color w:val="000000"/>
          <w:szCs w:val="24"/>
          <w:highlight w:val="none"/>
          <w:shd w:val="clear" w:color="auto" w:fill="ffffff"/>
        </w:rPr>
        <w:t xml:space="preserve">．请供应商确保电脑、系统及其他设备（视频输入输出设备等）无误，且开启直至项目结束始终保持系统在线状态。</w:t>
      </w:r>
      <w:r>
        <w:rPr>
          <w:rFonts w:hint="eastAsia" w:ascii="宋体" w:hAnsi="宋体" w:cs="宋体"/>
          <w:color w:val="000000"/>
          <w:szCs w:val="24"/>
          <w:highlight w:val="none"/>
          <w:shd w:val="clear" w:color="auto" w:fill="ffffff"/>
          <w:lang w:val="zh-CN"/>
        </w:rPr>
      </w:r>
      <w:r/>
    </w:p>
    <w:p>
      <w:pPr>
        <w:pStyle w:val="1187"/>
        <w:ind w:right="0" w:firstLine="482"/>
        <w:keepLines w:val="0"/>
        <w:keepNext w:val="0"/>
        <w:pageBreakBefore w:val="0"/>
        <w:spacing w:before="0" w:beforeAutospacing="0" w:after="0" w:afterAutospacing="0" w:line="460" w:lineRule="exact"/>
        <w:widowControl/>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五、公告期限：</w:t>
      </w:r>
      <w:r>
        <w:rPr>
          <w:rFonts w:hint="eastAsia" w:ascii="宋体" w:hAnsi="宋体" w:cs="宋体"/>
          <w:b/>
          <w:bCs/>
          <w:color w:val="000000"/>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w:t>
      </w:r>
      <w:r>
        <w:rPr>
          <w:rFonts w:hint="eastAsia" w:ascii="宋体" w:hAnsi="宋体" w:eastAsia="宋体" w:cs="宋体"/>
          <w:color w:val="000000"/>
          <w:sz w:val="24"/>
          <w:szCs w:val="24"/>
          <w:highlight w:val="none"/>
          <w:shd w:val="clear" w:color="auto" w:fill="ffffff"/>
          <w:lang w:val="zh-CN"/>
        </w:rPr>
        <w:t xml:space="preserve">5个工作日。</w:t>
      </w:r>
      <w:r>
        <w:rPr>
          <w:rFonts w:hint="eastAsia" w:ascii="宋体" w:hAnsi="宋体" w:eastAsia="宋体" w:cs="宋体"/>
          <w:color w:val="000000"/>
          <w:sz w:val="24"/>
          <w:szCs w:val="24"/>
          <w:highlight w:val="none"/>
        </w:rPr>
      </w:r>
      <w:r/>
    </w:p>
    <w:p>
      <w:pPr>
        <w:pStyle w:val="1137"/>
        <w:numPr>
          <w:ilvl w:val="0"/>
          <w:numId w:val="1"/>
        </w:numPr>
        <w:ind w:righ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其他补充事宜：</w:t>
      </w:r>
      <w:r>
        <w:rPr>
          <w:rFonts w:hint="eastAsia" w:ascii="宋体" w:hAnsi="宋体" w:eastAsia="宋体" w:cs="宋体"/>
          <w:b/>
          <w:bCs/>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1、针对中小企业需要落实的政府采购政策： </w:t>
      </w:r>
      <w:r>
        <w:rPr>
          <w:rFonts w:hint="eastAsia" w:ascii="宋体" w:hAnsi="宋体" w:eastAsia="宋体" w:cs="宋体"/>
          <w:color w:val="000000"/>
          <w:sz w:val="24"/>
          <w:szCs w:val="24"/>
          <w:highlight w:val="none"/>
          <w:lang w:val="en-US" w:eastAsia="zh-CN"/>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rPr>
          <w:rFonts w:hint="eastAsia" w:ascii="宋体" w:hAnsi="宋体" w:eastAsia="宋体" w:cs="宋体"/>
          <w:b/>
          <w:bCs/>
          <w:color w:val="000000"/>
          <w:sz w:val="24"/>
          <w:szCs w:val="24"/>
          <w:highlight w:val="none"/>
        </w:rPr>
        <w:t xml:space="preserve">本项目</w:t>
      </w:r>
      <w:r>
        <w:rPr>
          <w:rFonts w:hint="eastAsia" w:ascii="宋体" w:hAnsi="宋体" w:eastAsia="宋体" w:cs="宋体"/>
          <w:b/>
          <w:bCs/>
          <w:color w:val="000000"/>
          <w:sz w:val="24"/>
          <w:szCs w:val="24"/>
          <w:highlight w:val="none"/>
          <w:u w:val="none"/>
        </w:rPr>
        <w:t xml:space="preserve">非专门面向</w:t>
      </w:r>
      <w:r>
        <w:rPr>
          <w:rFonts w:hint="eastAsia" w:ascii="宋体" w:hAnsi="宋体" w:eastAsia="宋体" w:cs="宋体"/>
          <w:b/>
          <w:bCs/>
          <w:color w:val="000000"/>
          <w:sz w:val="24"/>
          <w:szCs w:val="24"/>
          <w:highlight w:val="none"/>
        </w:rPr>
        <w:t xml:space="preserve">中小企业采购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所属行业为</w:t>
      </w:r>
      <w:r>
        <w:rPr>
          <w:rFonts w:hint="eastAsia" w:ascii="宋体" w:hAnsi="宋体" w:eastAsia="宋体" w:cs="宋体"/>
          <w:b/>
          <w:bCs/>
          <w:color w:val="000000"/>
          <w:sz w:val="24"/>
          <w:szCs w:val="24"/>
          <w:highlight w:val="none"/>
          <w:u w:val="single"/>
        </w:rPr>
        <w:t xml:space="preserve">租赁和商务服务业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lang w:val="en-US" w:eastAsia="zh-CN"/>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苏州市财政局政府采购管理处监督电话：0512-68616651</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本公告同时在江苏省政府采购网、苏州市政府采购网上发布。</w:t>
      </w:r>
      <w:r>
        <w:rPr>
          <w:rFonts w:hint="eastAsia" w:ascii="宋体" w:hAnsi="宋体" w:eastAsia="宋体" w:cs="宋体"/>
          <w:b/>
          <w:color w:val="000000"/>
          <w:sz w:val="24"/>
          <w:szCs w:val="24"/>
          <w:highlight w:val="none"/>
        </w:rPr>
      </w:r>
      <w:r/>
    </w:p>
    <w:p>
      <w:pPr>
        <w:pStyle w:val="1137"/>
        <w:ind w:righ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七、对本次招标提出询问，请按以下方式联系：</w:t>
      </w:r>
      <w:r>
        <w:rPr>
          <w:rFonts w:hint="eastAsia" w:ascii="宋体" w:hAnsi="宋体" w:eastAsia="宋体" w:cs="宋体"/>
          <w:b/>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w:t>
      </w:r>
      <w:r>
        <w:rPr>
          <w:rFonts w:hint="eastAsia" w:ascii="宋体" w:hAnsi="宋体" w:eastAsia="宋体" w:cs="宋体"/>
          <w:color w:val="000000"/>
          <w:sz w:val="24"/>
          <w:szCs w:val="24"/>
          <w:highlight w:val="none"/>
        </w:rPr>
      </w:r>
      <w:r/>
    </w:p>
    <w:p>
      <w:pPr>
        <w:pStyle w:val="1137"/>
        <w:ind w:right="0"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val="zh-CN"/>
        </w:rPr>
        <w:t xml:space="preserve">苏州市教育考试院</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val="zh-CN"/>
        </w:rPr>
        <w:t xml:space="preserve"> 江苏省苏州市劳动路359号</w:t>
      </w:r>
      <w:r>
        <w:rPr>
          <w:rFonts w:hint="eastAsia" w:ascii="宋体" w:hAnsi="宋体" w:eastAsia="宋体" w:cs="宋体"/>
          <w:color w:val="000000"/>
          <w:sz w:val="24"/>
          <w:szCs w:val="24"/>
          <w:highlight w:val="none"/>
          <w:lang w:val="zh-CN"/>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联系人：曹老师</w:t>
      </w:r>
      <w:r>
        <w:rPr>
          <w:rFonts w:hint="eastAsia" w:ascii="宋体" w:hAnsi="宋体" w:eastAsia="宋体" w:cs="宋体"/>
          <w:color w:val="000000"/>
          <w:sz w:val="24"/>
          <w:szCs w:val="24"/>
          <w:highlight w:val="none"/>
          <w:lang w:val="zh-CN"/>
        </w:rPr>
      </w:r>
      <w:r/>
    </w:p>
    <w:p>
      <w:pPr>
        <w:pStyle w:val="1137"/>
        <w:ind w:right="0"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话：0512-</w:t>
      </w:r>
      <w:r>
        <w:rPr>
          <w:rFonts w:hint="eastAsia" w:ascii="宋体" w:hAnsi="宋体" w:eastAsia="宋体" w:cs="宋体"/>
          <w:bCs/>
          <w:color w:val="000000"/>
          <w:sz w:val="24"/>
          <w:szCs w:val="24"/>
          <w:highlight w:val="none"/>
        </w:rPr>
        <w:t xml:space="preserve">68278441</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名称：苏州和融招投标服务有限公司</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联系地址：苏州市人民路3188号平江万达广场B幢1905</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联系电话：0512-65125118</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项目联系人：丁菊妹、夏莉琴、</w:t>
      </w:r>
      <w:r>
        <w:rPr>
          <w:rFonts w:hint="eastAsia" w:ascii="宋体" w:hAnsi="宋体" w:eastAsia="宋体" w:cs="宋体"/>
          <w:color w:val="000000"/>
          <w:sz w:val="24"/>
          <w:szCs w:val="24"/>
          <w:highlight w:val="none"/>
          <w:lang w:val="en-US" w:eastAsia="zh-CN"/>
        </w:rPr>
        <w:t xml:space="preserve">韩克艳</w:t>
      </w:r>
      <w:r>
        <w:rPr>
          <w:rFonts w:hint="eastAsia" w:ascii="宋体" w:hAnsi="宋体" w:eastAsia="宋体" w:cs="宋体"/>
          <w:color w:val="000000"/>
          <w:sz w:val="24"/>
          <w:szCs w:val="24"/>
          <w:highlight w:val="none"/>
        </w:rPr>
        <w:t xml:space="preserve">、张爱敏、</w:t>
      </w:r>
      <w:r>
        <w:rPr>
          <w:rFonts w:hint="eastAsia" w:ascii="宋体" w:hAnsi="宋体" w:eastAsia="宋体" w:cs="宋体"/>
          <w:color w:val="000000"/>
          <w:sz w:val="24"/>
          <w:szCs w:val="24"/>
          <w:highlight w:val="none"/>
          <w:lang w:val="en-US" w:eastAsia="zh-CN"/>
        </w:rPr>
        <w:t xml:space="preserve">应雯</w:t>
      </w:r>
      <w:r>
        <w:rPr>
          <w:rFonts w:hint="eastAsia" w:ascii="宋体" w:hAnsi="宋体" w:eastAsia="宋体" w:cs="宋体"/>
          <w:color w:val="000000"/>
          <w:sz w:val="24"/>
          <w:szCs w:val="24"/>
          <w:highlight w:val="none"/>
          <w:lang w:val="en-US" w:eastAsia="zh-CN"/>
        </w:rPr>
      </w:r>
      <w:r/>
    </w:p>
    <w:p>
      <w:pPr>
        <w:pStyle w:val="1137"/>
        <w:ind w:righ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电话：0512-65125118、13338701718</w:t>
      </w:r>
      <w:r>
        <w:rPr>
          <w:rFonts w:hint="eastAsia" w:ascii="宋体" w:hAnsi="宋体" w:eastAsia="宋体" w:cs="宋体"/>
          <w:b/>
          <w:color w:val="000000"/>
          <w:sz w:val="24"/>
          <w:szCs w:val="24"/>
          <w:highlight w:val="none"/>
        </w:rPr>
      </w:r>
      <w:r/>
    </w:p>
    <w:p>
      <w:pPr>
        <w:pStyle w:val="1137"/>
        <w:ind w:firstLine="482"/>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r>
      <w:r/>
    </w:p>
    <w:p>
      <w:pPr>
        <w:pStyle w:val="1137"/>
        <w:ind w:firstLine="4800"/>
        <w:jc w:val="right"/>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苏州和融招投标服务有限公司</w:t>
      </w:r>
      <w:r>
        <w:rPr>
          <w:rFonts w:hint="eastAsia" w:ascii="宋体" w:hAnsi="宋体" w:eastAsia="宋体" w:cs="宋体"/>
          <w:color w:val="000000"/>
          <w:sz w:val="24"/>
          <w:szCs w:val="24"/>
          <w:highlight w:val="none"/>
        </w:rPr>
      </w:r>
      <w:r/>
    </w:p>
    <w:p>
      <w:pPr>
        <w:pStyle w:val="1137"/>
        <w:ind w:firstLine="480"/>
        <w:jc w:val="right"/>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2026</w:t>
      </w:r>
      <w:r>
        <w:rPr>
          <w:rFonts w:hint="eastAsia" w:ascii="宋体" w:hAnsi="宋体" w:eastAsia="宋体" w:cs="宋体"/>
          <w:color w:val="000000"/>
          <w:sz w:val="24"/>
          <w:szCs w:val="24"/>
          <w:highlight w:val="none"/>
        </w:rPr>
        <w:t xml:space="preserve">年4月</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37"/>
        <w:ind w:firstLine="482"/>
        <w:jc w:val="center"/>
        <w:spacing w:line="360" w:lineRule="auto"/>
        <w:rPr>
          <w:rFonts w:hint="eastAsia" w:ascii="宋体" w:hAnsi="宋体" w:eastAsia="宋体" w:cs="宋体"/>
          <w:b/>
          <w:color w:val="000000"/>
          <w:sz w:val="36"/>
          <w:szCs w:val="36"/>
          <w:highlight w:val="none"/>
        </w:rPr>
        <w:outlineLvl w:val="0"/>
      </w:pPr>
      <w:r/>
      <w:bookmarkEnd w:id="3"/>
      <w:r/>
      <w:bookmarkEnd w:id="12"/>
      <w:r/>
      <w:bookmarkEnd w:id="13"/>
      <w:r/>
      <w:bookmarkEnd w:id="14"/>
      <w:r/>
      <w:bookmarkEnd w:id="15"/>
      <w:r/>
      <w:bookmarkEnd w:id="16"/>
      <w:r/>
      <w:bookmarkEnd w:id="17"/>
      <w:r>
        <w:rPr>
          <w:rFonts w:hint="eastAsia" w:ascii="宋体" w:hAnsi="宋体" w:eastAsia="宋体" w:cs="宋体"/>
          <w:b/>
          <w:color w:val="000000"/>
          <w:sz w:val="24"/>
          <w:szCs w:val="24"/>
          <w:highlight w:val="none"/>
        </w:rPr>
        <w:br w:type="page" w:clear="all"/>
      </w:r>
      <w:bookmarkStart w:id="18" w:name="_Toc23695"/>
      <w:r/>
      <w:bookmarkStart w:id="19" w:name="_Toc20636"/>
      <w:r/>
      <w:bookmarkStart w:id="20" w:name="_Toc1099"/>
      <w:r/>
      <w:bookmarkStart w:id="21" w:name="_Toc5720"/>
      <w:r>
        <w:rPr>
          <w:rFonts w:hint="eastAsia" w:ascii="宋体" w:hAnsi="宋体" w:eastAsia="宋体" w:cs="宋体"/>
          <w:b/>
          <w:color w:val="000000"/>
          <w:sz w:val="36"/>
          <w:szCs w:val="36"/>
          <w:highlight w:val="none"/>
        </w:rPr>
        <w:t xml:space="preserve">第二章 投标人须知</w:t>
      </w:r>
      <w:bookmarkEnd w:id="18"/>
      <w:r/>
      <w:bookmarkEnd w:id="19"/>
      <w:r/>
      <w:bookmarkEnd w:id="20"/>
      <w:r/>
      <w:bookmarkEnd w:id="21"/>
      <w:r>
        <w:rPr>
          <w:rFonts w:hint="eastAsia" w:ascii="宋体" w:hAnsi="宋体" w:eastAsia="宋体" w:cs="宋体"/>
          <w:b/>
          <w:color w:val="000000"/>
          <w:sz w:val="36"/>
          <w:szCs w:val="36"/>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一、说明和释义</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1.说明</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1.1本招标文件仅适用于苏州和融招投标服务有限公司组织的招标活动。</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1.2本次招标活动及因本次招标产生的合同受中国法律制约和保护。</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1.3本招标文件的解释权属于苏州和融招投标服务有限公司。</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2.词语释义</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2.1采购人：指依法进行政府采购的国家机关、事业单位、团体组织。</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2.2采购代理机构：指依法接受采购人委托，从事货物、工程和服务等政府采购代理业务的社会中介机构。</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2.3投标人：</w:t>
      </w:r>
      <w:r>
        <w:rPr>
          <w:rFonts w:hint="eastAsia" w:ascii="宋体" w:hAnsi="宋体" w:eastAsia="宋体" w:cs="宋体"/>
          <w:color w:val="000000"/>
          <w:szCs w:val="24"/>
          <w:highlight w:val="none"/>
        </w:rPr>
        <w:t xml:space="preserve">指响应招标、参加投标竞争的法人、其他组织或者自然人。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2.4响应：投标人根据采购人或采购代理机构发布的招标文件，编制投标文件并按规定投标的行为。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2.6甲方（采购人）：合同中明确规定的实际购买货物和服务的法人或其他组织和自然人。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2.7乙方（供应商）：合同中规定的向采购人提供货物和服务的法人或其他组织和自然人。</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2.8货物：系指乙方按招标采购文件规定，应向甲方提供的一切设备、备品、备件、工具、手册及其它有关技术资料和材料。</w:t>
      </w:r>
      <w:r>
        <w:rPr>
          <w:rFonts w:hint="eastAsia" w:ascii="宋体" w:hAnsi="宋体" w:eastAsia="宋体" w:cs="宋体"/>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2.9服务：系指本次招标采购文件规定乙方应承担的与提供货物和服务有关的辅助服务，比如运输、保险、安装、调试、提供技术援助、培训、配合措施、维修响应及合同中规定乙方应承担的其它义务。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2.10知识产权：指专利权、商标权、著作权等无形财产专有权的统称。</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2.11天：日历日。</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2.12时间：除特别说明，均指北京时间。</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2.13交货地点：合同中明确约定的乙方提交的货物和服务最终到达地点。</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2.14合同价款：根据合同规定，乙方在正确地履行合同义务后甲方应支付乙方的价款。</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widowControl/>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2.15产地：货物开采、生长、生产、最终制造、加工或提供服务的来源地。</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2.16不可抗力：不能预见、不能避免并且不能克服的客观情况。</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2.17实质响应：满足有关本次采购标的、数量、质量、价款或者报酬、履行期限、履行地点和方式、违约责任和解决争议方法等要求。</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2.18进口产品：通过中国海关报关验放进入中国境内且产自关境外的产品。</w:t>
      </w:r>
      <w:r>
        <w:rPr>
          <w:rFonts w:hint="eastAsia" w:ascii="宋体" w:hAnsi="宋体" w:eastAsia="宋体" w:cs="宋体"/>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2.19书面形式：指书面文字、合同书、信件和传真等可以有形地表现所载内容的形式。</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 w:val="24"/>
          <w:szCs w:val="24"/>
          <w:highlight w:val="none"/>
        </w:rPr>
        <w:t xml:space="preserve">2.20核心产品：根据本项目技术构成、产品价格比重等合理确定的产品。</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二、投标人</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3.合格投标人的一般条件</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3.1具有独立承担民事责任的能力；</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3.2具有良好的商业信誉和健全的财务会计制度；</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3.3具有履行合同所必须的设备和专业技术能力；</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3.4有依法缴纳税收和社会保障资金的良好记录；</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3.5参加政府采购活动前三年内，在经营活动中没有重大违法记录；</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3.6法律、行政法规规定的其他条件。</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4.合格投标人的特殊条件</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5.投标人代表</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5.1指全权代表投标人参加投标活动并签署投标文件的人，如果投标人代表不是法人代表，须持有《法人代表授权委托书》（详见统一格式）。</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6.投标费用</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6.1无论投标过程中的做法和结果如何，投标人自行承担所有与参加投标有关的全部费用。</w:t>
      </w:r>
      <w:r>
        <w:rPr>
          <w:rFonts w:hint="eastAsia" w:ascii="宋体" w:hAnsi="宋体" w:eastAsia="宋体" w:cs="宋体"/>
          <w:color w:val="000000"/>
          <w:sz w:val="24"/>
          <w:szCs w:val="24"/>
          <w:highlight w:val="none"/>
        </w:rPr>
      </w:r>
      <w:r/>
    </w:p>
    <w:p>
      <w:pPr>
        <w:pStyle w:val="1144"/>
        <w:ind w:left="0" w:firstLine="480"/>
        <w:keepLines w:val="0"/>
        <w:keepNext w:val="0"/>
        <w:pageBreakBefore w:val="0"/>
        <w:spacing w:line="460" w:lineRule="exact"/>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6.2本次招标活动采购人和采购代理机构不收取标书工本费。</w:t>
      </w:r>
      <w:r>
        <w:rPr>
          <w:rFonts w:hint="eastAsia" w:ascii="宋体" w:hAnsi="宋体" w:eastAsia="宋体" w:cs="宋体"/>
          <w:color w:val="000000"/>
          <w:highlight w:val="none"/>
        </w:rPr>
      </w:r>
      <w:r/>
    </w:p>
    <w:p>
      <w:pPr>
        <w:pStyle w:val="1137"/>
        <w:ind w:left="0"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7.联合投标</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三、招标文件的说明</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8.招标文件</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招标文件由招标文件总目录所列内容组成，投标人在获取招标文件后，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s="宋体"/>
          <w:color w:val="000000"/>
          <w:sz w:val="24"/>
          <w:szCs w:val="24"/>
          <w:highlight w:val="none"/>
        </w:rPr>
      </w:r>
      <w:r/>
    </w:p>
    <w:p>
      <w:pPr>
        <w:pStyle w:val="1149"/>
        <w:ind w:left="0" w:firstLine="480"/>
        <w:keepLines w:val="0"/>
        <w:keepNext w:val="0"/>
        <w:pageBreakBefore w:val="0"/>
        <w:spacing w:line="460" w:lineRule="exact"/>
        <w:rPr>
          <w:rFonts w:hint="eastAsia" w:ascii="宋体" w:hAnsi="宋体" w:eastAsia="宋体" w:cs="宋体"/>
          <w:color w:val="000000"/>
          <w:highlight w:val="none"/>
        </w:rPr>
      </w:pPr>
      <w:r>
        <w:rPr>
          <w:rFonts w:hint="eastAsia" w:ascii="宋体" w:hAnsi="宋体" w:eastAsia="宋体" w:cs="宋体"/>
          <w:color w:val="000000"/>
          <w:szCs w:val="24"/>
          <w:highlight w:val="none"/>
        </w:rPr>
        <w:t xml:space="preserve">8.2招标文件及其补充通知（包括更正公告）不是直接从财政部门指定的政府采购信息发布媒体上下载获得的，采购人或采购代理机构对招标文件及其补遗的真实性、完整性不承担任何责任。</w:t>
      </w:r>
      <w:r>
        <w:rPr>
          <w:rFonts w:hint="eastAsia" w:ascii="宋体" w:hAnsi="宋体" w:eastAsia="宋体" w:cs="宋体"/>
          <w:color w:val="000000"/>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9.招标文件的澄清和修改</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9.3对于补充通知（包括更正公告），投标人通过“苏州市政府采购网”的“采购公告”自行查看项目的补充通知（包括更正公告）。补充通知（包括更正公告）将作为招标文件的组成部分，对所有投标人有约束力。</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Cs/>
          <w:color w:val="000000"/>
          <w:sz w:val="24"/>
          <w:szCs w:val="24"/>
          <w:highlight w:val="none"/>
        </w:rPr>
        <w:t xml:space="preserve">9.4招标文件的澄清、修改、补充等内容均以苏州市政府采购网上发布的内容为准。</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10.勘察现场（不涉及此条忽略）</w:t>
      </w:r>
      <w:r>
        <w:rPr>
          <w:rFonts w:hint="eastAsia" w:ascii="宋体" w:hAnsi="宋体" w:eastAsia="宋体" w:cs="宋体"/>
          <w:b/>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10.1根据自身投标需要，投标人可对有关现场和周围环境进行勘察，以获取编制投标文件和签署合同所需的信息。勘察现场所发生的费用由投标人自己承担。</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10.3经采购人允许，投标人可为勘察目的进入采购人的项目现场，但投标人不得因此使采购人承担有关的责任和蒙受损失。投标人应承担勘察现场的责任和风险。</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11.投标质疑</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11.2本次招标文件要求供应商在法定质疑期内一次性提出针对同一采购程序环节的质疑，否则不予受理。</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11.3供应商提出质疑应当提交质疑函和必要的证明材料，质疑函应当包括下列内容：</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（1）供应商的姓名或者名称（以提供的营业执照副本复印件为准）、地址、邮编、联系人及联系电话；</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（2）质疑项目的名称、编号；</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（3）具体、明确的质疑事项和与质疑事项相关的请求；</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（4）事实依据；</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（5）必要的法律依据；</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（6）提出质疑的日期。</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供应商提交的质疑函必须按照《政府采购供应商质疑函范本》要求的格式和内容进行填写。</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11.5接收质疑函的方式：书面形式（当场送达或邮寄方式）。</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质疑联系人：丁菊妹</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联系电话：0512-65125118/13338701718</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现场递交或邮寄地址:苏州市人民路3188号平江万达广场B幢1905</w:t>
      </w:r>
      <w:r>
        <w:rPr>
          <w:rFonts w:hint="eastAsia" w:ascii="宋体" w:hAnsi="宋体" w:eastAsia="宋体" w:cs="宋体"/>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四、投标文件说明</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12.提示与要求</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12.1投标人应仔细阅读招标文件的所有内容，按招标文件的要求提供投标文件，并保证所提供的全部资料的真实性，以使其投标对招标文件作出实质性响应，否则，其投标可能被拒绝。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12.2无论是否递交投标文件，投标人都应将招标文件及以后的所有通知、文件等视为保密文件。</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13.投标文件计量单位和使用文字</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13.1投标文件中所使用的计量单位，除招标文件中有特殊要求外，均应使用中华人民共和国法定计量单位。</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13.2投标文件应使用中文编制，投标文件中必须使用其他文字的，必须附有中文译本。对于未附有中文译本和中文译本不准确的投标文件可能引起的对投标人不利的后果，采购人或采购代理机构概不负责。</w:t>
      </w:r>
      <w:r>
        <w:rPr>
          <w:rFonts w:hint="eastAsia" w:ascii="宋体" w:hAnsi="宋体" w:eastAsia="宋体" w:cs="宋体"/>
          <w:color w:val="000000"/>
          <w:sz w:val="24"/>
          <w:szCs w:val="24"/>
          <w:highlight w:val="none"/>
        </w:rPr>
      </w:r>
      <w:r/>
    </w:p>
    <w:p>
      <w:pPr>
        <w:pStyle w:val="1144"/>
        <w:ind w:left="0" w:firstLine="482"/>
        <w:keepLines w:val="0"/>
        <w:keepNext w:val="0"/>
        <w:pageBreakBefore w:val="0"/>
        <w:spacing w:line="46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14. 知识产权</w:t>
      </w:r>
      <w:r>
        <w:rPr>
          <w:rFonts w:hint="eastAsia" w:ascii="宋体" w:hAnsi="宋体" w:eastAsia="宋体" w:cs="宋体"/>
          <w:b/>
          <w:color w:val="000000"/>
          <w:szCs w:val="24"/>
          <w:highlight w:val="none"/>
        </w:rPr>
      </w:r>
      <w:r/>
    </w:p>
    <w:p>
      <w:pPr>
        <w:pStyle w:val="1144"/>
        <w:ind w:left="0" w:firstLine="480"/>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15.投标文件的组成</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15.1投标书一（报价部分）(格式见第三章)：</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15.1.1投标函；</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15.1.2投标人《营业执照》副本复印件；</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15.1.3授权委托书（如有授权）；</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15.1.4投标人法定代表人身份证复印件；投标人授权代理人身份证复印件（如有授权）；</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15.1.5开标一览表（统一格式，用于唱标）；</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15.2投标书二（资格及技术部分）：</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15.2.1关于资格文件的声明函（格式见第三章）；</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15.2.2投标人情况表（格式见第三章）；</w:t>
      </w:r>
      <w:r>
        <w:rPr>
          <w:rFonts w:hint="eastAsia" w:ascii="宋体" w:hAnsi="宋体" w:eastAsia="宋体" w:cs="宋体"/>
          <w:color w:val="000000"/>
          <w:sz w:val="24"/>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15.2.3投标单位满足条件的资格证明文件；</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15.2.3.1</w:t>
      </w:r>
      <w:r>
        <w:rPr>
          <w:rFonts w:hint="eastAsia" w:ascii="宋体" w:hAnsi="宋体" w:eastAsia="宋体" w:cs="宋体"/>
          <w:color w:val="000000"/>
          <w:sz w:val="24"/>
          <w:szCs w:val="24"/>
          <w:highlight w:val="none"/>
          <w:lang w:val="zh-CN"/>
        </w:rPr>
        <w:t xml:space="preserve">良好的商业信誉和健全的财务会计制度证明。提供最近一期</w:t>
      </w:r>
      <w:r>
        <w:rPr>
          <w:rFonts w:hint="eastAsia" w:ascii="宋体" w:hAnsi="宋体" w:eastAsia="宋体" w:cs="宋体"/>
          <w:b/>
          <w:bCs/>
          <w:color w:val="000000"/>
          <w:sz w:val="24"/>
          <w:szCs w:val="24"/>
          <w:highlight w:val="none"/>
          <w:lang w:val="zh-CN"/>
        </w:rPr>
        <w:t xml:space="preserve">经审计</w:t>
      </w:r>
      <w:r>
        <w:rPr>
          <w:rFonts w:hint="eastAsia" w:ascii="宋体" w:hAnsi="宋体" w:eastAsia="宋体" w:cs="宋体"/>
          <w:color w:val="000000"/>
          <w:sz w:val="24"/>
          <w:szCs w:val="24"/>
          <w:highlight w:val="none"/>
          <w:lang w:val="zh-CN"/>
        </w:rPr>
        <w:t xml:space="preserve">的财务报告，其他组织、自然人及成立未满一年的法人应提供银行出具的资信证明；</w:t>
      </w:r>
      <w:r>
        <w:rPr>
          <w:rFonts w:hint="eastAsia" w:ascii="宋体" w:hAnsi="宋体" w:eastAsia="宋体" w:cs="宋体"/>
          <w:color w:val="000000"/>
          <w:sz w:val="24"/>
          <w:szCs w:val="24"/>
          <w:highlight w:val="none"/>
          <w:lang w:val="zh-CN"/>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15.2.4</w:t>
      </w:r>
      <w:r>
        <w:rPr>
          <w:rFonts w:hint="eastAsia" w:ascii="宋体" w:hAnsi="宋体" w:eastAsia="宋体" w:cs="宋体"/>
          <w:color w:val="000000"/>
          <w:sz w:val="24"/>
          <w:szCs w:val="24"/>
          <w:highlight w:val="none"/>
          <w:lang w:val="zh-CN"/>
        </w:rPr>
        <w:t xml:space="preserve">具备履行合同所必备的设备和专业技术能力的证明材料。（企业法人性质的政府采购供应商应在经工商管理部门核准登记注册的经营范围内参与经营活动。如供应商为生产厂商、服务供应商，应提供满足采购需求必备的相关设备的购置合同或发票，相关技术人员的职称证书和用工合同等证明材料）；</w:t>
      </w:r>
      <w:r>
        <w:rPr>
          <w:rFonts w:hint="eastAsia" w:ascii="宋体" w:hAnsi="宋体" w:eastAsia="宋体" w:cs="宋体"/>
          <w:color w:val="000000"/>
          <w:sz w:val="24"/>
          <w:szCs w:val="24"/>
          <w:highlight w:val="none"/>
          <w:lang w:val="zh-CN"/>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15.2.5</w:t>
      </w:r>
      <w:r>
        <w:rPr>
          <w:rFonts w:hint="eastAsia" w:ascii="宋体" w:hAnsi="宋体" w:eastAsia="宋体" w:cs="宋体"/>
          <w:color w:val="000000"/>
          <w:sz w:val="24"/>
          <w:szCs w:val="24"/>
          <w:highlight w:val="none"/>
          <w:lang w:val="zh-CN"/>
        </w:rPr>
        <w:t xml:space="preserve">依法缴纳税收和社会保障资金的良好记录：提供</w:t>
      </w:r>
      <w:r>
        <w:rPr>
          <w:rFonts w:hint="eastAsia" w:ascii="宋体" w:hAnsi="宋体" w:eastAsia="宋体" w:cs="宋体"/>
          <w:color w:val="000000"/>
          <w:sz w:val="24"/>
          <w:szCs w:val="24"/>
          <w:highlight w:val="none"/>
        </w:rPr>
        <w:t xml:space="preserve">最近一期的缴纳税收的凭据，最近一期的社会保险缴纳的凭据</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15.2.6</w:t>
      </w:r>
      <w:r>
        <w:rPr>
          <w:rFonts w:hint="eastAsia" w:ascii="宋体" w:hAnsi="宋体" w:eastAsia="宋体" w:cs="宋体"/>
          <w:color w:val="000000"/>
          <w:sz w:val="24"/>
          <w:szCs w:val="24"/>
          <w:highlight w:val="none"/>
          <w:lang w:val="zh-CN"/>
        </w:rPr>
        <w:t xml:space="preserve">参加政府采购活动前三年内在经营活动中没有重大违法记录的书面声明函（格式自拟）；</w:t>
      </w:r>
      <w:r>
        <w:rPr>
          <w:rFonts w:hint="eastAsia" w:ascii="宋体" w:hAnsi="宋体" w:eastAsia="宋体" w:cs="宋体"/>
          <w:color w:val="000000"/>
          <w:sz w:val="24"/>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15.2.7</w:t>
      </w:r>
      <w:r>
        <w:rPr>
          <w:rFonts w:hint="eastAsia" w:ascii="宋体" w:hAnsi="宋体" w:eastAsia="宋体" w:cs="宋体"/>
          <w:b/>
          <w:bCs/>
          <w:color w:val="000000"/>
          <w:szCs w:val="24"/>
          <w:highlight w:val="none"/>
        </w:rPr>
        <w:t xml:space="preserve">《中小企业声明函》</w:t>
      </w:r>
      <w:r>
        <w:rPr>
          <w:rFonts w:hint="eastAsia" w:ascii="宋体" w:hAnsi="宋体" w:eastAsia="宋体" w:cs="宋体"/>
          <w:color w:val="000000"/>
          <w:szCs w:val="24"/>
          <w:highlight w:val="none"/>
        </w:rPr>
        <w:t xml:space="preserve">或</w:t>
      </w:r>
      <w:r>
        <w:rPr>
          <w:rFonts w:hint="eastAsia" w:ascii="宋体" w:hAnsi="宋体" w:eastAsia="宋体" w:cs="宋体"/>
          <w:b/>
          <w:bCs/>
          <w:color w:val="000000"/>
          <w:szCs w:val="24"/>
          <w:highlight w:val="none"/>
        </w:rPr>
        <w:t xml:space="preserve">《残疾人福利</w:t>
      </w:r>
      <w:r>
        <w:rPr>
          <w:rFonts w:hint="eastAsia" w:ascii="宋体" w:hAnsi="宋体" w:eastAsia="宋体" w:cs="宋体"/>
          <w:b/>
          <w:bCs/>
          <w:color w:val="000000"/>
          <w:szCs w:val="28"/>
          <w:highlight w:val="none"/>
        </w:rPr>
        <w:t xml:space="preserve">性单位声明函》</w:t>
      </w:r>
      <w:r>
        <w:rPr>
          <w:rFonts w:hint="eastAsia" w:ascii="宋体" w:hAnsi="宋体" w:eastAsia="宋体" w:cs="宋体"/>
          <w:color w:val="000000"/>
          <w:szCs w:val="24"/>
          <w:highlight w:val="none"/>
        </w:rPr>
        <w:t xml:space="preserve">或</w:t>
      </w:r>
      <w:r>
        <w:rPr>
          <w:rFonts w:hint="eastAsia" w:ascii="宋体" w:hAnsi="宋体" w:eastAsia="宋体" w:cs="宋体"/>
          <w:b/>
          <w:bCs/>
          <w:color w:val="000000"/>
          <w:szCs w:val="28"/>
          <w:highlight w:val="none"/>
        </w:rPr>
        <w:t xml:space="preserve">《监狱企业声明函》</w:t>
      </w:r>
      <w:r>
        <w:rPr>
          <w:rFonts w:hint="eastAsia" w:ascii="宋体" w:hAnsi="宋体" w:eastAsia="宋体" w:cs="宋体"/>
          <w:color w:val="000000"/>
          <w:szCs w:val="28"/>
          <w:highlight w:val="none"/>
        </w:rPr>
        <w:t xml:space="preserve">（</w:t>
      </w:r>
      <w:r>
        <w:rPr>
          <w:rFonts w:hint="eastAsia" w:ascii="宋体" w:hAnsi="宋体" w:eastAsia="宋体" w:cs="宋体"/>
          <w:color w:val="000000"/>
          <w:szCs w:val="28"/>
          <w:highlight w:val="none"/>
          <w:lang w:val="en-US" w:eastAsia="zh-CN"/>
        </w:rPr>
        <w:t xml:space="preserve">如属，</w:t>
      </w:r>
      <w:r>
        <w:rPr>
          <w:rFonts w:hint="eastAsia" w:ascii="宋体" w:hAnsi="宋体" w:eastAsia="宋体" w:cs="宋体"/>
          <w:color w:val="000000"/>
          <w:szCs w:val="28"/>
          <w:highlight w:val="none"/>
        </w:rPr>
        <w:t xml:space="preserve">格式见第三章）及相关证明文件</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15.2.8服务内容响应对照表及商务条款偏离表（见附件见格式）</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15.2.9针对本项目</w:t>
      </w:r>
      <w:r>
        <w:rPr>
          <w:rFonts w:hint="eastAsia" w:ascii="宋体" w:hAnsi="宋体" w:eastAsia="宋体" w:cs="宋体"/>
          <w:color w:val="000000"/>
          <w:szCs w:val="24"/>
          <w:highlight w:val="none"/>
          <w:lang w:val="en-US" w:eastAsia="zh-CN"/>
        </w:rPr>
        <w:t xml:space="preserve">的</w:t>
      </w:r>
      <w:r>
        <w:rPr>
          <w:rFonts w:hint="eastAsia" w:ascii="宋体" w:hAnsi="宋体" w:eastAsia="宋体" w:cs="宋体"/>
          <w:color w:val="000000"/>
          <w:szCs w:val="24"/>
          <w:highlight w:val="none"/>
        </w:rPr>
        <w:t xml:space="preserve">服务方案</w:t>
      </w:r>
      <w:r>
        <w:rPr>
          <w:rFonts w:hint="eastAsia" w:ascii="宋体" w:hAnsi="宋体" w:eastAsia="宋体" w:cs="宋体"/>
          <w:color w:val="000000"/>
          <w:szCs w:val="24"/>
          <w:highlight w:val="none"/>
          <w:lang w:eastAsia="zh-CN"/>
        </w:rPr>
        <w:t xml:space="preserve">（</w:t>
      </w:r>
      <w:r>
        <w:rPr>
          <w:rFonts w:hint="eastAsia" w:ascii="宋体" w:hAnsi="宋体" w:eastAsia="宋体" w:cs="宋体"/>
          <w:color w:val="000000"/>
          <w:szCs w:val="24"/>
          <w:highlight w:val="none"/>
          <w:lang w:val="en-US" w:eastAsia="zh-CN"/>
        </w:rPr>
        <w:t xml:space="preserve">包括;</w:t>
      </w:r>
      <w:r>
        <w:rPr>
          <w:rFonts w:hint="eastAsia" w:ascii="宋体" w:hAnsi="宋体" w:eastAsia="宋体" w:cs="宋体"/>
          <w:b w:val="0"/>
          <w:bCs w:val="0"/>
          <w:color w:val="000000"/>
          <w:sz w:val="24"/>
          <w:szCs w:val="24"/>
          <w:highlight w:val="none"/>
          <w:lang w:val="en-US" w:eastAsia="zh-CN"/>
        </w:rPr>
        <w:t xml:space="preserve">整体</w:t>
      </w:r>
      <w:r>
        <w:rPr>
          <w:rFonts w:hint="eastAsia" w:ascii="宋体" w:hAnsi="宋体" w:eastAsia="宋体" w:cs="宋体"/>
          <w:b w:val="0"/>
          <w:bCs w:val="0"/>
          <w:color w:val="000000"/>
          <w:sz w:val="24"/>
          <w:szCs w:val="24"/>
          <w:highlight w:val="none"/>
        </w:rPr>
        <w:t xml:space="preserve">服务方案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项目安装调试实施方案</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项目质量保障、安全保障和突发事件应急处理措施</w:t>
      </w:r>
      <w:r>
        <w:rPr>
          <w:rFonts w:hint="eastAsia" w:ascii="宋体" w:hAnsi="宋体" w:eastAsia="宋体" w:cs="宋体"/>
          <w:b w:val="0"/>
          <w:bCs w:val="0"/>
          <w:color w:val="000000"/>
          <w:sz w:val="24"/>
          <w:szCs w:val="24"/>
          <w:highlight w:val="none"/>
          <w:lang w:val="en-US" w:eastAsia="zh-CN"/>
        </w:rPr>
        <w:t xml:space="preserve">方案等</w:t>
      </w:r>
      <w:r>
        <w:rPr>
          <w:rFonts w:hint="eastAsia" w:ascii="宋体" w:hAnsi="宋体" w:eastAsia="宋体" w:cs="宋体"/>
          <w:b w:val="0"/>
          <w:bCs w:val="0"/>
          <w:color w:val="000000"/>
          <w:szCs w:val="24"/>
          <w:highlight w:val="none"/>
          <w:lang w:eastAsia="zh-CN"/>
        </w:rPr>
        <w:t xml:space="preserve">）</w:t>
      </w:r>
      <w:r>
        <w:rPr>
          <w:rFonts w:hint="eastAsia" w:ascii="宋体" w:hAnsi="宋体" w:eastAsia="宋体" w:cs="宋体"/>
          <w:color w:val="000000"/>
          <w:szCs w:val="24"/>
          <w:highlight w:val="none"/>
        </w:rPr>
        <w:t xml:space="preserve">；</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15.2.10人员配备方案（需提供人员的配备方案《项目组人员配备一览表》；</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15.2.11投标单位完成类似项目业绩情况，并提供相关证明文件；</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15.2.12类似业绩一览表（见附件格式）；</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tabs>
          <w:tab w:val="left" w:pos="0" w:leader="none"/>
        </w:tabs>
        <w:rPr>
          <w:rFonts w:hint="eastAsia" w:eastAsia="宋体"/>
          <w:color w:val="000000"/>
          <w:highlight w:val="none"/>
          <w:lang w:val="en-US" w:eastAsia="zh-CN"/>
        </w:rPr>
      </w:pPr>
      <w:r>
        <w:rPr>
          <w:rFonts w:hint="eastAsia" w:ascii="宋体" w:hAnsi="宋体" w:eastAsia="宋体" w:cs="宋体"/>
          <w:color w:val="000000"/>
          <w:szCs w:val="24"/>
          <w:highlight w:val="none"/>
        </w:rPr>
        <w:t xml:space="preserve">15.2.13</w:t>
      </w:r>
      <w:r>
        <w:rPr>
          <w:rFonts w:hint="eastAsia" w:ascii="宋体" w:hAnsi="宋体" w:eastAsia="宋体" w:cs="宋体"/>
          <w:color w:val="000000"/>
          <w:sz w:val="24"/>
          <w:szCs w:val="24"/>
          <w:highlight w:val="none"/>
        </w:rPr>
        <w:t xml:space="preserve">投标保证承诺书</w:t>
      </w:r>
      <w:r>
        <w:rPr>
          <w:rFonts w:hint="eastAsia" w:ascii="宋体" w:hAnsi="宋体" w:eastAsia="宋体" w:cs="宋体"/>
          <w:color w:val="000000"/>
          <w:sz w:val="24"/>
          <w:szCs w:val="24"/>
          <w:highlight w:val="none"/>
          <w:lang w:eastAsia="zh-CN"/>
        </w:rPr>
        <w:t xml:space="preserve">；</w:t>
      </w:r>
      <w:r>
        <w:rPr>
          <w:rFonts w:hint="eastAsia" w:eastAsia="宋体"/>
          <w:color w:val="000000"/>
          <w:highlight w:val="none"/>
          <w:lang w:val="en-US" w:eastAsia="zh-CN"/>
        </w:rPr>
      </w:r>
      <w:r/>
    </w:p>
    <w:p>
      <w:pPr>
        <w:pStyle w:val="1149"/>
        <w:ind w:left="0" w:firstLine="480"/>
        <w:jc w:val="both"/>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15.2.1</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评分标准中所涉及的相关证明材料；</w:t>
      </w:r>
      <w:r>
        <w:rPr>
          <w:rFonts w:hint="eastAsia" w:ascii="宋体" w:hAnsi="宋体" w:eastAsia="宋体" w:cs="宋体"/>
          <w:color w:val="000000"/>
          <w:szCs w:val="24"/>
          <w:highlight w:val="none"/>
        </w:rPr>
      </w:r>
      <w:r/>
    </w:p>
    <w:p>
      <w:pPr>
        <w:pStyle w:val="1149"/>
        <w:ind w:left="0" w:firstLine="480"/>
        <w:keepLines w:val="0"/>
        <w:keepNext w:val="0"/>
        <w:pageBreakBefore w:val="0"/>
        <w:spacing w:line="460" w:lineRule="exact"/>
        <w:tabs>
          <w:tab w:val="left" w:pos="0" w:leader="none"/>
        </w:tabs>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15.2.1</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供应商认为需要的其他技术文件或说明；</w:t>
      </w:r>
      <w:r>
        <w:rPr>
          <w:rFonts w:hint="eastAsia" w:ascii="宋体" w:hAnsi="宋体" w:eastAsia="宋体" w:cs="宋体"/>
          <w:color w:val="000000"/>
          <w:szCs w:val="24"/>
          <w:highlight w:val="none"/>
        </w:rPr>
      </w:r>
      <w:r/>
    </w:p>
    <w:p>
      <w:pPr>
        <w:pStyle w:val="1149"/>
        <w:ind w:left="0" w:firstLine="482"/>
        <w:jc w:val="both"/>
        <w:keepLines w:val="0"/>
        <w:keepNext w:val="0"/>
        <w:pageBreakBefore w:val="0"/>
        <w:spacing w:line="460" w:lineRule="exact"/>
        <w:tabs>
          <w:tab w:val="left" w:pos="0" w:leader="none"/>
        </w:tabs>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注1：投标人必须提交上述15.1.1—15.2.</w:t>
      </w:r>
      <w:r>
        <w:rPr>
          <w:rFonts w:hint="eastAsia" w:ascii="宋体" w:hAnsi="宋体" w:eastAsia="宋体" w:cs="宋体"/>
          <w:b/>
          <w:bCs/>
          <w:color w:val="000000"/>
          <w:szCs w:val="24"/>
          <w:highlight w:val="none"/>
          <w:lang w:val="en-US" w:eastAsia="zh-CN"/>
        </w:rPr>
        <w:t xml:space="preserve">6</w:t>
      </w:r>
      <w:r>
        <w:rPr>
          <w:rFonts w:hint="eastAsia" w:ascii="宋体" w:hAnsi="宋体" w:eastAsia="宋体" w:cs="宋体"/>
          <w:b/>
          <w:bCs/>
          <w:color w:val="000000"/>
          <w:szCs w:val="24"/>
          <w:highlight w:val="none"/>
        </w:rPr>
        <w:t xml:space="preserve">款规定的资料，是作为对供应商资格审查、质疑身份认定的依据，投标人必须提供并加盖电子公章。否则，投标文件将被认定为不符合资格审查要求。</w:t>
      </w:r>
      <w:r>
        <w:rPr>
          <w:rFonts w:hint="eastAsia" w:ascii="宋体" w:hAnsi="宋体" w:eastAsia="宋体" w:cs="宋体"/>
          <w:b/>
          <w:bCs/>
          <w:color w:val="000000"/>
          <w:szCs w:val="24"/>
          <w:highlight w:val="none"/>
        </w:rPr>
      </w:r>
      <w:r/>
    </w:p>
    <w:p>
      <w:pPr>
        <w:pStyle w:val="1149"/>
        <w:ind w:left="0" w:firstLine="482"/>
        <w:jc w:val="both"/>
        <w:keepLines w:val="0"/>
        <w:keepNext w:val="0"/>
        <w:pageBreakBefore w:val="0"/>
        <w:spacing w:line="460" w:lineRule="exact"/>
        <w:tabs>
          <w:tab w:val="left" w:pos="0" w:leader="none"/>
        </w:tabs>
        <w:rPr>
          <w:rFonts w:hint="eastAsia" w:ascii="宋体" w:hAnsi="宋体" w:eastAsia="宋体" w:cs="宋体"/>
          <w:b/>
          <w:bCs/>
          <w:color w:val="000000"/>
          <w:szCs w:val="24"/>
          <w:highlight w:val="none"/>
        </w:rPr>
      </w:pPr>
      <w:r>
        <w:rPr>
          <w:rFonts w:hint="eastAsia" w:ascii="宋体" w:hAnsi="宋体" w:eastAsia="宋体" w:cs="宋体"/>
          <w:b/>
          <w:bCs/>
          <w:color w:val="000000"/>
          <w:szCs w:val="24"/>
          <w:highlight w:val="none"/>
        </w:rPr>
        <w:t xml:space="preserve">（2）制作电子投标文件时必须与投标文件制作软件目录一一对应，将相关资料上传至相应模块。</w:t>
      </w:r>
      <w:r>
        <w:rPr>
          <w:rFonts w:hint="eastAsia" w:ascii="宋体" w:hAnsi="宋体" w:eastAsia="宋体" w:cs="宋体"/>
          <w:b/>
          <w:bCs/>
          <w:color w:val="000000"/>
          <w:szCs w:val="24"/>
          <w:highlight w:val="none"/>
        </w:rPr>
      </w:r>
      <w:r/>
    </w:p>
    <w:p>
      <w:pPr>
        <w:pStyle w:val="1137"/>
        <w:ind w:left="0" w:firstLine="482"/>
        <w:keepLines w:val="0"/>
        <w:keepNext w:val="0"/>
        <w:pageBreakBefore w:val="0"/>
        <w:spacing w:line="460" w:lineRule="exact"/>
        <w:tabs>
          <w:tab w:val="left" w:pos="0"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rPr>
        <w:t xml:space="preserve">（3）开评标过程中如有问题采购代理机构工作人员会及时通过《投标供应商确认函》留存的手机号与供应商联系。请供应商确保该手机号通讯畅通，否则导致的不利后果由供应商自行承担。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color w:val="000000"/>
          <w:sz w:val="24"/>
          <w:szCs w:val="24"/>
          <w:highlight w:val="none"/>
          <w:u w:val="singl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16.投标文件编制要求</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16.1投标文件按统一格式、顺序编写。</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16.2《开标一览表》为在开标仪式上唱标的内容，要求按格式填写，统一规范，不得自行增减内容。</w:t>
      </w:r>
      <w:r>
        <w:rPr>
          <w:rFonts w:hint="eastAsia" w:ascii="宋体" w:hAnsi="宋体" w:eastAsia="宋体" w:cs="宋体"/>
          <w:b/>
          <w:color w:val="000000"/>
          <w:sz w:val="24"/>
          <w:szCs w:val="24"/>
          <w:highlight w:val="none"/>
          <w:u w:val="singl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17.投标报价（编制）要求的说明</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17.1除非合同中另有规定，投标人对《开标一览表》中的全部货物或服务的报价应包括完成所有采购内容以及本项目所需的劳务支出、保险、配套费用、</w:t>
      </w:r>
      <w:r>
        <w:rPr>
          <w:rFonts w:hint="eastAsia" w:ascii="宋体" w:hAnsi="宋体" w:eastAsia="宋体" w:cs="宋体"/>
          <w:color w:val="000000"/>
          <w:szCs w:val="24"/>
          <w:highlight w:val="none"/>
          <w:lang w:val="en-US" w:eastAsia="zh-CN"/>
        </w:rPr>
        <w:t xml:space="preserve">设备使用费、维护费、</w:t>
      </w:r>
      <w:r>
        <w:rPr>
          <w:rFonts w:hint="eastAsia" w:ascii="宋体" w:hAnsi="宋体" w:eastAsia="宋体" w:cs="宋体"/>
          <w:color w:val="000000"/>
          <w:szCs w:val="24"/>
          <w:highlight w:val="none"/>
        </w:rPr>
        <w:t xml:space="preserve">税费及服务相关等所发生的全部费用以及投标人企业利润、税金和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17.2投标人应按《投标报价明细表》中的全部服务计算单价和总价。《投标报价明细表》中的每一单项均应计算并填写单价和总价，并由法定代表人或授权代理人签署。投标人未填单价或合价的项目，在实施后，采购人将不予支付，并视为该项费用已包括在其它有价款的单价或合价内。</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报价。</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17.4一项投标内容只允许一个报价，采购人或采购代理机构不接受任何有选择性的投标报价。</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17.5投标文件报价中的单价和总价全部采用人民币表示，除非合同的特殊条款另有规定。</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18.投标保证金（本项目不涉及）</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19.投标文件的有效期</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19.1自投标截止日起</w:t>
      </w:r>
      <w:r>
        <w:rPr>
          <w:rFonts w:hint="eastAsia" w:ascii="宋体" w:hAnsi="宋体" w:eastAsia="宋体" w:cs="宋体"/>
          <w:color w:val="000000"/>
          <w:sz w:val="24"/>
          <w:szCs w:val="24"/>
          <w:highlight w:val="none"/>
          <w:u w:val="single"/>
        </w:rPr>
        <w:t xml:space="preserve">90</w:t>
      </w:r>
      <w:r>
        <w:rPr>
          <w:rFonts w:hint="eastAsia" w:ascii="宋体" w:hAnsi="宋体" w:eastAsia="宋体" w:cs="宋体"/>
          <w:color w:val="000000"/>
          <w:sz w:val="24"/>
          <w:szCs w:val="24"/>
          <w:highlight w:val="none"/>
        </w:rPr>
        <w:t xml:space="preserve">天内，投标书应保持有效。有效期短于这个规定期限的投标将被拒绝。</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19.2在特殊情况下，采购人或采购代理机构可与投标人协商延长投标书的有效期。这种要求和答复都应以书面形式进行。同意延长有效期的投标人不能修改投标文件。拒绝接受延期要求的投标人的投标将被拒绝。</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20.投标文件的制作、签署、上传</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tabs>
          <w:tab w:val="left" w:pos="312"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20.1本项目采用电子招投标形式，请供应商按照《苏采云系统供应商操作手册》进行制作、上传电子投标文件。</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tabs>
          <w:tab w:val="left" w:pos="312"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20.2制作电子投标文件时，应按照招标文件要求加盖投标人电子公章。</w:t>
      </w:r>
      <w:r>
        <w:rPr>
          <w:rFonts w:hint="eastAsia" w:ascii="宋体" w:hAnsi="宋体" w:eastAsia="宋体" w:cs="宋体"/>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20.3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五、投标文件的递交、补充、修改和撤回</w:t>
      </w:r>
      <w:r>
        <w:rPr>
          <w:rFonts w:hint="eastAsia" w:ascii="宋体" w:hAnsi="宋体" w:eastAsia="宋体" w:cs="宋体"/>
          <w:b/>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21.投标文件的递交</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21.1投标人应当在在投标截止时间前制作并上传电子投标文件。</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21.2投标人通过“苏采云”系统不见面开标大厅在线参与开标活动。（具体操作详见《苏采云系统供应商操作手册》。     </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22.投标截止时间</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22.1投标人应当在招标文件要求投标文件网上提交截止时间前，将投标文件完成提交（上传）。逾期提交（上传）的投标文件，采购人和采购代理机构拒绝接收。</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22.2采购人和采购代理机构推迟投标截止时间时，将按本须知规定的更正公告的方式对外发布。在这种情况下，采购人、采购代理机构和投标人的权利和义务将受到新的截止期的约束。</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22.3在投标截止时间止成功解密的投标文件少于三份，采购代理机构有权宣布本次招标失败。</w:t>
      </w:r>
      <w:r>
        <w:rPr>
          <w:rFonts w:hint="eastAsia" w:ascii="宋体" w:hAnsi="宋体" w:eastAsia="宋体" w:cs="宋体"/>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23.投标文件的补充、修改和撤回</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23.2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六、开标和评标</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24.开标</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24.1开标由采购代理机构在线主持，邀请投标人在线参加。投标人应当按照《苏采云系统供应商操作手册》规定，参加开标活动和在“苏采云”系统规定的时间内对投标文件进行解密。评标委员会成员不得参加开标活动。</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24.3资格审查</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24.3.1公开招标采购项目开标结束后，采购人应当依法对投标人的资格进行审查，未通过资格审查的视为无效投标。</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24.3.2根据政府采购法及相关法规，以及苏州市财政局《关于印发苏州市市级政府采购信用记录查询和使用工作试行办法的通知》（苏财购（2017）11号）文件的规定，采购代理机构将对供应商进行信用查询：</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24.3.2.1查询时间：投标文件递交截止时间。</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24.3.2.2查询渠道：采购代理机构会在接收投标文件截止时间后，登录信用中国网站（www.creditchina.gov.cn）和中国政府采购网（www.ccgp.gov.cn/）查询供应商的信用记录，并将查询结果递交评标委员会。</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24.3.2.3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24.3.4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b/>
          <w:color w:val="000000"/>
          <w:sz w:val="24"/>
          <w:szCs w:val="24"/>
          <w:highlight w:val="none"/>
        </w:rPr>
      </w:r>
      <w:r/>
    </w:p>
    <w:p>
      <w:pPr>
        <w:pStyle w:val="1137"/>
        <w:ind w:left="0" w:firstLine="482"/>
        <w:jc w:val="left"/>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25.评标委员会或评标小组</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25.1评标委员会负责具体评标事务，并独立履行下列职责：</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25.1.1审查、评价投标文件是否符合招标文件的商务、技术等实质性要求；</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25.1.2要求投标人对投标文件有关事项作出澄清或者说明；</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25.1.3对投标文件进行比较和评价；</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25.1.4确定中标候选人名单，以及根据采购人委托直接确定中标人；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25.1.5向采购人、采购代理机构或者有关部门报告评标中发现的违法行为。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25.2评标委员会成员应当履行下列义务：</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25.2.1遵纪守法，客观、公正、廉洁地履行职责；</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25.2.2按照招标文件规定的评标办法和评标标准进行评标，对评审意见承担个人责任；</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25.2.3对评标过程和结果，以及投标人的商业秘密保密；</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25.2.4评标委员会根据全体评标成员签字的原始评标记录和评标结果编写评标报告。评标报告应当包括以下内容： </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（一）招标公告刊登的媒体名称、开标日期和地点；</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（二）投标人名单和评标委员会成员名单；</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（三）评标方法和标准；</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（四）开标记录和评标情况及说明，包括无效投标人名单及原因；</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（五）评标结果，确定的中标候选人名单或者经采购人委托直接确定的中标人；</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（六）其他需要说明的情况，包括评标过程中投标人根据评标委员会要求进行的澄清、说明或者补正，评标委员会成员的更换等。</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25.2.5配合相关部门的投诉处理工作；</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25.2.6配合采购人和采购代理机构答复投标人提出的质疑。</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26.评标内容的保密</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26.1公开开标后，直到宣布授予中标合同为止，凡属于审查、澄清、评价和比较投标的所有资料，有关授予合同的信息都不应向投标人或与评标无关的其他人泄露。</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26.2在投标文件的审查、澄清、评价和比较以及授予合同的过程中，投标人对采购人、采购代理机构和评标委员会成员施加影响的任何行为，都将取消其中标资格。</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27.对投标文件初审</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27.1评标委员会应当对符合资格的投标人的投标文件进行符合性审查，以确定其是否满足招标文件的实质性要求。</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投标文件有下列情况之一者评标委员会有权将其拒绝：</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27.1.1投标人的投标文件未按照本须知规定制作的；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27.1.2未按本须知规定提交资格文件；</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27.1.3与招标文件有重大偏离；</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27.1.4投标人拒绝修正错误；</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27.1.5投标人的报价是选择性的；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27.1.6投标人的报价只投了部分内容；</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27.1.7投标人的投标文件出现了评标委员会认为不应当雷同的情况；</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27.1.8其他被评委会认定无效的情况。</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27.3投标文件报价出现前后不一致的，除招标文件另有规定外，按照下列规定修正：</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（一）投标文件中开标一览表（报价表）内容与投标文件中相应内容不一致的，以开标一览表（报价表）为准；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（二）大写金额和小写金额不一致的，以大写金额为准；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（三）单价金额小数点或者百分比有明显错位的，以开标一览表的总价为准，并修改单价；</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（四）总价金额与按单价汇总金额不一致的，以单价金额计算结果为准。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27.4 评标委员会在</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评审过程中出现下列情形之一的，评标委员会应当启动异常低价投标（响应）审查程序：</w:t>
      </w:r>
      <w:r>
        <w:rPr>
          <w:rFonts w:hint="eastAsia" w:ascii="宋体" w:hAnsi="宋体" w:eastAsia="宋体" w:cs="宋体"/>
          <w:color w:val="000000"/>
          <w:sz w:val="24"/>
          <w:szCs w:val="24"/>
          <w:highlight w:val="none"/>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①投标（响应）报价低于全部通过符合性审查供应商投标（响应）报价平</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均值50%的，即投标（响应）报价&lt;全部通过符合性审查供应商投标（响应）报价平均值×50%；</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②投标（响应）报价低于通过符合性审查的次低报价供应商投标（响应）</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报价50%的，即投标（响应）报价&lt;通过符合性审查的次低报价供应商投标（响应）报价×50%；</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③投标（响应）报价低于采购项目最高限价45%的，即投标（响应）报价&lt;</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采购项目最高限价×45%；</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④评审委员会基于专业判断，认为供应商报价过低，有可能影响产品质量</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或者不能诚信履约的其他情形。</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招标人可以结合具体项目实际情况，提高上述第1项至第3项中启动异常</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低价投标（响应）审查的数值标准，但是最高不得超过65%。</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相关法律法规对供应商报价有规定的，从其规定。</w:t>
      </w:r>
      <w:r>
        <w:rPr>
          <w:rFonts w:hint="eastAsia" w:ascii="宋体" w:hAnsi="宋体" w:eastAsia="宋体" w:cs="宋体"/>
          <w:color w:val="000000"/>
          <w:sz w:val="24"/>
          <w:szCs w:val="24"/>
          <w:highlight w:val="none"/>
          <w:lang w:val="en-US" w:eastAsia="zh-CN" w:bidi="ar-SA"/>
        </w:rPr>
      </w:r>
      <w:r/>
    </w:p>
    <w:p>
      <w:pPr>
        <w:pStyle w:val="1144"/>
        <w:numPr>
          <w:ilvl w:val="0"/>
          <w:numId w:val="2"/>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异常低价投标(响应)审查启动后，相关供应商应在评审现场合理的时</w:t>
      </w:r>
      <w:r>
        <w:rPr>
          <w:rFonts w:hint="eastAsia" w:ascii="宋体" w:hAnsi="宋体" w:eastAsia="宋体" w:cs="宋体"/>
          <w:color w:val="000000"/>
          <w:sz w:val="24"/>
          <w:szCs w:val="24"/>
          <w:highlight w:val="none"/>
          <w:lang w:val="en-US" w:eastAsia="zh-CN" w:bidi="ar-SA"/>
        </w:rPr>
      </w:r>
      <w:r/>
    </w:p>
    <w:p>
      <w:pPr>
        <w:pStyle w:val="1144"/>
        <w:numPr>
          <w:ilvl w:val="0"/>
          <w:numId w:val="0"/>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间内对投标（响应）价格作出解释，提供项目具体成本测算等与报价合理性相关的书面说明及必要的证明材料，包括但不限于原材料成本、人工成本、制造费用等。</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其中，属于第③项情形，供应商已随投标（响应）文件一并提交相关书面</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说明及必要的证明材料的，在评审现场可不再重复提交。</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评审委员会依据专业经验，参考同类项目中标（成交）价格、类似产品市</w:t>
      </w:r>
      <w:r>
        <w:rPr>
          <w:rFonts w:hint="eastAsia" w:ascii="宋体" w:hAnsi="宋体" w:eastAsia="宋体" w:cs="宋体"/>
          <w:color w:val="000000"/>
          <w:sz w:val="24"/>
          <w:szCs w:val="24"/>
          <w:highlight w:val="none"/>
          <w:lang w:val="en-US" w:eastAsia="zh-CN" w:bidi="ar-SA"/>
        </w:rPr>
      </w:r>
      <w:r/>
    </w:p>
    <w:p>
      <w:pPr>
        <w:pStyle w:val="1144"/>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4"/>
          <w:szCs w:val="24"/>
          <w:highlight w:val="none"/>
          <w:lang w:val="en-US" w:eastAsia="zh-CN" w:bidi="ar-SA"/>
        </w:rPr>
      </w:r>
      <w:r/>
    </w:p>
    <w:p>
      <w:pPr>
        <w:pStyle w:val="1144"/>
        <w:numPr>
          <w:ilvl w:val="0"/>
          <w:numId w:val="2"/>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评标委员会各成员独立对每个进入打分程序的有效投标（响应）单位</w:t>
      </w:r>
      <w:r>
        <w:rPr>
          <w:rFonts w:hint="eastAsia" w:ascii="宋体" w:hAnsi="宋体" w:eastAsia="宋体" w:cs="宋体"/>
          <w:color w:val="000000"/>
          <w:sz w:val="24"/>
          <w:szCs w:val="24"/>
          <w:highlight w:val="none"/>
          <w:lang w:val="en-US" w:eastAsia="zh-CN" w:bidi="ar-SA"/>
        </w:rPr>
      </w:r>
      <w:r/>
    </w:p>
    <w:p>
      <w:pPr>
        <w:pStyle w:val="1144"/>
        <w:numPr>
          <w:ilvl w:val="0"/>
          <w:numId w:val="0"/>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的标书技术和资质部分以打分的形式进行评审和评价。</w:t>
      </w:r>
      <w:r>
        <w:rPr>
          <w:rFonts w:hint="eastAsia" w:ascii="宋体" w:hAnsi="宋体" w:eastAsia="宋体" w:cs="宋体"/>
          <w:color w:val="000000"/>
          <w:sz w:val="24"/>
          <w:szCs w:val="24"/>
          <w:highlight w:val="none"/>
          <w:lang w:val="en-US" w:eastAsia="zh-CN" w:bidi="ar-SA"/>
        </w:rPr>
      </w:r>
      <w:r/>
    </w:p>
    <w:p>
      <w:pPr>
        <w:pStyle w:val="1144"/>
        <w:numPr>
          <w:ilvl w:val="0"/>
          <w:numId w:val="2"/>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对评委的评分(除价格分外)进行统计汇总，直接算术平均，计算出每</w:t>
      </w:r>
      <w:r>
        <w:rPr>
          <w:rFonts w:hint="eastAsia" w:ascii="宋体" w:hAnsi="宋体" w:eastAsia="宋体" w:cs="宋体"/>
          <w:color w:val="000000"/>
          <w:sz w:val="24"/>
          <w:szCs w:val="24"/>
          <w:highlight w:val="none"/>
          <w:lang w:val="en-US" w:eastAsia="zh-CN" w:bidi="ar-SA"/>
        </w:rPr>
      </w:r>
      <w:r/>
    </w:p>
    <w:p>
      <w:pPr>
        <w:pStyle w:val="1144"/>
        <w:numPr>
          <w:ilvl w:val="0"/>
          <w:numId w:val="0"/>
        </w:numPr>
        <w:ind w:left="0"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个投标（响应）单位的得分，加上价格得分即为每个投标（响应）单位的综合得分。评标结果按评审后得分由高到低顺序排列，得分相同的，按投标（响应）报价由低到高顺序排列，得分且投标（响应）报价相同的并列。投标（响应）文件满足招标文件全部实质性要求，且按照前述综合评审得分由高到低的排序选择前三名供应商作为中标候选人。如选取中标候选人时出现评审得分相同，且投标（响应）报价也相同的并列情况的，则由采购人组织以抽签方式确定优先选取顺序。</w:t>
      </w:r>
      <w:r>
        <w:rPr>
          <w:rFonts w:hint="eastAsia" w:ascii="宋体" w:hAnsi="宋体" w:eastAsia="宋体" w:cs="宋体"/>
          <w:color w:val="000000"/>
          <w:sz w:val="24"/>
          <w:szCs w:val="24"/>
          <w:highlight w:val="none"/>
          <w:lang w:val="en-US" w:eastAsia="zh-CN" w:bidi="ar-SA"/>
        </w:rPr>
      </w:r>
      <w:r/>
    </w:p>
    <w:p>
      <w:pPr>
        <w:pStyle w:val="1137"/>
        <w:ind w:left="0" w:firstLine="480"/>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28.投标的澄清</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28.1对于投标文件中含义不明确、同类问题表述不一致或者有明显文字和计算错误的内容，评标委员会应当以书面形式要求投标人作出必要的澄清、说明或者补正。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28.2投标人的澄清、说明或者补正采用线上澄清: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28.3投标人的澄清、说明或者补正不得超出投标文件的范围或者改变投标文件的实质性内容。</w:t>
      </w:r>
      <w:r>
        <w:rPr>
          <w:rFonts w:hint="eastAsia" w:ascii="宋体" w:hAnsi="宋体" w:eastAsia="宋体" w:cs="宋体"/>
          <w:color w:val="000000"/>
          <w:sz w:val="24"/>
          <w:szCs w:val="24"/>
          <w:highlight w:val="none"/>
        </w:rPr>
      </w:r>
      <w:r/>
    </w:p>
    <w:p>
      <w:pPr>
        <w:pStyle w:val="127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color w:val="000000"/>
          <w:sz w:val="24"/>
          <w:szCs w:val="24"/>
          <w:highlight w:val="none"/>
          <w:lang w:val="en-US"/>
        </w:rPr>
        <w:t xml:space="preserve">9</w:t>
      </w:r>
      <w:r>
        <w:rPr>
          <w:rFonts w:hint="eastAsia" w:ascii="宋体" w:hAnsi="宋体" w:eastAsia="宋体" w:cs="宋体"/>
          <w:b/>
          <w:color w:val="000000"/>
          <w:sz w:val="24"/>
          <w:szCs w:val="24"/>
          <w:highlight w:val="none"/>
        </w:rPr>
        <w:t xml:space="preserve">.投标无效</w:t>
      </w:r>
      <w:r>
        <w:rPr>
          <w:rFonts w:hint="eastAsia" w:ascii="宋体" w:hAnsi="宋体" w:eastAsia="宋体" w:cs="宋体"/>
          <w:b/>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.1投标人存在下列情况之一的，投标无效:</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一</w:t>
      </w:r>
      <w:r>
        <w:rPr>
          <w:rFonts w:hint="eastAsia" w:ascii="宋体" w:hAnsi="宋体" w:eastAsia="宋体" w:cs="宋体"/>
          <w:color w:val="000000"/>
          <w:sz w:val="24"/>
          <w:szCs w:val="24"/>
          <w:highlight w:val="none"/>
        </w:rPr>
        <w:t xml:space="preserve">）投标文件未按招标文件要求签署、盖章的；</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二</w:t>
      </w:r>
      <w:r>
        <w:rPr>
          <w:rFonts w:hint="eastAsia" w:ascii="宋体" w:hAnsi="宋体" w:eastAsia="宋体" w:cs="宋体"/>
          <w:color w:val="000000"/>
          <w:sz w:val="24"/>
          <w:szCs w:val="24"/>
          <w:highlight w:val="none"/>
        </w:rPr>
        <w:t xml:space="preserve">）不具备招标文件中规定的资格要求的；</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三</w:t>
      </w:r>
      <w:r>
        <w:rPr>
          <w:rFonts w:hint="eastAsia" w:ascii="宋体" w:hAnsi="宋体" w:eastAsia="宋体" w:cs="宋体"/>
          <w:color w:val="000000"/>
          <w:sz w:val="24"/>
          <w:szCs w:val="24"/>
          <w:highlight w:val="none"/>
        </w:rPr>
        <w:t xml:space="preserve">）报价超过招标文件中规定的预算金额或者最高限价的；</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rPr>
        <w:t xml:space="preserve">四</w:t>
      </w:r>
      <w:r>
        <w:rPr>
          <w:rFonts w:hint="eastAsia" w:ascii="宋体" w:hAnsi="宋体" w:eastAsia="宋体" w:cs="宋体"/>
          <w:color w:val="000000"/>
          <w:sz w:val="24"/>
          <w:szCs w:val="24"/>
          <w:highlight w:val="none"/>
        </w:rPr>
        <w:t xml:space="preserve">）投标文件含有采购人不能接受的附加条件的；</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（五）法律、法规和招标文件规定的其他无效情形。</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.2投标人应当遵循公平竞争的原则，不得恶意串通，不得妨碍其他投标人的竞争行为，不得损害采购人或者其他投标人的合法权益。</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在评标过程中发现投标人有上述情形的，评标委员会应当认定其投标无效，并书面报告本级财政部门。</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rPr>
        <w:t xml:space="preserve">9</w:t>
      </w:r>
      <w:r>
        <w:rPr>
          <w:rFonts w:hint="eastAsia" w:ascii="宋体" w:hAnsi="宋体" w:eastAsia="宋体" w:cs="宋体"/>
          <w:color w:val="000000"/>
          <w:sz w:val="24"/>
          <w:szCs w:val="24"/>
          <w:highlight w:val="none"/>
        </w:rPr>
        <w:t xml:space="preserve">.3有下列情形之一的，视为投标人串通投标，其投标无效：</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（一）不同投标人的投标文件由同一单位或者个人编制；</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（二）不同投标人委托同一单位或者个人办理投标事宜；</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（三）不同投标人的投标文件载明的项目管理成员或者联系人员为同一人；</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（四）不同投标人的投标文件异常一致或者投标报价呈规律性差异；</w:t>
      </w:r>
      <w:r>
        <w:rPr>
          <w:rFonts w:hint="eastAsia" w:ascii="宋体" w:hAnsi="宋体" w:eastAsia="宋体" w:cs="宋体"/>
          <w:color w:val="000000"/>
          <w:sz w:val="24"/>
          <w:szCs w:val="24"/>
          <w:highlight w:val="none"/>
        </w:rPr>
      </w:r>
      <w:r/>
    </w:p>
    <w:p>
      <w:pPr>
        <w:pStyle w:val="127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（五）不同投标人的投标文件相互混装。</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30.废标</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30.1在招标过程中，出现下列情况之一的，应予废标：</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30.1.1符合专业条件的供应商或者对招标文件作实质投标的供应商不足三家的；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30.1.2出现影响采购公正的违法、违规行为的；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30.1.3投标人的报价均超过了采购预算，采购人不能支付的；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30.1.4因重大变故，采购任务取消的；</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30.2废标后，采购人和采购代理机构将把废标的理由通知所有投标人。</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31.投标文件的评价和比较</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31.1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七、授予合同</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32.中标单位的确认</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32.1评标委员会根据投标人资格审查情况，对投标文件进行评价和比较，按照评标办法和标准进行评标，并按采购人的委托向采购人推荐中标候选单位。</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32.2经评标委员会</w:t>
      </w:r>
      <w:r>
        <w:rPr>
          <w:rFonts w:hint="eastAsia" w:ascii="宋体" w:hAnsi="宋体" w:eastAsia="宋体" w:cs="宋体"/>
          <w:color w:val="000000"/>
          <w:sz w:val="24"/>
          <w:szCs w:val="24"/>
          <w:highlight w:val="none"/>
        </w:rPr>
        <w:t xml:space="preserve">评审并确定中标单位后，采购代理机构将在规定的时间内将中标结果在相关媒体上予以公告。各投标人如对公告结果有异议，应在中标公告期满后七个工作日内，以书面形式向采购代理机构提出质疑，同时该质疑应有投标人法定代表人或参加投标的代理人签署。在同一采购环节，质疑一次性提出。采购代理机构将在收到经投标人法定代表人或参加投标的代理人签署的书面质疑后七个工作日内，对质疑内容作出答复。如投标人未在中标公告期满后七个工作日内向采购代理机构提出质疑或质疑未经投标人法定代表人或参加投标的代理人签署，采购代理机构有权对该质疑不予答复。</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33.合同授予标准</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33.1采购人将把合同授予其投标文件在实质上响应招标文件要求和按本须知规定评选出的投标人。确定为中标的投标人必须具有实施本合同的能力和资源。</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34.中标通知书</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.1确定出中标单位后在投标有效期截止前，采购代理机构将以</w:t>
      </w:r>
      <w:r>
        <w:rPr>
          <w:rFonts w:hint="eastAsia" w:ascii="宋体" w:hAnsi="宋体" w:eastAsia="宋体" w:cs="宋体"/>
          <w:color w:val="000000"/>
          <w:szCs w:val="24"/>
          <w:highlight w:val="none"/>
          <w:lang w:eastAsia="zh-CN"/>
        </w:rPr>
        <w:t xml:space="preserve">电子</w:t>
      </w:r>
      <w:r>
        <w:rPr>
          <w:rFonts w:hint="eastAsia" w:ascii="宋体" w:hAnsi="宋体" w:eastAsia="宋体" w:cs="宋体"/>
          <w:color w:val="000000"/>
          <w:szCs w:val="24"/>
          <w:highlight w:val="none"/>
        </w:rPr>
        <w:t xml:space="preserve">形式通知中标的投标人其投标被接受。</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.2中标通知书将成为合同的组成部分。</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4</w:t>
      </w:r>
      <w:r>
        <w:rPr>
          <w:rFonts w:hint="eastAsia" w:ascii="宋体" w:hAnsi="宋体" w:eastAsia="宋体" w:cs="宋体"/>
          <w:color w:val="000000"/>
          <w:szCs w:val="24"/>
          <w:highlight w:val="none"/>
        </w:rPr>
        <w:t xml:space="preserve">.3采购人或采购代理机构对未中标单位不承担解释未中标原因的义务。</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w:t>
      </w:r>
      <w:r>
        <w:rPr>
          <w:rFonts w:hint="eastAsia" w:ascii="宋体" w:hAnsi="宋体" w:eastAsia="宋体" w:cs="宋体"/>
          <w:b/>
          <w:color w:val="000000"/>
          <w:sz w:val="24"/>
          <w:szCs w:val="24"/>
          <w:highlight w:val="none"/>
          <w:lang w:val="en-US" w:eastAsia="zh-CN"/>
        </w:rPr>
        <w:t xml:space="preserve">5</w:t>
      </w:r>
      <w:r>
        <w:rPr>
          <w:rFonts w:hint="eastAsia" w:ascii="宋体" w:hAnsi="宋体" w:eastAsia="宋体" w:cs="宋体"/>
          <w:b/>
          <w:color w:val="000000"/>
          <w:sz w:val="24"/>
          <w:szCs w:val="24"/>
          <w:highlight w:val="none"/>
        </w:rPr>
        <w:t xml:space="preserve">.合同的签订</w:t>
      </w:r>
      <w:r>
        <w:rPr>
          <w:rFonts w:hint="eastAsia" w:ascii="宋体" w:hAnsi="宋体" w:eastAsia="宋体" w:cs="宋体"/>
          <w:b/>
          <w:color w:val="000000"/>
          <w:sz w:val="24"/>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.1中标单位应按中标通知书中规定的时间和地点，由法定代表人或授权代理人与甲方代表签订合同。</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.2签订合同及合同条款应以招标文件和中标单位的投标文件及其澄清文件为依据。</w:t>
      </w:r>
      <w:r>
        <w:rPr>
          <w:rFonts w:hint="eastAsia" w:ascii="宋体" w:hAnsi="宋体" w:eastAsia="宋体" w:cs="宋体"/>
          <w:color w:val="000000"/>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八、其他事项</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36.代理服务费</w:t>
      </w:r>
      <w:r>
        <w:rPr>
          <w:rFonts w:hint="eastAsia" w:ascii="宋体" w:hAnsi="宋体" w:eastAsia="宋体" w:cs="宋体"/>
          <w:b/>
          <w:color w:val="000000"/>
          <w:sz w:val="24"/>
          <w:szCs w:val="24"/>
          <w:highlight w:val="none"/>
          <w:lang w:val="en-US" w:eastAsia="zh-CN"/>
        </w:rPr>
        <w:t xml:space="preserve">及</w:t>
      </w:r>
      <w:r>
        <w:rPr>
          <w:rFonts w:hint="eastAsia" w:ascii="宋体" w:hAnsi="宋体" w:eastAsia="宋体" w:cs="宋体"/>
          <w:b/>
          <w:color w:val="000000"/>
          <w:sz w:val="24"/>
          <w:szCs w:val="24"/>
          <w:highlight w:val="none"/>
        </w:rPr>
        <w:t xml:space="preserve">履约保证金</w:t>
      </w:r>
      <w:r>
        <w:rPr>
          <w:rFonts w:hint="eastAsia" w:ascii="宋体" w:hAnsi="宋体" w:eastAsia="宋体" w:cs="宋体"/>
          <w:b/>
          <w:color w:val="000000"/>
          <w:sz w:val="24"/>
          <w:szCs w:val="24"/>
          <w:highlight w:val="none"/>
          <w:lang w:val="en-US" w:eastAsia="zh-CN"/>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36.1</w:t>
      </w:r>
      <w:r>
        <w:rPr>
          <w:rFonts w:hint="eastAsia" w:ascii="宋体" w:hAnsi="宋体" w:eastAsia="宋体" w:cs="宋体"/>
          <w:color w:val="000000"/>
          <w:szCs w:val="24"/>
          <w:highlight w:val="none"/>
          <w:lang w:val="en-US" w:eastAsia="zh-CN"/>
        </w:rPr>
        <w:t xml:space="preserve">应采购方要求本项目代理服务费由中标单位承担，</w:t>
      </w:r>
      <w:r>
        <w:rPr>
          <w:rFonts w:hint="eastAsia" w:ascii="宋体" w:hAnsi="宋体" w:eastAsia="宋体" w:cs="宋体"/>
          <w:color w:val="000000"/>
          <w:szCs w:val="24"/>
          <w:highlight w:val="none"/>
        </w:rPr>
        <w:t xml:space="preserve">中标单位须按前附表的规定计算并支付代理服务费，该费用应在领取中标通知书时付清。</w:t>
      </w:r>
      <w:r>
        <w:rPr>
          <w:rFonts w:hint="eastAsia" w:ascii="宋体" w:hAnsi="宋体" w:eastAsia="宋体" w:cs="宋体"/>
          <w:color w:val="000000"/>
          <w:szCs w:val="24"/>
          <w:highlight w:val="none"/>
        </w:rPr>
      </w:r>
      <w:r/>
    </w:p>
    <w:p>
      <w:pPr>
        <w:pStyle w:val="1149"/>
        <w:ind w:left="0" w:firstLine="480"/>
        <w:jc w:val="both"/>
        <w:keepLines w:val="0"/>
        <w:keepNext w:val="0"/>
        <w:pageBreakBefore w:val="0"/>
        <w:spacing w:line="46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36.2中标单位如果未按规定缴纳代理服务费，采购代理机构将保留诉讼的权利。</w:t>
      </w:r>
      <w:r>
        <w:rPr>
          <w:rFonts w:hint="eastAsia" w:ascii="宋体" w:hAnsi="宋体" w:eastAsia="宋体" w:cs="宋体"/>
          <w:color w:val="000000"/>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hint="eastAsia" w:ascii="宋体" w:hAnsi="宋体" w:eastAsia="宋体" w:cs="宋体"/>
          <w:color w:val="000000"/>
          <w:sz w:val="24"/>
          <w:szCs w:val="24"/>
          <w:highlight w:val="none"/>
        </w:rPr>
      </w:r>
      <w:r/>
    </w:p>
    <w:p>
      <w:pPr>
        <w:pStyle w:val="1137"/>
        <w:ind w:left="0" w:firstLine="480"/>
        <w:jc w:val="cente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开票信息</w:t>
      </w:r>
      <w:r>
        <w:rPr>
          <w:rFonts w:hint="eastAsia" w:ascii="宋体"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报名人名称</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税号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2288"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银行账号</w:t>
            </w:r>
            <w:r>
              <w:rPr>
                <w:rFonts w:hint="eastAsia" w:ascii="宋体" w:hAnsi="宋体" w:eastAsia="宋体" w:cs="宋体"/>
                <w:color w:val="000000"/>
                <w:sz w:val="24"/>
                <w:szCs w:val="24"/>
                <w:highlight w:val="none"/>
              </w:rPr>
            </w:r>
            <w:r/>
          </w:p>
        </w:tc>
        <w:tc>
          <w:tcPr>
            <w:tcW w:w="3990" w:type="dxa"/>
            <w:vAlign w:val="top"/>
            <w:textDirection w:val="lrTb"/>
            <w:noWrap w:val="false"/>
          </w:tcPr>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36.4中标单位凭已缴纳代理服务费的银行回单至代理机构领取中标通知书、合同。</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widowControl/>
        <w:rPr>
          <w:rFonts w:hint="eastAsia"/>
          <w:b w:val="0"/>
          <w:bCs/>
          <w:color w:val="000000"/>
          <w:highlight w:val="none"/>
        </w:rPr>
      </w:pPr>
      <w:r>
        <w:rPr>
          <w:rFonts w:hint="eastAsia" w:ascii="宋体" w:hAnsi="宋体" w:eastAsia="宋体" w:cs="宋体"/>
          <w:b w:val="0"/>
          <w:bCs/>
          <w:color w:val="000000"/>
          <w:sz w:val="24"/>
          <w:szCs w:val="24"/>
          <w:highlight w:val="none"/>
        </w:rPr>
        <w:t xml:space="preserve">3</w:t>
      </w:r>
      <w:r>
        <w:rPr>
          <w:rFonts w:hint="eastAsia" w:ascii="宋体" w:hAnsi="宋体" w:eastAsia="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rPr>
        <w:t xml:space="preserve">5 履约保证金：本项目不涉及。</w:t>
      </w:r>
      <w:r>
        <w:rPr>
          <w:rFonts w:hint="eastAsia"/>
          <w:b w:val="0"/>
          <w:bCs/>
          <w:color w:val="000000"/>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37.监督和公证</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37.1有关监督部门将对招投标全过程进行监督。</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38.未尽事宜</w:t>
      </w:r>
      <w:r>
        <w:rPr>
          <w:rFonts w:hint="eastAsia" w:ascii="宋体" w:hAnsi="宋体" w:eastAsia="宋体" w:cs="宋体"/>
          <w:b/>
          <w:color w:val="000000"/>
          <w:sz w:val="24"/>
          <w:szCs w:val="24"/>
          <w:highlight w:val="none"/>
        </w:rPr>
      </w:r>
      <w:r/>
    </w:p>
    <w:p>
      <w:pPr>
        <w:pStyle w:val="1137"/>
        <w:ind w:left="0" w:firstLine="480"/>
        <w:jc w:val="center"/>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按《中华人民共和国政府采购法》及其他有关的法律法规的规定执行。</w:t>
      </w:r>
      <w:bookmarkStart w:id="22" w:name="_Toc25859"/>
      <w:r/>
      <w:bookmarkStart w:id="23" w:name="_Toc8079"/>
      <w:r/>
      <w:bookmarkStart w:id="24" w:name="_Toc13642115"/>
      <w:r/>
      <w:bookmarkStart w:id="25" w:name="_Toc24702"/>
      <w:r>
        <w:rPr>
          <w:rFonts w:hint="eastAsia" w:ascii="宋体" w:hAnsi="宋体" w:eastAsia="宋体" w:cs="宋体"/>
          <w:color w:val="000000"/>
          <w:sz w:val="24"/>
          <w:szCs w:val="24"/>
          <w:highlight w:val="none"/>
        </w:rPr>
      </w:r>
      <w:r/>
    </w:p>
    <w:p>
      <w:pPr>
        <w:pStyle w:val="1137"/>
        <w:jc w:val="center"/>
        <w:spacing w:line="360" w:lineRule="auto"/>
        <w:rPr>
          <w:rFonts w:hint="eastAsia" w:ascii="宋体" w:hAnsi="宋体" w:eastAsia="宋体" w:cs="宋体"/>
          <w:b/>
          <w:bCs/>
          <w:color w:val="000000"/>
          <w:sz w:val="36"/>
          <w:szCs w:val="36"/>
          <w:highlight w:val="none"/>
        </w:rPr>
        <w:outlineLvl w:val="9"/>
      </w:pPr>
      <w:r/>
      <w:bookmarkStart w:id="26" w:name="_Toc4744"/>
      <w:r>
        <w:rPr>
          <w:rFonts w:hint="eastAsia" w:ascii="宋体" w:hAnsi="宋体" w:eastAsia="宋体" w:cs="宋体"/>
          <w:b/>
          <w:bCs/>
          <w:color w:val="000000"/>
          <w:sz w:val="36"/>
          <w:szCs w:val="36"/>
          <w:highlight w:val="none"/>
        </w:rPr>
      </w:r>
      <w:r/>
    </w:p>
    <w:p>
      <w:pPr>
        <w:pStyle w:val="1137"/>
        <w:jc w:val="center"/>
        <w:spacing w:line="360" w:lineRule="auto"/>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1137"/>
        <w:jc w:val="center"/>
        <w:spacing w:line="360" w:lineRule="auto"/>
        <w:rPr>
          <w:rFonts w:hint="eastAsia" w:ascii="宋体" w:hAnsi="宋体" w:eastAsia="宋体" w:cs="宋体"/>
          <w:b/>
          <w:color w:val="000000"/>
          <w:sz w:val="30"/>
          <w:szCs w:val="30"/>
          <w:highlight w:val="none"/>
        </w:rPr>
        <w:outlineLvl w:val="0"/>
      </w:pPr>
      <w:r/>
      <w:bookmarkStart w:id="27" w:name="_Toc14742"/>
      <w:r>
        <w:rPr>
          <w:rFonts w:hint="eastAsia" w:ascii="宋体" w:hAnsi="宋体" w:eastAsia="宋体" w:cs="宋体"/>
          <w:b/>
          <w:bCs/>
          <w:color w:val="000000"/>
          <w:sz w:val="36"/>
          <w:szCs w:val="36"/>
          <w:highlight w:val="none"/>
        </w:rPr>
        <w:t xml:space="preserve">第三章 投标文件格式</w:t>
      </w:r>
      <w:bookmarkEnd w:id="22"/>
      <w:r/>
      <w:bookmarkEnd w:id="26"/>
      <w:r/>
      <w:bookmarkEnd w:id="27"/>
      <w:r>
        <w:rPr>
          <w:rFonts w:hint="eastAsia" w:ascii="宋体" w:hAnsi="宋体" w:eastAsia="宋体" w:cs="宋体"/>
          <w:b/>
          <w:color w:val="000000"/>
          <w:sz w:val="30"/>
          <w:szCs w:val="30"/>
          <w:highlight w:val="none"/>
        </w:rPr>
      </w:r>
      <w:r/>
    </w:p>
    <w:p>
      <w:pPr>
        <w:pStyle w:val="1149"/>
        <w:ind w:firstLine="0"/>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49"/>
        <w:ind w:firstLine="0"/>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说明：</w:t>
      </w:r>
      <w:r>
        <w:rPr>
          <w:rFonts w:hint="eastAsia" w:ascii="宋体" w:hAnsi="宋体" w:eastAsia="宋体" w:cs="宋体"/>
          <w:b/>
          <w:color w:val="000000"/>
          <w:szCs w:val="24"/>
          <w:highlight w:val="none"/>
        </w:rPr>
      </w:r>
      <w:r/>
    </w:p>
    <w:p>
      <w:pPr>
        <w:pStyle w:val="1149"/>
        <w:ind w:firstLine="482"/>
        <w:spacing w:line="360" w:lineRule="auto"/>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t xml:space="preserve">对本章所有的投标书格式 ，投标人的补充不得造成与本格式内容有实质性的违背。</w:t>
      </w:r>
      <w:r>
        <w:rPr>
          <w:rFonts w:hint="eastAsia" w:ascii="宋体" w:hAnsi="宋体" w:eastAsia="宋体" w:cs="宋体"/>
          <w:b/>
          <w:color w:val="000000"/>
          <w:szCs w:val="24"/>
          <w:highlight w:val="none"/>
        </w:rPr>
      </w:r>
      <w:r/>
    </w:p>
    <w:p>
      <w:pPr>
        <w:pStyle w:val="113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附件1：（投标方）法定代表人授权委托书</w:t>
      </w:r>
      <w:r>
        <w:rPr>
          <w:rFonts w:hint="eastAsia" w:ascii="宋体" w:hAnsi="宋体" w:eastAsia="宋体" w:cs="宋体"/>
          <w:b/>
          <w:color w:val="000000"/>
          <w:highlight w:val="none"/>
        </w:rPr>
      </w:r>
      <w:r/>
    </w:p>
    <w:p>
      <w:pPr>
        <w:pStyle w:val="1149"/>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授权委托书</w:t>
      </w:r>
      <w:r>
        <w:rPr>
          <w:rFonts w:hint="eastAsia" w:ascii="宋体" w:hAnsi="宋体" w:eastAsia="宋体" w:cs="宋体"/>
          <w:color w:val="000000"/>
          <w:highlight w:val="none"/>
        </w:rPr>
      </w:r>
      <w:r/>
    </w:p>
    <w:p>
      <w:pPr>
        <w:pStyle w:val="1149"/>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本授权委托书声明：我</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（姓名）系</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（投标人名称）的法定代表人，现授权委托</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（投标人名称）的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（姓名）为我公司代理人，以本公司的名义参加苏州和融招投标服务有限公司组织实施的编号为</w:t>
      </w:r>
      <w:r>
        <w:rPr>
          <w:rFonts w:hint="eastAsia" w:ascii="宋体" w:hAnsi="宋体" w:eastAsia="宋体" w:cs="宋体"/>
          <w:color w:val="000000"/>
          <w:highlight w:val="none"/>
          <w:u w:val="single"/>
          <w:lang w:eastAsia="zh-CN"/>
        </w:rPr>
        <w:t xml:space="preserve">JSZC-320500-SZHR-G2026-0005</w:t>
      </w:r>
      <w:r>
        <w:rPr>
          <w:rFonts w:hint="eastAsia" w:ascii="宋体" w:hAnsi="宋体" w:eastAsia="宋体" w:cs="宋体"/>
          <w:color w:val="000000"/>
          <w:highlight w:val="none"/>
        </w:rPr>
        <w:t xml:space="preserve">号的招标活动。代理人在开标、评标、合同招标过程中所签署的一切文件和处理与这有关的一切事务，我均予以承认。</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代理人无转委托权。特此委托。</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法定代表人：（签字或盖章）</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代理人：（签字或盖章）</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20" w:lineRule="exact"/>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附件2：投标函</w:t>
      </w:r>
      <w:r>
        <w:rPr>
          <w:rFonts w:hint="eastAsia" w:ascii="宋体" w:hAnsi="宋体" w:eastAsia="宋体" w:cs="宋体"/>
          <w:b/>
          <w:color w:val="000000"/>
          <w:highlight w:val="none"/>
        </w:rPr>
      </w:r>
      <w:r/>
    </w:p>
    <w:p>
      <w:pPr>
        <w:pStyle w:val="1205"/>
        <w:jc w:val="center"/>
        <w:spacing w:line="320" w:lineRule="exact"/>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205"/>
        <w:jc w:val="center"/>
        <w:spacing w:line="320" w:lineRule="exact"/>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投标函</w:t>
      </w:r>
      <w:r>
        <w:rPr>
          <w:rFonts w:hint="eastAsia" w:hAnsi="宋体" w:eastAsia="宋体" w:cs="宋体"/>
          <w:b/>
          <w:color w:val="000000"/>
          <w:sz w:val="24"/>
          <w:szCs w:val="24"/>
          <w:highlight w:val="none"/>
        </w:rPr>
      </w:r>
      <w:r/>
    </w:p>
    <w:p>
      <w:pPr>
        <w:pStyle w:val="1205"/>
        <w:jc w:val="center"/>
        <w:spacing w:line="320" w:lineRule="exact"/>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p>
      <w:pPr>
        <w:pStyle w:val="1205"/>
        <w:rPr>
          <w:rFonts w:hint="eastAsia" w:hAnsi="宋体" w:eastAsia="宋体" w:cs="宋体"/>
          <w:color w:val="000000"/>
          <w:sz w:val="24"/>
          <w:highlight w:val="none"/>
        </w:rPr>
      </w:pPr>
      <w:r>
        <w:rPr>
          <w:rFonts w:hint="eastAsia" w:hAnsi="宋体" w:eastAsia="宋体" w:cs="宋体"/>
          <w:color w:val="000000"/>
          <w:sz w:val="24"/>
          <w:highlight w:val="none"/>
          <w:u w:val="single"/>
        </w:rPr>
        <w:t xml:space="preserve"> 苏州和融招投标服务有限公司 </w:t>
      </w:r>
      <w:r>
        <w:rPr>
          <w:rFonts w:hint="eastAsia" w:hAnsi="宋体" w:eastAsia="宋体" w:cs="宋体"/>
          <w:color w:val="000000"/>
          <w:sz w:val="24"/>
          <w:highlight w:val="none"/>
        </w:rPr>
        <w:t xml:space="preserve">：</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我们收到贵公司</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u w:val="single"/>
          <w:lang w:eastAsia="zh-CN"/>
        </w:rPr>
        <w:t xml:space="preserve">JSZC-320500-SZHR-G2026-0005</w:t>
      </w:r>
      <w:r>
        <w:rPr>
          <w:rFonts w:hint="eastAsia" w:hAnsi="宋体" w:eastAsia="宋体" w:cs="宋体"/>
          <w:color w:val="000000"/>
          <w:sz w:val="24"/>
          <w:highlight w:val="none"/>
          <w:u w:val="single"/>
        </w:rPr>
        <w:t xml:space="preserve"> </w:t>
      </w:r>
      <w:r>
        <w:rPr>
          <w:rFonts w:hint="eastAsia" w:hAnsi="宋体" w:eastAsia="宋体" w:cs="宋体"/>
          <w:color w:val="000000"/>
          <w:sz w:val="24"/>
          <w:highlight w:val="none"/>
        </w:rPr>
        <w:t xml:space="preserve">号招标文件，经仔细阅读和研究，我们决定参加投标。</w:t>
      </w:r>
      <w:r>
        <w:rPr>
          <w:rFonts w:hint="eastAsia" w:hAnsi="宋体" w:eastAsia="宋体" w:cs="宋体"/>
          <w:color w:val="000000"/>
          <w:sz w:val="24"/>
          <w:highlight w:val="none"/>
        </w:rPr>
      </w:r>
      <w:r/>
    </w:p>
    <w:p>
      <w:pPr>
        <w:pStyle w:val="1205"/>
        <w:ind w:firstLine="480"/>
        <w:rPr>
          <w:rFonts w:hint="eastAsia" w:hAnsi="宋体" w:eastAsia="宋体" w:cs="宋体"/>
          <w:color w:val="000000"/>
          <w:sz w:val="24"/>
          <w:szCs w:val="22"/>
          <w:highlight w:val="none"/>
        </w:rPr>
      </w:pPr>
      <w:r>
        <w:rPr>
          <w:rFonts w:hint="eastAsia" w:hAnsi="宋体" w:eastAsia="宋体" w:cs="宋体"/>
          <w:color w:val="000000"/>
          <w:sz w:val="24"/>
          <w:highlight w:val="none"/>
        </w:rPr>
        <w:t xml:space="preserve">1．我们愿意按照招标文件的一切要求，提供完成该项目的全部内容</w:t>
      </w:r>
      <w:r>
        <w:rPr>
          <w:rFonts w:hint="eastAsia" w:hAnsi="宋体" w:eastAsia="宋体" w:cs="宋体"/>
          <w:color w:val="000000"/>
          <w:sz w:val="24"/>
          <w:szCs w:val="22"/>
          <w:highlight w:val="none"/>
        </w:rPr>
        <w:t xml:space="preserve">，我们的投标报价应包括完成该项工作过程中发生的一切费用，包括全部货物和服务的报价应包括完成项目内工作涉及的一切系统项目管理、设计、软件系统建设、检测、试运行直到运行验收、利润、税金、培训、质保、技术支持、政策性文件规定及合同包含的所有风险、责任等各项应有费用以及其它投标人认为应纳入的一切费用。</w:t>
      </w:r>
      <w:r>
        <w:rPr>
          <w:rFonts w:hint="eastAsia" w:hAnsi="宋体" w:eastAsia="宋体" w:cs="宋体"/>
          <w:color w:val="000000"/>
          <w:sz w:val="24"/>
          <w:szCs w:val="22"/>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2．如果我们的投标书被接受，我们将严格履行招标文件中规定的每一项要求，按期、按质、按量履行合同的义务。</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3．我们已详细审查全部招标文件，包括补充文件（更正公告）(如有)。我们完全理解并同意放弃对这方面有不明及误解的权利。</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4．我们同意按招标文件中的规定，本投标书的有效期限为投标截止日起</w:t>
      </w:r>
      <w:r>
        <w:rPr>
          <w:rFonts w:hint="eastAsia" w:hAnsi="宋体" w:eastAsia="宋体" w:cs="宋体"/>
          <w:color w:val="000000"/>
          <w:sz w:val="24"/>
          <w:highlight w:val="none"/>
          <w:u w:val="single"/>
        </w:rPr>
        <w:t xml:space="preserve">90</w:t>
      </w:r>
      <w:r>
        <w:rPr>
          <w:rFonts w:hint="eastAsia" w:hAnsi="宋体" w:eastAsia="宋体" w:cs="宋体"/>
          <w:color w:val="000000"/>
          <w:sz w:val="24"/>
          <w:highlight w:val="none"/>
        </w:rPr>
        <w:t xml:space="preserve">天。</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5．我们愿意提供采购人或采购代理机构在招标文件中要求的所有资料。</w:t>
      </w:r>
      <w:r>
        <w:rPr>
          <w:rFonts w:hint="eastAsia" w:hAnsi="宋体" w:eastAsia="宋体" w:cs="宋体"/>
          <w:color w:val="000000"/>
          <w:sz w:val="24"/>
          <w:highlight w:val="none"/>
        </w:rPr>
      </w:r>
      <w:r/>
    </w:p>
    <w:p>
      <w:pPr>
        <w:pStyle w:val="1137"/>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color w:val="000000"/>
          <w:sz w:val="24"/>
          <w:szCs w:val="24"/>
          <w:highlight w:val="none"/>
        </w:rPr>
        <w:t xml:space="preserve">我们声明：我们在参加本次政府采购活动前3年内在经营活动中没有重大违法记录。</w:t>
      </w:r>
      <w:r>
        <w:rPr>
          <w:rFonts w:hint="eastAsia" w:ascii="宋体" w:hAnsi="宋体" w:eastAsia="宋体" w:cs="宋体"/>
          <w:color w:val="000000"/>
          <w:sz w:val="24"/>
          <w:szCs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7．我们愿意遵守招标公告及招标文件中所列的收费标准。</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8．我们承诺该项投标在开标后的全过程中保持有效，不作任何更改和变动。</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9．如果我们中标，我们愿意按招标文件规定缴纳履约保证金及支付代理服务费；</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10．我们承诺我公司符合招标文件投标人须知中“合格投标人的资格条件”的要求，若与真实情况不符，本公司愿意承担由此而产生的一切后果。</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11．综合说明：</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（1）伴随服务及配合措施；</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（2）要求甲方提供的配合；</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（3）对招标文件有不同意见的偏离说明；</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（4）其它说明。</w:t>
      </w:r>
      <w:r>
        <w:rPr>
          <w:rFonts w:hint="eastAsia" w:hAnsi="宋体" w:eastAsia="宋体" w:cs="宋体"/>
          <w:color w:val="000000"/>
          <w:sz w:val="24"/>
          <w:highlight w:val="none"/>
        </w:rPr>
      </w:r>
      <w:r/>
    </w:p>
    <w:p>
      <w:pPr>
        <w:pStyle w:val="1209"/>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所有有关标书的函电，请按下列地址联系：</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单位：</w:t>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 xml:space="preserve">联系人：</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地址：</w:t>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 xml:space="preserve">邮政编码：</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联系电话：</w:t>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ab/>
      </w:r>
      <w:r>
        <w:rPr>
          <w:rFonts w:hint="eastAsia" w:hAnsi="宋体" w:eastAsia="宋体" w:cs="宋体"/>
          <w:color w:val="000000"/>
          <w:sz w:val="24"/>
          <w:highlight w:val="none"/>
        </w:rPr>
        <w:t xml:space="preserve">传真：</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法定代表人或授权代理人：（签字或盖章）</w:t>
      </w:r>
      <w:r>
        <w:rPr>
          <w:rFonts w:hint="eastAsia" w:hAnsi="宋体" w:eastAsia="宋体" w:cs="宋体"/>
          <w:color w:val="000000"/>
          <w:sz w:val="24"/>
          <w:highlight w:val="none"/>
        </w:rPr>
      </w:r>
      <w:r/>
    </w:p>
    <w:p>
      <w:pPr>
        <w:pStyle w:val="1205"/>
        <w:ind w:firstLine="480"/>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1205"/>
        <w:rPr>
          <w:rFonts w:hint="eastAsia" w:hAnsi="宋体" w:eastAsia="宋体" w:cs="宋体"/>
          <w:b/>
          <w:color w:val="000000"/>
          <w:sz w:val="24"/>
          <w:szCs w:val="24"/>
          <w:highlight w:val="none"/>
        </w:rPr>
      </w:pPr>
      <w:r>
        <w:rPr>
          <w:rFonts w:hint="eastAsia" w:hAnsi="宋体" w:eastAsia="宋体" w:cs="宋体"/>
          <w:color w:val="000000"/>
          <w:highlight w:val="none"/>
        </w:rPr>
        <w:br w:type="page" w:clear="all"/>
      </w:r>
      <w:r>
        <w:rPr>
          <w:rFonts w:hint="eastAsia" w:hAnsi="宋体" w:eastAsia="宋体" w:cs="宋体"/>
          <w:b/>
          <w:color w:val="000000"/>
          <w:highlight w:val="none"/>
        </w:rPr>
        <w:t xml:space="preserve">附件</w:t>
      </w:r>
      <w:r>
        <w:rPr>
          <w:rFonts w:hint="eastAsia" w:hAnsi="宋体" w:eastAsia="宋体" w:cs="宋体"/>
          <w:b/>
          <w:color w:val="000000"/>
          <w:sz w:val="24"/>
          <w:szCs w:val="24"/>
          <w:highlight w:val="none"/>
        </w:rPr>
        <w:t xml:space="preserve">3：开标一览表</w:t>
      </w:r>
      <w:r>
        <w:rPr>
          <w:rFonts w:hint="eastAsia" w:hAnsi="宋体" w:eastAsia="宋体" w:cs="宋体"/>
          <w:b/>
          <w:color w:val="000000"/>
          <w:sz w:val="24"/>
          <w:szCs w:val="24"/>
          <w:highlight w:val="none"/>
        </w:rPr>
      </w:r>
      <w:r/>
    </w:p>
    <w:p>
      <w:pPr>
        <w:pStyle w:val="1205"/>
        <w:jc w:val="center"/>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r>
      <w:r/>
    </w:p>
    <w:p>
      <w:pPr>
        <w:pStyle w:val="1205"/>
        <w:jc w:val="center"/>
        <w:spacing w:line="360" w:lineRule="auto"/>
        <w:rPr>
          <w:rFonts w:hint="eastAsia" w:hAnsi="宋体" w:eastAsia="宋体" w:cs="宋体"/>
          <w:b/>
          <w:color w:val="000000"/>
          <w:sz w:val="24"/>
          <w:szCs w:val="24"/>
          <w:highlight w:val="none"/>
        </w:rPr>
      </w:pPr>
      <w:r>
        <w:rPr>
          <w:rFonts w:hint="eastAsia" w:hAnsi="宋体" w:eastAsia="宋体" w:cs="宋体"/>
          <w:b/>
          <w:color w:val="000000"/>
          <w:sz w:val="24"/>
          <w:szCs w:val="24"/>
          <w:highlight w:val="none"/>
        </w:rPr>
        <w:t xml:space="preserve">开标一览表</w:t>
      </w:r>
      <w:r>
        <w:rPr>
          <w:rFonts w:hint="eastAsia" w:hAnsi="宋体" w:eastAsia="宋体" w:cs="宋体"/>
          <w:b/>
          <w:color w:val="000000"/>
          <w:sz w:val="24"/>
          <w:szCs w:val="24"/>
          <w:highlight w:val="none"/>
        </w:rPr>
      </w:r>
      <w:r/>
    </w:p>
    <w:p>
      <w:pPr>
        <w:pStyle w:val="1205"/>
        <w:ind w:firstLine="240"/>
        <w:spacing w:line="360" w:lineRule="auto"/>
        <w:rPr>
          <w:rFonts w:hint="eastAsia"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项目编</w:t>
      </w:r>
      <w:r>
        <w:rPr>
          <w:rFonts w:hint="eastAsia" w:hAnsi="宋体" w:eastAsia="宋体" w:cs="宋体"/>
          <w:color w:val="000000"/>
          <w:sz w:val="24"/>
          <w:szCs w:val="24"/>
          <w:highlight w:val="none"/>
        </w:rPr>
        <w:t xml:space="preserve">号：                                             价格单位：元</w:t>
      </w:r>
      <w:r>
        <w:rPr>
          <w:rFonts w:hint="eastAsia" w:hAnsi="宋体" w:eastAsia="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30"/>
        <w:gridCol w:w="2686"/>
        <w:gridCol w:w="2235"/>
        <w:gridCol w:w="776"/>
      </w:tblGrid>
      <w:tr>
        <w:trPr/>
        <w:tc>
          <w:tcPr>
            <w:tcW w:w="2630" w:type="dxa"/>
            <w:vAlign w:val="center"/>
            <w:textDirection w:val="lrTb"/>
            <w:noWrap w:val="false"/>
          </w:tcPr>
          <w:p>
            <w:pPr>
              <w:pStyle w:val="1205"/>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项目名称</w:t>
            </w:r>
            <w:r>
              <w:rPr>
                <w:rFonts w:hint="eastAsia" w:hAnsi="宋体" w:eastAsia="宋体" w:cs="宋体"/>
                <w:color w:val="000000"/>
                <w:sz w:val="24"/>
                <w:szCs w:val="24"/>
                <w:highlight w:val="none"/>
              </w:rPr>
            </w:r>
            <w:r/>
          </w:p>
        </w:tc>
        <w:tc>
          <w:tcPr>
            <w:tcW w:w="2686" w:type="dxa"/>
            <w:vAlign w:val="center"/>
            <w:textDirection w:val="lrTb"/>
            <w:noWrap w:val="false"/>
          </w:tcPr>
          <w:p>
            <w:pPr>
              <w:pStyle w:val="1205"/>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投标报价</w:t>
            </w:r>
            <w:r>
              <w:rPr>
                <w:rFonts w:hint="eastAsia" w:hAnsi="宋体" w:eastAsia="宋体" w:cs="宋体"/>
                <w:color w:val="000000"/>
                <w:sz w:val="24"/>
                <w:szCs w:val="24"/>
                <w:highlight w:val="none"/>
              </w:rPr>
            </w:r>
            <w:r/>
          </w:p>
        </w:tc>
        <w:tc>
          <w:tcPr>
            <w:tcW w:w="2235" w:type="dxa"/>
            <w:vAlign w:val="top"/>
            <w:textDirection w:val="lrTb"/>
            <w:noWrap w:val="false"/>
          </w:tcPr>
          <w:p>
            <w:pPr>
              <w:pStyle w:val="1205"/>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服务期限</w:t>
            </w:r>
            <w:r>
              <w:rPr>
                <w:rFonts w:hint="eastAsia" w:hAnsi="宋体" w:eastAsia="宋体" w:cs="宋体"/>
                <w:color w:val="000000"/>
                <w:sz w:val="24"/>
                <w:szCs w:val="24"/>
                <w:highlight w:val="none"/>
              </w:rPr>
            </w:r>
            <w:r/>
          </w:p>
        </w:tc>
        <w:tc>
          <w:tcPr>
            <w:tcW w:w="776" w:type="dxa"/>
            <w:vAlign w:val="center"/>
            <w:textDirection w:val="lrTb"/>
            <w:noWrap w:val="false"/>
          </w:tcPr>
          <w:p>
            <w:pPr>
              <w:pStyle w:val="1205"/>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备注</w:t>
            </w:r>
            <w:r>
              <w:rPr>
                <w:rFonts w:hint="eastAsia" w:hAnsi="宋体" w:eastAsia="宋体" w:cs="宋体"/>
                <w:color w:val="000000"/>
                <w:sz w:val="24"/>
                <w:szCs w:val="24"/>
                <w:highlight w:val="none"/>
              </w:rPr>
            </w:r>
            <w:r/>
          </w:p>
        </w:tc>
      </w:tr>
      <w:tr>
        <w:trPr>
          <w:trHeight w:val="90"/>
        </w:trPr>
        <w:tc>
          <w:tcPr>
            <w:tcW w:w="2630" w:type="dxa"/>
            <w:vAlign w:val="center"/>
            <w:textDirection w:val="lrTb"/>
            <w:noWrap w:val="false"/>
          </w:tcPr>
          <w:p>
            <w:pPr>
              <w:pStyle w:val="11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86" w:type="dxa"/>
            <w:vAlign w:val="center"/>
            <w:textDirection w:val="lrTb"/>
            <w:noWrap w:val="false"/>
          </w:tcPr>
          <w:p>
            <w:pPr>
              <w:pStyle w:val="1205"/>
              <w:jc w:val="left"/>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t xml:space="preserve">    </w:t>
            </w:r>
            <w:r>
              <w:rPr>
                <w:rFonts w:hint="eastAsia" w:hAnsi="宋体" w:eastAsia="宋体" w:cs="宋体"/>
                <w:color w:val="000000"/>
                <w:sz w:val="24"/>
                <w:szCs w:val="24"/>
                <w:highlight w:val="none"/>
                <w:u w:val="single"/>
              </w:rPr>
              <w:t xml:space="preserve">           </w:t>
            </w:r>
            <w:r>
              <w:rPr>
                <w:rFonts w:hint="eastAsia" w:hAnsi="宋体" w:eastAsia="宋体" w:cs="宋体"/>
                <w:color w:val="000000"/>
                <w:sz w:val="24"/>
                <w:szCs w:val="24"/>
                <w:highlight w:val="none"/>
              </w:rPr>
            </w:r>
            <w:r/>
          </w:p>
        </w:tc>
        <w:tc>
          <w:tcPr>
            <w:tcW w:w="2235" w:type="dxa"/>
            <w:vAlign w:val="top"/>
            <w:textDirection w:val="lrTb"/>
            <w:noWrap w:val="false"/>
          </w:tcPr>
          <w:p>
            <w:pPr>
              <w:pStyle w:val="1205"/>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c>
          <w:tcPr>
            <w:tcW w:w="776" w:type="dxa"/>
            <w:vAlign w:val="center"/>
            <w:textDirection w:val="lrTb"/>
            <w:noWrap w:val="false"/>
          </w:tcPr>
          <w:p>
            <w:pPr>
              <w:pStyle w:val="1205"/>
              <w:ind w:firstLine="480"/>
              <w:jc w:val="center"/>
              <w:spacing w:before="120" w:after="120"/>
              <w:rPr>
                <w:rFonts w:hint="eastAsia" w:hAnsi="宋体" w:eastAsia="宋体" w:cs="宋体"/>
                <w:color w:val="000000"/>
                <w:sz w:val="24"/>
                <w:szCs w:val="24"/>
                <w:highlight w:val="none"/>
              </w:rPr>
            </w:pPr>
            <w:r>
              <w:rPr>
                <w:rFonts w:hint="eastAsia" w:hAnsi="宋体" w:eastAsia="宋体" w:cs="宋体"/>
                <w:color w:val="000000"/>
                <w:sz w:val="24"/>
                <w:szCs w:val="24"/>
                <w:highlight w:val="none"/>
              </w:rPr>
            </w:r>
            <w:r/>
          </w:p>
        </w:tc>
      </w:tr>
      <w:tr>
        <w:trPr>
          <w:trHeight w:val="90"/>
        </w:trPr>
        <w:tc>
          <w:tcPr>
            <w:gridSpan w:val="4"/>
            <w:tcW w:w="8327" w:type="dxa"/>
            <w:vAlign w:val="center"/>
            <w:textDirection w:val="lrTb"/>
            <w:noWrap w:val="false"/>
          </w:tcPr>
          <w:p>
            <w:pPr>
              <w:pStyle w:val="1205"/>
              <w:jc w:val="left"/>
              <w:spacing w:before="120" w:after="120"/>
              <w:rPr>
                <w:rFonts w:hint="eastAsia"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w:t>
            </w:r>
            <w:r>
              <w:rPr>
                <w:rFonts w:hint="eastAsia" w:ascii="宋体" w:hAnsi="宋体" w:eastAsia="宋体" w:cs="宋体"/>
                <w:color w:val="000000"/>
                <w:sz w:val="24"/>
                <w:szCs w:val="24"/>
                <w:highlight w:val="none"/>
              </w:rPr>
              <w:t xml:space="preserve">总报价（人民币大写）：           </w:t>
            </w:r>
            <w:r>
              <w:rPr>
                <w:color w:val="000000"/>
                <w:sz w:val="24"/>
                <w:szCs w:val="24"/>
                <w:highlight w:val="none"/>
              </w:rPr>
              <w:t xml:space="preserve">       </w:t>
            </w:r>
            <w:r>
              <w:rPr>
                <w:rFonts w:hint="eastAsia" w:hAnsi="宋体" w:eastAsia="宋体" w:cs="宋体"/>
                <w:color w:val="000000"/>
                <w:sz w:val="24"/>
                <w:szCs w:val="24"/>
                <w:highlight w:val="none"/>
              </w:rPr>
            </w:r>
            <w:r/>
          </w:p>
        </w:tc>
      </w:tr>
    </w:tbl>
    <w:p>
      <w:pPr>
        <w:pStyle w:val="113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137"/>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b/>
          <w:bCs/>
          <w:color w:val="000000"/>
          <w:sz w:val="24"/>
          <w:szCs w:val="24"/>
          <w:highlight w:val="none"/>
          <w:lang w:val="en-US" w:eastAsia="zh-CN"/>
        </w:rPr>
        <w:t xml:space="preserve">1、该报价不得超过最高限价金额。</w:t>
      </w:r>
      <w:r>
        <w:rPr>
          <w:rFonts w:hint="eastAsia" w:ascii="宋体" w:hAnsi="宋体" w:eastAsia="宋体" w:cs="宋体"/>
          <w:color w:val="000000"/>
          <w:sz w:val="24"/>
          <w:szCs w:val="24"/>
          <w:highlight w:val="none"/>
          <w:lang w:val="en-US" w:eastAsia="zh-CN"/>
        </w:rPr>
      </w:r>
      <w:r/>
    </w:p>
    <w:p>
      <w:pPr>
        <w:pStyle w:val="1137"/>
        <w:ind w:firstLine="720"/>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2、该报价包括完成本次服务的所有费用，包括不仅限于设备租赁费、设备使用费、运输费、仓储、</w:t>
      </w:r>
      <w:r>
        <w:rPr>
          <w:rFonts w:hint="eastAsia" w:ascii="宋体" w:hAnsi="宋体" w:eastAsia="宋体" w:cs="宋体"/>
          <w:color w:val="000000"/>
          <w:sz w:val="24"/>
          <w:szCs w:val="24"/>
          <w:highlight w:val="none"/>
        </w:rPr>
        <w:t xml:space="preserve">技术应用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工具费，</w:t>
      </w:r>
      <w:r>
        <w:rPr>
          <w:rFonts w:hint="eastAsia" w:ascii="宋体" w:hAnsi="宋体" w:eastAsia="宋体" w:cs="宋体"/>
          <w:color w:val="000000"/>
          <w:sz w:val="24"/>
          <w:szCs w:val="24"/>
          <w:highlight w:val="none"/>
          <w:lang w:val="en-US" w:eastAsia="zh-CN"/>
        </w:rPr>
        <w:t xml:space="preserve">所涉及的</w:t>
      </w:r>
      <w:r>
        <w:rPr>
          <w:rFonts w:hint="eastAsia" w:ascii="宋体" w:hAnsi="宋体" w:eastAsia="宋体" w:cs="宋体"/>
          <w:color w:val="000000"/>
          <w:sz w:val="24"/>
          <w:szCs w:val="24"/>
          <w:highlight w:val="none"/>
        </w:rPr>
        <w:t xml:space="preserve">人工（人员工资、福利费）、交通、通讯、食宿、加班、技术支持与培训</w:t>
      </w:r>
      <w:r>
        <w:rPr>
          <w:rFonts w:hint="eastAsia" w:ascii="宋体" w:hAnsi="宋体" w:eastAsia="宋体" w:cs="宋体"/>
          <w:color w:val="000000"/>
          <w:sz w:val="24"/>
          <w:szCs w:val="24"/>
          <w:highlight w:val="none"/>
          <w:lang w:val="en-US" w:eastAsia="zh-CN"/>
        </w:rPr>
        <w:t xml:space="preserve">费用、中标服务费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相关劳务支出等完成该项目工作所发生的全部费用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以及中标单位企业利润、税金和政策性文件规定及合同包含的所有风险、责任等一切费用。</w:t>
      </w:r>
      <w:r>
        <w:rPr>
          <w:rFonts w:hint="eastAsia" w:ascii="宋体" w:hAnsi="宋体" w:eastAsia="宋体" w:cs="宋体"/>
          <w:bCs/>
          <w:color w:val="000000"/>
          <w:sz w:val="24"/>
          <w:szCs w:val="24"/>
          <w:highlight w:val="none"/>
          <w:lang w:val="zh-CN"/>
        </w:rPr>
      </w:r>
      <w:r/>
    </w:p>
    <w:p>
      <w:pPr>
        <w:pStyle w:val="1205"/>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120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投标人：（盖章）</w:t>
      </w:r>
      <w:r>
        <w:rPr>
          <w:rFonts w:hint="eastAsia" w:ascii="宋体" w:hAnsi="宋体" w:eastAsia="宋体" w:cs="宋体"/>
          <w:color w:val="000000"/>
          <w:sz w:val="24"/>
          <w:szCs w:val="24"/>
          <w:highlight w:val="none"/>
        </w:rPr>
      </w:r>
      <w:r/>
    </w:p>
    <w:p>
      <w:pPr>
        <w:pStyle w:val="120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法定代表人或授权代理人：（签字或盖章）</w:t>
      </w:r>
      <w:r>
        <w:rPr>
          <w:rFonts w:hint="eastAsia" w:ascii="宋体" w:hAnsi="宋体" w:eastAsia="宋体" w:cs="宋体"/>
          <w:color w:val="000000"/>
          <w:sz w:val="24"/>
          <w:szCs w:val="24"/>
          <w:highlight w:val="none"/>
        </w:rPr>
      </w:r>
      <w:r/>
    </w:p>
    <w:p>
      <w:pPr>
        <w:pStyle w:val="1205"/>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37"/>
        <w:jc w:val="left"/>
        <w:spacing w:line="400" w:lineRule="exact"/>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rPr>
          <w:rFonts w:hint="eastAsia" w:ascii="宋体" w:hAnsi="宋体" w:eastAsia="宋体" w:cs="宋体"/>
          <w:b/>
          <w:color w:val="000000"/>
          <w:sz w:val="24"/>
          <w:szCs w:val="24"/>
          <w:highlight w:val="none"/>
        </w:rPr>
      </w:r>
    </w:p>
    <w:p>
      <w:pPr>
        <w:pStyle w:val="1155"/>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spacing w:line="360" w:lineRule="auto"/>
        <w:tabs>
          <w:tab w:val="left" w:pos="26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附件4</w:t>
      </w:r>
      <w:r>
        <w:rPr>
          <w:rFonts w:hint="eastAsia" w:ascii="宋体" w:hAnsi="宋体" w:eastAsia="宋体" w:cs="宋体"/>
          <w:b/>
          <w:color w:val="000000"/>
          <w:sz w:val="24"/>
          <w:szCs w:val="24"/>
          <w:highlight w:val="none"/>
        </w:rPr>
        <w:t xml:space="preserve">、</w:t>
      </w:r>
      <w:r>
        <w:rPr>
          <w:rFonts w:hint="eastAsia" w:ascii="宋体" w:hAnsi="宋体" w:eastAsia="宋体" w:cs="宋体"/>
          <w:b/>
          <w:bCs/>
          <w:color w:val="000000"/>
          <w:sz w:val="24"/>
          <w:szCs w:val="24"/>
          <w:highlight w:val="none"/>
        </w:rPr>
        <w:t xml:space="preserve">投标报价明细表</w:t>
      </w:r>
      <w:r>
        <w:rPr>
          <w:rFonts w:hint="eastAsia" w:ascii="宋体" w:hAnsi="宋体" w:eastAsia="宋体" w:cs="宋体"/>
          <w:b/>
          <w:bCs/>
          <w:color w:val="000000"/>
          <w:sz w:val="24"/>
          <w:szCs w:val="24"/>
          <w:highlight w:val="none"/>
        </w:rPr>
      </w:r>
      <w:r/>
    </w:p>
    <w:p>
      <w:pPr>
        <w:pStyle w:val="1137"/>
        <w:jc w:val="center"/>
        <w:spacing w:line="360" w:lineRule="auto"/>
        <w:tabs>
          <w:tab w:val="left" w:pos="2655"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投标报价明细表</w:t>
      </w:r>
      <w:r>
        <w:rPr>
          <w:rFonts w:hint="eastAsia" w:ascii="宋体" w:hAnsi="宋体" w:eastAsia="宋体" w:cs="宋体"/>
          <w:b/>
          <w:bCs/>
          <w:color w:val="000000"/>
          <w:sz w:val="24"/>
          <w:szCs w:val="24"/>
          <w:highlight w:val="none"/>
        </w:rPr>
      </w:r>
      <w:r/>
    </w:p>
    <w:tbl>
      <w:tblPr>
        <w:tblW w:w="8126"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2865"/>
        <w:gridCol w:w="2417"/>
        <w:gridCol w:w="1869"/>
      </w:tblGrid>
      <w:tr>
        <w:trPr>
          <w:cantSplit/>
          <w:trHeight w:val="52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金     额（元）</w:t>
            </w: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before="100" w:beforeAutospacing="1" w:after="100" w:afterAutospacing="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before="100" w:beforeAutospacing="1" w:after="100" w:afterAutospacing="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8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before="100" w:beforeAutospacing="1" w:after="100" w:afterAutospacing="1"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421"/>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321"/>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val="en-US" w:eastAsia="zh-CN"/>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lang w:val="en-US" w:eastAsia="zh-CN"/>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523"/>
        </w:trPr>
        <w:tc>
          <w:tcPr>
            <w:tcW w:w="97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865"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合计</w:t>
            </w:r>
            <w:r>
              <w:rPr>
                <w:rFonts w:hint="eastAsia" w:ascii="宋体" w:hAnsi="宋体" w:eastAsia="宋体" w:cs="宋体"/>
                <w:color w:val="000000"/>
                <w:sz w:val="24"/>
                <w:szCs w:val="24"/>
                <w:highlight w:val="none"/>
              </w:rPr>
            </w:r>
            <w:r/>
          </w:p>
        </w:tc>
        <w:tc>
          <w:tcPr>
            <w:tcW w:w="2417"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9" w:type="dxa"/>
            <w:vAlign w:val="center"/>
            <w:textDirection w:val="lrTb"/>
            <w:noWrap w:val="false"/>
          </w:tcPr>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spacing w:line="360" w:lineRule="auto"/>
        <w:tabs>
          <w:tab w:val="left" w:pos="2655"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7"/>
        <w:spacing w:line="360" w:lineRule="auto"/>
        <w:tabs>
          <w:tab w:val="left" w:pos="2655"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投标单位可参照上述格式自制《投标报价汇总表》投标。该明细表各分项报价合计应当与“开标一览表”一致。</w:t>
      </w:r>
      <w:r>
        <w:rPr>
          <w:rFonts w:hint="eastAsia" w:ascii="宋体" w:hAnsi="宋体" w:eastAsia="宋体" w:cs="宋体"/>
          <w:color w:val="000000"/>
          <w:sz w:val="24"/>
          <w:szCs w:val="24"/>
          <w:highlight w:val="none"/>
        </w:rPr>
      </w:r>
      <w:r/>
    </w:p>
    <w:p>
      <w:pPr>
        <w:pStyle w:val="1203"/>
        <w:rPr>
          <w:rFonts w:eastAsia="宋体"/>
          <w:color w:val="000000"/>
          <w:highlight w:val="none"/>
          <w:lang w:val="en-US" w:eastAsia="zh-CN"/>
        </w:rPr>
      </w:pPr>
      <w:r>
        <w:rPr>
          <w:rFonts w:eastAsia="宋体"/>
          <w:color w:val="000000"/>
          <w:highlight w:val="none"/>
          <w:lang w:val="en-US" w:eastAsia="zh-CN"/>
        </w:rPr>
      </w:r>
      <w:r/>
    </w:p>
    <w:p>
      <w:pPr>
        <w:pStyle w:val="1137"/>
        <w:jc w:val="left"/>
        <w:spacing w:line="400" w:lineRule="exact"/>
        <w:rPr>
          <w:rFonts w:eastAsia="宋体"/>
          <w:b/>
          <w:color w:val="000000"/>
          <w:highlight w:val="none"/>
        </w:rPr>
      </w:pPr>
      <w:r>
        <w:rPr>
          <w:rFonts w:eastAsia="宋体"/>
          <w:b/>
          <w:color w:val="000000"/>
          <w:highlight w:val="none"/>
        </w:rPr>
      </w:r>
      <w:r/>
    </w:p>
    <w:p>
      <w:pPr>
        <w:pStyle w:val="1137"/>
        <w:jc w:val="left"/>
        <w:spacing w:line="400" w:lineRule="exact"/>
        <w:rPr>
          <w:rFonts w:eastAsia="宋体"/>
          <w:b/>
          <w:color w:val="000000"/>
          <w:highlight w:val="none"/>
        </w:rPr>
      </w:pPr>
      <w:r>
        <w:rPr>
          <w:rFonts w:eastAsia="宋体"/>
          <w:b/>
          <w:color w:val="000000"/>
          <w:highlight w:val="none"/>
        </w:rPr>
      </w:r>
      <w:r/>
    </w:p>
    <w:p>
      <w:pPr>
        <w:pStyle w:val="1137"/>
        <w:jc w:val="left"/>
        <w:spacing w:line="400" w:lineRule="exact"/>
        <w:rPr>
          <w:rFonts w:eastAsia="宋体"/>
          <w:b/>
          <w:color w:val="000000"/>
          <w:highlight w:val="none"/>
        </w:rPr>
      </w:pPr>
      <w:r>
        <w:rPr>
          <w:rFonts w:eastAsia="宋体"/>
          <w:b/>
          <w:color w:val="000000"/>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法定代表人或授权代理人：（签字或盖章）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49"/>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55"/>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br w:type="page" w:clear="all"/>
      </w:r>
      <w:r>
        <w:rPr>
          <w:rFonts w:hint="eastAsia" w:ascii="宋体" w:hAnsi="宋体" w:eastAsia="宋体" w:cs="宋体"/>
          <w:b/>
          <w:color w:val="000000"/>
          <w:sz w:val="24"/>
          <w:szCs w:val="24"/>
          <w:highlight w:val="none"/>
        </w:rPr>
        <w:t xml:space="preserve">附件5：服务要求偏离表</w:t>
      </w:r>
      <w:r>
        <w:rPr>
          <w:rFonts w:hint="eastAsia" w:ascii="宋体" w:hAnsi="宋体" w:eastAsia="宋体" w:cs="宋体"/>
          <w:b/>
          <w:color w:val="000000"/>
          <w:sz w:val="24"/>
          <w:szCs w:val="24"/>
          <w:highlight w:val="none"/>
        </w:rPr>
      </w:r>
      <w:r/>
    </w:p>
    <w:p>
      <w:pPr>
        <w:pStyle w:val="113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服务要求偏离表</w:t>
      </w:r>
      <w:r>
        <w:rPr>
          <w:rFonts w:hint="eastAsia" w:ascii="宋体" w:hAnsi="宋体" w:eastAsia="宋体" w:cs="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691"/>
        <w:gridCol w:w="1842"/>
        <w:gridCol w:w="1701"/>
        <w:gridCol w:w="1701"/>
        <w:gridCol w:w="1560"/>
      </w:tblGrid>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招标要求</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投标要求</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偏离/响应</w:t>
            </w: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19"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4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60"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注：1．投标人应对照招标文件服务要求等要求，所投标的物与招标文件的规定有偏离的，应在此表中申明与技术要求条文的偏差和例外。</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2．未在上表中说明的，如在投标文件其他内容中已有文字说明的，则以已有文字说明为准，否则，将被认为完全响应招标文件的规定。但该表不作为投标人对所投标的物关于服务要求等详细描述和说明的替代。</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法定代表人或授权代理人：（签字或盖章）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1149"/>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szCs w:val="24"/>
          <w:highlight w:val="none"/>
        </w:rPr>
        <w:br w:type="page" w:clear="all"/>
      </w:r>
      <w:r>
        <w:rPr>
          <w:rFonts w:hint="eastAsia" w:ascii="宋体" w:hAnsi="宋体" w:eastAsia="宋体" w:cs="宋体"/>
          <w:b/>
          <w:color w:val="000000"/>
          <w:szCs w:val="24"/>
          <w:highlight w:val="none"/>
        </w:rPr>
        <w:t xml:space="preserve">附件6：</w:t>
      </w:r>
      <w:r>
        <w:rPr>
          <w:rFonts w:hint="eastAsia" w:ascii="宋体" w:hAnsi="宋体" w:eastAsia="宋体" w:cs="宋体"/>
          <w:b/>
          <w:color w:val="000000"/>
          <w:highlight w:val="none"/>
        </w:rPr>
        <w:t xml:space="preserve">商务条款偏离表</w:t>
      </w:r>
      <w:r>
        <w:rPr>
          <w:rFonts w:hint="eastAsia" w:ascii="宋体" w:hAnsi="宋体" w:eastAsia="宋体" w:cs="宋体"/>
          <w:b/>
          <w:color w:val="000000"/>
          <w:highlight w:val="none"/>
        </w:rPr>
      </w:r>
      <w:r/>
    </w:p>
    <w:p>
      <w:pPr>
        <w:pStyle w:val="1149"/>
        <w:ind w:firstLine="0"/>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商务条款偏离表</w:t>
      </w:r>
      <w:r>
        <w:rPr>
          <w:rFonts w:hint="eastAsia" w:ascii="宋体" w:hAnsi="宋体" w:eastAsia="宋体" w:cs="宋体"/>
          <w:b/>
          <w:color w:val="000000"/>
          <w:highlight w:val="none"/>
        </w:rPr>
      </w:r>
      <w:r/>
    </w:p>
    <w:p>
      <w:pPr>
        <w:pStyle w:val="11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2"/>
        <w:gridCol w:w="2126"/>
        <w:gridCol w:w="2552"/>
        <w:gridCol w:w="2572"/>
        <w:gridCol w:w="1043"/>
      </w:tblGrid>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招标文件条目号</w:t>
            </w: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招标文件的商务条款</w:t>
            </w: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投标文件的商务条款</w:t>
            </w: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说明</w:t>
            </w: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2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126"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5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72"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43" w:type="dxa"/>
            <w:vAlign w:val="center"/>
            <w:textDirection w:val="lrTb"/>
            <w:noWrap w:val="false"/>
          </w:tcPr>
          <w:p>
            <w:pPr>
              <w:pStyle w:val="1137"/>
              <w:jc w:val="center"/>
              <w:spacing w:before="120" w:after="12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投标人的投标文件（除技术要求部分）与招标文件规定的有偏离的，应在此表中说明。未在上表中说明的，如在投标文件其他内容中已有文字说明的，则以已有文字说明为准，否则，将被认为完全响应招标文件的规定。但该表不作为投标人对所投标的物关于商务条款等详细描述和说明的替代。</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投标人：（盖章）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法定代表人或授权代理人：（签字或盖章）</w:t>
      </w:r>
      <w:r>
        <w:rPr>
          <w:rFonts w:hint="eastAsia" w:hAnsi="宋体" w:eastAsia="宋体" w:cs="宋体"/>
          <w:color w:val="000000"/>
          <w:sz w:val="24"/>
          <w:highlight w:val="none"/>
        </w:rPr>
      </w:r>
      <w:r/>
    </w:p>
    <w:p>
      <w:pPr>
        <w:pStyle w:val="1205"/>
        <w:ind w:firstLine="480"/>
        <w:spacing w:line="360" w:lineRule="auto"/>
        <w:rPr>
          <w:rFonts w:hint="eastAsia" w:hAnsi="宋体" w:eastAsia="宋体" w:cs="宋体"/>
          <w:color w:val="000000"/>
          <w:sz w:val="24"/>
          <w:highlight w:val="none"/>
        </w:rPr>
      </w:pPr>
      <w:r>
        <w:rPr>
          <w:rFonts w:hint="eastAsia" w:hAnsi="宋体" w:eastAsia="宋体" w:cs="宋体"/>
          <w:color w:val="000000"/>
          <w:sz w:val="24"/>
          <w:highlight w:val="none"/>
        </w:rPr>
        <w:t xml:space="preserve">日期：      年    月    日</w:t>
      </w:r>
      <w:r>
        <w:rPr>
          <w:rFonts w:hint="eastAsia" w:hAnsi="宋体" w:eastAsia="宋体" w:cs="宋体"/>
          <w:color w:val="000000"/>
          <w:sz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Cs w:val="24"/>
          <w:highlight w:val="none"/>
        </w:rPr>
      </w:pPr>
      <w:r>
        <w:rPr>
          <w:rFonts w:hint="eastAsia" w:ascii="宋体" w:hAnsi="宋体" w:eastAsia="宋体" w:cs="宋体"/>
          <w:b/>
          <w:color w:val="000000"/>
          <w:szCs w:val="24"/>
          <w:highlight w:val="none"/>
        </w:rPr>
      </w:r>
      <w:r/>
    </w:p>
    <w:p>
      <w:pPr>
        <w:jc w:val="left"/>
        <w:spacing w:line="400" w:lineRule="exact"/>
        <w:rPr>
          <w:rFonts w:hint="eastAsia" w:ascii="宋体" w:hAnsi="宋体" w:eastAsia="宋体" w:cs="宋体"/>
          <w:b/>
          <w:bCs/>
          <w:color w:val="000000"/>
          <w:highlight w:val="none"/>
        </w:rPr>
      </w:pPr>
      <w:r>
        <w:rPr>
          <w:rFonts w:hint="eastAsia" w:ascii="宋体" w:hAnsi="宋体" w:eastAsia="宋体" w:cs="宋体"/>
          <w:b/>
          <w:color w:val="000000"/>
          <w:szCs w:val="24"/>
          <w:highlight w:val="none"/>
        </w:rPr>
      </w:r>
      <w:r>
        <w:rPr>
          <w:rFonts w:hint="eastAsia" w:ascii="宋体" w:hAnsi="宋体" w:eastAsia="宋体" w:cs="宋体"/>
          <w:b/>
          <w:color w:val="000000"/>
          <w:szCs w:val="24"/>
          <w:highlight w:val="none"/>
        </w:rPr>
      </w:r>
    </w:p>
    <w:p>
      <w:pPr>
        <w:jc w:val="left"/>
        <w:spacing w:line="400" w:lineRule="exact"/>
        <w:rPr>
          <w:rFonts w:hint="eastAsia" w:ascii="宋体" w:hAnsi="宋体" w:eastAsia="宋体" w:cs="宋体"/>
          <w:b/>
          <w:bCs/>
          <w:color w:val="000000"/>
          <w:highlight w:val="none"/>
        </w:rPr>
      </w:pPr>
      <w:r>
        <w:rPr>
          <w:rFonts w:hint="eastAsia" w:ascii="宋体" w:hAnsi="宋体" w:eastAsia="宋体" w:cs="宋体"/>
          <w:b/>
          <w:bCs/>
          <w:color w:val="000000"/>
          <w:highlight w:val="none"/>
        </w:rPr>
      </w:r>
      <w:r>
        <w:rPr>
          <w:rFonts w:hint="eastAsia" w:ascii="宋体" w:hAnsi="宋体" w:eastAsia="宋体" w:cs="宋体"/>
          <w:b/>
          <w:bCs/>
          <w:color w:val="000000"/>
          <w:highlight w:val="none"/>
        </w:rPr>
      </w:r>
    </w:p>
    <w:p>
      <w:pPr>
        <w:pStyle w:val="1137"/>
        <w:jc w:val="left"/>
        <w:spacing w:line="400" w:lineRule="exact"/>
        <w:rPr>
          <w:rFonts w:hint="eastAsia" w:ascii="宋体" w:hAnsi="宋体" w:eastAsia="宋体" w:cs="宋体"/>
          <w:b/>
          <w:bCs/>
          <w:color w:val="000000"/>
          <w:highlight w:val="none"/>
        </w:rPr>
      </w:pPr>
      <w:r>
        <w:rPr>
          <w:rFonts w:hint="eastAsia" w:ascii="宋体" w:hAnsi="宋体" w:eastAsia="宋体" w:cs="宋体"/>
          <w:b/>
          <w:color w:val="000000"/>
          <w:szCs w:val="24"/>
          <w:highlight w:val="none"/>
        </w:rPr>
      </w:r>
      <w:r/>
    </w:p>
    <w:p>
      <w:pPr>
        <w:pStyle w:val="1137"/>
        <w:jc w:val="left"/>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附件7：项目服务人员配备表</w:t>
      </w:r>
      <w:r>
        <w:rPr>
          <w:rFonts w:hint="eastAsia" w:ascii="宋体" w:hAnsi="宋体" w:eastAsia="宋体" w:cs="宋体"/>
          <w:b/>
          <w:color w:val="000000"/>
          <w:sz w:val="24"/>
          <w:szCs w:val="22"/>
          <w:highlight w:val="none"/>
        </w:rPr>
      </w:r>
      <w:r/>
    </w:p>
    <w:p>
      <w:pPr>
        <w:pStyle w:val="1137"/>
        <w:jc w:val="center"/>
        <w:spacing w:line="400" w:lineRule="exact"/>
        <w:rPr>
          <w:rFonts w:hint="eastAsia" w:ascii="宋体" w:hAnsi="宋体" w:eastAsia="宋体" w:cs="宋体"/>
          <w:b/>
          <w:bCs/>
          <w:color w:val="000000"/>
          <w:spacing w:val="20"/>
          <w:szCs w:val="21"/>
          <w:highlight w:val="none"/>
        </w:rPr>
      </w:pPr>
      <w:r>
        <w:rPr>
          <w:rFonts w:hint="eastAsia" w:ascii="宋体" w:hAnsi="宋体" w:eastAsia="宋体" w:cs="宋体"/>
          <w:b/>
          <w:color w:val="000000"/>
          <w:sz w:val="24"/>
          <w:szCs w:val="22"/>
          <w:highlight w:val="none"/>
        </w:rPr>
        <w:t xml:space="preserve">项目服务人员配备表</w:t>
      </w:r>
      <w:r>
        <w:rPr>
          <w:rFonts w:hint="eastAsia" w:ascii="宋体" w:hAnsi="宋体" w:eastAsia="宋体" w:cs="宋体"/>
          <w:b/>
          <w:bCs/>
          <w:color w:val="000000"/>
          <w:spacing w:val="20"/>
          <w:szCs w:val="21"/>
          <w:highlight w:val="none"/>
        </w:rPr>
      </w:r>
      <w:r/>
    </w:p>
    <w:tbl>
      <w:tblPr>
        <w:tblW w:w="872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1396"/>
        <w:gridCol w:w="741"/>
        <w:gridCol w:w="749"/>
        <w:gridCol w:w="748"/>
        <w:gridCol w:w="1504"/>
        <w:gridCol w:w="2679"/>
      </w:tblGrid>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姓名</w:t>
            </w: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职称</w:t>
            </w: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专业工作年限</w:t>
            </w: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拟在本项目中担任</w:t>
            </w:r>
            <w:r>
              <w:rPr>
                <w:rFonts w:hint="eastAsia" w:ascii="宋体" w:hAnsi="宋体" w:eastAsia="宋体" w:cs="宋体"/>
                <w:color w:val="000000"/>
                <w:sz w:val="24"/>
                <w:szCs w:val="24"/>
                <w:highlight w:val="none"/>
              </w:rPr>
            </w:r>
            <w:r/>
          </w:p>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工作内容</w:t>
            </w: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ascii="宋体" w:hAnsi="宋体" w:eastAsia="宋体" w:cs="宋体"/>
                <w:color w:val="000000"/>
                <w:sz w:val="24"/>
                <w:szCs w:val="24"/>
                <w:highlight w:val="none"/>
                <w:lang w:val="en-US" w:eastAsia="zh-CN"/>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10"/>
        </w:trPr>
        <w:tc>
          <w:tcPr>
            <w:tcW w:w="911" w:type="dxa"/>
            <w:vAlign w:val="center"/>
            <w:textDirection w:val="lrTb"/>
            <w:noWrap w:val="false"/>
          </w:tcPr>
          <w:p>
            <w:pPr>
              <w:pStyle w:val="113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396"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74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0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67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jc w:val="center"/>
        <w:spacing w:line="400" w:lineRule="exact"/>
        <w:rPr>
          <w:rFonts w:hint="eastAsia" w:ascii="宋体" w:hAnsi="宋体" w:eastAsia="宋体" w:cs="宋体"/>
          <w:b/>
          <w:bCs/>
          <w:color w:val="000000"/>
          <w:spacing w:val="20"/>
          <w:szCs w:val="21"/>
          <w:highlight w:val="none"/>
        </w:rPr>
      </w:pPr>
      <w:r>
        <w:rPr>
          <w:rFonts w:hint="eastAsia" w:ascii="宋体" w:hAnsi="宋体" w:eastAsia="宋体" w:cs="宋体"/>
          <w:b/>
          <w:bCs/>
          <w:color w:val="000000"/>
          <w:spacing w:val="20"/>
          <w:szCs w:val="21"/>
          <w:highlight w:val="none"/>
        </w:rPr>
      </w:r>
      <w:r/>
    </w:p>
    <w:p>
      <w:pPr>
        <w:pStyle w:val="1137"/>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注：后附投标单位为上述人员缴纳的最近一个月的社保缴费证明（须有人员姓名并有社保部门电子签章，非补缴）</w:t>
      </w:r>
      <w:r>
        <w:rPr>
          <w:rFonts w:hint="eastAsia" w:ascii="宋体" w:hAnsi="宋体" w:eastAsia="宋体" w:cs="宋体"/>
          <w:color w:val="000000"/>
          <w:sz w:val="24"/>
          <w:szCs w:val="24"/>
          <w:highlight w:val="none"/>
        </w:rPr>
      </w:r>
      <w:r/>
    </w:p>
    <w:p>
      <w:pPr>
        <w:pStyle w:val="1137"/>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ab/>
      </w:r>
      <w:r>
        <w:rPr>
          <w:rFonts w:hint="eastAsia" w:ascii="宋体" w:hAnsi="宋体" w:eastAsia="宋体" w:cs="宋体"/>
          <w:color w:val="000000"/>
          <w:szCs w:val="21"/>
          <w:highlight w:val="none"/>
        </w:rPr>
      </w:r>
      <w:r/>
    </w:p>
    <w:p>
      <w:pPr>
        <w:pStyle w:val="1161"/>
        <w:spacing w:line="360" w:lineRule="auto"/>
        <w:rPr>
          <w:rFonts w:hint="eastAsia" w:hAnsi="宋体" w:eastAsia="宋体" w:cs="宋体"/>
          <w:color w:val="000000"/>
          <w:sz w:val="21"/>
          <w:szCs w:val="21"/>
          <w:highlight w:val="none"/>
        </w:rPr>
      </w:pPr>
      <w:r>
        <w:rPr>
          <w:rFonts w:hint="eastAsia" w:hAnsi="宋体" w:eastAsia="宋体" w:cs="宋体"/>
          <w:color w:val="000000"/>
          <w:sz w:val="21"/>
          <w:szCs w:val="21"/>
          <w:highlight w:val="none"/>
        </w:rPr>
      </w:r>
      <w:r/>
    </w:p>
    <w:p>
      <w:pPr>
        <w:pStyle w:val="1137"/>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投标人（单位盖章）： </w:t>
      </w:r>
      <w:r>
        <w:rPr>
          <w:rFonts w:hint="eastAsia" w:ascii="宋体" w:hAnsi="宋体" w:eastAsia="宋体" w:cs="宋体"/>
          <w:color w:val="000000"/>
          <w:sz w:val="24"/>
          <w:highlight w:val="none"/>
        </w:rPr>
      </w:r>
      <w:r/>
    </w:p>
    <w:p>
      <w:pPr>
        <w:pStyle w:val="1137"/>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法定代表人或代理人（签字或盖章）：</w:t>
      </w:r>
      <w:r>
        <w:rPr>
          <w:rFonts w:hint="eastAsia" w:ascii="宋体" w:hAnsi="宋体" w:eastAsia="宋体" w:cs="宋体"/>
          <w:color w:val="000000"/>
          <w:sz w:val="24"/>
          <w:highlight w:val="none"/>
        </w:rPr>
      </w:r>
      <w:r/>
    </w:p>
    <w:p>
      <w:pPr>
        <w:pStyle w:val="1149"/>
        <w:ind w:firstLine="0"/>
        <w:spacing w:line="500" w:lineRule="exact"/>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日期：      年     月    日</w:t>
      </w:r>
      <w:r>
        <w:rPr>
          <w:rFonts w:hint="eastAsia" w:ascii="宋体" w:hAnsi="宋体" w:eastAsia="宋体" w:cs="宋体"/>
          <w:color w:val="000000"/>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附件8：企业类似业绩一览表</w:t>
      </w:r>
      <w:r>
        <w:rPr>
          <w:rFonts w:hint="eastAsia" w:ascii="宋体" w:hAnsi="宋体" w:eastAsia="宋体" w:cs="宋体"/>
          <w:b/>
          <w:color w:val="000000"/>
          <w:sz w:val="24"/>
          <w:szCs w:val="24"/>
          <w:highlight w:val="none"/>
        </w:rPr>
      </w:r>
      <w:r/>
    </w:p>
    <w:p>
      <w:pPr>
        <w:pStyle w:val="113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1137"/>
        <w:jc w:val="cente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企业类似业绩一览表</w:t>
      </w:r>
      <w:r>
        <w:rPr>
          <w:rFonts w:hint="eastAsia" w:ascii="宋体" w:hAnsi="宋体" w:eastAsia="宋体" w:cs="宋体"/>
          <w:b/>
          <w:color w:val="000000"/>
          <w:sz w:val="24"/>
          <w:szCs w:val="24"/>
          <w:highlight w:val="none"/>
        </w:rPr>
      </w:r>
      <w:r/>
    </w:p>
    <w:tbl>
      <w:tblPr>
        <w:tblW w:w="90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1519"/>
        <w:gridCol w:w="1644"/>
        <w:gridCol w:w="1663"/>
        <w:gridCol w:w="1781"/>
        <w:gridCol w:w="1690"/>
      </w:tblGrid>
      <w:tr>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金额</w:t>
            </w:r>
            <w:r>
              <w:rPr>
                <w:rFonts w:ascii="宋体" w:hAnsi="宋体" w:eastAsia="宋体" w:cs="宋体"/>
                <w:color w:val="000000"/>
                <w:sz w:val="24"/>
                <w:szCs w:val="24"/>
                <w:highlight w:val="none"/>
                <w:lang w:val="en-US" w:eastAsia="zh-CN"/>
              </w:rPr>
            </w:r>
            <w:r/>
          </w:p>
        </w:tc>
        <w:tc>
          <w:tcPr>
            <w:tcW w:w="1663" w:type="dxa"/>
            <w:vAlign w:val="center"/>
            <w:textDirection w:val="lrTb"/>
            <w:noWrap w:val="false"/>
          </w:tcPr>
          <w:p>
            <w:pPr>
              <w:pStyle w:val="113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合同期限</w:t>
            </w:r>
            <w:r>
              <w:rPr>
                <w:rFonts w:ascii="宋体" w:hAnsi="宋体" w:eastAsia="宋体" w:cs="宋体"/>
                <w:color w:val="000000"/>
                <w:sz w:val="24"/>
                <w:szCs w:val="24"/>
                <w:highlight w:val="none"/>
                <w:lang w:val="en-US" w:eastAsia="zh-CN"/>
              </w:rPr>
            </w:r>
            <w:r/>
          </w:p>
        </w:tc>
        <w:tc>
          <w:tcPr>
            <w:tcW w:w="1781" w:type="dxa"/>
            <w:vAlign w:val="center"/>
            <w:textDirection w:val="lrTb"/>
            <w:noWrap w:val="false"/>
          </w:tcPr>
          <w:p>
            <w:pPr>
              <w:pStyle w:val="1137"/>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业主联系方式</w:t>
            </w:r>
            <w:r>
              <w:rPr>
                <w:rFonts w:ascii="宋体" w:hAnsi="宋体" w:eastAsia="宋体" w:cs="宋体"/>
                <w:color w:val="000000"/>
                <w:sz w:val="24"/>
                <w:szCs w:val="24"/>
                <w:highlight w:val="none"/>
                <w:lang w:val="en-US" w:eastAsia="zh-CN"/>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备注</w:t>
            </w: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567" w:hRule="exact"/>
        </w:trPr>
        <w:tc>
          <w:tcPr>
            <w:tcW w:w="745"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19"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44"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63"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81"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90"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1137"/>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注：提供材料详见评分标准。</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t xml:space="preserve">投标人：（单位盖章）</w:t>
      </w: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t xml:space="preserve">法定代表人或代理人：（签字或盖章）</w:t>
      </w: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t xml:space="preserve">日期：     年    月    日</w:t>
      </w: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211"/>
        <w:rPr>
          <w:rFonts w:hint="eastAsia" w:ascii="宋体" w:hAnsi="宋体" w:cs="宋体"/>
          <w:color w:val="000000"/>
          <w:highlight w:val="none"/>
        </w:rPr>
      </w:pPr>
      <w:r>
        <w:rPr>
          <w:rFonts w:hint="eastAsia" w:ascii="宋体" w:hAnsi="宋体" w:cs="宋体"/>
          <w:color w:val="000000"/>
          <w:highlight w:val="none"/>
        </w:rPr>
      </w:r>
      <w:r/>
    </w:p>
    <w:p>
      <w:pPr>
        <w:pStyle w:val="1149"/>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附件9：资格证明文件</w:t>
      </w:r>
      <w:r>
        <w:rPr>
          <w:rFonts w:hint="eastAsia" w:ascii="宋体" w:hAnsi="宋体" w:eastAsia="宋体" w:cs="宋体"/>
          <w:b/>
          <w:color w:val="000000"/>
          <w:highlight w:val="none"/>
        </w:rPr>
      </w:r>
      <w:r/>
    </w:p>
    <w:p>
      <w:pPr>
        <w:pStyle w:val="1149"/>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49"/>
        <w:ind w:firstLine="0"/>
        <w:jc w:val="both"/>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t xml:space="preserve">（1）关于资格文件的声明函</w:t>
      </w:r>
      <w:r>
        <w:rPr>
          <w:rFonts w:hint="eastAsia" w:ascii="宋体" w:hAnsi="宋体" w:eastAsia="宋体" w:cs="宋体"/>
          <w:b/>
          <w:color w:val="000000"/>
          <w:highlight w:val="none"/>
        </w:rPr>
      </w:r>
      <w:r/>
    </w:p>
    <w:p>
      <w:pPr>
        <w:pStyle w:val="1149"/>
        <w:ind w:firstLine="0"/>
        <w:jc w:val="center"/>
        <w:spacing w:line="360" w:lineRule="auto"/>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1149"/>
        <w:ind w:firstLine="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关于资格文件的声明函</w:t>
      </w:r>
      <w:r>
        <w:rPr>
          <w:rFonts w:hint="eastAsia" w:ascii="宋体" w:hAnsi="宋体" w:eastAsia="宋体" w:cs="宋体"/>
          <w:b/>
          <w:bCs/>
          <w:color w:val="000000"/>
          <w:highlight w:val="none"/>
        </w:rPr>
      </w:r>
      <w:r/>
    </w:p>
    <w:p>
      <w:pPr>
        <w:pStyle w:val="1149"/>
        <w:ind w:firstLine="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u w:val="single"/>
        </w:rPr>
        <w:t xml:space="preserve"> 苏州和融招投标服务有限公司 </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本公司愿就由贵公司组织实施的编号为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eastAsia="zh-CN"/>
        </w:rPr>
        <w:t xml:space="preserve">JSZC-320500-SZHR-G2026-0005</w:t>
      </w:r>
      <w:r>
        <w:rPr>
          <w:rFonts w:hint="eastAsia" w:ascii="宋体" w:hAnsi="宋体" w:eastAsia="宋体" w:cs="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（投标人）法定代表人（签字或盖章）：</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投标人：（盖章）：</w:t>
      </w: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49"/>
        <w:ind w:firstLine="48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1149"/>
        <w:ind w:firstLine="0"/>
        <w:jc w:val="both"/>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b/>
          <w:color w:val="000000"/>
          <w:highlight w:val="none"/>
        </w:rPr>
        <w:t xml:space="preserve">（2）投标人情况表</w:t>
      </w:r>
      <w:r>
        <w:rPr>
          <w:rFonts w:hint="eastAsia" w:ascii="宋体" w:hAnsi="宋体" w:eastAsia="宋体" w:cs="宋体"/>
          <w:color w:val="000000"/>
          <w:highlight w:val="none"/>
        </w:rPr>
      </w:r>
      <w:r/>
    </w:p>
    <w:p>
      <w:pPr>
        <w:pStyle w:val="1149"/>
        <w:ind w:firstLine="0"/>
        <w:jc w:val="center"/>
        <w:spacing w:line="360" w:lineRule="auto"/>
        <w:rPr>
          <w:rFonts w:hint="eastAsia" w:ascii="宋体" w:hAnsi="宋体" w:eastAsia="宋体" w:cs="宋体"/>
          <w:color w:val="000000"/>
          <w:highlight w:val="none"/>
        </w:rPr>
      </w:pPr>
      <w:r>
        <w:rPr>
          <w:rFonts w:hint="eastAsia" w:ascii="宋体" w:hAnsi="宋体" w:eastAsia="宋体" w:cs="宋体"/>
          <w:b/>
          <w:bCs/>
          <w:color w:val="000000"/>
          <w:highlight w:val="none"/>
        </w:rPr>
        <w:t xml:space="preserve">投标人情况表</w:t>
      </w:r>
      <w:r>
        <w:rPr>
          <w:rFonts w:hint="eastAsia" w:ascii="宋体" w:hAnsi="宋体" w:eastAsia="宋体" w:cs="宋体"/>
          <w:color w:val="000000"/>
          <w:highlight w:val="none"/>
        </w:rPr>
      </w:r>
      <w:r/>
    </w:p>
    <w:p>
      <w:pPr>
        <w:pStyle w:val="1149"/>
        <w:ind w:firstLine="0"/>
        <w:jc w:val="both"/>
        <w:rPr>
          <w:rFonts w:hint="eastAsia" w:ascii="宋体" w:hAnsi="宋体" w:eastAsia="宋体" w:cs="宋体"/>
          <w:color w:val="000000"/>
          <w:highlight w:val="none"/>
        </w:rPr>
      </w:pPr>
      <w:r>
        <w:rPr>
          <w:rFonts w:hint="eastAsia" w:ascii="宋体" w:hAnsi="宋体" w:eastAsia="宋体" w:cs="宋体"/>
          <w:color w:val="000000"/>
          <w:highlight w:val="none"/>
        </w:rPr>
        <w:t xml:space="preserve">单位名称（盖章）</w:t>
      </w:r>
      <w:r>
        <w:rPr>
          <w:rFonts w:hint="eastAsia" w:ascii="宋体" w:hAnsi="宋体" w:eastAsia="宋体" w:cs="宋体"/>
          <w:color w:val="000000"/>
          <w:highlight w:val="none"/>
        </w:rPr>
      </w:r>
      <w:r/>
    </w:p>
    <w:tbl>
      <w:tblPr>
        <w:tblW w:w="8718"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287"/>
        <w:gridCol w:w="1999"/>
        <w:gridCol w:w="1457"/>
        <w:gridCol w:w="2049"/>
        <w:gridCol w:w="926"/>
      </w:tblGrid>
      <w:tr>
        <w:trPr>
          <w:cantSplit/>
          <w:trHeight w:val="354"/>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法定代表人</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成立日期</w:t>
            </w: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企业地址</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注册资本</w:t>
            </w: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216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万元</w:t>
            </w: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经营范围</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职工人数</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3506"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其中：有中高级以上职称的人数</w:t>
            </w:r>
            <w:r>
              <w:rPr>
                <w:rFonts w:hint="eastAsia" w:ascii="宋体" w:hAnsi="宋体" w:eastAsia="宋体" w:cs="宋体"/>
                <w:color w:val="000000"/>
                <w:szCs w:val="24"/>
                <w:highlight w:val="none"/>
              </w:rPr>
            </w:r>
            <w:r/>
          </w:p>
        </w:tc>
        <w:tc>
          <w:tcPr>
            <w:tcW w:w="926"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资产总计</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净资产</w:t>
            </w: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股东权益</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万元</w:t>
            </w: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销售收入</w:t>
            </w: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0"/>
              <w:jc w:val="center"/>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年          万元</w:t>
            </w:r>
            <w:r>
              <w:rPr>
                <w:rFonts w:hint="eastAsia" w:ascii="宋体" w:hAnsi="宋体" w:eastAsia="宋体" w:cs="宋体"/>
                <w:color w:val="000000"/>
                <w:szCs w:val="24"/>
                <w:highlight w:val="none"/>
              </w:rPr>
            </w:r>
            <w:r/>
          </w:p>
        </w:tc>
      </w:tr>
      <w:tr>
        <w:trPr>
          <w:cantSplit/>
          <w:trHeight w:val="354"/>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实现利润</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202</w:t>
            </w:r>
            <w:r>
              <w:rPr>
                <w:rFonts w:hint="eastAsia" w:ascii="宋体" w:hAnsi="宋体" w:eastAsia="宋体" w:cs="宋体"/>
                <w:color w:val="000000"/>
                <w:szCs w:val="24"/>
                <w:highlight w:val="none"/>
                <w:lang w:val="en-US" w:eastAsia="zh-CN"/>
              </w:rPr>
              <w:t xml:space="preserve">5</w:t>
            </w:r>
            <w:r>
              <w:rPr>
                <w:rFonts w:hint="eastAsia" w:ascii="宋体" w:hAnsi="宋体" w:eastAsia="宋体" w:cs="宋体"/>
                <w:color w:val="000000"/>
                <w:szCs w:val="24"/>
                <w:highlight w:val="none"/>
              </w:rPr>
              <w:t xml:space="preserve">年    万元</w:t>
            </w: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692"/>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营业面积（含厂房面积）</w:t>
            </w:r>
            <w:r>
              <w:rPr>
                <w:rFonts w:hint="eastAsia" w:ascii="宋体" w:hAnsi="宋体" w:eastAsia="宋体" w:cs="宋体"/>
                <w:color w:val="000000"/>
                <w:szCs w:val="24"/>
                <w:highlight w:val="none"/>
              </w:rPr>
            </w:r>
            <w:r/>
          </w:p>
        </w:tc>
        <w:tc>
          <w:tcPr>
            <w:tcW w:w="1999" w:type="dxa"/>
            <w:vAlign w:val="center"/>
            <w:textDirection w:val="lrTb"/>
            <w:noWrap w:val="false"/>
          </w:tcPr>
          <w:p>
            <w:pPr>
              <w:pStyle w:val="1149"/>
              <w:ind w:firstLine="0"/>
              <w:jc w:val="both"/>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        平方米</w:t>
            </w:r>
            <w:r>
              <w:rPr>
                <w:rFonts w:hint="eastAsia" w:ascii="宋体" w:hAnsi="宋体" w:eastAsia="宋体" w:cs="宋体"/>
                <w:color w:val="000000"/>
                <w:szCs w:val="24"/>
                <w:highlight w:val="none"/>
              </w:rPr>
            </w:r>
            <w:r/>
          </w:p>
        </w:tc>
        <w:tc>
          <w:tcPr>
            <w:tcW w:w="145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其中：</w:t>
            </w:r>
            <w:r>
              <w:rPr>
                <w:rFonts w:hint="eastAsia" w:ascii="宋体" w:hAnsi="宋体" w:eastAsia="宋体" w:cs="宋体"/>
                <w:color w:val="000000"/>
                <w:szCs w:val="24"/>
                <w:highlight w:val="none"/>
              </w:rPr>
            </w:r>
            <w:r/>
          </w:p>
        </w:tc>
        <w:tc>
          <w:tcPr>
            <w:gridSpan w:val="2"/>
            <w:tcW w:w="2975"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自有面积        平方米</w:t>
            </w:r>
            <w:r>
              <w:rPr>
                <w:rFonts w:hint="eastAsia" w:ascii="宋体" w:hAnsi="宋体" w:eastAsia="宋体" w:cs="宋体"/>
                <w:color w:val="000000"/>
                <w:szCs w:val="24"/>
                <w:highlight w:val="none"/>
              </w:rPr>
            </w:r>
            <w:r/>
          </w:p>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承租面积        平方米</w:t>
            </w:r>
            <w:r>
              <w:rPr>
                <w:rFonts w:hint="eastAsia" w:ascii="宋体" w:hAnsi="宋体" w:eastAsia="宋体" w:cs="宋体"/>
                <w:color w:val="000000"/>
                <w:szCs w:val="24"/>
                <w:highlight w:val="none"/>
              </w:rPr>
            </w:r>
            <w:r/>
          </w:p>
        </w:tc>
      </w:tr>
      <w:tr>
        <w:trPr>
          <w:cantSplit/>
          <w:trHeight w:val="692"/>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单位简历及内设机构情况</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789"/>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单位优势及特长</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692"/>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近三年来完成或正在履行的重大合同情况</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1370"/>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最近2年内在经营过程中受到何种奖励或处分（包括情况和结果）</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1708"/>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最近3年内有无因售假、售劣或是其他原因被消费者投诉或起诉的情况及说明（包括解决方式和结果）</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1370"/>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最近3年内主要负责人有无因经济犯罪被司法机关追究的情况及说明</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692"/>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获得技术认证的工程师及简介</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r>
        <w:trPr>
          <w:cantSplit/>
          <w:trHeight w:val="700"/>
        </w:trPr>
        <w:tc>
          <w:tcPr>
            <w:tcW w:w="2287"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t xml:space="preserve">其他需要说明的情况</w:t>
            </w:r>
            <w:r>
              <w:rPr>
                <w:rFonts w:hint="eastAsia" w:ascii="宋体" w:hAnsi="宋体" w:eastAsia="宋体" w:cs="宋体"/>
                <w:color w:val="000000"/>
                <w:szCs w:val="24"/>
                <w:highlight w:val="none"/>
              </w:rPr>
            </w:r>
            <w:r/>
          </w:p>
        </w:tc>
        <w:tc>
          <w:tcPr>
            <w:gridSpan w:val="4"/>
            <w:tcW w:w="6431" w:type="dxa"/>
            <w:vAlign w:val="center"/>
            <w:textDirection w:val="lrTb"/>
            <w:noWrap w:val="false"/>
          </w:tcPr>
          <w:p>
            <w:pPr>
              <w:pStyle w:val="1149"/>
              <w:ind w:firstLine="0"/>
              <w:rPr>
                <w:rFonts w:hint="eastAsia" w:ascii="宋体" w:hAnsi="宋体" w:eastAsia="宋体" w:cs="宋体"/>
                <w:color w:val="000000"/>
                <w:szCs w:val="24"/>
                <w:highlight w:val="none"/>
              </w:rPr>
            </w:pPr>
            <w:r>
              <w:rPr>
                <w:rFonts w:hint="eastAsia" w:ascii="宋体" w:hAnsi="宋体" w:eastAsia="宋体" w:cs="宋体"/>
                <w:color w:val="000000"/>
                <w:szCs w:val="24"/>
                <w:highlight w:val="none"/>
              </w:rPr>
            </w:r>
            <w:r/>
          </w:p>
        </w:tc>
      </w:tr>
    </w:tbl>
    <w:p>
      <w:pPr>
        <w:pStyle w:val="113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color w:val="000000"/>
          <w:sz w:val="24"/>
          <w:highlight w:val="none"/>
        </w:rPr>
        <w:t xml:space="preserve">（3）中小企业声明函</w:t>
      </w:r>
      <w:r>
        <w:rPr>
          <w:rFonts w:hint="eastAsia" w:ascii="宋体" w:hAnsi="宋体" w:eastAsia="宋体" w:cs="宋体"/>
          <w:color w:val="000000"/>
          <w:sz w:val="24"/>
          <w:highlight w:val="none"/>
        </w:rPr>
      </w:r>
      <w:r/>
    </w:p>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jc w:val="center"/>
        <w:spacing w:line="276"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中小企业声明函</w:t>
      </w:r>
      <w:r>
        <w:rPr>
          <w:rFonts w:hint="eastAsia" w:ascii="宋体" w:hAnsi="宋体" w:eastAsia="宋体" w:cs="宋体"/>
          <w:b/>
          <w:color w:val="000000"/>
          <w:sz w:val="24"/>
          <w:szCs w:val="24"/>
          <w:highlight w:val="none"/>
        </w:rPr>
      </w:r>
      <w:r/>
    </w:p>
    <w:p>
      <w:pPr>
        <w:pStyle w:val="1212"/>
        <w:spacing w:line="276"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______________________：</w:t>
      </w:r>
      <w:r>
        <w:rPr>
          <w:rFonts w:hint="eastAsia" w:hAnsi="宋体" w:cs="宋体"/>
          <w:color w:val="000000"/>
          <w:sz w:val="24"/>
          <w:szCs w:val="24"/>
          <w:highlight w:val="none"/>
          <w:lang w:val="zh-CN"/>
        </w:rPr>
      </w:r>
      <w:r/>
    </w:p>
    <w:p>
      <w:pPr>
        <w:pStyle w:val="1137"/>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本公司郑重声明，根据《政府采购促进中小企业发展管理办法》（财库[2020]46号）的规定，本公司参加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rPr>
        <w:t xml:space="preserve">采购活动，服务全部由符合政策要求的中小企业承接。相关企业的具体情况如下：</w:t>
      </w:r>
      <w:r>
        <w:rPr>
          <w:rFonts w:hint="eastAsia" w:ascii="宋体" w:hAnsi="宋体" w:eastAsia="宋体" w:cs="宋体"/>
          <w:color w:val="000000"/>
          <w:sz w:val="24"/>
          <w:szCs w:val="24"/>
          <w:highlight w:val="none"/>
        </w:rPr>
      </w:r>
      <w:r/>
    </w:p>
    <w:p>
      <w:pPr>
        <w:pStyle w:val="1137"/>
        <w:ind w:firstLine="7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（标的名称）</w:t>
      </w:r>
      <w:r>
        <w:rPr>
          <w:rFonts w:hint="eastAsia" w:ascii="宋体" w:hAnsi="宋体" w:eastAsia="宋体" w:cs="宋体"/>
          <w:color w:val="000000"/>
          <w:sz w:val="24"/>
          <w:szCs w:val="24"/>
          <w:highlight w:val="none"/>
        </w:rPr>
        <w:t xml:space="preserve">，属于</w:t>
      </w:r>
      <w:r>
        <w:rPr>
          <w:rFonts w:hint="eastAsia" w:ascii="宋体" w:hAnsi="宋体" w:eastAsia="宋体" w:cs="宋体"/>
          <w:b/>
          <w:bCs/>
          <w:color w:val="000000"/>
          <w:sz w:val="24"/>
          <w:szCs w:val="24"/>
          <w:highlight w:val="none"/>
          <w:u w:val="single"/>
          <w:lang w:val="zh-CN"/>
        </w:rPr>
        <w:t xml:space="preserve">租赁和商务服务业</w:t>
      </w:r>
      <w:r>
        <w:rPr>
          <w:rFonts w:hint="eastAsia" w:ascii="宋体" w:hAnsi="宋体" w:eastAsia="宋体" w:cs="宋体"/>
          <w:color w:val="000000"/>
          <w:sz w:val="24"/>
          <w:szCs w:val="24"/>
          <w:highlight w:val="none"/>
        </w:rPr>
        <w:t xml:space="preserve">；承接企业为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（中型企业、小型企业、微型企业）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57"/>
        <w:ind w:left="1050" w:firstLine="0"/>
        <w:rPr>
          <w:rFonts w:ascii="宋体" w:hAnsi="宋体" w:eastAsia="宋体" w:cs="宋体"/>
          <w:color w:val="000000"/>
          <w:sz w:val="24"/>
          <w:szCs w:val="24"/>
          <w:highlight w:val="none"/>
          <w:lang w:val="zh-CN"/>
        </w:rPr>
        <w:outlineLvl w:val="9"/>
      </w:pPr>
      <w:r>
        <w:rPr>
          <w:rFonts w:ascii="宋体" w:hAnsi="宋体" w:eastAsia="宋体" w:cs="宋体"/>
          <w:color w:val="000000"/>
          <w:sz w:val="24"/>
          <w:szCs w:val="24"/>
          <w:highlight w:val="none"/>
          <w:lang w:val="zh-CN"/>
        </w:rPr>
      </w:r>
      <w:r/>
    </w:p>
    <w:p>
      <w:pPr>
        <w:pStyle w:val="1192"/>
        <w:ind w:left="52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以上企业，不属于大企业的分支机构，不存在控股股东未大型企业的情形，也不存在与大企业的负责人为同一人的情形。</w:t>
      </w:r>
      <w:r>
        <w:rPr>
          <w:rFonts w:hint="eastAsia" w:ascii="宋体" w:hAnsi="宋体" w:cs="宋体"/>
          <w:color w:val="000000"/>
          <w:sz w:val="24"/>
          <w:szCs w:val="24"/>
          <w:highlight w:val="none"/>
        </w:rPr>
      </w:r>
      <w:r/>
    </w:p>
    <w:p>
      <w:pPr>
        <w:pStyle w:val="1192"/>
        <w:ind w:left="520"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1137"/>
        <w:ind w:firstLine="756"/>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6"/>
          <w:sz w:val="24"/>
          <w:szCs w:val="24"/>
          <w:highlight w:val="none"/>
        </w:rPr>
      </w:r>
      <w:r/>
    </w:p>
    <w:p>
      <w:pPr>
        <w:pStyle w:val="1137"/>
        <w:ind w:firstLine="756"/>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r>
      <w:r/>
    </w:p>
    <w:p>
      <w:pPr>
        <w:pStyle w:val="1137"/>
        <w:ind w:firstLine="756"/>
        <w:spacing w:line="360" w:lineRule="auto"/>
        <w:rPr>
          <w:rFonts w:hint="eastAsia" w:ascii="宋体" w:hAnsi="宋体" w:eastAsia="宋体" w:cs="宋体"/>
          <w:color w:val="000000"/>
          <w:spacing w:val="6"/>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pacing w:val="6"/>
          <w:sz w:val="24"/>
          <w:szCs w:val="24"/>
          <w:highlight w:val="none"/>
        </w:rPr>
      </w:r>
      <w:r/>
    </w:p>
    <w:p>
      <w:pPr>
        <w:pStyle w:val="1137"/>
        <w:ind w:firstLine="7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6"/>
          <w:sz w:val="24"/>
          <w:szCs w:val="24"/>
          <w:highlight w:val="none"/>
        </w:rPr>
        <w:t xml:space="preserve"> </w:t>
      </w:r>
      <w:r>
        <w:rPr>
          <w:rFonts w:hint="eastAsia" w:ascii="宋体" w:hAnsi="宋体" w:eastAsia="宋体" w:cs="宋体"/>
          <w:color w:val="000000"/>
          <w:sz w:val="24"/>
          <w:szCs w:val="24"/>
          <w:highlight w:val="none"/>
        </w:rPr>
        <w:t xml:space="preserve">企业名称（盖章）： </w:t>
      </w:r>
      <w:r>
        <w:rPr>
          <w:rFonts w:hint="eastAsia" w:ascii="宋体" w:hAnsi="宋体" w:eastAsia="宋体" w:cs="宋体"/>
          <w:color w:val="000000"/>
          <w:sz w:val="24"/>
          <w:szCs w:val="24"/>
          <w:highlight w:val="none"/>
        </w:rPr>
      </w:r>
      <w:r/>
    </w:p>
    <w:p>
      <w:pPr>
        <w:pStyle w:val="11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日     期：</w:t>
      </w:r>
      <w:r>
        <w:rPr>
          <w:rFonts w:hint="eastAsia" w:ascii="宋体" w:hAnsi="宋体" w:eastAsia="宋体" w:cs="宋体"/>
          <w:color w:val="000000"/>
          <w:sz w:val="24"/>
          <w:szCs w:val="24"/>
          <w:highlight w:val="none"/>
        </w:rPr>
      </w:r>
      <w:r/>
    </w:p>
    <w:p>
      <w:pPr>
        <w:pStyle w:val="1137"/>
        <w:ind w:firstLine="480"/>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jc w:val="left"/>
        <w:spacing w:line="400" w:lineRule="exac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备注：</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从业人员 、营业收入、资产总额填报上一年度数据，无上一年度数据的新成立企业可不填报。</w:t>
      </w:r>
      <w:r>
        <w:rPr>
          <w:rFonts w:hint="eastAsia" w:ascii="宋体" w:hAnsi="宋体" w:eastAsia="宋体" w:cs="宋体"/>
          <w:b w:val="0"/>
          <w:bCs w:val="0"/>
          <w:color w:val="000000"/>
          <w:sz w:val="24"/>
          <w:szCs w:val="24"/>
          <w:highlight w:val="none"/>
        </w:rPr>
      </w:r>
      <w:r/>
    </w:p>
    <w:p>
      <w:pPr>
        <w:pStyle w:val="1176"/>
        <w:ind w:firstLine="600"/>
        <w:spacing w:line="240" w:lineRule="auto"/>
        <w:rPr>
          <w:rFonts w:ascii="宋体" w:hAnsi="宋体"/>
          <w:b w:val="0"/>
          <w:bCs w:val="0"/>
          <w:color w:val="000000"/>
          <w:sz w:val="24"/>
          <w:szCs w:val="24"/>
          <w:highlight w:val="none"/>
        </w:rPr>
        <w:outlineLvl w:val="9"/>
      </w:pPr>
      <w:r>
        <w:rPr>
          <w:rFonts w:hint="eastAsia" w:ascii="宋体" w:hAnsi="宋体"/>
          <w:b w:val="0"/>
          <w:bCs w:val="0"/>
          <w:color w:val="000000"/>
          <w:sz w:val="24"/>
          <w:szCs w:val="24"/>
          <w:highlight w:val="none"/>
          <w:lang w:val="en-US" w:eastAsia="zh-CN"/>
        </w:rPr>
        <w:t xml:space="preserve">2</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采购文件第四章《招标书》规定为准。</w:t>
      </w:r>
      <w:r>
        <w:rPr>
          <w:rFonts w:ascii="宋体" w:hAnsi="宋体"/>
          <w:b w:val="0"/>
          <w:bCs w:val="0"/>
          <w:color w:val="000000"/>
          <w:sz w:val="24"/>
          <w:szCs w:val="24"/>
          <w:highlight w:val="none"/>
        </w:rPr>
      </w:r>
      <w:r/>
    </w:p>
    <w:p>
      <w:pPr>
        <w:pStyle w:val="1176"/>
        <w:ind w:firstLine="600"/>
        <w:spacing w:line="240" w:lineRule="auto"/>
        <w:rPr>
          <w:rFonts w:ascii="宋体" w:hAnsi="宋体"/>
          <w:b w:val="0"/>
          <w:bCs w:val="0"/>
          <w:color w:val="000000"/>
          <w:sz w:val="24"/>
          <w:szCs w:val="24"/>
          <w:highlight w:val="none"/>
        </w:rPr>
        <w:outlineLvl w:val="9"/>
      </w:pPr>
      <w:r>
        <w:rPr>
          <w:rFonts w:hint="eastAsia" w:ascii="宋体" w:hAnsi="宋体"/>
          <w:b w:val="0"/>
          <w:bCs w:val="0"/>
          <w:color w:val="000000"/>
          <w:sz w:val="24"/>
          <w:szCs w:val="24"/>
          <w:highlight w:val="none"/>
          <w:lang w:val="en-US" w:eastAsia="zh-CN"/>
        </w:rPr>
        <w:t xml:space="preserve">3</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如未对（中型企业、小型企业、微型企业）进行勾选，视同非中小微企业，不可享受相应扶持政策。</w:t>
      </w:r>
      <w:r>
        <w:rPr>
          <w:rFonts w:ascii="宋体" w:hAnsi="宋体"/>
          <w:b w:val="0"/>
          <w:bCs w:val="0"/>
          <w:color w:val="000000"/>
          <w:sz w:val="24"/>
          <w:szCs w:val="24"/>
          <w:highlight w:val="none"/>
        </w:rPr>
      </w:r>
      <w:r/>
    </w:p>
    <w:p>
      <w:pPr>
        <w:pStyle w:val="1176"/>
        <w:ind w:firstLine="600"/>
        <w:spacing w:line="240" w:lineRule="auto"/>
        <w:rPr>
          <w:rFonts w:hint="eastAsia" w:ascii="宋体" w:hAnsi="宋体"/>
          <w:b w:val="0"/>
          <w:bCs w:val="0"/>
          <w:color w:val="000000"/>
          <w:sz w:val="24"/>
          <w:szCs w:val="24"/>
          <w:highlight w:val="none"/>
        </w:rPr>
        <w:outlineLvl w:val="9"/>
      </w:pPr>
      <w:r>
        <w:rPr>
          <w:rFonts w:hint="eastAsia" w:ascii="宋体" w:hAnsi="宋体"/>
          <w:b w:val="0"/>
          <w:bCs w:val="0"/>
          <w:color w:val="000000"/>
          <w:sz w:val="24"/>
          <w:szCs w:val="24"/>
          <w:highlight w:val="none"/>
          <w:lang w:val="en-US" w:eastAsia="zh-CN"/>
        </w:rPr>
        <w:t xml:space="preserve">4</w:t>
      </w:r>
      <w:r>
        <w:rPr>
          <w:rFonts w:hint="eastAsia" w:ascii="宋体" w:hAnsi="宋体"/>
          <w:b w:val="0"/>
          <w:bCs w:val="0"/>
          <w:color w:val="000000"/>
          <w:sz w:val="24"/>
          <w:szCs w:val="24"/>
          <w:highlight w:val="none"/>
          <w:lang w:eastAsia="zh-CN"/>
        </w:rPr>
        <w:t xml:space="preserve">、</w:t>
      </w:r>
      <w:r>
        <w:rPr>
          <w:rFonts w:hint="eastAsia" w:ascii="宋体" w:hAnsi="宋体"/>
          <w:b w:val="0"/>
          <w:bCs w:val="0"/>
          <w:color w:val="000000"/>
          <w:sz w:val="24"/>
          <w:szCs w:val="24"/>
          <w:highlight w:val="none"/>
        </w:rPr>
        <w:t xml:space="preserve">中标单位享受中小企业扶持政策的，《中小企业声明函》将随中标结果同时公告。</w:t>
      </w:r>
      <w:r>
        <w:rPr>
          <w:rFonts w:hint="eastAsia" w:ascii="宋体" w:hAnsi="宋体"/>
          <w:b w:val="0"/>
          <w:bCs w:val="0"/>
          <w:color w:val="000000"/>
          <w:sz w:val="24"/>
          <w:szCs w:val="24"/>
          <w:highlight w:val="none"/>
        </w:rPr>
      </w:r>
      <w:r/>
    </w:p>
    <w:p>
      <w:pPr>
        <w:pStyle w:val="1157"/>
        <w:rPr>
          <w:color w:val="000000"/>
          <w:highlight w:val="none"/>
        </w:rPr>
        <w:outlineLvl w:val="9"/>
      </w:pPr>
      <w:r>
        <w:rPr>
          <w:color w:val="000000"/>
          <w:highlight w:val="none"/>
        </w:rPr>
      </w:r>
      <w:r/>
    </w:p>
    <w:p>
      <w:pPr>
        <w:pStyle w:val="1137"/>
        <w:ind w:left="0"/>
        <w:spacing w:line="280" w:lineRule="exact"/>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p>
      <w:pPr>
        <w:pStyle w:val="1137"/>
        <w:ind w:left="0"/>
        <w:spacing w:line="280" w:lineRule="exact"/>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r>
      <w:r/>
    </w:p>
    <w:p>
      <w:pPr>
        <w:pStyle w:val="1137"/>
        <w:ind w:left="0"/>
        <w:spacing w:line="280" w:lineRule="exact"/>
        <w:rPr>
          <w:rFonts w:hint="eastAsia" w:ascii="宋体" w:hAnsi="宋体" w:eastAsia="宋体" w:cs="宋体"/>
          <w:b/>
          <w:color w:val="000000"/>
          <w:sz w:val="20"/>
          <w:szCs w:val="20"/>
          <w:highlight w:val="none"/>
        </w:rPr>
      </w:pPr>
      <w:r>
        <w:rPr>
          <w:rFonts w:hint="eastAsia" w:ascii="宋体" w:hAnsi="宋体" w:eastAsia="宋体" w:cs="宋体"/>
          <w:b/>
          <w:color w:val="000000"/>
          <w:sz w:val="20"/>
          <w:szCs w:val="20"/>
          <w:highlight w:val="none"/>
        </w:rPr>
        <w:t xml:space="preserve">附：中小企业划型标准规定</w:t>
      </w:r>
      <w:r>
        <w:rPr>
          <w:rFonts w:hint="eastAsia" w:ascii="宋体" w:hAnsi="宋体" w:eastAsia="宋体" w:cs="宋体"/>
          <w:b/>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（一）农、林、牧、渔业。</w:t>
      </w:r>
      <w:r>
        <w:rPr>
          <w:rFonts w:hint="eastAsia" w:ascii="宋体" w:hAnsi="宋体" w:eastAsia="宋体" w:cs="宋体"/>
          <w:color w:val="000000"/>
          <w:sz w:val="20"/>
          <w:szCs w:val="20"/>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（二）工业。</w:t>
      </w:r>
      <w:r>
        <w:rPr>
          <w:rFonts w:hint="eastAsia" w:ascii="宋体" w:hAnsi="宋体" w:eastAsia="宋体" w:cs="宋体"/>
          <w:color w:val="000000"/>
          <w:sz w:val="20"/>
          <w:szCs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（三）建筑业。</w:t>
      </w:r>
      <w:r>
        <w:rPr>
          <w:rFonts w:hint="eastAsia" w:ascii="宋体" w:hAnsi="宋体" w:eastAsia="宋体" w:cs="宋体"/>
          <w:color w:val="000000"/>
          <w:sz w:val="20"/>
          <w:szCs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（四）批发业。</w:t>
      </w:r>
      <w:r>
        <w:rPr>
          <w:rFonts w:hint="eastAsia" w:ascii="宋体" w:hAnsi="宋体" w:eastAsia="宋体" w:cs="宋体"/>
          <w:color w:val="000000"/>
          <w:sz w:val="20"/>
          <w:szCs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（五）零售业。</w:t>
      </w:r>
      <w:r>
        <w:rPr>
          <w:rFonts w:hint="eastAsia" w:ascii="宋体" w:hAnsi="宋体" w:eastAsia="宋体" w:cs="宋体"/>
          <w:color w:val="000000"/>
          <w:sz w:val="20"/>
          <w:szCs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（六）交通运输业。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（七）仓储业。</w:t>
      </w:r>
      <w:r>
        <w:rPr>
          <w:rFonts w:hint="eastAsia" w:ascii="宋体" w:hAnsi="宋体" w:eastAsia="宋体" w:cs="宋体"/>
          <w:color w:val="000000"/>
          <w:sz w:val="20"/>
          <w:szCs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（八）邮政业。</w:t>
      </w:r>
      <w:r>
        <w:rPr>
          <w:rFonts w:hint="eastAsia" w:ascii="宋体" w:hAnsi="宋体" w:eastAsia="宋体" w:cs="宋体"/>
          <w:color w:val="000000"/>
          <w:sz w:val="20"/>
          <w:szCs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（九）住宿业。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（十）餐饮业。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（十一）信息传输业。</w:t>
      </w:r>
      <w:r>
        <w:rPr>
          <w:rFonts w:hint="eastAsia" w:ascii="宋体" w:hAnsi="宋体" w:eastAsia="宋体" w:cs="宋体"/>
          <w:color w:val="000000"/>
          <w:sz w:val="20"/>
          <w:szCs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（十二）软件和信息技术服务业。</w:t>
      </w:r>
      <w:r>
        <w:rPr>
          <w:rFonts w:hint="eastAsia" w:ascii="宋体" w:hAnsi="宋体" w:eastAsia="宋体" w:cs="宋体"/>
          <w:color w:val="000000"/>
          <w:sz w:val="20"/>
          <w:szCs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（十三）房地产开发经营。</w:t>
      </w:r>
      <w:r>
        <w:rPr>
          <w:rFonts w:hint="eastAsia" w:ascii="宋体" w:hAnsi="宋体" w:eastAsia="宋体" w:cs="宋体"/>
          <w:color w:val="000000"/>
          <w:sz w:val="20"/>
          <w:szCs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（十四）物业管理。</w:t>
      </w:r>
      <w:r>
        <w:rPr>
          <w:rFonts w:hint="eastAsia" w:ascii="宋体" w:hAnsi="宋体" w:eastAsia="宋体" w:cs="宋体"/>
          <w:color w:val="000000"/>
          <w:sz w:val="20"/>
          <w:szCs w:val="20"/>
          <w:highlight w:val="none"/>
        </w:rPr>
        <w:t xml:space="preserve">从业人员1000人以下或营业收入5000万元以下的为中小微型企业。其中，从业人员</w:t>
      </w:r>
      <w:r>
        <w:rPr>
          <w:rFonts w:hint="eastAsia" w:ascii="宋体" w:hAnsi="宋体" w:eastAsia="宋体" w:cs="宋体"/>
          <w:color w:val="000000"/>
          <w:sz w:val="20"/>
          <w:szCs w:val="20"/>
          <w:highlight w:val="none"/>
        </w:rPr>
      </w:r>
      <w:r/>
    </w:p>
    <w:p>
      <w:pPr>
        <w:pStyle w:val="1137"/>
        <w:ind w:left="0"/>
        <w:spacing w:line="280" w:lineRule="exact"/>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（十五）租赁和商务服务业。</w:t>
      </w:r>
      <w:r>
        <w:rPr>
          <w:rFonts w:hint="eastAsia" w:ascii="宋体" w:hAnsi="宋体" w:eastAsia="宋体" w:cs="宋体"/>
          <w:color w:val="000000"/>
          <w:sz w:val="20"/>
          <w:szCs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20"/>
          <w:szCs w:val="20"/>
          <w:highlight w:val="none"/>
        </w:rPr>
      </w:r>
      <w:r/>
    </w:p>
    <w:p>
      <w:pPr>
        <w:pStyle w:val="1137"/>
        <w:ind w:left="0" w:firstLine="402"/>
        <w:spacing w:line="280" w:lineRule="exact"/>
        <w:rPr>
          <w:rFonts w:hint="eastAsia" w:ascii="宋体" w:hAnsi="宋体" w:eastAsia="宋体" w:cs="宋体"/>
          <w:color w:val="000000"/>
          <w:sz w:val="20"/>
          <w:szCs w:val="20"/>
          <w:highlight w:val="none"/>
        </w:rPr>
      </w:pPr>
      <w:r>
        <w:rPr>
          <w:rFonts w:hint="eastAsia" w:ascii="宋体" w:hAnsi="宋体" w:eastAsia="宋体" w:cs="宋体"/>
          <w:b/>
          <w:color w:val="000000"/>
          <w:sz w:val="20"/>
          <w:szCs w:val="20"/>
          <w:highlight w:val="none"/>
        </w:rPr>
        <w:t xml:space="preserve">（十六）其他未列明行业。</w:t>
      </w:r>
      <w:r>
        <w:rPr>
          <w:rFonts w:hint="eastAsia" w:ascii="宋体" w:hAnsi="宋体" w:eastAsia="宋体" w:cs="宋体"/>
          <w:color w:val="000000"/>
          <w:sz w:val="20"/>
          <w:szCs w:val="20"/>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szCs w:val="20"/>
          <w:highlight w:val="none"/>
        </w:rPr>
      </w:r>
      <w:r/>
    </w:p>
    <w:p>
      <w:pPr>
        <w:pStyle w:val="1203"/>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r>
      <w:r/>
    </w:p>
    <w:p>
      <w:pPr>
        <w:pStyle w:val="1137"/>
        <w:spacing w:line="360" w:lineRule="auto"/>
        <w:rPr>
          <w:rFonts w:hint="eastAsia" w:ascii="宋体" w:hAnsi="宋体" w:eastAsia="宋体" w:cs="宋体"/>
          <w:bCs/>
          <w:color w:val="000000"/>
          <w:sz w:val="20"/>
          <w:szCs w:val="20"/>
          <w:highlight w:val="none"/>
        </w:rPr>
      </w:pPr>
      <w:r>
        <w:rPr>
          <w:rFonts w:hint="eastAsia" w:ascii="宋体" w:hAnsi="宋体" w:eastAsia="宋体" w:cs="宋体"/>
          <w:bCs/>
          <w:color w:val="000000"/>
          <w:sz w:val="20"/>
          <w:szCs w:val="20"/>
          <w:highlight w:val="none"/>
        </w:rPr>
      </w:r>
      <w:r/>
    </w:p>
    <w:p>
      <w:pPr>
        <w:pStyle w:val="1137"/>
        <w:spacing w:line="400" w:lineRule="exact"/>
        <w:rPr>
          <w:rFonts w:hint="eastAsia" w:ascii="宋体" w:hAnsi="宋体" w:eastAsia="宋体" w:cs="宋体"/>
          <w:b/>
          <w:color w:val="000000"/>
          <w:sz w:val="24"/>
          <w:szCs w:val="22"/>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color w:val="000000"/>
          <w:sz w:val="24"/>
          <w:szCs w:val="22"/>
          <w:highlight w:val="none"/>
        </w:rPr>
        <w:t xml:space="preserve">（4）残疾人福利性单位声明函</w:t>
      </w:r>
      <w:r>
        <w:rPr>
          <w:rFonts w:hint="eastAsia" w:ascii="宋体" w:hAnsi="宋体" w:eastAsia="宋体" w:cs="宋体"/>
          <w:b/>
          <w:color w:val="000000"/>
          <w:sz w:val="24"/>
          <w:szCs w:val="22"/>
          <w:highlight w:val="none"/>
        </w:rPr>
      </w:r>
      <w:r/>
    </w:p>
    <w:p>
      <w:pPr>
        <w:pStyle w:val="1203"/>
        <w:ind w:firstLine="480"/>
        <w:rPr>
          <w:rFonts w:hint="eastAsia" w:hAnsi="宋体" w:cs="宋体"/>
          <w:color w:val="000000"/>
          <w:highlight w:val="none"/>
        </w:rPr>
      </w:pPr>
      <w:r>
        <w:rPr>
          <w:rFonts w:hint="eastAsia" w:hAnsi="宋体" w:cs="宋体"/>
          <w:color w:val="000000"/>
          <w:highlight w:val="none"/>
        </w:rPr>
      </w:r>
      <w:r/>
    </w:p>
    <w:p>
      <w:pPr>
        <w:pStyle w:val="1137"/>
        <w:jc w:val="center"/>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zh-CN"/>
        </w:rPr>
        <w:t xml:space="preserve">残疾人福利性单位声明函</w:t>
      </w:r>
      <w:r>
        <w:rPr>
          <w:rFonts w:hint="eastAsia" w:ascii="宋体" w:hAnsi="宋体" w:eastAsia="宋体" w:cs="宋体"/>
          <w:b/>
          <w:color w:val="000000"/>
          <w:sz w:val="24"/>
          <w:szCs w:val="24"/>
          <w:highlight w:val="none"/>
          <w:lang w:val="zh-CN"/>
        </w:rPr>
      </w:r>
      <w:r/>
    </w:p>
    <w:p>
      <w:pPr>
        <w:pStyle w:val="1213"/>
        <w:spacing w:line="360"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______________________：</w:t>
      </w:r>
      <w:r>
        <w:rPr>
          <w:rFonts w:hint="eastAsia" w:hAnsi="宋体" w:cs="宋体"/>
          <w:color w:val="000000"/>
          <w:sz w:val="24"/>
          <w:szCs w:val="24"/>
          <w:highlight w:val="none"/>
          <w:lang w:val="zh-CN"/>
        </w:rPr>
      </w:r>
      <w:r/>
    </w:p>
    <w:p>
      <w:pPr>
        <w:pStyle w:val="113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单位的</w:t>
      </w:r>
      <w:r>
        <w:rPr>
          <w:rFonts w:hint="eastAsia" w:ascii="宋体" w:hAnsi="宋体" w:eastAsia="宋体" w:cs="宋体"/>
          <w:color w:val="000000"/>
          <w:sz w:val="24"/>
          <w:szCs w:val="24"/>
          <w:highlight w:val="none"/>
          <w:u w:val="single"/>
          <w:lang w:val="zh-CN"/>
        </w:rPr>
        <w:t xml:space="preserve">（项目名称）</w:t>
      </w:r>
      <w:r>
        <w:rPr>
          <w:rFonts w:hint="eastAsia" w:ascii="宋体" w:hAnsi="宋体" w:eastAsia="宋体" w:cs="宋体"/>
          <w:color w:val="000000"/>
          <w:sz w:val="24"/>
          <w:szCs w:val="24"/>
          <w:highlight w:val="none"/>
          <w:lang w:val="zh-CN"/>
        </w:rPr>
        <w:t xml:space="preserve"> </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及招标编号</w:t>
      </w:r>
      <w:r>
        <w:rPr>
          <w:rFonts w:hint="eastAsia" w:ascii="宋体" w:hAnsi="宋体" w:eastAsia="宋体" w:cs="宋体"/>
          <w:color w:val="000000"/>
          <w:sz w:val="24"/>
          <w:szCs w:val="24"/>
          <w:highlight w:val="none"/>
          <w:u w:val="single"/>
          <w:lang w:val="zh-CN"/>
        </w:rPr>
        <w:t xml:space="preserve">                   号</w:t>
      </w:r>
      <w:r>
        <w:rPr>
          <w:rFonts w:hint="eastAsia" w:ascii="宋体" w:hAnsi="宋体" w:eastAsia="宋体" w:cs="宋体"/>
          <w:color w:val="000000"/>
          <w:sz w:val="24"/>
          <w:szCs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4"/>
          <w:szCs w:val="24"/>
          <w:highlight w:val="none"/>
          <w:lang w:val="zh-CN"/>
        </w:rPr>
      </w:r>
      <w:r/>
    </w:p>
    <w:p>
      <w:pPr>
        <w:pStyle w:val="1137"/>
        <w:ind w:firstLine="48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本单位对上述声明的真实性负责。如有虚假，将依法承担相应责任。</w:t>
      </w:r>
      <w:r>
        <w:rPr>
          <w:rFonts w:hint="eastAsia" w:ascii="宋体" w:hAnsi="宋体" w:eastAsia="宋体" w:cs="宋体"/>
          <w:color w:val="000000"/>
          <w:sz w:val="24"/>
          <w:szCs w:val="24"/>
          <w:highlight w:val="none"/>
          <w:lang w:val="zh-CN"/>
        </w:rPr>
      </w:r>
      <w:r/>
    </w:p>
    <w:p>
      <w:pPr>
        <w:pStyle w:val="1213"/>
        <w:ind w:firstLine="2640"/>
        <w:spacing w:line="276"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供应商（公章）：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213"/>
        <w:ind w:firstLine="5040"/>
        <w:spacing w:line="276"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1213"/>
        <w:ind w:firstLine="2640"/>
        <w:spacing w:line="276"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13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264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37"/>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137"/>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137"/>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r>
      <w:r/>
    </w:p>
    <w:p>
      <w:pPr>
        <w:pStyle w:val="1137"/>
        <w:spacing w:line="400" w:lineRule="exact"/>
        <w:rPr>
          <w:rFonts w:hint="eastAsia" w:ascii="宋体" w:hAnsi="宋体" w:eastAsia="宋体" w:cs="宋体"/>
          <w:b/>
          <w:color w:val="000000"/>
          <w:sz w:val="24"/>
          <w:szCs w:val="22"/>
          <w:highlight w:val="none"/>
        </w:rPr>
      </w:pPr>
      <w:r>
        <w:rPr>
          <w:rFonts w:hint="eastAsia" w:ascii="宋体" w:hAnsi="宋体" w:eastAsia="宋体" w:cs="宋体"/>
          <w:b/>
          <w:color w:val="000000"/>
          <w:sz w:val="24"/>
          <w:szCs w:val="22"/>
          <w:highlight w:val="none"/>
        </w:rPr>
        <w:t xml:space="preserve">（5）监狱企业声明函</w:t>
      </w:r>
      <w:r>
        <w:rPr>
          <w:rFonts w:hint="eastAsia" w:ascii="宋体" w:hAnsi="宋体" w:eastAsia="宋体" w:cs="宋体"/>
          <w:b/>
          <w:color w:val="000000"/>
          <w:sz w:val="24"/>
          <w:szCs w:val="22"/>
          <w:highlight w:val="none"/>
        </w:rPr>
      </w:r>
      <w:r/>
    </w:p>
    <w:p>
      <w:pPr>
        <w:pStyle w:val="1137"/>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监狱企业声明函</w:t>
      </w:r>
      <w:r>
        <w:rPr>
          <w:rFonts w:hint="eastAsia" w:ascii="宋体" w:hAnsi="宋体" w:eastAsia="宋体" w:cs="宋体"/>
          <w:b/>
          <w:color w:val="000000"/>
          <w:sz w:val="24"/>
          <w:szCs w:val="24"/>
          <w:highlight w:val="none"/>
        </w:rPr>
      </w:r>
      <w:r/>
    </w:p>
    <w:p>
      <w:pPr>
        <w:pStyle w:val="1213"/>
        <w:spacing w:line="276" w:lineRule="auto"/>
        <w:rPr>
          <w:rFonts w:hint="eastAsia" w:hAnsi="宋体" w:cs="宋体"/>
          <w:color w:val="000000"/>
          <w:sz w:val="24"/>
          <w:szCs w:val="24"/>
          <w:highlight w:val="none"/>
          <w:lang w:val="zh-CN"/>
        </w:rPr>
      </w:pPr>
      <w:r>
        <w:rPr>
          <w:rFonts w:hint="eastAsia" w:hAnsi="宋体" w:cs="宋体"/>
          <w:color w:val="000000"/>
          <w:sz w:val="24"/>
          <w:szCs w:val="24"/>
          <w:highlight w:val="none"/>
          <w:lang w:val="zh-CN"/>
        </w:rPr>
        <w:t xml:space="preserve">______________________：</w:t>
      </w:r>
      <w:r>
        <w:rPr>
          <w:rFonts w:hint="eastAsia" w:hAnsi="宋体" w:cs="宋体"/>
          <w:color w:val="000000"/>
          <w:sz w:val="24"/>
          <w:szCs w:val="24"/>
          <w:highlight w:val="none"/>
          <w:lang w:val="zh-CN"/>
        </w:rPr>
      </w:r>
      <w:r/>
    </w:p>
    <w:p>
      <w:pPr>
        <w:pStyle w:val="1137"/>
        <w:ind w:firstLine="480"/>
        <w:spacing w:line="276"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本单位郑重声明，根据《财政部 司法部关于政府采购支持监狱企业发展有关问题的通知》（财库〔2014〕68号）的规定，本单位为符合条件的监狱企业，且本单位参加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lang w:val="zh-CN"/>
        </w:rPr>
        <w:t xml:space="preserve">单位的（项目名称 </w:t>
      </w:r>
      <w:r>
        <w:rPr>
          <w:rFonts w:hint="eastAsia" w:ascii="宋体" w:hAnsi="宋体" w:eastAsia="宋体" w:cs="宋体"/>
          <w:color w:val="000000"/>
          <w:sz w:val="24"/>
          <w:szCs w:val="24"/>
          <w:highlight w:val="none"/>
          <w:u w:val="single"/>
          <w:lang w:val="zh-CN"/>
        </w:rPr>
        <w:t xml:space="preserve">                        及</w:t>
      </w:r>
      <w:r>
        <w:rPr>
          <w:rFonts w:hint="eastAsia" w:ascii="宋体" w:hAnsi="宋体" w:eastAsia="宋体" w:cs="宋体"/>
          <w:color w:val="000000"/>
          <w:sz w:val="24"/>
          <w:szCs w:val="24"/>
          <w:highlight w:val="none"/>
          <w:lang w:val="zh-CN"/>
        </w:rPr>
        <w:t xml:space="preserve">招标编号</w:t>
      </w:r>
      <w:r>
        <w:rPr>
          <w:rFonts w:hint="eastAsia" w:ascii="宋体" w:hAnsi="宋体" w:eastAsia="宋体" w:cs="宋体"/>
          <w:color w:val="000000"/>
          <w:sz w:val="24"/>
          <w:szCs w:val="24"/>
          <w:highlight w:val="none"/>
          <w:u w:val="single"/>
          <w:lang w:val="zh-CN"/>
        </w:rPr>
        <w:t xml:space="preserve">                         </w:t>
      </w:r>
      <w:r>
        <w:rPr>
          <w:rFonts w:hint="eastAsia" w:ascii="宋体" w:hAnsi="宋体" w:eastAsia="宋体" w:cs="宋体"/>
          <w:color w:val="000000"/>
          <w:sz w:val="24"/>
          <w:szCs w:val="24"/>
          <w:highlight w:val="none"/>
          <w:lang w:val="zh-CN"/>
        </w:rPr>
        <w:t xml:space="preserve">号项目采购活动提供本单位制造的货物（由本单位承担工程/提供服务），或者提供其他监狱企业制造的货物（不包括使用非监狱企业注册商标的货物）。</w:t>
      </w:r>
      <w:r>
        <w:rPr>
          <w:rFonts w:hint="eastAsia" w:ascii="宋体" w:hAnsi="宋体" w:eastAsia="宋体" w:cs="宋体"/>
          <w:color w:val="000000"/>
          <w:sz w:val="24"/>
          <w:szCs w:val="24"/>
          <w:highlight w:val="none"/>
          <w:lang w:val="zh-CN"/>
        </w:rPr>
      </w:r>
      <w:r/>
    </w:p>
    <w:p>
      <w:pPr>
        <w:pStyle w:val="1137"/>
        <w:ind w:firstLine="480"/>
        <w:spacing w:line="276"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本单位对上述声明的真实性负责。如有虚假，将依法承担相应责任。</w:t>
      </w:r>
      <w:r>
        <w:rPr>
          <w:rFonts w:hint="eastAsia" w:ascii="宋体" w:hAnsi="宋体" w:eastAsia="宋体" w:cs="宋体"/>
          <w:color w:val="000000"/>
          <w:sz w:val="24"/>
          <w:szCs w:val="24"/>
          <w:highlight w:val="none"/>
          <w:lang w:val="zh-CN"/>
        </w:rPr>
      </w:r>
      <w:r/>
    </w:p>
    <w:p>
      <w:pPr>
        <w:pStyle w:val="1213"/>
        <w:spacing w:line="276"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1213"/>
        <w:ind w:firstLine="2640"/>
        <w:spacing w:line="276" w:lineRule="auto"/>
        <w:rPr>
          <w:rFonts w:hint="eastAsia" w:hAnsi="宋体" w:cs="宋体"/>
          <w:color w:val="000000"/>
          <w:sz w:val="24"/>
          <w:szCs w:val="24"/>
          <w:highlight w:val="none"/>
        </w:rPr>
      </w:pPr>
      <w:r>
        <w:rPr>
          <w:rFonts w:hint="eastAsia" w:hAnsi="宋体" w:cs="宋体"/>
          <w:color w:val="000000"/>
          <w:sz w:val="24"/>
          <w:szCs w:val="24"/>
          <w:highlight w:val="none"/>
        </w:rPr>
        <w:t xml:space="preserve">供应商（公章）：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213"/>
        <w:ind w:firstLine="5040"/>
        <w:spacing w:line="276" w:lineRule="auto"/>
        <w:rPr>
          <w:rFonts w:hint="eastAsia" w:hAnsi="宋体" w:cs="宋体"/>
          <w:color w:val="000000"/>
          <w:sz w:val="24"/>
          <w:szCs w:val="24"/>
          <w:highlight w:val="none"/>
        </w:rPr>
      </w:pPr>
      <w:r>
        <w:rPr>
          <w:rFonts w:hint="eastAsia" w:hAnsi="宋体" w:cs="宋体"/>
          <w:color w:val="000000"/>
          <w:sz w:val="24"/>
          <w:szCs w:val="24"/>
          <w:highlight w:val="none"/>
        </w:rPr>
      </w:r>
      <w:r/>
    </w:p>
    <w:p>
      <w:pPr>
        <w:pStyle w:val="1213"/>
        <w:ind w:firstLine="2640"/>
        <w:spacing w:line="276" w:lineRule="auto"/>
        <w:rPr>
          <w:rFonts w:hint="eastAsia" w:hAnsi="宋体" w:cs="宋体"/>
          <w:color w:val="000000"/>
          <w:sz w:val="24"/>
          <w:szCs w:val="24"/>
          <w:highlight w:val="none"/>
        </w:rPr>
      </w:pPr>
      <w:r>
        <w:rPr>
          <w:rFonts w:hint="eastAsia" w:hAnsi="宋体" w:cs="宋体"/>
          <w:color w:val="000000"/>
          <w:sz w:val="24"/>
          <w:szCs w:val="24"/>
          <w:highlight w:val="none"/>
        </w:rPr>
        <w:t xml:space="preserve">法定代表人或代理人（签字或盖章）：</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1137"/>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2640"/>
        <w:spacing w:line="276"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1187"/>
        <w:jc w:val="both"/>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附件</w:t>
      </w:r>
      <w:r>
        <w:rPr>
          <w:rFonts w:hint="eastAsia" w:ascii="宋体" w:hAnsi="宋体" w:cs="宋体"/>
          <w:b/>
          <w:bCs/>
          <w:color w:val="000000"/>
          <w:szCs w:val="24"/>
          <w:highlight w:val="none"/>
        </w:rPr>
        <w:t xml:space="preserve">10：投标（响应）保证承诺书</w:t>
      </w:r>
      <w:r>
        <w:rPr>
          <w:rFonts w:hint="eastAsia" w:ascii="宋体" w:hAnsi="宋体" w:cs="宋体"/>
          <w:b/>
          <w:bCs/>
          <w:color w:val="000000"/>
          <w:szCs w:val="24"/>
          <w:highlight w:val="none"/>
        </w:rPr>
      </w:r>
      <w:r/>
    </w:p>
    <w:p>
      <w:pPr>
        <w:pStyle w:val="1187"/>
        <w:jc w:val="center"/>
        <w:rPr>
          <w:rFonts w:hint="eastAsia" w:ascii="宋体" w:hAnsi="宋体" w:cs="宋体"/>
          <w:b/>
          <w:bCs/>
          <w:color w:val="000000"/>
          <w:szCs w:val="24"/>
          <w:highlight w:val="none"/>
        </w:rPr>
      </w:pPr>
      <w:r>
        <w:rPr>
          <w:rFonts w:hint="eastAsia" w:ascii="宋体" w:hAnsi="宋体" w:cs="宋体"/>
          <w:b/>
          <w:bCs/>
          <w:color w:val="000000"/>
          <w:szCs w:val="24"/>
          <w:highlight w:val="none"/>
        </w:rPr>
        <w:t xml:space="preserve">投标（响应）保证承诺书</w:t>
      </w:r>
      <w:r>
        <w:rPr>
          <w:rFonts w:hint="eastAsia" w:ascii="宋体" w:hAnsi="宋体" w:cs="宋体"/>
          <w:b/>
          <w:bCs/>
          <w:color w:val="000000"/>
          <w:szCs w:val="24"/>
          <w:highlight w:val="none"/>
        </w:rPr>
      </w:r>
      <w:r/>
    </w:p>
    <w:p>
      <w:pPr>
        <w:pStyle w:val="1187"/>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（采购代理机构名称）</w:t>
      </w:r>
      <w:r>
        <w:rPr>
          <w:rFonts w:hint="eastAsia" w:ascii="宋体" w:hAnsi="宋体" w:cs="宋体"/>
          <w:color w:val="000000"/>
          <w:highlight w:val="none"/>
        </w:rPr>
      </w:r>
      <w:r/>
    </w:p>
    <w:p>
      <w:pPr>
        <w:pStyle w:val="1187"/>
        <w:ind w:firstLine="600"/>
        <w:spacing w:line="360" w:lineRule="auto"/>
        <w:rPr>
          <w:rFonts w:hint="eastAsia" w:ascii="宋体" w:hAnsi="宋体" w:cs="宋体"/>
          <w:color w:val="000000"/>
          <w:highlight w:val="none"/>
        </w:rPr>
      </w:pPr>
      <w:r>
        <w:rPr>
          <w:rFonts w:hint="eastAsia" w:ascii="宋体" w:hAnsi="宋体" w:cs="宋体"/>
          <w:color w:val="000000"/>
          <w:highlight w:val="none"/>
        </w:rPr>
        <w:t xml:space="preserve">我（单位/本人，以下统称我单位）自愿参加</w:t>
      </w:r>
      <w:r>
        <w:rPr>
          <w:rFonts w:hint="eastAsia" w:ascii="宋体" w:hAnsi="宋体" w:cs="宋体"/>
          <w:color w:val="000000"/>
          <w:highlight w:val="none"/>
          <w:u w:val="single"/>
        </w:rPr>
        <w:t xml:space="preserve">      （项目名称和采购编号）</w:t>
      </w:r>
      <w:r>
        <w:rPr>
          <w:rFonts w:hint="eastAsia" w:ascii="宋体" w:hAnsi="宋体" w:cs="宋体"/>
          <w:color w:val="000000"/>
          <w:highlight w:val="none"/>
        </w:rPr>
        <w:t xml:space="preserve">的投标（响应）,并做出如下承诺：</w:t>
      </w:r>
      <w:r>
        <w:rPr>
          <w:rFonts w:hint="eastAsia" w:ascii="宋体" w:hAnsi="宋体" w:cs="宋体"/>
          <w:color w:val="000000"/>
          <w:highlight w:val="none"/>
        </w:rPr>
      </w:r>
      <w:r/>
    </w:p>
    <w:p>
      <w:pPr>
        <w:pStyle w:val="1187"/>
        <w:ind w:firstLine="600"/>
        <w:spacing w:line="360" w:lineRule="auto"/>
        <w:rPr>
          <w:rFonts w:hint="eastAsia" w:ascii="宋体" w:hAnsi="宋体" w:cs="宋体"/>
          <w:color w:val="000000"/>
          <w:highlight w:val="none"/>
        </w:rPr>
      </w:pPr>
      <w:r>
        <w:rPr>
          <w:rFonts w:hint="eastAsia" w:ascii="宋体" w:hAnsi="宋体" w:cs="宋体"/>
          <w:color w:val="000000"/>
          <w:highlight w:val="none"/>
        </w:rPr>
        <w:t xml:space="preserve">一、除不可抗力外，我单位如果发生以下行为，将在行为发生的10个工作日内，向贵方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支付本招标文件公布的预算金额（或最高限价）的2%作为违约赔偿金（数量不确定的单价采购须约定具体金额）。</w:t>
      </w:r>
      <w:r>
        <w:rPr>
          <w:rFonts w:hint="eastAsia" w:ascii="宋体" w:hAnsi="宋体" w:cs="宋体"/>
          <w:color w:val="000000"/>
          <w:highlight w:val="none"/>
        </w:rPr>
      </w:r>
      <w:r/>
    </w:p>
    <w:p>
      <w:pPr>
        <w:pStyle w:val="1187"/>
        <w:ind w:firstLine="555"/>
        <w:spacing w:line="360" w:lineRule="auto"/>
        <w:rPr>
          <w:rFonts w:hint="eastAsia" w:ascii="宋体" w:hAnsi="宋体" w:cs="宋体"/>
          <w:color w:val="000000"/>
          <w:highlight w:val="none"/>
        </w:rPr>
      </w:pPr>
      <w:r>
        <w:rPr>
          <w:rFonts w:hint="eastAsia" w:ascii="宋体" w:hAnsi="宋体" w:cs="宋体"/>
          <w:color w:val="000000"/>
          <w:highlight w:val="none"/>
        </w:rPr>
        <w:t xml:space="preserve">1.自投标（响应）截止时间至本项目发布中标（成交）公告为止，撤销投标（响应）；</w:t>
      </w:r>
      <w:r>
        <w:rPr>
          <w:rFonts w:hint="eastAsia" w:ascii="宋体" w:hAnsi="宋体" w:cs="宋体"/>
          <w:color w:val="000000"/>
          <w:highlight w:val="none"/>
        </w:rPr>
      </w:r>
      <w:r/>
    </w:p>
    <w:p>
      <w:pPr>
        <w:pStyle w:val="1187"/>
        <w:ind w:firstLine="555"/>
        <w:spacing w:line="360" w:lineRule="auto"/>
        <w:rPr>
          <w:rFonts w:hint="eastAsia" w:ascii="宋体" w:hAnsi="宋体" w:cs="宋体"/>
          <w:color w:val="000000"/>
          <w:highlight w:val="none"/>
        </w:rPr>
      </w:pPr>
      <w:r>
        <w:rPr>
          <w:rFonts w:hint="eastAsia" w:ascii="宋体" w:hAnsi="宋体" w:cs="宋体"/>
          <w:color w:val="000000"/>
          <w:highlight w:val="none"/>
        </w:rPr>
        <w:t xml:space="preserve">2.中标（成交）后不依法与采购人签订合同；</w:t>
      </w:r>
      <w:r>
        <w:rPr>
          <w:rFonts w:hint="eastAsia" w:ascii="宋体" w:hAnsi="宋体" w:cs="宋体"/>
          <w:color w:val="000000"/>
          <w:highlight w:val="none"/>
        </w:rPr>
      </w:r>
      <w:r/>
    </w:p>
    <w:p>
      <w:pPr>
        <w:pStyle w:val="1187"/>
        <w:ind w:firstLine="555"/>
        <w:spacing w:line="360" w:lineRule="auto"/>
        <w:rPr>
          <w:rFonts w:hint="eastAsia" w:ascii="宋体" w:hAnsi="宋体" w:cs="宋体"/>
          <w:color w:val="000000"/>
          <w:highlight w:val="none"/>
        </w:rPr>
      </w:pPr>
      <w:r>
        <w:rPr>
          <w:rFonts w:hint="eastAsia" w:ascii="宋体" w:hAnsi="宋体" w:cs="宋体"/>
          <w:color w:val="000000"/>
          <w:highlight w:val="none"/>
        </w:rPr>
        <w:t xml:space="preserve">3.中标（成交）后不按本招标文件规定向贵方缴纳采购代理费。</w:t>
      </w:r>
      <w:r>
        <w:rPr>
          <w:rFonts w:hint="eastAsia" w:ascii="宋体" w:hAnsi="宋体" w:cs="宋体"/>
          <w:color w:val="000000"/>
          <w:highlight w:val="none"/>
        </w:rPr>
      </w:r>
      <w:r/>
    </w:p>
    <w:p>
      <w:pPr>
        <w:pStyle w:val="1187"/>
        <w:ind w:firstLine="600"/>
        <w:spacing w:line="360" w:lineRule="auto"/>
        <w:rPr>
          <w:rFonts w:hint="eastAsia" w:ascii="宋体" w:hAnsi="宋体" w:cs="宋体"/>
          <w:color w:val="000000"/>
          <w:highlight w:val="none"/>
        </w:rPr>
      </w:pPr>
      <w:r>
        <w:rPr>
          <w:rFonts w:hint="eastAsia" w:ascii="宋体" w:hAnsi="宋体" w:cs="宋体"/>
          <w:color w:val="000000"/>
          <w:highlight w:val="none"/>
        </w:rPr>
        <w:t xml:space="preserve">二、我单位知晓上述行为的法律后果，承认本承诺书作为贵方</w:t>
      </w:r>
      <w:r>
        <w:rPr>
          <w:rFonts w:hint="eastAsia" w:ascii="宋体" w:hAnsi="宋体" w:cs="宋体"/>
          <w:color w:val="000000"/>
          <w:highlight w:val="none"/>
          <w:u w:val="single"/>
        </w:rPr>
        <w:t xml:space="preserve">（或采购人）</w:t>
      </w:r>
      <w:r>
        <w:rPr>
          <w:rFonts w:hint="eastAsia" w:ascii="宋体" w:hAnsi="宋体" w:cs="宋体"/>
          <w:color w:val="000000"/>
          <w:highlight w:val="none"/>
        </w:rPr>
        <w:t xml:space="preserve">要求我单位履行违约赔偿义务的依据作用。</w:t>
      </w:r>
      <w:r>
        <w:rPr>
          <w:rFonts w:hint="eastAsia" w:ascii="宋体" w:hAnsi="宋体" w:cs="宋体"/>
          <w:color w:val="000000"/>
          <w:highlight w:val="none"/>
        </w:rPr>
      </w:r>
      <w:r/>
    </w:p>
    <w:p>
      <w:pPr>
        <w:pStyle w:val="1187"/>
        <w:ind w:left="1560"/>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p>
      <w:pPr>
        <w:pStyle w:val="1187"/>
        <w:ind w:left="1560"/>
        <w:rPr>
          <w:rFonts w:hint="eastAsia" w:ascii="宋体" w:hAnsi="宋体" w:cs="宋体"/>
          <w:color w:val="000000"/>
          <w:highlight w:val="none"/>
        </w:rPr>
      </w:pPr>
      <w:r>
        <w:rPr>
          <w:rFonts w:hint="eastAsia" w:ascii="宋体" w:hAnsi="宋体" w:cs="宋体"/>
          <w:color w:val="000000"/>
          <w:highlight w:val="none"/>
        </w:rPr>
        <w:t xml:space="preserve">投标（响应）人：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（盖公章）</w:t>
      </w:r>
      <w:r>
        <w:rPr>
          <w:rFonts w:hint="eastAsia" w:ascii="宋体" w:hAnsi="宋体" w:cs="宋体"/>
          <w:color w:val="000000"/>
          <w:highlight w:val="none"/>
        </w:rPr>
      </w:r>
      <w:r/>
    </w:p>
    <w:p>
      <w:pPr>
        <w:pStyle w:val="1187"/>
        <w:ind w:left="1620"/>
        <w:rPr>
          <w:rFonts w:hint="eastAsia" w:ascii="宋体" w:hAnsi="宋体" w:cs="宋体"/>
          <w:color w:val="000000"/>
          <w:highlight w:val="none"/>
          <w:u w:val="singl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187"/>
        <w:ind w:left="1620"/>
        <w:rPr>
          <w:rFonts w:hint="eastAsia" w:ascii="宋体" w:hAnsi="宋体" w:cs="宋体"/>
          <w:color w:val="000000"/>
          <w:highlight w:val="none"/>
          <w:u w:val="singl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w:t>
      </w:r>
      <w:r>
        <w:rPr>
          <w:rFonts w:hint="eastAsia" w:ascii="宋体" w:hAnsi="宋体" w:cs="宋体"/>
          <w:color w:val="000000"/>
          <w:highlight w:val="none"/>
          <w:u w:val="single"/>
        </w:rPr>
      </w:r>
      <w:r/>
    </w:p>
    <w:p>
      <w:pPr>
        <w:pStyle w:val="1187"/>
        <w:ind w:left="1620"/>
        <w:rPr>
          <w:rFonts w:hint="eastAsia" w:ascii="宋体" w:hAnsi="宋体" w:cs="宋体"/>
          <w:color w:val="000000"/>
          <w:highlight w:val="none"/>
        </w:rPr>
      </w:pPr>
      <w:r>
        <w:rPr>
          <w:rFonts w:hint="eastAsia" w:ascii="宋体" w:hAnsi="宋体" w:cs="宋体"/>
          <w:color w:val="000000"/>
          <w:highlight w:val="none"/>
        </w:rPr>
        <w:t xml:space="preserve">法定代表人或委托代理人(签字或签章)：</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1187"/>
        <w:ind w:left="1620"/>
        <w:rPr>
          <w:rFonts w:hint="eastAsia" w:ascii="宋体" w:hAnsi="宋体" w:cs="宋体"/>
          <w:color w:val="000000"/>
          <w:highlight w:val="none"/>
        </w:rPr>
      </w:pPr>
      <w:r>
        <w:rPr>
          <w:rFonts w:hint="eastAsia" w:ascii="宋体" w:hAnsi="宋体" w:cs="宋体"/>
          <w:color w:val="000000"/>
          <w:highlight w:val="none"/>
        </w:rPr>
        <w:t xml:space="preserve">日期： </w:t>
      </w:r>
      <w:r>
        <w:rPr>
          <w:rFonts w:hint="eastAsia" w:ascii="宋体" w:hAnsi="宋体" w:cs="宋体"/>
          <w:color w:val="000000"/>
          <w:highlight w:val="none"/>
        </w:rPr>
      </w:r>
      <w:r/>
    </w:p>
    <w:p>
      <w:pPr>
        <w:pStyle w:val="1187"/>
        <w:rPr>
          <w:rFonts w:hint="eastAsia" w:ascii="宋体" w:hAnsi="宋体" w:cs="宋体"/>
          <w:color w:val="000000"/>
          <w:highlight w:val="none"/>
        </w:rPr>
      </w:pPr>
      <w:r>
        <w:rPr>
          <w:rFonts w:hint="eastAsia" w:ascii="宋体" w:hAnsi="宋体" w:cs="宋体"/>
          <w:color w:val="000000"/>
          <w:highlight w:val="none"/>
        </w:rPr>
      </w:r>
      <w:r/>
    </w:p>
    <w:p>
      <w:pPr>
        <w:pStyle w:val="1187"/>
        <w:ind w:left="1620"/>
        <w:rPr>
          <w:rFonts w:hint="eastAsia" w:ascii="宋体" w:hAnsi="宋体" w:cs="宋体"/>
          <w:color w:val="000000"/>
          <w:highlight w:val="none"/>
        </w:rPr>
      </w:pPr>
      <w:r>
        <w:rPr>
          <w:rFonts w:hint="eastAsia" w:ascii="宋体" w:hAnsi="宋体" w:cs="宋体"/>
          <w:color w:val="000000"/>
          <w:highlight w:val="none"/>
        </w:rPr>
      </w:r>
      <w:r/>
    </w:p>
    <w:p>
      <w:pPr>
        <w:pStyle w:val="1187"/>
        <w:ind w:left="1620"/>
        <w:rPr>
          <w:rFonts w:hint="eastAsia" w:ascii="宋体" w:hAnsi="宋体" w:cs="宋体"/>
          <w:color w:val="000000"/>
          <w:highlight w:val="none"/>
        </w:rPr>
      </w:pPr>
      <w:r>
        <w:rPr>
          <w:rFonts w:hint="eastAsia" w:ascii="宋体" w:hAnsi="宋体" w:cs="宋体"/>
          <w:color w:val="000000"/>
          <w:highlight w:val="none"/>
        </w:rPr>
      </w:r>
      <w:r/>
    </w:p>
    <w:p>
      <w:pPr>
        <w:pStyle w:val="1187"/>
        <w:ind w:left="1620" w:firstLine="1084"/>
        <w:jc w:val="both"/>
        <w:rPr>
          <w:rFonts w:hint="eastAsia" w:ascii="宋体" w:hAnsi="宋体" w:eastAsia="宋体" w:cs="宋体"/>
          <w:b/>
          <w:color w:val="000000"/>
          <w:sz w:val="36"/>
          <w:szCs w:val="36"/>
          <w:highlight w:val="none"/>
        </w:rPr>
        <w:outlineLvl w:val="0"/>
      </w:pPr>
      <w:r/>
      <w:bookmarkStart w:id="28" w:name="_Toc12685"/>
      <w:r/>
      <w:bookmarkStart w:id="29" w:name="_Toc28121"/>
      <w:r>
        <w:rPr>
          <w:rFonts w:hint="eastAsia" w:ascii="宋体" w:hAnsi="宋体" w:eastAsia="宋体" w:cs="宋体"/>
          <w:b/>
          <w:color w:val="000000"/>
          <w:sz w:val="36"/>
          <w:szCs w:val="36"/>
          <w:highlight w:val="none"/>
        </w:rPr>
        <w:t xml:space="preserve">第四章 招标书</w:t>
      </w:r>
      <w:bookmarkEnd w:id="23"/>
      <w:r/>
      <w:bookmarkEnd w:id="24"/>
      <w:r/>
      <w:bookmarkEnd w:id="25"/>
      <w:r/>
      <w:bookmarkEnd w:id="28"/>
      <w:r/>
      <w:bookmarkEnd w:id="29"/>
      <w:r>
        <w:rPr>
          <w:rFonts w:hint="eastAsia" w:ascii="宋体" w:hAnsi="宋体" w:eastAsia="宋体" w:cs="宋体"/>
          <w:b/>
          <w:color w:val="000000"/>
          <w:sz w:val="36"/>
          <w:szCs w:val="36"/>
          <w:highlight w:val="none"/>
        </w:rPr>
      </w:r>
      <w:r/>
    </w:p>
    <w:p>
      <w:pPr>
        <w:pStyle w:val="1137"/>
        <w:ind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苏州和融招投标服务有限公司受</w:t>
      </w:r>
      <w:r>
        <w:rPr>
          <w:rFonts w:hint="eastAsia" w:ascii="宋体" w:hAnsi="宋体" w:eastAsia="宋体" w:cs="宋体"/>
          <w:color w:val="000000"/>
          <w:sz w:val="24"/>
          <w:highlight w:val="none"/>
          <w:u w:val="single"/>
        </w:rPr>
        <w:t xml:space="preserve">苏州市教育考试院</w:t>
      </w:r>
      <w:r>
        <w:rPr>
          <w:rFonts w:hint="eastAsia" w:ascii="宋体" w:hAnsi="宋体" w:eastAsia="宋体" w:cs="宋体"/>
          <w:color w:val="000000"/>
          <w:sz w:val="24"/>
          <w:highlight w:val="none"/>
        </w:rPr>
        <w:t xml:space="preserve">的委托，就其所需的</w:t>
      </w:r>
      <w:r>
        <w:rPr>
          <w:rFonts w:hint="eastAsia" w:ascii="宋体" w:hAnsi="宋体" w:eastAsia="宋体" w:cs="宋体"/>
          <w:color w:val="000000"/>
          <w:sz w:val="24"/>
          <w:highlight w:val="none"/>
          <w:u w:val="single"/>
          <w:lang w:eastAsia="zh-CN"/>
        </w:rPr>
        <w:t xml:space="preserve">标准化考点设备租赁及保障服务</w:t>
      </w:r>
      <w:r>
        <w:rPr>
          <w:rFonts w:hint="eastAsia" w:ascii="宋体" w:hAnsi="宋体" w:eastAsia="宋体" w:cs="宋体"/>
          <w:color w:val="000000"/>
          <w:sz w:val="24"/>
          <w:highlight w:val="none"/>
        </w:rPr>
        <w:t xml:space="preserve">进行国内公开招标。欢迎有资格的供应商前来参加投标。</w:t>
      </w:r>
      <w:r>
        <w:rPr>
          <w:rFonts w:hint="eastAsia" w:ascii="宋体" w:hAnsi="宋体" w:eastAsia="宋体" w:cs="宋体"/>
          <w:color w:val="000000"/>
          <w:sz w:val="24"/>
          <w:highlight w:val="none"/>
        </w:rPr>
      </w:r>
      <w:r/>
    </w:p>
    <w:p>
      <w:pPr>
        <w:pStyle w:val="1137"/>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一、招标编号：</w:t>
      </w:r>
      <w:r>
        <w:rPr>
          <w:rFonts w:hint="eastAsia" w:ascii="宋体" w:hAnsi="宋体" w:eastAsia="宋体" w:cs="宋体"/>
          <w:color w:val="000000"/>
          <w:sz w:val="24"/>
          <w:szCs w:val="24"/>
          <w:highlight w:val="none"/>
          <w:lang w:eastAsia="zh-CN"/>
        </w:rPr>
        <w:t xml:space="preserve">JSZC-320500-SZHR-G2026-0005</w:t>
      </w:r>
      <w:r>
        <w:rPr>
          <w:rFonts w:hint="eastAsia" w:ascii="宋体" w:hAnsi="宋体" w:eastAsia="宋体" w:cs="宋体"/>
          <w:color w:val="000000"/>
          <w:sz w:val="24"/>
          <w:szCs w:val="24"/>
          <w:highlight w:val="none"/>
        </w:rPr>
        <w:t xml:space="preserve">号</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rPr>
          <w:rFonts w:hint="eastAsia" w:ascii="宋体" w:hAnsi="宋体" w:eastAsia="宋体" w:cs="宋体"/>
          <w:color w:val="000000"/>
          <w:sz w:val="24"/>
          <w:szCs w:val="24"/>
          <w:highlight w:val="none"/>
          <w:lang w:eastAsia="zh-CN"/>
        </w:rPr>
      </w:pPr>
      <w:r/>
      <w:bookmarkStart w:id="30" w:name="OLE_LINK1"/>
      <w:r>
        <w:rPr>
          <w:rFonts w:hint="eastAsia" w:ascii="宋体" w:hAnsi="宋体" w:eastAsia="宋体" w:cs="宋体"/>
          <w:b/>
          <w:bCs/>
          <w:color w:val="000000"/>
          <w:sz w:val="24"/>
          <w:szCs w:val="24"/>
          <w:highlight w:val="none"/>
        </w:rPr>
        <w:t xml:space="preserve">二、招标内容：</w:t>
      </w:r>
      <w:r>
        <w:rPr>
          <w:rFonts w:hint="eastAsia" w:ascii="宋体" w:hAnsi="宋体" w:eastAsia="宋体" w:cs="宋体"/>
          <w:color w:val="000000"/>
          <w:sz w:val="24"/>
          <w:szCs w:val="24"/>
          <w:highlight w:val="none"/>
          <w:lang w:eastAsia="zh-CN"/>
        </w:rPr>
        <w:t xml:space="preserve">标准化考点设备租赁及保障服务</w:t>
      </w:r>
      <w:r>
        <w:rPr>
          <w:rFonts w:hint="eastAsia" w:ascii="宋体" w:hAnsi="宋体" w:eastAsia="宋体" w:cs="宋体"/>
          <w:color w:val="000000"/>
          <w:sz w:val="24"/>
          <w:szCs w:val="24"/>
          <w:highlight w:val="none"/>
          <w:lang w:eastAsia="zh-CN"/>
        </w:rPr>
      </w:r>
      <w:r/>
    </w:p>
    <w:p>
      <w:pPr>
        <w:pStyle w:val="1137"/>
        <w:ind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zh-CN"/>
        </w:rPr>
        <w:t xml:space="preserve">三、采购预算：</w:t>
      </w:r>
      <w:r>
        <w:rPr>
          <w:rFonts w:hint="eastAsia" w:ascii="宋体" w:hAnsi="宋体" w:eastAsia="宋体" w:cs="宋体"/>
          <w:color w:val="000000"/>
          <w:sz w:val="24"/>
          <w:szCs w:val="24"/>
          <w:highlight w:val="none"/>
        </w:rPr>
        <w:t xml:space="preserve">人民币肆佰柒拾万元整（小写：4700000.00元）</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rPr>
          <w:rFonts w:hint="eastAsia" w:ascii="宋体" w:hAnsi="宋体" w:eastAsia="宋体" w:cs="宋体"/>
          <w:color w:val="000000"/>
          <w:highlight w:val="none"/>
        </w:rPr>
      </w:pPr>
      <w:r>
        <w:rPr>
          <w:rFonts w:hint="eastAsia" w:ascii="宋体" w:hAnsi="宋体" w:eastAsia="宋体" w:cs="宋体"/>
          <w:b/>
          <w:bCs/>
          <w:color w:val="000000"/>
          <w:sz w:val="24"/>
          <w:szCs w:val="24"/>
          <w:highlight w:val="none"/>
        </w:rPr>
        <w:t xml:space="preserve">最高限价：</w:t>
      </w:r>
      <w:r>
        <w:rPr>
          <w:rFonts w:hint="eastAsia" w:ascii="宋体" w:hAnsi="宋体" w:eastAsia="宋体" w:cs="宋体"/>
          <w:color w:val="000000"/>
          <w:sz w:val="24"/>
          <w:szCs w:val="24"/>
          <w:highlight w:val="none"/>
        </w:rPr>
        <w:t xml:space="preserve">人民币肆佰陆拾叁万叁仟肆佰元整（小写：4633400.00元）</w:t>
      </w:r>
      <w:r>
        <w:rPr>
          <w:rFonts w:hint="eastAsia" w:ascii="宋体" w:hAnsi="宋体" w:eastAsia="宋体" w:cs="宋体"/>
          <w:color w:val="000000"/>
          <w:highlight w:val="none"/>
        </w:rPr>
      </w:r>
      <w:r/>
    </w:p>
    <w:p>
      <w:pPr>
        <w:pStyle w:val="1137"/>
        <w:ind w:firstLine="482"/>
        <w:keepLines w:val="0"/>
        <w:keepNext w:val="0"/>
        <w:pageBreakBefore w:val="0"/>
        <w:spacing w:line="46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四、服务内容及要求：</w:t>
      </w:r>
      <w:r>
        <w:rPr>
          <w:rFonts w:hint="eastAsia" w:ascii="宋体" w:hAnsi="宋体" w:eastAsia="宋体" w:cs="宋体"/>
          <w:b/>
          <w:bCs/>
          <w:color w:val="000000"/>
          <w:sz w:val="24"/>
          <w:szCs w:val="24"/>
          <w:highlight w:val="none"/>
          <w:lang w:val="zh-CN"/>
        </w:rPr>
      </w:r>
      <w:r/>
    </w:p>
    <w:p>
      <w:pPr>
        <w:pStyle w:val="1137"/>
        <w:ind w:firstLine="482"/>
        <w:keepLines w:val="0"/>
        <w:keepNext w:val="0"/>
        <w:pageBreakBefore w:val="0"/>
        <w:spacing w:line="460" w:lineRule="exact"/>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val="zh-CN"/>
        </w:rPr>
        <w:t xml:space="preserve">）项目概况</w:t>
      </w:r>
      <w:r>
        <w:rPr>
          <w:rFonts w:hint="eastAsia" w:ascii="宋体" w:hAnsi="宋体" w:eastAsia="宋体" w:cs="宋体"/>
          <w:b/>
          <w:bCs/>
          <w:color w:val="000000"/>
          <w:sz w:val="24"/>
          <w:szCs w:val="24"/>
          <w:highlight w:val="none"/>
          <w:lang w:val="zh-CN"/>
        </w:rPr>
      </w:r>
      <w:r/>
    </w:p>
    <w:p>
      <w:pPr>
        <w:pStyle w:val="1137"/>
        <w:ind w:firstLine="480"/>
        <w:jc w:val="left"/>
        <w:keepLines w:val="0"/>
        <w:keepNext w:val="0"/>
        <w:pageBreakBefore w:val="0"/>
        <w:spacing w:line="460" w:lineRule="exact"/>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本项目服务聚焦苏州市教育考试安全与标准化考点智能化升级服务，围绕高考、中考、成考、自考、研究生考试、教师招聘考试等全年各类教育考试，提供标准化考场智慧一体化设备租赁、运输安装、现场保障、AI行为分析、云平台管理、现有设备维保、指挥中心运维、专网线路租赁等一站式服务，全面解决现有考点设备老化、运维到期、智能化水平不足、考试安全保障压力大等核心问题，保障全市教育考试公平、安全、有序实施。</w:t>
      </w:r>
      <w:r>
        <w:rPr>
          <w:rFonts w:hint="eastAsia" w:ascii="宋体" w:hAnsi="宋体" w:eastAsia="宋体" w:cs="宋体"/>
          <w:b w:val="0"/>
          <w:bCs w:val="0"/>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项目服务周期为1年，覆盖全市26个标准化考点、26所学校现有标考设备、市考试院指挥中心，全年服务设备台次约5020台次，保障各类考试场次全覆盖、无遗漏。</w:t>
      </w:r>
      <w:r>
        <w:rPr>
          <w:rFonts w:hint="eastAsia" w:ascii="宋体" w:hAnsi="宋体" w:eastAsia="宋体" w:cs="宋体"/>
          <w:b/>
          <w:bCs/>
          <w:color w:val="000000"/>
          <w:sz w:val="24"/>
          <w:szCs w:val="24"/>
          <w:highlight w:val="none"/>
        </w:rPr>
      </w:r>
      <w:r/>
    </w:p>
    <w:p>
      <w:pPr>
        <w:pStyle w:val="1137"/>
        <w:numPr>
          <w:ilvl w:val="0"/>
          <w:numId w:val="0"/>
        </w:numPr>
        <w:ind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本次标准化考点设备租赁</w:t>
      </w:r>
      <w:r>
        <w:rPr>
          <w:rFonts w:hint="eastAsia" w:ascii="宋体" w:hAnsi="宋体" w:eastAsia="宋体" w:cs="宋体"/>
          <w:b/>
          <w:bCs/>
          <w:color w:val="000000"/>
          <w:sz w:val="24"/>
          <w:szCs w:val="24"/>
          <w:highlight w:val="none"/>
          <w:lang w:val="en-US" w:eastAsia="zh-CN"/>
        </w:rPr>
        <w:t xml:space="preserve">保障服务</w:t>
      </w:r>
      <w:r>
        <w:rPr>
          <w:rFonts w:hint="eastAsia" w:ascii="宋体" w:hAnsi="宋体" w:eastAsia="宋体" w:cs="宋体"/>
          <w:b/>
          <w:bCs/>
          <w:color w:val="000000"/>
          <w:sz w:val="24"/>
          <w:szCs w:val="24"/>
          <w:highlight w:val="none"/>
        </w:rPr>
        <w:t xml:space="preserve">清单如下</w:t>
      </w:r>
      <w:r>
        <w:rPr>
          <w:rFonts w:hint="eastAsia" w:ascii="宋体" w:hAnsi="宋体" w:eastAsia="宋体" w:cs="宋体"/>
          <w:b/>
          <w:bCs/>
          <w:color w:val="000000"/>
          <w:sz w:val="24"/>
          <w:szCs w:val="24"/>
          <w:highlight w:val="none"/>
        </w:rPr>
      </w:r>
      <w:r/>
    </w:p>
    <w:p>
      <w:pPr>
        <w:pStyle w:val="1137"/>
        <w:numPr>
          <w:ilvl w:val="0"/>
          <w:numId w:val="3"/>
        </w:numPr>
        <w:ind w:right="0" w:firstLine="482"/>
        <w:jc w:val="left"/>
        <w:keepLines w:val="0"/>
        <w:keepNext w:val="0"/>
        <w:pageBreakBefore w:val="0"/>
        <w:spacing w:before="0" w:beforeAutospacing="0" w:after="0" w:afterAutospacing="0" w:line="460" w:lineRule="exact"/>
        <w:widowControl/>
        <w:rPr>
          <w:rFonts w:hint="eastAsia" w:ascii="宋体" w:hAnsi="宋体" w:eastAsia="宋体" w:cs="宋体"/>
          <w:b/>
          <w:bCs/>
          <w:i w:val="0"/>
          <w:iCs w:val="0"/>
          <w:color w:val="000000"/>
          <w:sz w:val="24"/>
          <w:szCs w:val="24"/>
          <w:highlight w:val="none"/>
          <w:u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标准化考场智慧一体化设备服务</w:t>
      </w:r>
      <w:r>
        <w:rPr>
          <w:rFonts w:hint="eastAsia" w:ascii="宋体" w:hAnsi="宋体" w:eastAsia="宋体" w:cs="宋体"/>
          <w:b/>
          <w:bCs/>
          <w:i w:val="0"/>
          <w:iCs w:val="0"/>
          <w:color w:val="000000"/>
          <w:sz w:val="24"/>
          <w:szCs w:val="24"/>
          <w:highlight w:val="none"/>
          <w:u w:val="none"/>
          <w:lang w:val="en-US" w:eastAsia="zh-CN" w:bidi="ar"/>
        </w:rPr>
      </w:r>
      <w:r/>
    </w:p>
    <w:tbl>
      <w:tblPr>
        <w:tblW w:w="5136"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645"/>
        <w:gridCol w:w="4044"/>
        <w:gridCol w:w="900"/>
        <w:gridCol w:w="809"/>
        <w:gridCol w:w="900"/>
      </w:tblGrid>
      <w:tr>
        <w:trPr>
          <w:trHeight w:val="285"/>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　　　目</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功能描述</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1710"/>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标准化考场智慧一体化设备租赁服务（含流量卡和SD存储）</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月高考三个区预计450个；6月中考三个区预计1050个；7月自考预计200个；9月英语考试等级考试预计50个；10月成人高考预计500个；10月自考预计500个；12月研究生考试预计900个；1月自考预计200个；1月小高考预计600个；1月教师招聘预计70个；4月自考预计400个；其他小规模考试预计合计100个</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1100"/>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标准化考场智慧一体化设备运输安装服务</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标准化考场智慧一体化设备运输以及安装服务</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台/次</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r>
            <w:r/>
          </w:p>
        </w:tc>
      </w:tr>
      <w:tr>
        <w:trPr>
          <w:trHeight w:val="570"/>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标考考场考点现场人员保障服务</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标考考点考试期间现场保障服务，10个考场需要一名保障人员，每次考试时间为3天</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人/天</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1500</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285"/>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Style w:val="1279"/>
                <w:rFonts w:hint="eastAsia" w:ascii="宋体" w:hAnsi="宋体" w:eastAsia="宋体" w:cs="宋体"/>
                <w:color w:val="000000"/>
                <w:sz w:val="24"/>
                <w:szCs w:val="24"/>
                <w:highlight w:val="none"/>
                <w:lang w:val="en-US" w:eastAsia="zh-CN" w:bidi="ar"/>
              </w:rPr>
              <w:t xml:space="preserve">AI</w:t>
            </w:r>
            <w:r>
              <w:rPr>
                <w:rStyle w:val="1280"/>
                <w:rFonts w:hint="eastAsia" w:ascii="宋体" w:hAnsi="宋体" w:eastAsia="宋体" w:cs="宋体"/>
                <w:color w:val="000000"/>
                <w:sz w:val="24"/>
                <w:szCs w:val="24"/>
                <w:highlight w:val="none"/>
                <w:lang w:val="en-US" w:eastAsia="zh-CN" w:bidi="ar"/>
              </w:rPr>
              <w:t xml:space="preserve">考试行为分析服务</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AI考试行为分析服务</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5020</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570"/>
        </w:trPr>
        <w:tc>
          <w:tcPr>
            <w:tcW w:w="26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9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标准化考场智慧一体化设备云管理平台服务</w:t>
            </w:r>
            <w:r>
              <w:rPr>
                <w:rFonts w:hint="eastAsia" w:ascii="宋体" w:hAnsi="宋体" w:eastAsia="宋体" w:cs="宋体"/>
                <w:i w:val="0"/>
                <w:iCs w:val="0"/>
                <w:color w:val="000000"/>
                <w:sz w:val="24"/>
                <w:szCs w:val="24"/>
                <w:highlight w:val="none"/>
                <w:u w:val="none"/>
              </w:rPr>
            </w:r>
            <w:r/>
          </w:p>
        </w:tc>
        <w:tc>
          <w:tcPr>
            <w:tcW w:w="2309"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标准化考场智慧一体化设备云管理平台服务</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rPr>
                <w:rFonts w:hint="eastAsia" w:ascii="宋体" w:hAnsi="宋体" w:eastAsia="宋体" w:cs="宋体"/>
                <w:i w:val="0"/>
                <w:iCs w:val="0"/>
                <w:color w:val="000000"/>
                <w:sz w:val="24"/>
                <w:szCs w:val="24"/>
                <w:highlight w:val="none"/>
                <w:u w:val="none"/>
              </w:rPr>
            </w:r>
            <w:r/>
          </w:p>
        </w:tc>
        <w:tc>
          <w:tcPr>
            <w:tcW w:w="4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514"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137"/>
        <w:ind w:right="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r>
      <w:r/>
    </w:p>
    <w:p>
      <w:pPr>
        <w:pStyle w:val="1137"/>
        <w:ind w:right="0"/>
        <w:jc w:val="left"/>
        <w:keepLines w:val="0"/>
        <w:keepNext w:val="0"/>
        <w:pageBreakBefore w:val="0"/>
        <w:spacing w:before="0" w:beforeAutospacing="0" w:after="0" w:afterAutospacing="0" w:line="360" w:lineRule="atLeast"/>
        <w:widowControl/>
        <w:rPr>
          <w:rFonts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2、</w:t>
      </w:r>
      <w:r>
        <w:rPr>
          <w:rFonts w:hint="eastAsia" w:ascii="宋体" w:hAnsi="宋体" w:eastAsia="宋体" w:cs="宋体"/>
          <w:b/>
          <w:bCs/>
          <w:i w:val="0"/>
          <w:iCs w:val="0"/>
          <w:color w:val="000000"/>
          <w:sz w:val="24"/>
          <w:szCs w:val="24"/>
          <w:highlight w:val="none"/>
          <w:u w:val="none"/>
          <w:lang w:val="en-US" w:eastAsia="zh-CN" w:bidi="ar"/>
        </w:rPr>
        <w:t xml:space="preserve">现有标准化考场设备维护服务</w:t>
      </w:r>
      <w:r>
        <w:rPr>
          <w:rFonts w:ascii="宋体" w:hAnsi="宋体" w:eastAsia="宋体" w:cs="宋体"/>
          <w:b/>
          <w:bCs/>
          <w:color w:val="000000"/>
          <w:sz w:val="24"/>
          <w:szCs w:val="24"/>
          <w:highlight w:val="none"/>
          <w:lang w:val="en-US" w:eastAsia="zh-CN" w:bidi="ar"/>
        </w:rPr>
      </w:r>
      <w:r/>
    </w:p>
    <w:tbl>
      <w:tblPr>
        <w:tblW w:w="515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104"/>
        <w:gridCol w:w="4540"/>
        <w:gridCol w:w="810"/>
        <w:gridCol w:w="780"/>
        <w:gridCol w:w="1093"/>
      </w:tblGrid>
      <w:tr>
        <w:trPr>
          <w:trHeight w:val="285"/>
        </w:trPr>
        <w:tc>
          <w:tcPr>
            <w:tcW w:w="25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628"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　　　目</w:t>
            </w:r>
            <w:r>
              <w:rPr>
                <w:rFonts w:hint="eastAsia" w:ascii="宋体" w:hAnsi="宋体" w:eastAsia="宋体" w:cs="宋体"/>
                <w:i w:val="0"/>
                <w:iCs w:val="0"/>
                <w:color w:val="000000"/>
                <w:sz w:val="24"/>
                <w:szCs w:val="24"/>
                <w:highlight w:val="none"/>
                <w:u w:val="none"/>
              </w:rPr>
            </w:r>
            <w:r/>
          </w:p>
        </w:tc>
        <w:tc>
          <w:tcPr>
            <w:tcW w:w="2583"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功能描述</w:t>
            </w:r>
            <w:r>
              <w:rPr>
                <w:rFonts w:hint="eastAsia" w:ascii="宋体" w:hAnsi="宋体" w:eastAsia="宋体" w:cs="宋体"/>
                <w:i w:val="0"/>
                <w:iCs w:val="0"/>
                <w:color w:val="000000"/>
                <w:sz w:val="24"/>
                <w:szCs w:val="24"/>
                <w:highlight w:val="none"/>
                <w:u w:val="none"/>
              </w:rPr>
            </w:r>
            <w:r/>
          </w:p>
        </w:tc>
        <w:tc>
          <w:tcPr>
            <w:tcW w:w="4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4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62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1995"/>
        </w:trPr>
        <w:tc>
          <w:tcPr>
            <w:tcW w:w="25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28"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现有标准化考场设备维护</w:t>
            </w:r>
            <w:r>
              <w:rPr>
                <w:rFonts w:hint="eastAsia" w:ascii="宋体" w:hAnsi="宋体" w:eastAsia="宋体" w:cs="宋体"/>
                <w:i w:val="0"/>
                <w:iCs w:val="0"/>
                <w:color w:val="000000"/>
                <w:sz w:val="24"/>
                <w:szCs w:val="24"/>
                <w:highlight w:val="none"/>
                <w:u w:val="none"/>
              </w:rPr>
            </w:r>
            <w:r/>
          </w:p>
        </w:tc>
        <w:tc>
          <w:tcPr>
            <w:tcW w:w="2583"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有26所学校原有标考设备维护巡检服务，现有设备包括（考点核心交换机、考点接入交换机（8口）、考点接入交换机（24口）、考务管理机、高清SIP转发管理三合一平台、标考网络流媒体存储平台（含硬盘）、定焦广角半球摄像机、定焦广角枪式摄像机、全向拾音器、UPS（含蓄电池组及UPS输出配电模块）、49寸超窄边液晶拼接屏、大屏拼接控制矩阵、无线AP等设备）</w:t>
            </w:r>
            <w:r>
              <w:rPr>
                <w:rFonts w:hint="eastAsia" w:ascii="宋体" w:hAnsi="宋体" w:eastAsia="宋体" w:cs="宋体"/>
                <w:i w:val="0"/>
                <w:iCs w:val="0"/>
                <w:color w:val="000000"/>
                <w:sz w:val="24"/>
                <w:szCs w:val="24"/>
                <w:highlight w:val="none"/>
                <w:u w:val="none"/>
              </w:rPr>
            </w:r>
            <w:r/>
          </w:p>
        </w:tc>
        <w:tc>
          <w:tcPr>
            <w:tcW w:w="4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个/年</w:t>
            </w:r>
            <w:r>
              <w:rPr>
                <w:rFonts w:hint="eastAsia" w:ascii="宋体" w:hAnsi="宋体" w:eastAsia="宋体" w:cs="宋体"/>
                <w:i w:val="0"/>
                <w:iCs w:val="0"/>
                <w:color w:val="000000"/>
                <w:sz w:val="24"/>
                <w:szCs w:val="24"/>
                <w:highlight w:val="none"/>
                <w:u w:val="none"/>
              </w:rPr>
            </w:r>
            <w:r/>
          </w:p>
        </w:tc>
        <w:tc>
          <w:tcPr>
            <w:tcW w:w="44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w:t>
            </w:r>
            <w:r>
              <w:rPr>
                <w:rFonts w:hint="eastAsia" w:ascii="宋体" w:hAnsi="宋体" w:eastAsia="宋体" w:cs="宋体"/>
                <w:i w:val="0"/>
                <w:iCs w:val="0"/>
                <w:color w:val="000000"/>
                <w:sz w:val="24"/>
                <w:szCs w:val="24"/>
                <w:highlight w:val="none"/>
                <w:u w:val="none"/>
              </w:rPr>
            </w:r>
            <w:r/>
          </w:p>
        </w:tc>
        <w:tc>
          <w:tcPr>
            <w:tcW w:w="62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26个学校原有标考设备维护巡检服务</w:t>
            </w:r>
            <w:r>
              <w:rPr>
                <w:rFonts w:hint="eastAsia" w:ascii="宋体" w:hAnsi="宋体" w:eastAsia="宋体" w:cs="宋体"/>
                <w:i w:val="0"/>
                <w:iCs w:val="0"/>
                <w:color w:val="000000"/>
                <w:sz w:val="24"/>
                <w:szCs w:val="24"/>
                <w:highlight w:val="none"/>
                <w:u w:val="none"/>
              </w:rPr>
            </w:r>
            <w:r/>
          </w:p>
        </w:tc>
      </w:tr>
      <w:tr>
        <w:trPr>
          <w:trHeight w:val="855"/>
        </w:trPr>
        <w:tc>
          <w:tcPr>
            <w:tcW w:w="25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628"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重点考点维护和设备升级</w:t>
            </w:r>
            <w:r>
              <w:rPr>
                <w:rFonts w:hint="eastAsia" w:ascii="宋体" w:hAnsi="宋体" w:eastAsia="宋体" w:cs="宋体"/>
                <w:i w:val="0"/>
                <w:iCs w:val="0"/>
                <w:color w:val="000000"/>
                <w:sz w:val="24"/>
                <w:szCs w:val="24"/>
                <w:highlight w:val="none"/>
                <w:u w:val="none"/>
              </w:rPr>
            </w:r>
            <w:r/>
          </w:p>
        </w:tc>
        <w:tc>
          <w:tcPr>
            <w:tcW w:w="2583" w:type="dxa"/>
            <w:vAlign w:val="center"/>
            <w:textDirection w:val="lrTb"/>
            <w:noWrap w:val="false"/>
          </w:tcPr>
          <w:p>
            <w:pPr>
              <w:pStyle w:val="1137"/>
              <w:jc w:val="left"/>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对江苏省苏州第一中学校、江苏省苏州中学标考现有设备进行升级服务，一中包括1台高清SIP转发管理三合一平台，2台标考网络流媒体存储平台（128路，含48T硬盘），1台网络视频解码器（9路），1台UPS；苏州中学包括1台网络视频解码器（9路），1台</w:t>
            </w:r>
            <w:r>
              <w:rPr>
                <w:rFonts w:hint="eastAsia" w:ascii="宋体" w:hAnsi="宋体" w:eastAsia="宋体" w:cs="宋体"/>
                <w:color w:val="000000"/>
                <w:sz w:val="24"/>
                <w:szCs w:val="24"/>
                <w:highlight w:val="none"/>
              </w:rPr>
              <w:t xml:space="preserve">NVR存储设备（含48T硬盘）</w:t>
            </w:r>
            <w:r>
              <w:rPr>
                <w:rFonts w:ascii="宋体" w:hAnsi="宋体" w:eastAsia="宋体" w:cs="宋体"/>
                <w:i w:val="0"/>
                <w:iCs w:val="0"/>
                <w:color w:val="000000"/>
                <w:sz w:val="24"/>
                <w:szCs w:val="24"/>
                <w:highlight w:val="none"/>
                <w:u w:val="none"/>
                <w:lang w:val="en-US"/>
              </w:rPr>
            </w:r>
            <w:r/>
          </w:p>
        </w:tc>
        <w:tc>
          <w:tcPr>
            <w:tcW w:w="4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次</w:t>
            </w:r>
            <w:r>
              <w:rPr>
                <w:rFonts w:hint="eastAsia" w:ascii="宋体" w:hAnsi="宋体" w:eastAsia="宋体" w:cs="宋体"/>
                <w:i w:val="0"/>
                <w:iCs w:val="0"/>
                <w:color w:val="000000"/>
                <w:sz w:val="24"/>
                <w:szCs w:val="24"/>
                <w:highlight w:val="none"/>
                <w:u w:val="none"/>
              </w:rPr>
            </w:r>
            <w:r/>
          </w:p>
        </w:tc>
        <w:tc>
          <w:tcPr>
            <w:tcW w:w="44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22"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137"/>
        <w:ind w:right="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r>
      <w:r/>
    </w:p>
    <w:p>
      <w:pPr>
        <w:pStyle w:val="1137"/>
        <w:ind w:right="0"/>
        <w:jc w:val="left"/>
        <w:keepLines w:val="0"/>
        <w:keepNext w:val="0"/>
        <w:pageBreakBefore w:val="0"/>
        <w:spacing w:before="0" w:beforeAutospacing="0" w:after="0" w:afterAutospacing="0" w:line="360" w:lineRule="atLeast"/>
        <w:widowControl/>
        <w:rPr>
          <w:rFonts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000000"/>
          <w:sz w:val="24"/>
          <w:szCs w:val="24"/>
          <w:highlight w:val="none"/>
          <w:lang w:val="en-US" w:eastAsia="zh-CN" w:bidi="ar"/>
        </w:rPr>
        <w:t xml:space="preserve">3、</w:t>
      </w:r>
      <w:r>
        <w:rPr>
          <w:rFonts w:hint="eastAsia" w:ascii="宋体" w:hAnsi="宋体" w:eastAsia="宋体" w:cs="宋体"/>
          <w:b/>
          <w:bCs/>
          <w:i w:val="0"/>
          <w:iCs w:val="0"/>
          <w:color w:val="000000"/>
          <w:sz w:val="24"/>
          <w:szCs w:val="24"/>
          <w:highlight w:val="none"/>
          <w:u w:val="none"/>
          <w:lang w:val="en-US" w:eastAsia="zh-CN" w:bidi="ar"/>
        </w:rPr>
        <w:t xml:space="preserve">考试院指挥中心设备维护服务</w:t>
      </w:r>
      <w:r>
        <w:rPr>
          <w:rFonts w:ascii="宋体" w:hAnsi="宋体" w:eastAsia="宋体" w:cs="宋体"/>
          <w:b/>
          <w:bCs/>
          <w:color w:val="000000"/>
          <w:sz w:val="24"/>
          <w:szCs w:val="24"/>
          <w:highlight w:val="none"/>
          <w:lang w:val="en-US" w:eastAsia="zh-CN" w:bidi="ar"/>
        </w:rPr>
      </w:r>
      <w:r/>
    </w:p>
    <w:tbl>
      <w:tblPr>
        <w:tblW w:w="515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2"/>
        <w:gridCol w:w="1513"/>
        <w:gridCol w:w="3769"/>
        <w:gridCol w:w="796"/>
        <w:gridCol w:w="794"/>
        <w:gridCol w:w="1109"/>
      </w:tblGrid>
      <w:tr>
        <w:trPr>
          <w:trHeight w:val="285"/>
        </w:trPr>
        <w:tc>
          <w:tcPr>
            <w:tcW w:w="457"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8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功能描述</w:t>
            </w:r>
            <w:r>
              <w:rPr>
                <w:rFonts w:hint="eastAsia" w:ascii="宋体" w:hAnsi="宋体" w:eastAsia="宋体" w:cs="宋体"/>
                <w:i w:val="0"/>
                <w:iCs w:val="0"/>
                <w:color w:val="000000"/>
                <w:sz w:val="24"/>
                <w:szCs w:val="24"/>
                <w:highlight w:val="none"/>
                <w:u w:val="none"/>
              </w:rPr>
            </w:r>
            <w:r/>
          </w:p>
        </w:tc>
        <w:tc>
          <w:tcPr>
            <w:tcW w:w="453"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5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63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855"/>
        </w:trPr>
        <w:tc>
          <w:tcPr>
            <w:tcW w:w="457"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8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指挥中心标考设备维护服务</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指挥中心标考设备包括：1台高清SIP转发管理三合一平台、1台标考高清电视墙管理平台、1块核心交换机48光口板卡、一台无缝高清矩阵切换器、一台网络中控主机</w:t>
            </w:r>
            <w:r>
              <w:rPr>
                <w:rFonts w:hint="eastAsia" w:ascii="宋体" w:hAnsi="宋体" w:eastAsia="宋体" w:cs="宋体"/>
                <w:i w:val="0"/>
                <w:iCs w:val="0"/>
                <w:color w:val="000000"/>
                <w:sz w:val="24"/>
                <w:szCs w:val="24"/>
                <w:highlight w:val="none"/>
                <w:u w:val="none"/>
              </w:rPr>
            </w:r>
            <w:r/>
          </w:p>
        </w:tc>
        <w:tc>
          <w:tcPr>
            <w:tcW w:w="453"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rPr>
                <w:rFonts w:hint="eastAsia" w:ascii="宋体" w:hAnsi="宋体" w:eastAsia="宋体" w:cs="宋体"/>
                <w:i w:val="0"/>
                <w:iCs w:val="0"/>
                <w:color w:val="000000"/>
                <w:sz w:val="24"/>
                <w:szCs w:val="24"/>
                <w:highlight w:val="none"/>
                <w:u w:val="none"/>
              </w:rPr>
            </w:r>
            <w:r/>
          </w:p>
        </w:tc>
        <w:tc>
          <w:tcPr>
            <w:tcW w:w="45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3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设备换新服务</w:t>
            </w:r>
            <w:r>
              <w:rPr>
                <w:rFonts w:hint="eastAsia" w:ascii="宋体" w:hAnsi="宋体" w:eastAsia="宋体" w:cs="宋体"/>
                <w:i w:val="0"/>
                <w:iCs w:val="0"/>
                <w:color w:val="000000"/>
                <w:sz w:val="24"/>
                <w:szCs w:val="24"/>
                <w:highlight w:val="none"/>
                <w:u w:val="none"/>
              </w:rPr>
            </w:r>
            <w:r/>
          </w:p>
        </w:tc>
      </w:tr>
      <w:tr>
        <w:trPr>
          <w:trHeight w:val="285"/>
        </w:trPr>
        <w:tc>
          <w:tcPr>
            <w:tcW w:w="457"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8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指挥中心线路系统维护服务</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指挥中心机房内线路整理、更换等服务</w:t>
            </w:r>
            <w:r>
              <w:rPr>
                <w:rFonts w:hint="eastAsia" w:ascii="宋体" w:hAnsi="宋体" w:eastAsia="宋体" w:cs="宋体"/>
                <w:i w:val="0"/>
                <w:iCs w:val="0"/>
                <w:color w:val="000000"/>
                <w:sz w:val="24"/>
                <w:szCs w:val="24"/>
                <w:highlight w:val="none"/>
                <w:u w:val="none"/>
              </w:rPr>
            </w:r>
            <w:r/>
          </w:p>
        </w:tc>
        <w:tc>
          <w:tcPr>
            <w:tcW w:w="453"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rPr>
                <w:rFonts w:hint="eastAsia" w:ascii="宋体" w:hAnsi="宋体" w:eastAsia="宋体" w:cs="宋体"/>
                <w:i w:val="0"/>
                <w:iCs w:val="0"/>
                <w:color w:val="000000"/>
                <w:sz w:val="24"/>
                <w:szCs w:val="24"/>
                <w:highlight w:val="none"/>
                <w:u w:val="none"/>
              </w:rPr>
            </w:r>
            <w:r/>
          </w:p>
        </w:tc>
        <w:tc>
          <w:tcPr>
            <w:tcW w:w="45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31"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r>
        <w:trPr>
          <w:trHeight w:val="855"/>
        </w:trPr>
        <w:tc>
          <w:tcPr>
            <w:tcW w:w="457"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8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指挥中心会议系统维护服务</w:t>
            </w:r>
            <w:r>
              <w:rPr>
                <w:rFonts w:hint="eastAsia" w:ascii="宋体" w:hAnsi="宋体" w:eastAsia="宋体" w:cs="宋体"/>
                <w:i w:val="0"/>
                <w:iCs w:val="0"/>
                <w:color w:val="000000"/>
                <w:sz w:val="24"/>
                <w:szCs w:val="24"/>
                <w:highlight w:val="none"/>
                <w:u w:val="none"/>
              </w:rPr>
            </w:r>
            <w:r/>
          </w:p>
        </w:tc>
        <w:tc>
          <w:tcPr>
            <w:tcW w:w="2145"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会议系统设备包括：4个音箱、1台调音台、1台全数字会议系统主机、1台音频处理器、1台数字会议系统、1台会议话筒处理器、23个会议话筒</w:t>
            </w:r>
            <w:r>
              <w:rPr>
                <w:rFonts w:hint="eastAsia" w:ascii="宋体" w:hAnsi="宋体" w:eastAsia="宋体" w:cs="宋体"/>
                <w:i w:val="0"/>
                <w:iCs w:val="0"/>
                <w:color w:val="000000"/>
                <w:sz w:val="24"/>
                <w:szCs w:val="24"/>
                <w:highlight w:val="none"/>
                <w:u w:val="none"/>
              </w:rPr>
            </w:r>
            <w:r/>
          </w:p>
        </w:tc>
        <w:tc>
          <w:tcPr>
            <w:tcW w:w="453"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年</w:t>
            </w:r>
            <w:r>
              <w:rPr>
                <w:rFonts w:hint="eastAsia" w:ascii="宋体" w:hAnsi="宋体" w:eastAsia="宋体" w:cs="宋体"/>
                <w:i w:val="0"/>
                <w:iCs w:val="0"/>
                <w:color w:val="000000"/>
                <w:sz w:val="24"/>
                <w:szCs w:val="24"/>
                <w:highlight w:val="none"/>
                <w:u w:val="none"/>
              </w:rPr>
            </w:r>
            <w:r/>
          </w:p>
        </w:tc>
        <w:tc>
          <w:tcPr>
            <w:tcW w:w="45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63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设备换新服务</w:t>
            </w:r>
            <w:r>
              <w:rPr>
                <w:rFonts w:hint="eastAsia" w:ascii="宋体" w:hAnsi="宋体" w:eastAsia="宋体" w:cs="宋体"/>
                <w:i w:val="0"/>
                <w:iCs w:val="0"/>
                <w:color w:val="000000"/>
                <w:sz w:val="24"/>
                <w:szCs w:val="24"/>
                <w:highlight w:val="none"/>
                <w:u w:val="none"/>
              </w:rPr>
            </w:r>
            <w:r/>
          </w:p>
        </w:tc>
      </w:tr>
    </w:tbl>
    <w:p>
      <w:pPr>
        <w:pStyle w:val="1137"/>
        <w:ind w:right="0"/>
        <w:jc w:val="left"/>
        <w:keepLines w:val="0"/>
        <w:keepNext w:val="0"/>
        <w:pageBreakBefore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val="0"/>
          <w:color w:val="000000"/>
          <w:sz w:val="24"/>
          <w:szCs w:val="24"/>
          <w:highlight w:val="none"/>
          <w:lang w:val="en-US" w:eastAsia="zh-CN" w:bidi="ar"/>
        </w:rPr>
      </w:r>
      <w:r/>
    </w:p>
    <w:p>
      <w:pPr>
        <w:pStyle w:val="1137"/>
        <w:jc w:val="left"/>
        <w:spacing w:line="360" w:lineRule="auto"/>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i w:val="0"/>
          <w:iCs w:val="0"/>
          <w:color w:val="000000"/>
          <w:sz w:val="24"/>
          <w:szCs w:val="24"/>
          <w:highlight w:val="none"/>
          <w:u w:val="none"/>
          <w:lang w:val="en-US" w:eastAsia="zh-CN" w:bidi="ar"/>
        </w:rPr>
        <w:t xml:space="preserve">现有标准化考场线路租赁服务</w:t>
      </w:r>
      <w:r>
        <w:rPr>
          <w:rFonts w:ascii="宋体" w:hAnsi="宋体" w:eastAsia="宋体" w:cs="宋体"/>
          <w:b/>
          <w:bCs/>
          <w:color w:val="000000"/>
          <w:sz w:val="24"/>
          <w:szCs w:val="24"/>
          <w:highlight w:val="none"/>
          <w:lang w:val="en-US" w:eastAsia="zh-CN"/>
        </w:rPr>
      </w:r>
      <w:r/>
    </w:p>
    <w:tbl>
      <w:tblPr>
        <w:tblW w:w="5153"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72"/>
        <w:gridCol w:w="1951"/>
        <w:gridCol w:w="3273"/>
        <w:gridCol w:w="898"/>
        <w:gridCol w:w="810"/>
        <w:gridCol w:w="1079"/>
      </w:tblGrid>
      <w:tr>
        <w:trPr>
          <w:trHeight w:val="285"/>
        </w:trPr>
        <w:tc>
          <w:tcPr>
            <w:tcW w:w="4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序号</w:t>
            </w:r>
            <w:r>
              <w:rPr>
                <w:rFonts w:hint="eastAsia" w:ascii="宋体" w:hAnsi="宋体" w:eastAsia="宋体" w:cs="宋体"/>
                <w:i w:val="0"/>
                <w:iCs w:val="0"/>
                <w:color w:val="000000"/>
                <w:sz w:val="24"/>
                <w:szCs w:val="24"/>
                <w:highlight w:val="none"/>
                <w:u w:val="none"/>
              </w:rPr>
            </w:r>
            <w:r/>
          </w:p>
        </w:tc>
        <w:tc>
          <w:tcPr>
            <w:tcW w:w="111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项目</w:t>
            </w:r>
            <w:r>
              <w:rPr>
                <w:rFonts w:hint="eastAsia" w:ascii="宋体" w:hAnsi="宋体" w:eastAsia="宋体" w:cs="宋体"/>
                <w:i w:val="0"/>
                <w:iCs w:val="0"/>
                <w:color w:val="000000"/>
                <w:sz w:val="24"/>
                <w:szCs w:val="24"/>
                <w:highlight w:val="none"/>
                <w:u w:val="none"/>
              </w:rPr>
            </w:r>
            <w:r/>
          </w:p>
        </w:tc>
        <w:tc>
          <w:tcPr>
            <w:tcW w:w="1862"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功能描述</w:t>
            </w:r>
            <w:r>
              <w:rPr>
                <w:rFonts w:hint="eastAsia" w:ascii="宋体" w:hAnsi="宋体" w:eastAsia="宋体" w:cs="宋体"/>
                <w:i w:val="0"/>
                <w:iCs w:val="0"/>
                <w:color w:val="000000"/>
                <w:sz w:val="24"/>
                <w:szCs w:val="24"/>
                <w:highlight w:val="none"/>
                <w:u w:val="none"/>
              </w:rPr>
            </w:r>
            <w:r/>
          </w:p>
        </w:tc>
        <w:tc>
          <w:tcPr>
            <w:tcW w:w="51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rPr>
                <w:rFonts w:hint="eastAsia" w:ascii="宋体" w:hAnsi="宋体" w:eastAsia="宋体" w:cs="宋体"/>
                <w:i w:val="0"/>
                <w:iCs w:val="0"/>
                <w:color w:val="000000"/>
                <w:sz w:val="24"/>
                <w:szCs w:val="24"/>
                <w:highlight w:val="none"/>
                <w:u w:val="none"/>
              </w:rPr>
            </w:r>
            <w:r/>
          </w:p>
        </w:tc>
        <w:tc>
          <w:tcPr>
            <w:tcW w:w="46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rPr>
                <w:rFonts w:hint="eastAsia" w:ascii="宋体" w:hAnsi="宋体" w:eastAsia="宋体" w:cs="宋体"/>
                <w:i w:val="0"/>
                <w:iCs w:val="0"/>
                <w:color w:val="000000"/>
                <w:sz w:val="24"/>
                <w:szCs w:val="24"/>
                <w:highlight w:val="none"/>
                <w:u w:val="none"/>
              </w:rPr>
            </w:r>
            <w:r/>
          </w:p>
        </w:tc>
        <w:tc>
          <w:tcPr>
            <w:tcW w:w="614"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备注</w:t>
            </w:r>
            <w:r>
              <w:rPr>
                <w:rFonts w:hint="eastAsia" w:ascii="宋体" w:hAnsi="宋体" w:eastAsia="宋体" w:cs="宋体"/>
                <w:i w:val="0"/>
                <w:iCs w:val="0"/>
                <w:color w:val="000000"/>
                <w:sz w:val="24"/>
                <w:szCs w:val="24"/>
                <w:highlight w:val="none"/>
                <w:u w:val="none"/>
              </w:rPr>
            </w:r>
            <w:r/>
          </w:p>
        </w:tc>
      </w:tr>
      <w:tr>
        <w:trPr>
          <w:trHeight w:val="570"/>
        </w:trPr>
        <w:tc>
          <w:tcPr>
            <w:tcW w:w="439"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110"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现有标准化考场线路租赁服务</w:t>
            </w:r>
            <w:r>
              <w:rPr>
                <w:rFonts w:hint="eastAsia" w:ascii="宋体" w:hAnsi="宋体" w:eastAsia="宋体" w:cs="宋体"/>
                <w:i w:val="0"/>
                <w:iCs w:val="0"/>
                <w:color w:val="000000"/>
                <w:sz w:val="24"/>
                <w:szCs w:val="24"/>
                <w:highlight w:val="none"/>
                <w:u w:val="none"/>
              </w:rPr>
            </w:r>
            <w:r/>
          </w:p>
        </w:tc>
        <w:tc>
          <w:tcPr>
            <w:tcW w:w="1862" w:type="dxa"/>
            <w:vAlign w:val="center"/>
            <w:textDirection w:val="lrTb"/>
            <w:noWrap w:val="false"/>
          </w:tcPr>
          <w:p>
            <w:pPr>
              <w:pStyle w:val="1137"/>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44条到考试院专网光纤租赁服务</w:t>
            </w:r>
            <w:r>
              <w:rPr>
                <w:rFonts w:hint="eastAsia" w:ascii="宋体" w:hAnsi="宋体" w:eastAsia="宋体" w:cs="宋体"/>
                <w:i w:val="0"/>
                <w:iCs w:val="0"/>
                <w:color w:val="000000"/>
                <w:sz w:val="24"/>
                <w:szCs w:val="24"/>
                <w:highlight w:val="none"/>
                <w:u w:val="none"/>
              </w:rPr>
            </w:r>
            <w:r/>
          </w:p>
        </w:tc>
        <w:tc>
          <w:tcPr>
            <w:tcW w:w="511" w:type="dxa"/>
            <w:vAlign w:val="center"/>
            <w:textDirection w:val="lrTb"/>
            <w:noWrap w:val="false"/>
          </w:tcPr>
          <w:p>
            <w:pPr>
              <w:pStyle w:val="1137"/>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条/年</w:t>
            </w:r>
            <w:r>
              <w:rPr>
                <w:rFonts w:hint="eastAsia" w:ascii="宋体" w:hAnsi="宋体" w:eastAsia="宋体" w:cs="宋体"/>
                <w:i w:val="0"/>
                <w:iCs w:val="0"/>
                <w:color w:val="000000"/>
                <w:sz w:val="24"/>
                <w:szCs w:val="24"/>
                <w:highlight w:val="none"/>
                <w:u w:val="none"/>
              </w:rPr>
            </w:r>
            <w:r/>
          </w:p>
        </w:tc>
        <w:tc>
          <w:tcPr>
            <w:tcW w:w="461" w:type="dxa"/>
            <w:vAlign w:val="center"/>
            <w:textDirection w:val="lrTb"/>
            <w:noWrap w:val="false"/>
          </w:tcPr>
          <w:p>
            <w:pPr>
              <w:pStyle w:val="1137"/>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44</w:t>
            </w:r>
            <w:r>
              <w:rPr>
                <w:rFonts w:ascii="宋体" w:hAnsi="宋体" w:eastAsia="宋体" w:cs="宋体"/>
                <w:i w:val="0"/>
                <w:iCs w:val="0"/>
                <w:color w:val="000000"/>
                <w:sz w:val="24"/>
                <w:szCs w:val="24"/>
                <w:highlight w:val="none"/>
                <w:u w:val="none"/>
                <w:lang w:val="en-US"/>
              </w:rPr>
            </w:r>
            <w:r/>
          </w:p>
        </w:tc>
        <w:tc>
          <w:tcPr>
            <w:tcW w:w="614" w:type="dxa"/>
            <w:vAlign w:val="center"/>
            <w:textDirection w:val="lrTb"/>
            <w:noWrap w:val="false"/>
          </w:tcPr>
          <w:p>
            <w:pPr>
              <w:pStyle w:val="1137"/>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r>
    </w:tbl>
    <w:p>
      <w:pPr>
        <w:pStyle w:val="1137"/>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）租赁设备</w:t>
      </w:r>
      <w:r>
        <w:rPr>
          <w:rFonts w:hint="eastAsia" w:ascii="宋体" w:hAnsi="宋体" w:eastAsia="宋体" w:cs="宋体"/>
          <w:b/>
          <w:bCs/>
          <w:color w:val="000000"/>
          <w:sz w:val="24"/>
          <w:szCs w:val="24"/>
          <w:highlight w:val="none"/>
          <w:lang w:val="en-US" w:eastAsia="zh-CN"/>
        </w:rPr>
        <w:t xml:space="preserve">功能</w:t>
      </w:r>
      <w:r>
        <w:rPr>
          <w:rFonts w:hint="eastAsia" w:ascii="宋体" w:hAnsi="宋体" w:eastAsia="宋体" w:cs="宋体"/>
          <w:b/>
          <w:bCs/>
          <w:color w:val="000000"/>
          <w:sz w:val="24"/>
          <w:szCs w:val="24"/>
          <w:highlight w:val="none"/>
        </w:rPr>
        <w:t xml:space="preserve">及服务要求</w:t>
      </w:r>
      <w:r>
        <w:rPr>
          <w:rFonts w:hint="eastAsia" w:ascii="宋体" w:hAnsi="宋体" w:eastAsia="宋体" w:cs="宋体"/>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3.1标准化考场智慧一体化设备</w:t>
      </w:r>
      <w:r>
        <w:rPr>
          <w:rFonts w:hint="eastAsia" w:ascii="宋体" w:hAnsi="宋体" w:eastAsia="宋体" w:cs="宋体"/>
          <w:b/>
          <w:bCs/>
          <w:color w:val="000000"/>
          <w:sz w:val="24"/>
          <w:highlight w:val="none"/>
          <w:lang w:val="en-US" w:eastAsia="zh-CN"/>
        </w:rPr>
        <w:t xml:space="preserve">功能</w:t>
      </w:r>
      <w:r>
        <w:rPr>
          <w:rFonts w:hint="eastAsia" w:ascii="宋体" w:hAnsi="宋体" w:eastAsia="宋体" w:cs="宋体"/>
          <w:b/>
          <w:bCs/>
          <w:color w:val="000000"/>
          <w:sz w:val="24"/>
          <w:highlight w:val="none"/>
        </w:rPr>
        <w:t xml:space="preserve">及服务要求</w:t>
      </w:r>
      <w:r>
        <w:rPr>
          <w:rFonts w:hint="eastAsia" w:ascii="宋体" w:hAnsi="宋体" w:eastAsia="宋体" w:cs="宋体"/>
          <w:b/>
          <w:bCs/>
          <w:color w:val="000000"/>
          <w:sz w:val="24"/>
          <w:highlight w:val="none"/>
        </w:rPr>
      </w:r>
      <w:r/>
    </w:p>
    <w:p>
      <w:pPr>
        <w:pStyle w:val="1137"/>
        <w:ind w:firstLine="482"/>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highlight w:val="none"/>
        </w:rPr>
        <w:t xml:space="preserve">3.1.1 标准化考场智慧一体化设备</w:t>
      </w:r>
      <w:r>
        <w:rPr>
          <w:rFonts w:hint="eastAsia" w:ascii="宋体" w:hAnsi="宋体" w:eastAsia="宋体" w:cs="宋体"/>
          <w:b/>
          <w:bCs/>
          <w:color w:val="000000"/>
          <w:sz w:val="24"/>
          <w:highlight w:val="none"/>
          <w:lang w:val="en-US" w:eastAsia="zh-CN"/>
        </w:rPr>
        <w:t xml:space="preserve">功能</w:t>
      </w:r>
      <w:r>
        <w:rPr>
          <w:rFonts w:hint="eastAsia" w:ascii="宋体" w:hAnsi="宋体" w:eastAsia="宋体" w:cs="宋体"/>
          <w:b/>
          <w:bCs/>
          <w:color w:val="000000"/>
          <w:sz w:val="24"/>
          <w:highlight w:val="none"/>
        </w:rPr>
        <w:t xml:space="preserve">要求</w:t>
      </w:r>
      <w:r>
        <w:rPr>
          <w:rFonts w:hint="eastAsia" w:ascii="宋体" w:hAnsi="宋体" w:eastAsia="宋体" w:cs="宋体"/>
          <w:color w:val="000000"/>
          <w:sz w:val="24"/>
          <w:szCs w:val="24"/>
          <w:highlight w:val="none"/>
        </w:rPr>
      </w:r>
      <w:r/>
    </w:p>
    <w:tbl>
      <w:tblPr>
        <w:tblW w:w="5155" w:type="pct"/>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20" w:type="dxa"/>
          <w:top w:w="60" w:type="dxa"/>
          <w:right w:w="120" w:type="dxa"/>
          <w:bottom w:w="30" w:type="dxa"/>
        </w:tblCellMar>
        <w:tblLook w:val="04A0" w:firstRow="1" w:lastRow="0" w:firstColumn="1" w:lastColumn="0" w:noHBand="0" w:noVBand="1"/>
      </w:tblPr>
      <w:tblGrid>
        <w:gridCol w:w="756"/>
        <w:gridCol w:w="1051"/>
        <w:gridCol w:w="1904"/>
        <w:gridCol w:w="5100"/>
      </w:tblGrid>
      <w:tr>
        <w:trPr/>
        <w:tc>
          <w:tcPr>
            <w:gridSpan w:val="2"/>
            <w:shd w:val="clear" w:color="auto" w:fill="ffffff"/>
            <w:tcMar>
              <w:left w:w="120" w:type="dxa"/>
              <w:top w:w="60" w:type="dxa"/>
              <w:right w:w="120" w:type="dxa"/>
              <w:bottom w:w="30" w:type="dxa"/>
            </w:tcMar>
            <w:tcW w:w="1807" w:type="dxa"/>
            <w:vAlign w:val="center"/>
            <w:textDirection w:val="lrTb"/>
            <w:noWrap w:val="false"/>
          </w:tcPr>
          <w:p>
            <w:pPr>
              <w:pStyle w:val="1137"/>
              <w:jc w:val="center"/>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序</w:t>
            </w:r>
            <w:r>
              <w:rPr>
                <w:rFonts w:hint="eastAsia" w:ascii="宋体" w:hAnsi="宋体" w:eastAsia="宋体" w:cs="宋体"/>
                <w:b/>
                <w:color w:val="000000"/>
                <w:sz w:val="24"/>
                <w:szCs w:val="24"/>
                <w:highlight w:val="none"/>
                <w:lang w:val="en-US" w:eastAsia="zh-CN"/>
              </w:rPr>
              <w:t xml:space="preserve"> </w:t>
            </w:r>
            <w:r>
              <w:rPr>
                <w:rFonts w:hint="eastAsia" w:ascii="宋体" w:hAnsi="宋体" w:eastAsia="宋体" w:cs="宋体"/>
                <w:b/>
                <w:color w:val="000000"/>
                <w:sz w:val="24"/>
                <w:szCs w:val="24"/>
                <w:highlight w:val="none"/>
              </w:rPr>
              <w:t xml:space="preserve">号</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服务功能</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服务</w:t>
            </w:r>
            <w:r>
              <w:rPr>
                <w:rFonts w:hint="eastAsia" w:ascii="宋体" w:hAnsi="宋体" w:eastAsia="宋体" w:cs="宋体"/>
                <w:b/>
                <w:color w:val="000000"/>
                <w:sz w:val="24"/>
                <w:szCs w:val="24"/>
                <w:highlight w:val="none"/>
                <w:lang w:val="en-US" w:eastAsia="zh-CN"/>
              </w:rPr>
              <w:t xml:space="preserve">设备技术</w:t>
            </w:r>
            <w:r>
              <w:rPr>
                <w:rFonts w:hint="eastAsia" w:ascii="宋体" w:hAnsi="宋体" w:eastAsia="宋体" w:cs="宋体"/>
                <w:b/>
                <w:color w:val="000000"/>
                <w:sz w:val="24"/>
                <w:szCs w:val="24"/>
                <w:highlight w:val="none"/>
              </w:rPr>
              <w:t xml:space="preserve">要求</w:t>
            </w:r>
            <w:r>
              <w:rPr>
                <w:rFonts w:hint="eastAsia" w:ascii="宋体" w:hAnsi="宋体" w:eastAsia="宋体" w:cs="宋体"/>
                <w:color w:val="000000"/>
                <w:sz w:val="24"/>
                <w:szCs w:val="24"/>
                <w:highlight w:val="none"/>
              </w:rPr>
            </w:r>
            <w:r/>
          </w:p>
        </w:tc>
      </w:tr>
      <w:tr>
        <w:trPr>
          <w:trHeight w:val="910"/>
        </w:trPr>
        <w:tc>
          <w:tcPr>
            <w:shd w:val="clear" w:color="auto" w:fill="ffffff"/>
            <w:tcMar>
              <w:left w:w="120" w:type="dxa"/>
              <w:top w:w="60" w:type="dxa"/>
              <w:right w:w="120" w:type="dxa"/>
              <w:bottom w:w="30" w:type="dxa"/>
            </w:tcMar>
            <w:tcW w:w="429" w:type="dxa"/>
            <w:vAlign w:val="center"/>
            <w:vMerge w:val="restart"/>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restart"/>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标准化考场智慧一体化设备</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便携式</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设备采用一体化箱式结构设计，具备万向轮及手持拉杆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整箱重量</w:t>
            </w:r>
            <w:r>
              <w:rPr>
                <w:rFonts w:ascii="Arial" w:hAnsi="Arial" w:eastAsia="宋体" w:cs="Arial"/>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20kg。</w:t>
            </w:r>
            <w:r>
              <w:rPr>
                <w:rFonts w:ascii="宋体" w:hAnsi="宋体" w:eastAsia="宋体" w:cs="宋体"/>
                <w:color w:val="000000"/>
                <w:sz w:val="24"/>
                <w:szCs w:val="24"/>
                <w:highlight w:val="none"/>
                <w:lang w:val="en-US" w:eastAsia="zh-CN"/>
              </w:rPr>
            </w:r>
            <w:r/>
          </w:p>
        </w:tc>
      </w:tr>
      <w:tr>
        <w:trPr>
          <w:trHeight w:val="3581"/>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易部署</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1、具备伸缩装置，摄像头及平板显示器能够伸缩展开，摄像头展开离地高度≥220CM,显示器展开离地高度≥160CM。</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2、伸缩装置一体化集成于设备箱体中，无需拿出即可进行收纳和展开。</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3、具备电源线、网线自动卷线器，方便收纳及展开接入考场电源及网络。</w:t>
            </w:r>
            <w:r>
              <w:rPr>
                <w:rFonts w:hint="eastAsia" w:ascii="宋体" w:hAnsi="宋体" w:eastAsia="宋体" w:cs="宋体"/>
                <w:color w:val="000000"/>
                <w:sz w:val="24"/>
                <w:szCs w:val="24"/>
                <w:highlight w:val="none"/>
              </w:rPr>
            </w:r>
            <w:r/>
          </w:p>
          <w:p>
            <w:pPr>
              <w:pStyle w:val="1203"/>
              <w:ind w:left="0" w:firstLine="0"/>
              <w:rPr>
                <w:rFonts w:eastAsia="宋体"/>
                <w:color w:val="000000"/>
                <w:highlight w:val="none"/>
                <w:lang w:val="en-US" w:eastAsia="zh-CN"/>
              </w:rPr>
            </w:pPr>
            <w:r>
              <w:rPr>
                <w:rFonts w:hint="eastAsia" w:eastAsia="宋体"/>
                <w:color w:val="000000"/>
                <w:highlight w:val="none"/>
                <w:lang w:val="en-US" w:eastAsia="zh-CN"/>
              </w:rPr>
              <w:t xml:space="preserve">4、可以统一控制各功能模块。</w:t>
            </w:r>
            <w:r>
              <w:rPr>
                <w:rFonts w:eastAsia="宋体"/>
                <w:color w:val="000000"/>
                <w:highlight w:val="none"/>
                <w:lang w:val="en-US" w:eastAsia="zh-CN"/>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一体化集成</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设备采用一体化集成，具备巡查设备头模块、无线电屏蔽模块、考生身份验证模块、电子时钟模块、广播音响模块、电源中控管理模块、手持金属探测器模块；内置UPS电源、4G路由器。</w:t>
            </w:r>
            <w:r>
              <w:rPr>
                <w:rFonts w:hint="eastAsia" w:ascii="宋体" w:hAnsi="宋体" w:eastAsia="宋体" w:cs="宋体"/>
                <w:color w:val="000000"/>
                <w:sz w:val="24"/>
                <w:szCs w:val="24"/>
                <w:highlight w:val="none"/>
              </w:rPr>
            </w:r>
            <w:r/>
          </w:p>
        </w:tc>
      </w:tr>
      <w:tr>
        <w:trPr>
          <w:trHeight w:val="2030"/>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环境适应性</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1、设备内置UPS电池组及4G路由器，可在无市电接入、无有线网络接入的环境下正常工作，满足标准化考场的音视频录像及考生身份验证功能要求。</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2、在有市电及有线网络接入的情况下，设备能够自行切换到对应电源及网络工作，无需人工干预。</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考务通功能</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1、考生入场身份验证</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具备考生入场身份验证功能，具备二代居民身份证阅读模块，支持身份证读取和人脸比对，支持验证流程可配，可实现现场考生人像与身份证照片、报名照片同时比对，给出比对结果；支持指纹验证。</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2、监考员签到功能：支持监考员签到管</w:t>
            </w:r>
            <w:r>
              <w:rPr>
                <w:rFonts w:hint="eastAsia" w:ascii="宋体" w:hAnsi="宋体" w:eastAsia="宋体" w:cs="宋体"/>
                <w:color w:val="000000"/>
                <w:sz w:val="24"/>
                <w:szCs w:val="24"/>
                <w:highlight w:val="none"/>
              </w:rPr>
              <w:t xml:space="preserve">理。</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3、考务实施流程：支持考务实施流程数据下发至考务通终端，通过系统对监考员进行行为引导，规范监考员的监考行为，提高监考质量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支持语音文件播放，可按计划播报语音。</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4、缺考确认：支持考务通缺考确认上报，支持标记修改，便于考务人员及时进行缺考确认，确保考试的顺利进行。</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5、违纪违规：系统预设违纪违规代码表，支持上报考生的违纪违规行为，支持上传照片文件佐证。</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6、应急预案：系统将提供各种应急预案，如试卷有误、听力无声音、停电、地震等，帮助考务人员快速应对各种突发情况，确保考试的顺利进行。</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7、备用卷启用上报：当出现突发情况，如试卷遗失或损坏，监考员可以快速启用备用卷，并通过考务通及时上报相关部门。</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8、消息指令推送：系统将实时向监考员推送各种消息指令，如考试开始、考试结束等，确保监考员能够准确掌握考试进度。</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网络时钟显示功能</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具备网络时钟功能，设备支持与服务器自动同步时间，并显示当前时间，时钟显示清晰，保证后排考生可见。</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巡查摄像头功能模块</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1、摄像头符合《国家教育考试网上巡查系统视频标准技术规范(2017版)》标准。</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2、配备≥400万高清像素广角镜头（水平视场≥127°），支持星光级超低照度拍摄，支持可输出≥400万(2688×1520)@25fps)。</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3、支持H.265编码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压缩比高</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实现超低码流传输。</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4、支持OSD自动设置功能。</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5、具备MIC。</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6、配备足量能存储3天以上录像容量的SD卡，每次考试后存储卡拔出保存六个月，同时插入新卡，SD卡总量1800张。</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无线电屏蔽功能</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1.对2G/3G/4G/5G各种制式的手机信号和WIFI/蓝牙信号，采用直接阻断方式。</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2.工作频率范围内任意多个信号可并发阻断。</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3.阻断信号可有效覆盖一个标准化考场范围（6*9米）。</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.设备采用无风扇散热设计，工作期间无噪音。</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.可靠性MTBF≥3000小时。</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指挥功能模块</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具备音响广播模块，支持按考务实施流程播报语音指令，指导监考员按考务实施流程工作，支持接收管理平台推送的指挥指令，支持TTS技术，将文字指令消息转为语音播报。</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4G物联网功能</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1.支持4G全网通物联网卡接入。</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2.提供现有标准化考场物联网流量卡租赁服务。</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考场实时智能巡查功能</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numPr>
                <w:ilvl w:val="0"/>
                <w:numId w:val="4"/>
              </w:numPr>
              <w:spacing w:before="120" w:after="120" w:line="288"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考场智能巡查功能，</w:t>
            </w:r>
            <w:r>
              <w:rPr>
                <w:rFonts w:hint="eastAsia" w:ascii="宋体" w:hAnsi="宋体" w:eastAsia="宋体" w:cs="宋体"/>
                <w:color w:val="000000"/>
                <w:sz w:val="24"/>
                <w:szCs w:val="24"/>
                <w:highlight w:val="none"/>
              </w:rPr>
            </w:r>
            <w:r/>
          </w:p>
          <w:p>
            <w:pPr>
              <w:pStyle w:val="1137"/>
              <w:numPr>
                <w:ilvl w:val="0"/>
                <w:numId w:val="4"/>
              </w:numPr>
              <w:spacing w:before="120" w:after="120" w:line="288"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根据国家教育考试考务管理人工智能识别分析异常行为分类，实时巡查出考生异常行为，及时显示在考务通上，红色闪烁，及时提醒场内监考认真监考，并可查看异常图片和录像等；</w:t>
            </w:r>
            <w:r>
              <w:rPr>
                <w:rFonts w:hint="eastAsia" w:ascii="宋体" w:hAnsi="宋体" w:eastAsia="宋体" w:cs="宋体"/>
                <w:color w:val="000000"/>
                <w:sz w:val="24"/>
                <w:szCs w:val="24"/>
                <w:highlight w:val="none"/>
              </w:rPr>
            </w:r>
            <w:r/>
          </w:p>
          <w:p>
            <w:pPr>
              <w:pStyle w:val="1137"/>
              <w:numPr>
                <w:ilvl w:val="0"/>
                <w:numId w:val="4"/>
              </w:numPr>
              <w:spacing w:before="120" w:after="120" w:line="288" w:lineRule="auto"/>
              <w:tabs>
                <w:tab w:val="left" w:pos="31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将异常行为及时上传到管理平台；</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restart"/>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restart"/>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b w:val="0"/>
                <w:bCs w:val="0"/>
                <w:color w:val="000000"/>
                <w:sz w:val="24"/>
                <w:szCs w:val="24"/>
                <w:highlight w:val="none"/>
              </w:rPr>
              <w:t xml:space="preserve">标准化考场智慧一体化设备管理平台</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身份验证管理</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1.考试管理：具备考试计划管理，支持考试类型、场次时间、科目管理。</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2.考生编排数据管理：支持导入或对接考务平台获取考生编排数据。</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3.验证数据管理：支持验证数据的实时回收及查询统计，支持考生验证轨迹呈现。</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4.支持监考员签到管理，支持有编排和无编排两种签到模式和数据呈现模式</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5.考务实施流程管理：支持考务实施流程编辑，支持按场次、科目管理考务实施流程。支持考务实施流程数据下发至考务通终端，支持添加语音文件。</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6、缺考确认管理：支持考务通缺考确认上报，支持WEB端标记修改，便于考务人员及时进行缺考确认，确保考试的顺利进行。支持自动统计考生的缺考情况，支持缺考确认表打印，利于考务人员现场核对。</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7、违纪违规管理：系统预设违纪违规代码表，支持代码下发。系统支持上报考生的违纪违规行为，系统平台支持各级机构逐级审批，支持上传照片文件佐证。</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8、应急预案管理：系统将提供各种应急预案，如试卷有误、听力无声音、停电、地震等，帮助考务人员快速应对各种突发情况，确保考试的顺利进行。</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9、备用卷启用上报：支持考场上报备用卷启用情况，支持按机构、场次查询统计。</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10、消息指令推送：系统支持实时向监考员推送各种消息指令，支持按机构、场次科目推送消息指令，支持按考场推送消息指令。</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12、支持一体化设备在线管理，支持设备电量、数据版本、所在考场、验证人次数据展示。</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智能巡查功能</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1.符合《国家教育考试网上巡查系统视频标准</w:t>
            </w:r>
            <w:r>
              <w:rPr>
                <w:rFonts w:hint="eastAsia" w:ascii="宋体" w:hAnsi="宋体" w:eastAsia="宋体" w:cs="宋体"/>
                <w:color w:val="000000"/>
                <w:sz w:val="24"/>
                <w:szCs w:val="24"/>
                <w:highlight w:val="none"/>
              </w:rPr>
              <w:t xml:space="preserve">技术规范（2017版）》相关技术规范。</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.系统管理员用户分组，可对平台设置多个管理员，对每个管理员赋予不同的管理权限，如添加删除设备、账号权限，查看权限、设置权限。</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.支持媒体流分发，汇聚；支持点播、组播、广播。</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.支持网络拥塞控制；支持视频多路复用；视频路由控制；视频传输优先级控制。</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.支持客户端远程登录实现实时图像预览、历史数据回放下载设置。</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.系统支持根据辖区创建不同登录用户，并自动完成数据权限控制，实现精细化管理体系，保障信息安全。</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.支持一体化设备接入和管理。</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.支持通过与身份验证平台获取考试考点列表，实现对一体化设备的快速自动绑定到场所组，并完成场所组的自动分组。</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.支持对每次考试的考点列表重新获取主动注册的一体化设备，自动匹配关联到考点，简化一体化设备的注册绑定，大大提升了运维效率。</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vMerge w:val="continue"/>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无线电屏蔽管理</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1、支持按考试计划管理无线电屏蔽的工作状态，根据考试计划自动进入工作模式，非考试计划时间停止工作。</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2、支持配置无线电屏蔽工作参数。</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3、可联网进行单台、多台或全部设备进行模块开关控制。</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私有云资源保障</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云资源</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1、提供管理平台所需的云资源及网络服务，确保系统7*24小时正常运行。</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2、云资源符合信创国产化要求，所采用的CPU、操作系统、数据库均采用国产品牌。</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3、提供不少于12台的云资源服务器集群，部署管理平台，云资源服务器配置：CPU核心数≥16核、内存≥32G</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硬盘≥500G，云存储根据实际考试需求具体配置，并按系统实际需求进行灵活调整。</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4、云资源</w:t>
            </w:r>
            <w:r>
              <w:rPr>
                <w:rFonts w:hint="eastAsia" w:ascii="宋体" w:hAnsi="宋体" w:eastAsia="宋体" w:cs="宋体"/>
                <w:color w:val="000000"/>
                <w:sz w:val="24"/>
                <w:szCs w:val="24"/>
                <w:highlight w:val="none"/>
                <w:lang w:eastAsia="zh-CN"/>
              </w:rPr>
              <w:t xml:space="preserve">须具备</w:t>
            </w:r>
            <w:r>
              <w:rPr>
                <w:rFonts w:hint="eastAsia" w:ascii="宋体" w:hAnsi="宋体" w:eastAsia="宋体" w:cs="宋体"/>
                <w:color w:val="000000"/>
                <w:sz w:val="24"/>
                <w:szCs w:val="24"/>
                <w:highlight w:val="none"/>
              </w:rPr>
              <w:t xml:space="preserve">专线网络，与教育考试专网互通。</w:t>
            </w:r>
            <w:r>
              <w:rPr>
                <w:rFonts w:hint="eastAsia" w:ascii="宋体" w:hAnsi="宋体" w:eastAsia="宋体" w:cs="宋体"/>
                <w:color w:val="000000"/>
                <w:sz w:val="24"/>
                <w:szCs w:val="24"/>
                <w:highlight w:val="none"/>
              </w:rPr>
            </w:r>
            <w:r/>
          </w:p>
        </w:tc>
      </w:tr>
      <w:tr>
        <w:trPr/>
        <w:tc>
          <w:tcPr>
            <w:shd w:val="clear" w:color="auto" w:fill="ffffff"/>
            <w:tcMar>
              <w:left w:w="120" w:type="dxa"/>
              <w:top w:w="60" w:type="dxa"/>
              <w:right w:w="120" w:type="dxa"/>
              <w:bottom w:w="30" w:type="dxa"/>
            </w:tcMar>
            <w:tcW w:w="429"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596"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网络服务</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1080"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专网</w:t>
            </w:r>
            <w:r>
              <w:rPr>
                <w:rFonts w:hint="eastAsia" w:ascii="宋体" w:hAnsi="宋体" w:eastAsia="宋体" w:cs="宋体"/>
                <w:color w:val="000000"/>
                <w:sz w:val="24"/>
                <w:szCs w:val="24"/>
                <w:highlight w:val="none"/>
              </w:rPr>
            </w:r>
            <w:r/>
          </w:p>
        </w:tc>
        <w:tc>
          <w:tcPr>
            <w:shd w:val="clear" w:color="auto" w:fill="ffffff"/>
            <w:tcMar>
              <w:left w:w="120" w:type="dxa"/>
              <w:top w:w="60" w:type="dxa"/>
              <w:right w:w="120" w:type="dxa"/>
              <w:bottom w:w="30" w:type="dxa"/>
            </w:tcMar>
            <w:tcW w:w="2893" w:type="dxa"/>
            <w:vAlign w:val="center"/>
            <w:textDirection w:val="lrTb"/>
            <w:noWrap w:val="false"/>
          </w:tcPr>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1、提供教育考试专网专线服务。</w:t>
            </w:r>
            <w:r>
              <w:rPr>
                <w:rFonts w:hint="eastAsia" w:ascii="宋体" w:hAnsi="宋体" w:eastAsia="宋体" w:cs="宋体"/>
                <w:color w:val="000000"/>
                <w:sz w:val="24"/>
                <w:szCs w:val="24"/>
                <w:highlight w:val="none"/>
              </w:rPr>
            </w:r>
            <w:r/>
          </w:p>
          <w:p>
            <w:pPr>
              <w:pStyle w:val="1137"/>
              <w:spacing w:before="120" w:after="120"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2、提供考场专网信息点建设服务。</w:t>
            </w:r>
            <w:r>
              <w:rPr>
                <w:rFonts w:hint="eastAsia" w:ascii="宋体" w:hAnsi="宋体" w:eastAsia="宋体" w:cs="宋体"/>
                <w:color w:val="000000"/>
                <w:sz w:val="24"/>
                <w:szCs w:val="24"/>
                <w:highlight w:val="none"/>
              </w:rPr>
            </w:r>
            <w:r/>
          </w:p>
        </w:tc>
      </w:tr>
    </w:tbl>
    <w:p>
      <w:pPr>
        <w:pStyle w:val="11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55"/>
        <w:ind w:firstLine="482"/>
        <w:keepLines w:val="0"/>
        <w:keepNext w:val="0"/>
        <w:pageBreakBefore w:val="0"/>
        <w:spacing w:after="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3.1.2标准化考场智慧一体化设备保障服务要求</w:t>
      </w:r>
      <w:r>
        <w:rPr>
          <w:rFonts w:hint="eastAsia" w:ascii="宋体" w:hAnsi="宋体" w:eastAsia="宋体" w:cs="宋体"/>
          <w:b/>
          <w:bCs/>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在签订合同</w:t>
      </w: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年内由教育考试院组织的高考、艺术省统考、职教高考、中考、学业水平测试、研究生考试、自学考试、成人高考等重大考试前接到甲方考点设置通知后</w:t>
      </w:r>
      <w:r>
        <w:rPr>
          <w:rFonts w:hint="eastAsia" w:ascii="宋体" w:hAnsi="宋体" w:eastAsia="宋体" w:cs="宋体"/>
          <w:color w:val="000000"/>
          <w:sz w:val="24"/>
          <w:szCs w:val="24"/>
          <w:highlight w:val="none"/>
          <w:lang w:eastAsia="zh-CN"/>
        </w:rPr>
        <w:t xml:space="preserve">，制定</w:t>
      </w:r>
      <w:r>
        <w:rPr>
          <w:rFonts w:hint="eastAsia" w:ascii="宋体" w:hAnsi="宋体" w:eastAsia="宋体" w:cs="宋体"/>
          <w:color w:val="000000"/>
          <w:sz w:val="24"/>
          <w:szCs w:val="24"/>
          <w:highlight w:val="none"/>
        </w:rPr>
        <w:t xml:space="preserve">考试保障方案</w:t>
      </w:r>
      <w:r>
        <w:rPr>
          <w:rFonts w:hint="eastAsia" w:ascii="宋体" w:hAnsi="宋体" w:eastAsia="宋体" w:cs="宋体"/>
          <w:color w:val="000000"/>
          <w:sz w:val="24"/>
          <w:szCs w:val="24"/>
          <w:highlight w:val="none"/>
          <w:lang w:eastAsia="zh-CN"/>
        </w:rPr>
        <w:t xml:space="preserve">，提供</w:t>
      </w:r>
      <w:r>
        <w:rPr>
          <w:rFonts w:hint="eastAsia" w:ascii="宋体" w:hAnsi="宋体" w:eastAsia="宋体" w:cs="宋体"/>
          <w:color w:val="000000"/>
          <w:sz w:val="24"/>
          <w:szCs w:val="24"/>
          <w:highlight w:val="none"/>
        </w:rPr>
        <w:t xml:space="preserve">当次考试保障负责人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联系人和保障组成人员名单</w:t>
      </w:r>
      <w:r>
        <w:rPr>
          <w:rFonts w:hint="eastAsia" w:ascii="宋体" w:hAnsi="宋体" w:eastAsia="宋体" w:cs="宋体"/>
          <w:color w:val="000000"/>
          <w:sz w:val="24"/>
          <w:szCs w:val="24"/>
          <w:highlight w:val="none"/>
          <w:lang w:eastAsia="zh-CN"/>
        </w:rPr>
        <w:t xml:space="preserve">及</w:t>
      </w:r>
      <w:r>
        <w:rPr>
          <w:rFonts w:hint="eastAsia" w:ascii="宋体" w:hAnsi="宋体" w:eastAsia="宋体" w:cs="宋体"/>
          <w:color w:val="000000"/>
          <w:sz w:val="24"/>
          <w:szCs w:val="24"/>
          <w:highlight w:val="none"/>
        </w:rPr>
        <w:t xml:space="preserve">联系方式，并提前一周做好设备巡检、调试、设备更换和维修等维护工作。</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（1）考前2天根据需要提前到考点为</w:t>
      </w:r>
      <w:bookmarkStart w:id="31" w:name="OLE_LINK23"/>
      <w:r>
        <w:rPr>
          <w:rFonts w:hint="eastAsia" w:ascii="宋体" w:hAnsi="宋体" w:eastAsia="宋体" w:cs="宋体"/>
          <w:b w:val="0"/>
          <w:bCs w:val="0"/>
          <w:color w:val="000000"/>
          <w:sz w:val="24"/>
          <w:szCs w:val="24"/>
          <w:highlight w:val="none"/>
        </w:rPr>
        <w:t xml:space="preserve">标准化考场智慧一体化设备</w:t>
      </w:r>
      <w:bookmarkEnd w:id="31"/>
      <w:r>
        <w:rPr>
          <w:rFonts w:hint="eastAsia" w:ascii="宋体" w:hAnsi="宋体" w:eastAsia="宋体" w:cs="宋体"/>
          <w:color w:val="000000"/>
          <w:sz w:val="24"/>
          <w:szCs w:val="24"/>
          <w:highlight w:val="none"/>
        </w:rPr>
        <w:t xml:space="preserve">在考场进行安装调试、集中充电和数据维护。考试期间各考点派专业技术人员驻点提供技术支持。在考试期间及时解决设备运行中遇到的技术问题，配合用户根据运行环境和要求调整性能参数，并根据用户系统变化情况及时调整优化。对重大的技术问题，供应商应协调组织技术专家小组进行会诊，以确保系统的正常运行。</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（2）考前1天根据各考点学校安排，将</w:t>
      </w:r>
      <w:r>
        <w:rPr>
          <w:rFonts w:hint="eastAsia" w:ascii="宋体" w:hAnsi="宋体" w:eastAsia="宋体" w:cs="宋体"/>
          <w:b w:val="0"/>
          <w:bCs w:val="0"/>
          <w:color w:val="000000"/>
          <w:sz w:val="24"/>
          <w:szCs w:val="24"/>
          <w:highlight w:val="none"/>
        </w:rPr>
        <w:t xml:space="preserve">标准化考场智慧一体化设备布置在考场规定位置，将视频和身份认证调整到位，接好电源、网络，设备准备到位。考试过程中要有驻点人员做好服务和技术支撑，在突发情况及时处理，确保标准化考场智慧一体化设备安全正确运行。</w:t>
      </w:r>
      <w:r>
        <w:rPr>
          <w:rFonts w:hint="eastAsia" w:ascii="宋体" w:hAnsi="宋体" w:eastAsia="宋体" w:cs="宋体"/>
          <w:b/>
          <w:bCs/>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（3）在考试期间专人驻点，及时解决设备运行中遇到的技术问题。</w:t>
      </w:r>
      <w:r>
        <w:rPr>
          <w:rFonts w:hint="eastAsia" w:ascii="宋体" w:hAnsi="宋体" w:eastAsia="宋体" w:cs="宋体"/>
          <w:b/>
          <w:bCs/>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（4）考试结束后当天将各考场内的</w:t>
      </w:r>
      <w:r>
        <w:rPr>
          <w:rFonts w:hint="eastAsia" w:ascii="宋体" w:hAnsi="宋体" w:eastAsia="宋体" w:cs="宋体"/>
          <w:b w:val="0"/>
          <w:bCs w:val="0"/>
          <w:color w:val="000000"/>
          <w:sz w:val="24"/>
          <w:szCs w:val="24"/>
          <w:highlight w:val="none"/>
        </w:rPr>
        <w:t xml:space="preserve">标准化考场智慧一体化设备回</w:t>
      </w:r>
      <w:r>
        <w:rPr>
          <w:rFonts w:hint="eastAsia" w:ascii="宋体" w:hAnsi="宋体" w:eastAsia="宋体" w:cs="宋体"/>
          <w:color w:val="000000"/>
          <w:sz w:val="24"/>
          <w:szCs w:val="24"/>
          <w:highlight w:val="none"/>
        </w:rPr>
        <w:t xml:space="preserve">收，将录像的SD卡拔出放入专用信封，并标注好考点考场信息，并交考试院保存6个月，并保存好用于下次6个月以后的考试，设备插入新的SD存储卡用于下次考试。</w:t>
      </w:r>
      <w:r>
        <w:rPr>
          <w:rFonts w:hint="eastAsia" w:ascii="宋体" w:hAnsi="宋体" w:eastAsia="宋体" w:cs="宋体"/>
          <w:color w:val="000000"/>
          <w:sz w:val="24"/>
          <w:szCs w:val="24"/>
          <w:highlight w:val="none"/>
        </w:rPr>
      </w:r>
      <w:r/>
    </w:p>
    <w:p>
      <w:pPr>
        <w:pStyle w:val="1155"/>
        <w:ind w:firstLine="482"/>
        <w:keepLines w:val="0"/>
        <w:keepNext w:val="0"/>
        <w:pageBreakBefore w:val="0"/>
        <w:spacing w:after="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3.2现有标准化考场设备维护要求</w:t>
      </w:r>
      <w:r>
        <w:rPr>
          <w:rFonts w:hint="eastAsia" w:ascii="宋体" w:hAnsi="宋体" w:eastAsia="宋体" w:cs="宋体"/>
          <w:b/>
          <w:bCs/>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w:t>
      </w:r>
      <w:r>
        <w:rPr>
          <w:rFonts w:hint="eastAsia" w:ascii="宋体" w:hAnsi="宋体" w:eastAsia="宋体" w:cs="宋体"/>
          <w:color w:val="000000"/>
          <w:sz w:val="24"/>
          <w:szCs w:val="24"/>
          <w:highlight w:val="none"/>
          <w:lang w:val="en-US" w:eastAsia="zh-CN"/>
        </w:rPr>
        <w:t xml:space="preserve">服务期</w:t>
      </w:r>
      <w:r>
        <w:rPr>
          <w:rFonts w:hint="eastAsia" w:ascii="宋体" w:hAnsi="宋体" w:eastAsia="宋体" w:cs="宋体"/>
          <w:color w:val="000000"/>
          <w:sz w:val="24"/>
          <w:szCs w:val="24"/>
          <w:highlight w:val="none"/>
        </w:rPr>
        <w:t xml:space="preserve">内，中标单位必须承诺7*24小时全天候1小时现场响应，对采购人所提出的维修要求作出实质性响应，提供应急策略；如出现设备故障须2小时内恢复。如在2小时内不能解决问题，及时更换设备。中标单位须提供备品备件库支持。</w:t>
      </w:r>
      <w:r>
        <w:rPr>
          <w:rFonts w:hint="eastAsia" w:ascii="宋体" w:hAnsi="宋体" w:eastAsia="宋体" w:cs="宋体"/>
          <w:color w:val="000000"/>
          <w:sz w:val="24"/>
          <w:szCs w:val="24"/>
          <w:highlight w:val="none"/>
        </w:rPr>
      </w:r>
      <w:r/>
    </w:p>
    <w:p>
      <w:pPr>
        <w:pStyle w:val="1155"/>
        <w:ind w:firstLine="482"/>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本项目采取包工包料的大包干形式为采购人提供服务</w:t>
      </w:r>
      <w:r>
        <w:rPr>
          <w:rFonts w:hint="eastAsia" w:ascii="宋体" w:hAnsi="宋体" w:eastAsia="宋体" w:cs="宋体"/>
          <w:color w:val="000000"/>
          <w:sz w:val="24"/>
          <w:szCs w:val="24"/>
          <w:highlight w:val="none"/>
        </w:rPr>
        <w:t xml:space="preserve">。即在</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期内包含系统维护所需的所有零配件更换、人工等一切费用。</w:t>
      </w:r>
      <w:r>
        <w:rPr>
          <w:rFonts w:hint="eastAsia" w:ascii="宋体" w:hAnsi="宋体" w:eastAsia="宋体" w:cs="宋体"/>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cs="宋体"/>
          <w:b/>
          <w:bCs/>
          <w:color w:val="000000"/>
          <w:sz w:val="24"/>
          <w:highlight w:val="none"/>
        </w:rPr>
      </w:pPr>
      <w:r/>
      <w:bookmarkStart w:id="32" w:name="OLE_LINK10"/>
      <w:r>
        <w:rPr>
          <w:rFonts w:hint="eastAsia" w:ascii="宋体" w:hAnsi="宋体" w:eastAsia="宋体" w:cs="宋体"/>
          <w:b/>
          <w:bCs/>
          <w:color w:val="000000"/>
          <w:sz w:val="24"/>
          <w:szCs w:val="24"/>
          <w:highlight w:val="none"/>
        </w:rPr>
        <w:t xml:space="preserve">3.2.1现有标准化考场需要重点</w:t>
      </w:r>
      <w:r>
        <w:rPr>
          <w:rFonts w:hint="eastAsia" w:ascii="宋体" w:hAnsi="宋体" w:eastAsia="宋体" w:cs="宋体"/>
          <w:b/>
          <w:bCs/>
          <w:color w:val="000000"/>
          <w:sz w:val="24"/>
          <w:szCs w:val="24"/>
          <w:highlight w:val="none"/>
          <w:lang w:val="en-US" w:eastAsia="zh-CN"/>
        </w:rPr>
        <w:t xml:space="preserve">服务和</w:t>
      </w:r>
      <w:r>
        <w:rPr>
          <w:rFonts w:hint="eastAsia" w:ascii="宋体" w:hAnsi="宋体" w:eastAsia="宋体" w:cs="宋体"/>
          <w:b/>
          <w:bCs/>
          <w:color w:val="000000"/>
          <w:sz w:val="24"/>
          <w:szCs w:val="24"/>
          <w:highlight w:val="none"/>
        </w:rPr>
        <w:t xml:space="preserve">维护的考点清单如下：</w:t>
      </w:r>
      <w:r>
        <w:rPr>
          <w:rFonts w:hint="eastAsia" w:ascii="宋体" w:hAnsi="宋体" w:cs="宋体"/>
          <w:b/>
          <w:bCs/>
          <w:color w:val="000000"/>
          <w:sz w:val="24"/>
          <w:highlight w:val="none"/>
        </w:rPr>
      </w:r>
      <w:r/>
    </w:p>
    <w:tbl>
      <w:tblPr>
        <w:tblStyle w:val="1194"/>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7223"/>
      </w:tblGrid>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bookmarkEnd w:id="32"/>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38"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考点名称</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苏州建设交通高等职业技术学校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苏州市景范中学校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苏州开放大学</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苏州市立达中学校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苏州市第六中学校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苏州市旅游与财经学校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苏州市第三中学校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江苏省苏州第十中学校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苏州市第四中学校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苏州高等职业技术学校（苏高工校区）</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江苏省苏州中学</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苏州市田家炳实验高级中学</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苏州市第五中学校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江苏省苏州第一中学校</w:t>
            </w:r>
            <w:r>
              <w:rPr>
                <w:rFonts w:hint="eastAsia" w:ascii="宋体" w:hAnsi="宋体" w:eastAsia="宋体" w:cs="宋体"/>
                <w:color w:val="000000"/>
                <w:sz w:val="24"/>
                <w:szCs w:val="24"/>
                <w:highlight w:val="none"/>
              </w:rPr>
            </w:r>
            <w:r/>
          </w:p>
        </w:tc>
      </w:tr>
    </w:tbl>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3.2.2现有标准化考场需要重点</w:t>
      </w:r>
      <w:r>
        <w:rPr>
          <w:rFonts w:hint="eastAsia" w:ascii="宋体" w:hAnsi="宋体" w:eastAsia="宋体" w:cs="宋体"/>
          <w:b/>
          <w:bCs/>
          <w:color w:val="000000"/>
          <w:sz w:val="24"/>
          <w:szCs w:val="24"/>
          <w:highlight w:val="none"/>
          <w:lang w:val="en-US" w:eastAsia="zh-CN"/>
        </w:rPr>
        <w:t xml:space="preserve">服务和</w:t>
      </w:r>
      <w:r>
        <w:rPr>
          <w:rFonts w:hint="eastAsia" w:ascii="宋体" w:hAnsi="宋体" w:eastAsia="宋体" w:cs="宋体"/>
          <w:b/>
          <w:bCs/>
          <w:color w:val="000000"/>
          <w:sz w:val="24"/>
          <w:szCs w:val="24"/>
          <w:highlight w:val="none"/>
        </w:rPr>
        <w:t xml:space="preserve">维护</w:t>
      </w:r>
      <w:r>
        <w:rPr>
          <w:rFonts w:hint="eastAsia" w:ascii="宋体" w:hAnsi="宋体" w:eastAsia="宋体" w:cs="宋体"/>
          <w:b/>
          <w:bCs/>
          <w:color w:val="000000"/>
          <w:sz w:val="24"/>
          <w:szCs w:val="24"/>
          <w:highlight w:val="none"/>
          <w:lang w:val="en-US" w:eastAsia="zh-CN"/>
        </w:rPr>
        <w:t xml:space="preserve">的要求</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详细</w:t>
      </w:r>
      <w:r>
        <w:rPr>
          <w:rFonts w:hint="eastAsia" w:ascii="宋体" w:hAnsi="宋体" w:eastAsia="宋体" w:cs="宋体"/>
          <w:color w:val="000000"/>
          <w:sz w:val="24"/>
          <w:szCs w:val="24"/>
          <w:highlight w:val="none"/>
        </w:rPr>
        <w:t xml:space="preserve">服务要求，平时做好对现有设备的日常巡检，对设备进行维护（更换和维修坏的设备，如摄像头鼓包等电源线，大屏设备，坏的硬盘更换，包括考点后端设备清理，清灰等 ）。</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（1）每次考试前，安排专人检查系统是否能够监控全部考场内的每个考生和场内监考员的正常活动区域以及试卷保管室、</w:t>
      </w:r>
      <w:r>
        <w:rPr>
          <w:rFonts w:hint="eastAsia" w:ascii="宋体" w:hAnsi="宋体" w:eastAsia="宋体" w:cs="宋体"/>
          <w:color w:val="000000"/>
          <w:sz w:val="24"/>
          <w:szCs w:val="24"/>
          <w:highlight w:val="none"/>
        </w:rPr>
        <w:t xml:space="preserve">考务室、监控室等规定监控区域，并检测录制的图像和声音是否清晰，系统运行是否正常（是否有频繁死机、录像回放有无声音等现象），电视墙（机）、监视器显示是否清晰等。必须确保整个系统正常工作。检查硬盘存储空间是否能存储考试期间所有监控录像。根据统一编排的考点名称和考场编号在网上巡查系统主机上叠加字幕，对考场画面进行标识。校准网上巡查系统服务器时间和网络时钟时间。SIP服务器信息上传应隐去当次考试未启用考点、考场及保密室SIP信息。按照多级注册的技术要求，减少因中间环节设备故障造成上级系统无法看到下级巡查画面的情况。</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（2）考试前一天，安排专人对考场到监控室的线路做全面的巡检，防止非法接</w:t>
      </w:r>
      <w:r>
        <w:rPr>
          <w:rFonts w:hint="eastAsia" w:ascii="宋体" w:hAnsi="宋体" w:eastAsia="宋体" w:cs="宋体"/>
          <w:color w:val="000000"/>
          <w:sz w:val="24"/>
          <w:szCs w:val="24"/>
          <w:highlight w:val="none"/>
          <w:lang w:val="en-US" w:eastAsia="zh-CN"/>
        </w:rPr>
        <w:t xml:space="preserve">入</w:t>
      </w:r>
      <w:r>
        <w:rPr>
          <w:rFonts w:hint="eastAsia" w:ascii="宋体" w:hAnsi="宋体" w:eastAsia="宋体" w:cs="宋体"/>
          <w:color w:val="000000"/>
          <w:sz w:val="24"/>
          <w:szCs w:val="24"/>
          <w:highlight w:val="none"/>
        </w:rPr>
        <w:t xml:space="preserve">。将网上巡查系统中的杀毒软件、防火墙软件升级到最新版本。对考点后端设备（如交换机、路由器等）及时进行设备清灰。</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（3）考试期间</w:t>
      </w:r>
      <w:r>
        <w:rPr>
          <w:rFonts w:hint="eastAsia" w:ascii="宋体" w:hAnsi="宋体" w:eastAsia="宋体" w:cs="宋体"/>
          <w:color w:val="000000"/>
          <w:sz w:val="24"/>
          <w:szCs w:val="24"/>
          <w:highlight w:val="none"/>
          <w:lang w:val="en-US" w:eastAsia="zh-CN"/>
        </w:rPr>
        <w:t xml:space="preserve">需安排</w:t>
      </w:r>
      <w:r>
        <w:rPr>
          <w:rFonts w:hint="eastAsia" w:ascii="宋体" w:hAnsi="宋体" w:eastAsia="宋体" w:cs="宋体"/>
          <w:color w:val="000000"/>
          <w:sz w:val="24"/>
          <w:szCs w:val="24"/>
          <w:highlight w:val="none"/>
        </w:rPr>
        <w:t xml:space="preserve">技术人员驻点考点，确保标准化考点所有设备正常运行，如发现异常及时报备并更换备用设备。</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（4）每个考试单元监控工作结束后，关闭网上巡查系统，同时立即将完整的录像文件备份到光盘或移动硬盘中。备份录像文件的存储结构及命名规则要与考点存储设备中保持一致。</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2.更换高考考点UPS设备电池，非高考考点检查UPS电池要确保安全，根据考点要求决定是否直接接入电网。</w:t>
      </w:r>
      <w:r>
        <w:rPr>
          <w:rFonts w:hint="eastAsia" w:ascii="宋体" w:hAnsi="宋体" w:eastAsia="宋体" w:cs="宋体"/>
          <w:color w:val="000000"/>
          <w:sz w:val="24"/>
          <w:szCs w:val="24"/>
          <w:highlight w:val="none"/>
        </w:rPr>
      </w:r>
      <w:r/>
    </w:p>
    <w:p>
      <w:pPr>
        <w:pStyle w:val="1155"/>
        <w:numPr>
          <w:ilvl w:val="0"/>
          <w:numId w:val="0"/>
        </w:numPr>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3.考试前期和考试期间，检查专线是否通畅，发现技术故障，应立即启用应急预案并组织力量检修，同时上报上级部门。</w:t>
      </w:r>
      <w:r>
        <w:rPr>
          <w:rFonts w:hint="eastAsia" w:ascii="宋体" w:hAnsi="宋体" w:eastAsia="宋体" w:cs="宋体"/>
          <w:color w:val="000000"/>
          <w:sz w:val="24"/>
          <w:szCs w:val="24"/>
          <w:highlight w:val="none"/>
        </w:rPr>
      </w:r>
      <w:r/>
    </w:p>
    <w:p>
      <w:pPr>
        <w:pStyle w:val="1155"/>
        <w:numPr>
          <w:ilvl w:val="0"/>
          <w:numId w:val="0"/>
        </w:numPr>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检查3.2.1清单中考点每个考场网口和电源插座位置，确保标准化考场智慧一体化设备摆放位置能接入专网并接上电源，同时不影响考生入场（位置建议布置在教室进门门锁附近）。网口和电源插座位置不合理的，应及时变更位置，缺少网口或电源插座的，要及时布置到位。</w:t>
      </w:r>
      <w:r>
        <w:rPr>
          <w:rFonts w:hint="eastAsia" w:ascii="宋体" w:hAnsi="宋体" w:eastAsia="宋体" w:cs="宋体"/>
          <w:color w:val="000000"/>
          <w:sz w:val="24"/>
          <w:szCs w:val="24"/>
          <w:highlight w:val="none"/>
        </w:rPr>
      </w:r>
      <w:r/>
    </w:p>
    <w:p>
      <w:pPr>
        <w:pStyle w:val="1155"/>
        <w:numPr>
          <w:ilvl w:val="0"/>
          <w:numId w:val="0"/>
        </w:numPr>
        <w:ind w:left="420"/>
        <w:rPr>
          <w:rFonts w:hint="eastAsia" w:ascii="宋体" w:hAnsi="宋体" w:cs="宋体"/>
          <w:color w:val="000000"/>
          <w:sz w:val="24"/>
          <w:highlight w:val="none"/>
        </w:rPr>
      </w:pPr>
      <w:r>
        <w:rPr>
          <w:rFonts w:hint="eastAsia" w:ascii="宋体" w:hAnsi="宋体" w:eastAsia="宋体" w:cs="宋体"/>
          <w:b/>
          <w:bCs/>
          <w:color w:val="000000"/>
          <w:sz w:val="24"/>
          <w:szCs w:val="24"/>
          <w:highlight w:val="none"/>
        </w:rPr>
        <w:t xml:space="preserve">5.重点维护和升级</w:t>
      </w:r>
      <w:r>
        <w:rPr>
          <w:rFonts w:hint="eastAsia" w:ascii="宋体" w:hAnsi="宋体" w:eastAsia="宋体" w:cs="宋体"/>
          <w:b/>
          <w:bCs/>
          <w:i w:val="0"/>
          <w:iCs w:val="0"/>
          <w:color w:val="000000"/>
          <w:sz w:val="24"/>
          <w:szCs w:val="24"/>
          <w:highlight w:val="none"/>
          <w:u w:val="none"/>
          <w:lang w:val="en-US" w:eastAsia="zh-CN" w:bidi="ar"/>
        </w:rPr>
        <w:t xml:space="preserve">江苏省苏州第一中学校</w:t>
      </w:r>
      <w:r>
        <w:rPr>
          <w:rFonts w:hint="eastAsia" w:ascii="宋体" w:hAnsi="宋体" w:eastAsia="宋体" w:cs="宋体"/>
          <w:b/>
          <w:bCs/>
          <w:color w:val="000000"/>
          <w:sz w:val="24"/>
          <w:szCs w:val="24"/>
          <w:highlight w:val="none"/>
        </w:rPr>
        <w:t xml:space="preserve">标准化考点设备满足考试需求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清单如下</w:t>
      </w: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highlight w:val="none"/>
        </w:rPr>
      </w: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4147"/>
        <w:gridCol w:w="1441"/>
        <w:gridCol w:w="2190"/>
      </w:tblGrid>
      <w:tr>
        <w:trPr>
          <w:trHeight w:val="572"/>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000000" w:fill="ffffff"/>
            <w:tcW w:w="2431"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480"/>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431" w:type="dxa"/>
            <w:vAlign w:val="center"/>
            <w:textDirection w:val="lrTb"/>
            <w:noWrap w:val="false"/>
          </w:tcPr>
          <w:p>
            <w:pPr>
              <w:pStyle w:val="1137"/>
              <w:jc w:val="left"/>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高清SIP转发管理三合一平台</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480"/>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431" w:type="dxa"/>
            <w:vAlign w:val="center"/>
            <w:textDirection w:val="lrTb"/>
            <w:noWrap w:val="false"/>
          </w:tcPr>
          <w:p>
            <w:pPr>
              <w:pStyle w:val="1137"/>
              <w:jc w:val="left"/>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标考网络流媒体存储平台（128路，含48T硬盘）</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r>
      <w:tr>
        <w:trPr>
          <w:trHeight w:val="480"/>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431" w:type="dxa"/>
            <w:vAlign w:val="center"/>
            <w:textDirection w:val="lrTb"/>
            <w:noWrap w:val="false"/>
          </w:tcPr>
          <w:p>
            <w:pPr>
              <w:pStyle w:val="1137"/>
              <w:jc w:val="left"/>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网络视频解码器（9路）</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521"/>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431" w:type="dxa"/>
            <w:vAlign w:val="center"/>
            <w:textDirection w:val="lrTb"/>
            <w:noWrap w:val="false"/>
          </w:tcPr>
          <w:p>
            <w:pPr>
              <w:pStyle w:val="1137"/>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UPS（含电池组）</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套</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55"/>
        <w:numPr>
          <w:ilvl w:val="0"/>
          <w:numId w:val="0"/>
        </w:numPr>
        <w:ind w:left="420"/>
        <w:rPr>
          <w:rFonts w:hint="eastAsia" w:ascii="宋体" w:hAnsi="宋体" w:eastAsia="宋体" w:cs="宋体"/>
          <w:b/>
          <w:bCs/>
          <w:color w:val="000000"/>
          <w:sz w:val="24"/>
          <w:szCs w:val="24"/>
          <w:highlight w:val="none"/>
        </w:rPr>
      </w:pPr>
      <w:r>
        <w:rPr>
          <w:rFonts w:hint="eastAsia" w:ascii="宋体" w:hAnsi="宋体" w:eastAsia="宋体" w:cs="宋体"/>
          <w:b/>
          <w:bCs/>
          <w:i w:val="0"/>
          <w:iCs w:val="0"/>
          <w:color w:val="000000"/>
          <w:sz w:val="24"/>
          <w:szCs w:val="24"/>
          <w:highlight w:val="none"/>
          <w:u w:val="none"/>
          <w:lang w:val="en-US" w:eastAsia="zh-CN" w:bidi="ar"/>
        </w:rPr>
        <w:t xml:space="preserve">江苏省苏州中学校</w:t>
      </w:r>
      <w:r>
        <w:rPr>
          <w:rFonts w:hint="eastAsia" w:ascii="宋体" w:hAnsi="宋体" w:eastAsia="宋体" w:cs="宋体"/>
          <w:b/>
          <w:bCs/>
          <w:color w:val="000000"/>
          <w:sz w:val="24"/>
          <w:szCs w:val="24"/>
          <w:highlight w:val="none"/>
        </w:rPr>
        <w:t xml:space="preserve">标准化考点设备</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清单如下</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bl>
      <w:tblPr>
        <w:tblW w:w="5003"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4147"/>
        <w:gridCol w:w="1441"/>
        <w:gridCol w:w="2190"/>
      </w:tblGrid>
      <w:tr>
        <w:trPr>
          <w:trHeight w:val="572"/>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shd w:val="clear" w:color="000000" w:fill="ffffff"/>
            <w:tcW w:w="2431"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rPr>
            </w:r>
            <w:r/>
          </w:p>
        </w:tc>
      </w:tr>
      <w:tr>
        <w:trPr>
          <w:trHeight w:val="480"/>
        </w:trPr>
        <w:tc>
          <w:tcPr>
            <w:tcW w:w="439" w:type="dxa"/>
            <w:vAlign w:val="center"/>
            <w:textDirection w:val="lrTb"/>
            <w:noWrap w:val="false"/>
          </w:tcPr>
          <w:p>
            <w:pPr>
              <w:pStyle w:val="1137"/>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r>
            <w:r/>
          </w:p>
        </w:tc>
        <w:tc>
          <w:tcPr>
            <w:tcW w:w="2431" w:type="dxa"/>
            <w:vAlign w:val="center"/>
            <w:textDirection w:val="lrTb"/>
            <w:noWrap w:val="false"/>
          </w:tcPr>
          <w:p>
            <w:pPr>
              <w:pStyle w:val="1137"/>
              <w:jc w:val="left"/>
              <w:widowControl/>
              <w:rPr>
                <w:rFonts w:hint="eastAsia" w:ascii="宋体" w:hAnsi="宋体" w:eastAsia="宋体" w:cs="宋体"/>
                <w:color w:val="000000"/>
                <w:sz w:val="24"/>
                <w:szCs w:val="24"/>
                <w:highlight w:val="none"/>
              </w:rPr>
            </w:pPr>
            <w:r>
              <w:rPr>
                <w:rFonts w:hint="eastAsia" w:ascii="宋体" w:hAnsi="宋体" w:eastAsia="宋体" w:cs="宋体"/>
                <w:i w:val="0"/>
                <w:iCs w:val="0"/>
                <w:color w:val="000000"/>
                <w:sz w:val="24"/>
                <w:szCs w:val="24"/>
                <w:highlight w:val="none"/>
                <w:u w:val="none"/>
                <w:lang w:val="en-US" w:eastAsia="zh-CN" w:bidi="ar"/>
              </w:rPr>
              <w:t xml:space="preserve">网络视频解码器（9路）</w:t>
            </w:r>
            <w:r>
              <w:rPr>
                <w:rFonts w:hint="eastAsia" w:ascii="宋体" w:hAnsi="宋体" w:eastAsia="宋体" w:cs="宋体"/>
                <w:color w:val="000000"/>
                <w:sz w:val="24"/>
                <w:szCs w:val="24"/>
                <w:highlight w:val="none"/>
              </w:rPr>
            </w:r>
            <w:r/>
          </w:p>
        </w:tc>
        <w:tc>
          <w:tcPr>
            <w:tcW w:w="84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1284"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r>
        <w:trPr>
          <w:trHeight w:val="480"/>
        </w:trPr>
        <w:tc>
          <w:tcPr>
            <w:tcW w:w="439" w:type="dxa"/>
            <w:vAlign w:val="center"/>
            <w:textDirection w:val="lrTb"/>
            <w:noWrap w:val="false"/>
          </w:tcPr>
          <w:p>
            <w:pPr>
              <w:pStyle w:val="1137"/>
              <w:jc w:val="center"/>
              <w:widowControl/>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r>
            <w:r/>
          </w:p>
        </w:tc>
        <w:tc>
          <w:tcPr>
            <w:tcW w:w="2431" w:type="dxa"/>
            <w:vAlign w:val="center"/>
            <w:textDirection w:val="lrTb"/>
            <w:noWrap w:val="false"/>
          </w:tcPr>
          <w:p>
            <w:pPr>
              <w:pStyle w:val="1137"/>
              <w:jc w:val="left"/>
              <w:widowControl/>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szCs w:val="24"/>
                <w:highlight w:val="none"/>
              </w:rPr>
              <w:t xml:space="preserve">NVR存储设备（含48T硬盘）</w:t>
            </w:r>
            <w:r>
              <w:rPr>
                <w:rFonts w:hint="eastAsia" w:ascii="宋体" w:hAnsi="宋体" w:eastAsia="宋体" w:cs="宋体"/>
                <w:i w:val="0"/>
                <w:iCs w:val="0"/>
                <w:color w:val="000000"/>
                <w:sz w:val="24"/>
                <w:szCs w:val="24"/>
                <w:highlight w:val="none"/>
                <w:u w:val="none"/>
                <w:lang w:val="en-US" w:eastAsia="zh-CN" w:bidi="ar"/>
              </w:rPr>
            </w:r>
            <w:r/>
          </w:p>
        </w:tc>
        <w:tc>
          <w:tcPr>
            <w:tcW w:w="1441"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台</w:t>
            </w:r>
            <w:r>
              <w:rPr>
                <w:rFonts w:hint="eastAsia" w:ascii="宋体" w:hAnsi="宋体" w:eastAsia="宋体" w:cs="宋体"/>
                <w:color w:val="000000"/>
                <w:sz w:val="24"/>
                <w:szCs w:val="24"/>
                <w:highlight w:val="none"/>
              </w:rPr>
            </w:r>
            <w:r/>
          </w:p>
        </w:tc>
        <w:tc>
          <w:tcPr>
            <w:tcW w:w="2190"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r>
    </w:tbl>
    <w:p>
      <w:pPr>
        <w:pStyle w:val="1155"/>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1155"/>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3.2.3现有</w:t>
      </w:r>
      <w:r>
        <w:rPr>
          <w:rFonts w:hint="eastAsia" w:ascii="宋体" w:hAnsi="宋体" w:eastAsia="宋体" w:cs="宋体"/>
          <w:b/>
          <w:bCs/>
          <w:color w:val="000000"/>
          <w:sz w:val="24"/>
          <w:szCs w:val="24"/>
          <w:highlight w:val="none"/>
          <w:lang w:val="en-US" w:eastAsia="zh-CN"/>
        </w:rPr>
        <w:t xml:space="preserve">其他</w:t>
      </w:r>
      <w:r>
        <w:rPr>
          <w:rFonts w:hint="eastAsia" w:ascii="宋体" w:hAnsi="宋体" w:eastAsia="宋体" w:cs="宋体"/>
          <w:b/>
          <w:bCs/>
          <w:color w:val="000000"/>
          <w:sz w:val="24"/>
          <w:szCs w:val="24"/>
          <w:highlight w:val="none"/>
        </w:rPr>
        <w:t xml:space="preserve">标准化考场需要</w:t>
      </w:r>
      <w:r>
        <w:rPr>
          <w:rFonts w:hint="eastAsia" w:ascii="宋体" w:hAnsi="宋体" w:eastAsia="宋体" w:cs="宋体"/>
          <w:b/>
          <w:bCs/>
          <w:color w:val="000000"/>
          <w:sz w:val="24"/>
          <w:szCs w:val="24"/>
          <w:highlight w:val="none"/>
          <w:lang w:val="en-US" w:eastAsia="zh-CN"/>
        </w:rPr>
        <w:t xml:space="preserve">服务和</w:t>
      </w:r>
      <w:r>
        <w:rPr>
          <w:rFonts w:hint="eastAsia" w:ascii="宋体" w:hAnsi="宋体" w:eastAsia="宋体" w:cs="宋体"/>
          <w:b/>
          <w:bCs/>
          <w:color w:val="000000"/>
          <w:sz w:val="24"/>
          <w:szCs w:val="24"/>
          <w:highlight w:val="none"/>
        </w:rPr>
        <w:t xml:space="preserve">维护的考点清单及维护要求如下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tbl>
      <w:tblPr>
        <w:tblStyle w:val="1194"/>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97"/>
        <w:gridCol w:w="7222"/>
      </w:tblGrid>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4238"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考点名称</w:t>
            </w:r>
            <w:r>
              <w:rPr>
                <w:rFonts w:hint="eastAsia" w:ascii="宋体" w:hAnsi="宋体" w:eastAsia="宋体" w:cs="宋体"/>
                <w:color w:val="000000"/>
                <w:sz w:val="24"/>
                <w:szCs w:val="24"/>
                <w:highlight w:val="none"/>
              </w:rPr>
            </w:r>
            <w:r/>
          </w:p>
        </w:tc>
      </w:tr>
      <w:tr>
        <w:trPr>
          <w:trHeight w:val="423"/>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彩香实验中学校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草桥中学校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苏州技师学院</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Style w:val="1279"/>
                <w:rFonts w:hint="eastAsia" w:ascii="宋体" w:hAnsi="宋体" w:eastAsia="宋体" w:cs="宋体"/>
                <w:color w:val="000000"/>
                <w:sz w:val="24"/>
                <w:szCs w:val="24"/>
                <w:highlight w:val="none"/>
                <w:lang w:eastAsia="zh-CN" w:bidi="ar"/>
              </w:rPr>
              <w:t xml:space="preserve">金阊实验中学校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觅渡中学校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苏州市南环实验中学校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苏州市平江中学校</w:t>
            </w:r>
            <w:r>
              <w:rPr>
                <w:rFonts w:hint="eastAsia" w:ascii="宋体" w:hAnsi="宋体" w:eastAsia="宋体" w:cs="宋体"/>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rPr>
            </w:r>
            <w:r/>
          </w:p>
        </w:tc>
        <w:tc>
          <w:tcPr>
            <w:shd w:val="clear" w:color="auto" w:fill="ffffff"/>
            <w:tcW w:w="4238" w:type="dxa"/>
            <w:vAlign w:val="center"/>
            <w:textDirection w:val="lrTb"/>
            <w:noWrap w:val="false"/>
          </w:tcPr>
          <w:p>
            <w:pPr>
              <w:pStyle w:val="1137"/>
              <w:jc w:val="cente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苏州市第十六中学校</w:t>
            </w:r>
            <w:r>
              <w:rPr>
                <w:rFonts w:hint="eastAsia" w:ascii="宋体" w:hAnsi="宋体" w:eastAsia="宋体" w:cs="宋体"/>
                <w:bCs/>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r>
            <w:r/>
          </w:p>
        </w:tc>
        <w:tc>
          <w:tcPr>
            <w:shd w:val="clear" w:color="auto" w:fill="ffffff"/>
            <w:tcW w:w="4238" w:type="dxa"/>
            <w:vAlign w:val="center"/>
            <w:textDirection w:val="lrTb"/>
            <w:noWrap w:val="false"/>
          </w:tcPr>
          <w:p>
            <w:pPr>
              <w:pStyle w:val="1137"/>
              <w:jc w:val="cente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苏州市田家炳实验初级中学</w:t>
            </w:r>
            <w:r>
              <w:rPr>
                <w:rFonts w:hint="eastAsia" w:ascii="宋体" w:hAnsi="宋体" w:eastAsia="宋体" w:cs="宋体"/>
                <w:bCs/>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rPr>
            </w:r>
            <w:r/>
          </w:p>
        </w:tc>
        <w:tc>
          <w:tcPr>
            <w:shd w:val="clear" w:color="auto" w:fill="ffffff"/>
            <w:tcW w:w="4238" w:type="dxa"/>
            <w:vAlign w:val="center"/>
            <w:textDirection w:val="lrTb"/>
            <w:noWrap w:val="false"/>
          </w:tcPr>
          <w:p>
            <w:pPr>
              <w:pStyle w:val="1137"/>
              <w:jc w:val="cente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苏州市振华中学校</w:t>
            </w:r>
            <w:r>
              <w:rPr>
                <w:rFonts w:hint="eastAsia" w:ascii="宋体" w:hAnsi="宋体" w:eastAsia="宋体" w:cs="宋体"/>
                <w:bCs/>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rPr>
            </w:r>
            <w:r/>
          </w:p>
        </w:tc>
        <w:tc>
          <w:tcPr>
            <w:shd w:val="clear" w:color="auto" w:fill="ffffff"/>
            <w:tcW w:w="4238" w:type="dxa"/>
            <w:vAlign w:val="center"/>
            <w:textDirection w:val="lrTb"/>
            <w:noWrap w:val="false"/>
          </w:tcPr>
          <w:p>
            <w:pPr>
              <w:pStyle w:val="1137"/>
              <w:jc w:val="cente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苏州市胥江实验中学校</w:t>
            </w:r>
            <w:r>
              <w:rPr>
                <w:rFonts w:hint="eastAsia" w:ascii="宋体" w:hAnsi="宋体" w:eastAsia="宋体" w:cs="宋体"/>
                <w:bCs/>
                <w:color w:val="000000"/>
                <w:sz w:val="24"/>
                <w:szCs w:val="24"/>
                <w:highlight w:val="none"/>
              </w:rPr>
            </w:r>
            <w:r/>
          </w:p>
        </w:tc>
      </w:tr>
      <w:tr>
        <w:trPr>
          <w:trHeight w:val="448"/>
        </w:trPr>
        <w:tc>
          <w:tcPr>
            <w:tcW w:w="761" w:type="dxa"/>
            <w:vAlign w:val="center"/>
            <w:textDirection w:val="lrTb"/>
            <w:noWrap/>
          </w:tcPr>
          <w:p>
            <w:pPr>
              <w:pStyle w:val="1137"/>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4238" w:type="dxa"/>
            <w:vAlign w:val="center"/>
            <w:textDirection w:val="lrTb"/>
            <w:noWrap w:val="false"/>
          </w:tcPr>
          <w:p>
            <w:pPr>
              <w:pStyle w:val="1137"/>
              <w:jc w:val="center"/>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bidi="ar"/>
              </w:rPr>
              <w:t xml:space="preserve">苏州市第一初级中学</w:t>
            </w:r>
            <w:r>
              <w:rPr>
                <w:rFonts w:hint="eastAsia" w:ascii="宋体" w:hAnsi="宋体" w:eastAsia="宋体" w:cs="宋体"/>
                <w:bCs/>
                <w:color w:val="000000"/>
                <w:sz w:val="24"/>
                <w:szCs w:val="24"/>
                <w:highlight w:val="none"/>
              </w:rPr>
            </w:r>
            <w:r/>
          </w:p>
        </w:tc>
      </w:tr>
    </w:tbl>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维护</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1.检查UPS电池，确保安全，电池已不能使用的，根据考点要求决定是否直接接入电网；</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2.一体化设备服务要求同</w:t>
      </w:r>
      <w:r>
        <w:rPr>
          <w:rFonts w:hint="eastAsia" w:ascii="宋体" w:hAnsi="宋体" w:eastAsia="宋体" w:cs="宋体"/>
          <w:b w:val="0"/>
          <w:bCs w:val="0"/>
          <w:color w:val="000000"/>
          <w:sz w:val="24"/>
          <w:szCs w:val="24"/>
          <w:highlight w:val="none"/>
        </w:rPr>
        <w:t xml:space="preserve">3.1.2标准化考场智慧一体化设备服务要求</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 w:val="0"/>
          <w:bCs w:val="0"/>
          <w:color w:val="000000"/>
          <w:sz w:val="24"/>
          <w:szCs w:val="24"/>
          <w:highlight w:val="none"/>
        </w:rPr>
        <w:t xml:space="preserve">苏州市教育考试院</w:t>
      </w:r>
      <w:r>
        <w:rPr>
          <w:rFonts w:hint="eastAsia" w:ascii="宋体" w:hAnsi="宋体" w:eastAsia="宋体" w:cs="宋体"/>
          <w:color w:val="000000"/>
          <w:sz w:val="24"/>
          <w:szCs w:val="24"/>
          <w:highlight w:val="none"/>
        </w:rPr>
        <w:t xml:space="preserve">组织的每次考试前，</w:t>
      </w:r>
      <w:r>
        <w:rPr>
          <w:rFonts w:hint="eastAsia" w:ascii="宋体" w:hAnsi="宋体" w:eastAsia="宋体" w:cs="宋体"/>
          <w:color w:val="000000"/>
          <w:sz w:val="24"/>
          <w:szCs w:val="24"/>
          <w:highlight w:val="none"/>
          <w:lang w:val="en-US" w:eastAsia="zh-CN"/>
        </w:rPr>
        <w:t xml:space="preserve">需</w:t>
      </w:r>
      <w:r>
        <w:rPr>
          <w:rFonts w:hint="eastAsia" w:ascii="宋体" w:hAnsi="宋体" w:eastAsia="宋体" w:cs="宋体"/>
          <w:color w:val="000000"/>
          <w:sz w:val="24"/>
          <w:szCs w:val="24"/>
          <w:highlight w:val="none"/>
        </w:rPr>
        <w:t xml:space="preserve">安排专人检查系统是否能够监控全部考场内的每个考生和场内监考员的正常活动区域以及试卷保管室、考务室、监控室等规定监控区域，并检测录制的图像和声音是否清晰，系统运行是否正常（是否有频繁死机、录像回放有无声音等现象），必须确保整个系统正常工作。校准网上巡查系统服务器时间和网络时钟时间。SIP服务器信息上传应隐去当次考试未启用考点、考场及保密室SIP信息。</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考试前一天，安排专人对考场到监控室的线路做全面的巡检，防止非法并接。对考点后端设备（如交换机、路由器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SIP服务器、存储</w:t>
      </w:r>
      <w:r>
        <w:rPr>
          <w:rFonts w:hint="eastAsia" w:ascii="宋体" w:hAnsi="宋体" w:eastAsia="宋体" w:cs="宋体"/>
          <w:color w:val="000000"/>
          <w:sz w:val="24"/>
          <w:szCs w:val="24"/>
          <w:highlight w:val="none"/>
        </w:rPr>
        <w:t xml:space="preserve">等）及时通知考点学校，并建议考点学校做好维护。</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考试期间有技术人员驻点考点，确保标准化考点所有设备正常运行，如发现异常及时报备并临时替换备用设备，考后回收。涉及摄像头电源鼓包变形等安全隐患比较大的及时更换。</w:t>
      </w:r>
      <w:r>
        <w:rPr>
          <w:rFonts w:hint="eastAsia" w:ascii="宋体" w:hAnsi="宋体" w:eastAsia="宋体" w:cs="宋体"/>
          <w:color w:val="000000"/>
          <w:sz w:val="24"/>
          <w:szCs w:val="24"/>
          <w:highlight w:val="none"/>
        </w:rPr>
      </w:r>
      <w:r/>
    </w:p>
    <w:p>
      <w:pPr>
        <w:pStyle w:val="1155"/>
        <w:ind w:firstLine="482"/>
        <w:keepLines w:val="0"/>
        <w:keepNext w:val="0"/>
        <w:pageBreakBefore w:val="0"/>
        <w:spacing w:after="0"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3.2.4其他考试高校考点服务要求</w:t>
      </w:r>
      <w:r>
        <w:rPr>
          <w:rFonts w:hint="eastAsia" w:ascii="宋体" w:hAnsi="宋体" w:eastAsia="宋体" w:cs="宋体"/>
          <w:color w:val="000000"/>
          <w:sz w:val="24"/>
          <w:szCs w:val="24"/>
          <w:highlight w:val="none"/>
        </w:rPr>
      </w:r>
      <w:r/>
    </w:p>
    <w:p>
      <w:pPr>
        <w:pStyle w:val="1155"/>
        <w:ind w:firstLine="480"/>
        <w:keepLines w:val="0"/>
        <w:keepNext w:val="0"/>
        <w:pageBreakBefore w:val="0"/>
        <w:spacing w:after="0"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一体化设备服务要求同</w:t>
      </w:r>
      <w:r>
        <w:rPr>
          <w:rFonts w:hint="eastAsia" w:ascii="宋体" w:hAnsi="宋体" w:eastAsia="宋体" w:cs="宋体"/>
          <w:b/>
          <w:bCs/>
          <w:color w:val="000000"/>
          <w:sz w:val="24"/>
          <w:szCs w:val="24"/>
          <w:highlight w:val="none"/>
        </w:rPr>
        <w:t xml:space="preserve">3.1.2标准化考场智慧一体化设备服务要求</w:t>
      </w:r>
      <w:r>
        <w:rPr>
          <w:rFonts w:hint="eastAsia" w:ascii="宋体" w:hAnsi="宋体" w:eastAsia="宋体" w:cs="宋体"/>
          <w:b/>
          <w:bCs/>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（四）项目实施及其他要求</w:t>
      </w:r>
      <w:r>
        <w:rPr>
          <w:rFonts w:hint="eastAsia" w:ascii="宋体" w:hAnsi="宋体" w:eastAsia="宋体" w:cs="宋体"/>
          <w:b/>
          <w:bCs/>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1.项目实施要求</w:t>
      </w:r>
      <w:r>
        <w:rPr>
          <w:rFonts w:hint="eastAsia" w:ascii="宋体" w:hAnsi="宋体" w:eastAsia="宋体" w:cs="宋体"/>
          <w:b/>
          <w:bCs/>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本项目技术复杂、涉及面较大，为能保证在规定时间内完成项目建设，要求投标人针对本项目配备实施团队：</w:t>
      </w:r>
      <w:r>
        <w:rPr>
          <w:rFonts w:hint="eastAsia" w:ascii="宋体" w:hAnsi="宋体" w:eastAsia="宋体" w:cs="宋体"/>
          <w:b/>
          <w:bCs/>
          <w:color w:val="000000"/>
          <w:sz w:val="24"/>
          <w:szCs w:val="24"/>
          <w:highlight w:val="none"/>
        </w:rPr>
        <w:t xml:space="preserve">项目技术负责人1</w:t>
      </w:r>
      <w:r>
        <w:rPr>
          <w:rFonts w:hint="eastAsia" w:ascii="宋体" w:hAnsi="宋体" w:eastAsia="宋体" w:cs="宋体"/>
          <w:b/>
          <w:bCs/>
          <w:color w:val="000000"/>
          <w:sz w:val="24"/>
          <w:szCs w:val="24"/>
          <w:highlight w:val="none"/>
          <w:lang w:val="en-US" w:eastAsia="zh-CN"/>
        </w:rPr>
        <w:t xml:space="preserve">名</w:t>
      </w:r>
      <w:r>
        <w:rPr>
          <w:rFonts w:hint="eastAsia" w:ascii="宋体" w:hAnsi="宋体" w:eastAsia="宋体" w:cs="宋体"/>
          <w:b/>
          <w:bCs/>
          <w:color w:val="000000"/>
          <w:sz w:val="24"/>
          <w:szCs w:val="24"/>
          <w:highlight w:val="none"/>
        </w:rPr>
        <w:t xml:space="preserve">、其他团队实施人员不少于</w:t>
      </w:r>
      <w:r>
        <w:rPr>
          <w:rFonts w:hint="eastAsia" w:ascii="宋体" w:hAnsi="宋体" w:eastAsia="宋体" w:cs="宋体"/>
          <w:b/>
          <w:bCs/>
          <w:color w:val="000000"/>
          <w:sz w:val="24"/>
          <w:szCs w:val="24"/>
          <w:highlight w:val="none"/>
          <w:lang w:val="en-US" w:eastAsia="zh-CN"/>
        </w:rPr>
        <w:t xml:space="preserve">10名</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投标文件中需提供人员名单及在职社保证明，</w:t>
      </w:r>
      <w:r>
        <w:rPr>
          <w:rFonts w:hint="eastAsia" w:ascii="宋体" w:hAnsi="宋体" w:eastAsia="宋体" w:cs="宋体"/>
          <w:color w:val="000000"/>
          <w:sz w:val="24"/>
          <w:szCs w:val="24"/>
          <w:highlight w:val="none"/>
        </w:rPr>
        <w:t xml:space="preserve">需具备相应专业技术能力，能够顺利开展项目实施工作。</w:t>
      </w:r>
      <w:r>
        <w:rPr>
          <w:rFonts w:hint="eastAsia" w:ascii="宋体" w:hAnsi="宋体" w:eastAsia="宋体" w:cs="宋体"/>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投标文件中的项目组主要成员名单，在中标后不经采购人允许不得随意更换。</w:t>
      </w:r>
      <w:r>
        <w:rPr>
          <w:rFonts w:hint="eastAsia" w:ascii="宋体" w:hAnsi="宋体" w:eastAsia="宋体" w:cs="宋体"/>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2.培训要求</w:t>
      </w:r>
      <w:r>
        <w:rPr>
          <w:rFonts w:hint="eastAsia" w:ascii="宋体" w:hAnsi="宋体" w:eastAsia="宋体" w:cs="宋体"/>
          <w:b/>
          <w:bCs/>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（1）要求对项目软硬件及外设的使用者进行系统使用操作培训。</w:t>
      </w:r>
      <w:r>
        <w:rPr>
          <w:rFonts w:hint="eastAsia" w:ascii="宋体" w:hAnsi="宋体" w:eastAsia="宋体" w:cs="宋体"/>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（2）无法确定培训对象，或集中培训有困难的，可通过系统在线帮助等形式为用户提供在线的快速入门引导和系统操作指导。</w:t>
      </w:r>
      <w:r>
        <w:rPr>
          <w:rFonts w:hint="eastAsia" w:ascii="宋体" w:hAnsi="宋体" w:eastAsia="宋体" w:cs="宋体"/>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需选派具有一定资质和实践经验，且受过专门训练的专业技术人员负责技术培训工作。</w:t>
      </w:r>
      <w:r>
        <w:rPr>
          <w:rFonts w:hint="eastAsia" w:ascii="宋体" w:hAnsi="宋体" w:eastAsia="宋体" w:cs="宋体"/>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（4）培训涉及的费用投标人须在投标报价时考虑其中。</w:t>
      </w:r>
      <w:r>
        <w:rPr>
          <w:rFonts w:hint="eastAsia" w:ascii="宋体" w:hAnsi="宋体" w:eastAsia="宋体" w:cs="宋体"/>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3.售后服务要求</w:t>
      </w:r>
      <w:r>
        <w:rPr>
          <w:rFonts w:hint="eastAsia" w:ascii="宋体" w:hAnsi="宋体" w:eastAsia="宋体" w:cs="宋体"/>
          <w:b/>
          <w:bCs/>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投标人对出现故障在0.5小时内响应，1小时以内到现场，2小时以内提出问题解决方案并采取相应措施保障用户正常使用。投标人严格遵守服务合约，项目完成以后，如采购人有需要</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配合的服务，</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应予以配合。</w:t>
      </w:r>
      <w:r>
        <w:rPr>
          <w:rFonts w:hint="eastAsia" w:ascii="宋体" w:hAnsi="宋体" w:eastAsia="宋体" w:cs="宋体"/>
          <w:color w:val="000000"/>
          <w:sz w:val="24"/>
          <w:szCs w:val="24"/>
          <w:highlight w:val="none"/>
        </w:rPr>
      </w:r>
      <w:r/>
    </w:p>
    <w:p>
      <w:pPr>
        <w:pStyle w:val="1137"/>
        <w:ind w:firstLine="482"/>
        <w:jc w:val="left"/>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4.考核要求（苏州市教育考试院标准化考场及配套设施租赁服务考核办法）</w:t>
      </w:r>
      <w:r>
        <w:rPr>
          <w:rFonts w:hint="eastAsia" w:ascii="宋体" w:hAnsi="宋体" w:eastAsia="宋体" w:cs="宋体"/>
          <w:b/>
          <w:bCs/>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（1）采购人对服务内容进行监督。</w:t>
      </w:r>
      <w:r>
        <w:rPr>
          <w:rFonts w:hint="eastAsia" w:ascii="宋体" w:hAnsi="宋体" w:eastAsia="宋体" w:cs="宋体"/>
          <w:color w:val="000000"/>
          <w:sz w:val="24"/>
          <w:szCs w:val="24"/>
          <w:highlight w:val="none"/>
        </w:rPr>
      </w:r>
      <w:r/>
    </w:p>
    <w:p>
      <w:pPr>
        <w:pStyle w:val="1137"/>
        <w:ind w:firstLine="480"/>
        <w:jc w:val="left"/>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（2）对服务内容进行检查，并将检查结果以书面形式记录。</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（3）考核打分作为对</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考核的主要依据，并与</w:t>
      </w:r>
      <w:r>
        <w:rPr>
          <w:rFonts w:hint="eastAsia" w:ascii="宋体" w:hAnsi="宋体" w:eastAsia="宋体" w:cs="宋体"/>
          <w:color w:val="000000"/>
          <w:sz w:val="24"/>
          <w:szCs w:val="24"/>
          <w:highlight w:val="none"/>
          <w:lang w:eastAsia="zh-CN"/>
        </w:rPr>
        <w:t xml:space="preserve">中标单位</w:t>
      </w:r>
      <w:r>
        <w:rPr>
          <w:rFonts w:hint="eastAsia" w:ascii="宋体" w:hAnsi="宋体" w:eastAsia="宋体" w:cs="宋体"/>
          <w:color w:val="000000"/>
          <w:sz w:val="24"/>
          <w:szCs w:val="24"/>
          <w:highlight w:val="none"/>
        </w:rPr>
        <w:t xml:space="preserve">服务费挂钩，具体见考核办法。</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考核办法</w:t>
      </w:r>
      <w:r>
        <w:rPr>
          <w:rFonts w:hint="eastAsia" w:ascii="宋体" w:hAnsi="宋体" w:eastAsia="宋体" w:cs="宋体"/>
          <w:color w:val="000000"/>
          <w:sz w:val="24"/>
          <w:szCs w:val="24"/>
          <w:highlight w:val="none"/>
        </w:rPr>
      </w:r>
      <w:r/>
    </w:p>
    <w:tbl>
      <w:tblPr>
        <w:tblW w:w="87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0"/>
        <w:gridCol w:w="1605"/>
        <w:gridCol w:w="5956"/>
      </w:tblGrid>
      <w:tr>
        <w:trPr>
          <w:trHeight w:val="798"/>
        </w:trPr>
        <w:tc>
          <w:tcPr>
            <w:gridSpan w:val="2"/>
            <w:tcW w:w="2835" w:type="dxa"/>
            <w:vAlign w:val="center"/>
            <w:textDirection w:val="lrTb"/>
            <w:noWrap w:val="false"/>
          </w:tcPr>
          <w:p>
            <w:pPr>
              <w:pStyle w:val="1137"/>
              <w:jc w:val="center"/>
              <w:spacing w:line="288"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b/>
                <w:color w:val="000000"/>
                <w:sz w:val="24"/>
                <w:szCs w:val="24"/>
                <w:highlight w:val="none"/>
              </w:rPr>
              <w:t xml:space="preserve">考核项目</w:t>
            </w:r>
            <w:r>
              <w:rPr>
                <w:rFonts w:hint="eastAsia" w:ascii="宋体" w:hAnsi="宋体" w:eastAsia="宋体" w:cs="宋体"/>
                <w:b/>
                <w:color w:val="000000"/>
                <w:sz w:val="24"/>
                <w:szCs w:val="24"/>
                <w:highlight w:val="none"/>
              </w:rPr>
            </w:r>
            <w:r/>
          </w:p>
        </w:tc>
        <w:tc>
          <w:tcPr>
            <w:tcW w:w="5956" w:type="dxa"/>
            <w:vAlign w:val="center"/>
            <w:textDirection w:val="lrTb"/>
            <w:noWrap w:val="false"/>
          </w:tcPr>
          <w:p>
            <w:pPr>
              <w:pStyle w:val="1137"/>
              <w:jc w:val="center"/>
              <w:spacing w:line="288"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考核标准</w:t>
            </w:r>
            <w:r>
              <w:rPr>
                <w:rFonts w:hint="eastAsia" w:ascii="宋体" w:hAnsi="宋体" w:eastAsia="宋体" w:cs="宋体"/>
                <w:b/>
                <w:color w:val="000000"/>
                <w:sz w:val="24"/>
                <w:szCs w:val="24"/>
                <w:highlight w:val="none"/>
              </w:rPr>
            </w:r>
            <w:r/>
          </w:p>
        </w:tc>
      </w:tr>
      <w:tr>
        <w:trPr>
          <w:trHeight w:val="1443"/>
        </w:trPr>
        <w:tc>
          <w:tcPr>
            <w:tcW w:w="1230" w:type="dxa"/>
            <w:vAlign w:val="center"/>
            <w:vMerge w:val="restart"/>
            <w:textDirection w:val="lrTb"/>
            <w:noWrap w:val="false"/>
          </w:tcPr>
          <w:p>
            <w:pPr>
              <w:pStyle w:val="1137"/>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服务过程考核</w:t>
            </w:r>
            <w:r>
              <w:rPr>
                <w:rFonts w:hint="eastAsia" w:ascii="宋体" w:hAnsi="宋体" w:eastAsia="宋体" w:cs="宋体"/>
                <w:color w:val="000000"/>
                <w:sz w:val="24"/>
                <w:szCs w:val="24"/>
                <w:highlight w:val="none"/>
              </w:rPr>
            </w:r>
            <w:r/>
          </w:p>
        </w:tc>
        <w:tc>
          <w:tcPr>
            <w:tcW w:w="1605" w:type="dxa"/>
            <w:vAlign w:val="center"/>
            <w:textDirection w:val="lrTb"/>
            <w:noWrap w:val="false"/>
          </w:tcPr>
          <w:p>
            <w:pPr>
              <w:pStyle w:val="1137"/>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考试期间人员到位情况</w:t>
            </w:r>
            <w:r>
              <w:rPr>
                <w:rFonts w:hint="eastAsia" w:ascii="宋体" w:hAnsi="宋体" w:eastAsia="宋体" w:cs="宋体"/>
                <w:color w:val="000000"/>
                <w:sz w:val="24"/>
                <w:szCs w:val="24"/>
                <w:highlight w:val="none"/>
              </w:rPr>
            </w:r>
            <w:r/>
          </w:p>
        </w:tc>
        <w:tc>
          <w:tcPr>
            <w:tcW w:w="5956" w:type="dxa"/>
            <w:vAlign w:val="center"/>
            <w:textDirection w:val="lrTb"/>
            <w:noWrap w:val="false"/>
          </w:tcPr>
          <w:p>
            <w:pPr>
              <w:pStyle w:val="1203"/>
              <w:ind w:firstLine="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乙方每次考试期间，各考点需按（三）项目参数及服务要求配备专业技术人员保障。</w:t>
            </w:r>
            <w:r>
              <w:rPr>
                <w:rFonts w:hint="eastAsia" w:ascii="宋体" w:hAnsi="宋体" w:eastAsia="宋体" w:cs="宋体"/>
                <w:color w:val="000000"/>
                <w:sz w:val="24"/>
                <w:szCs w:val="24"/>
                <w:highlight w:val="none"/>
              </w:rPr>
            </w:r>
            <w:r/>
          </w:p>
          <w:p>
            <w:pPr>
              <w:pStyle w:val="1137"/>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人员不到位，对该次考试服务评为不合格。</w:t>
            </w:r>
            <w:r>
              <w:rPr>
                <w:rFonts w:hint="eastAsia" w:ascii="宋体" w:hAnsi="宋体" w:eastAsia="宋体" w:cs="宋体"/>
                <w:color w:val="000000"/>
                <w:sz w:val="24"/>
                <w:szCs w:val="24"/>
                <w:highlight w:val="none"/>
              </w:rPr>
            </w:r>
            <w:r/>
          </w:p>
        </w:tc>
      </w:tr>
      <w:tr>
        <w:trPr>
          <w:trHeight w:val="1297"/>
        </w:trPr>
        <w:tc>
          <w:tcPr>
            <w:tcW w:w="1230" w:type="dxa"/>
            <w:vAlign w:val="center"/>
            <w:vMerge w:val="continue"/>
            <w:textDirection w:val="lrTb"/>
            <w:noWrap w:val="false"/>
          </w:tcPr>
          <w:p>
            <w:pPr>
              <w:pStyle w:val="1137"/>
              <w:jc w:val="center"/>
              <w:spacing w:line="288"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1605" w:type="dxa"/>
            <w:vAlign w:val="center"/>
            <w:textDirection w:val="lrTb"/>
            <w:noWrap w:val="false"/>
          </w:tcPr>
          <w:p>
            <w:pPr>
              <w:pStyle w:val="1137"/>
              <w:jc w:val="both"/>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设备调试情况</w:t>
            </w:r>
            <w:r>
              <w:rPr>
                <w:rFonts w:hint="eastAsia" w:ascii="宋体" w:hAnsi="宋体" w:eastAsia="宋体" w:cs="宋体"/>
                <w:color w:val="000000"/>
                <w:sz w:val="24"/>
                <w:szCs w:val="24"/>
                <w:highlight w:val="none"/>
              </w:rPr>
            </w:r>
            <w:r/>
          </w:p>
        </w:tc>
        <w:tc>
          <w:tcPr>
            <w:tcW w:w="5956" w:type="dxa"/>
            <w:vAlign w:val="center"/>
            <w:textDirection w:val="lrTb"/>
            <w:noWrap w:val="false"/>
          </w:tcPr>
          <w:p>
            <w:pPr>
              <w:pStyle w:val="1137"/>
              <w:ind w:left="-2"/>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考前设备未巡查配置到位，或是考试期间技术人员人为造成设备不畅通，对该次考试服务评为不合格。</w:t>
            </w:r>
            <w:r>
              <w:rPr>
                <w:rFonts w:hint="eastAsia" w:ascii="宋体" w:hAnsi="宋体" w:eastAsia="宋体" w:cs="宋体"/>
                <w:color w:val="000000"/>
                <w:sz w:val="24"/>
                <w:szCs w:val="24"/>
                <w:highlight w:val="none"/>
              </w:rPr>
            </w:r>
            <w:r/>
          </w:p>
        </w:tc>
      </w:tr>
      <w:tr>
        <w:trPr>
          <w:trHeight w:val="1350"/>
        </w:trPr>
        <w:tc>
          <w:tcPr>
            <w:tcW w:w="1230" w:type="dxa"/>
            <w:vAlign w:val="center"/>
            <w:vMerge w:val="continue"/>
            <w:textDirection w:val="lrTb"/>
            <w:noWrap w:val="false"/>
          </w:tcPr>
          <w:p>
            <w:pPr>
              <w:pStyle w:val="1137"/>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605" w:type="dxa"/>
            <w:vAlign w:val="center"/>
            <w:textDirection w:val="lrTb"/>
            <w:noWrap w:val="false"/>
          </w:tcPr>
          <w:p>
            <w:pPr>
              <w:pStyle w:val="1203"/>
              <w:ind w:left="0" w:firstLine="0"/>
              <w:jc w:val="both"/>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录像和数据上传情况</w:t>
            </w:r>
            <w:r>
              <w:rPr>
                <w:rFonts w:hint="eastAsia" w:ascii="宋体" w:hAnsi="宋体" w:eastAsia="宋体" w:cs="宋体"/>
                <w:color w:val="000000"/>
                <w:sz w:val="24"/>
                <w:szCs w:val="24"/>
                <w:highlight w:val="none"/>
              </w:rPr>
            </w:r>
            <w:r/>
          </w:p>
        </w:tc>
        <w:tc>
          <w:tcPr>
            <w:tcW w:w="5956" w:type="dxa"/>
            <w:vAlign w:val="center"/>
            <w:textDirection w:val="lrTb"/>
            <w:noWrap w:val="false"/>
          </w:tcPr>
          <w:p>
            <w:pPr>
              <w:pStyle w:val="1203"/>
              <w:ind w:firstLine="0"/>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考后各考点未按（三）项目参数及服务要求及时下载录像并上交SD卡，考务通数据未按省里要求及时上传，对该次考试服务评为不合格。</w:t>
            </w:r>
            <w:r>
              <w:rPr>
                <w:rFonts w:hint="eastAsia" w:ascii="宋体" w:hAnsi="宋体" w:eastAsia="宋体" w:cs="宋体"/>
                <w:color w:val="000000"/>
                <w:sz w:val="24"/>
                <w:szCs w:val="24"/>
                <w:highlight w:val="none"/>
              </w:rPr>
            </w:r>
            <w:r/>
          </w:p>
        </w:tc>
      </w:tr>
      <w:tr>
        <w:trPr>
          <w:trHeight w:val="1333"/>
        </w:trPr>
        <w:tc>
          <w:tcPr>
            <w:tcW w:w="1230" w:type="dxa"/>
            <w:vAlign w:val="center"/>
            <w:textDirection w:val="lrTb"/>
            <w:noWrap w:val="false"/>
          </w:tcPr>
          <w:p>
            <w:pPr>
              <w:pStyle w:val="1137"/>
              <w:jc w:val="center"/>
              <w:spacing w:line="288"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color w:val="000000"/>
                <w:sz w:val="24"/>
                <w:szCs w:val="24"/>
                <w:highlight w:val="none"/>
              </w:rPr>
            </w:r>
            <w:r/>
          </w:p>
        </w:tc>
        <w:tc>
          <w:tcPr>
            <w:gridSpan w:val="2"/>
            <w:tcW w:w="7561" w:type="dxa"/>
            <w:vAlign w:val="center"/>
            <w:textDirection w:val="lrTb"/>
            <w:noWrap w:val="false"/>
          </w:tcPr>
          <w:p>
            <w:pPr>
              <w:pStyle w:val="1137"/>
              <w:numPr>
                <w:ilvl w:val="0"/>
                <w:numId w:val="5"/>
              </w:num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每次考试结束后，由苏州市教育考试院汇总服务考核结果。</w:t>
            </w:r>
            <w:r>
              <w:rPr>
                <w:rFonts w:hint="eastAsia" w:ascii="宋体" w:hAnsi="宋体" w:eastAsia="宋体" w:cs="宋体"/>
                <w:color w:val="000000"/>
                <w:sz w:val="24"/>
                <w:szCs w:val="24"/>
                <w:highlight w:val="none"/>
              </w:rPr>
            </w:r>
            <w:r/>
          </w:p>
          <w:p>
            <w:pPr>
              <w:pStyle w:val="1137"/>
              <w:numPr>
                <w:ilvl w:val="0"/>
                <w:numId w:val="5"/>
              </w:num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根据服务结果，上次付款至当次付款期间，考核结果有不合格的，扣除尾款费用的20%。</w:t>
            </w:r>
            <w:r>
              <w:rPr>
                <w:rFonts w:hint="eastAsia" w:ascii="宋体" w:hAnsi="宋体" w:eastAsia="宋体" w:cs="宋体"/>
                <w:color w:val="000000"/>
                <w:sz w:val="24"/>
                <w:szCs w:val="24"/>
                <w:highlight w:val="none"/>
              </w:rPr>
            </w:r>
            <w:r/>
          </w:p>
        </w:tc>
      </w:tr>
    </w:tbl>
    <w:p>
      <w:pPr>
        <w:pStyle w:val="11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righ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4、服务期限及付款方式</w:t>
      </w:r>
      <w:r>
        <w:rPr>
          <w:rFonts w:hint="eastAsia" w:ascii="宋体" w:hAnsi="宋体" w:eastAsia="宋体" w:cs="宋体"/>
          <w:b/>
          <w:bCs/>
          <w:color w:val="000000"/>
          <w:sz w:val="24"/>
          <w:szCs w:val="24"/>
          <w:highlight w:val="none"/>
        </w:rPr>
      </w:r>
      <w:r/>
    </w:p>
    <w:p>
      <w:pPr>
        <w:pStyle w:val="1155"/>
        <w:ind w:right="0" w:firstLine="480"/>
        <w:keepLines w:val="0"/>
        <w:keepNext w:val="0"/>
        <w:pageBreakBefore w:val="0"/>
        <w:spacing w:after="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4.1 </w:t>
      </w:r>
      <w:r>
        <w:rPr>
          <w:rFonts w:hint="eastAsia" w:ascii="宋体" w:hAnsi="宋体" w:eastAsia="宋体" w:cs="宋体"/>
          <w:color w:val="000000"/>
          <w:sz w:val="24"/>
          <w:szCs w:val="24"/>
          <w:highlight w:val="none"/>
        </w:rPr>
        <w:t xml:space="preserve">服务期限：合同签署时间起一年。</w:t>
      </w:r>
      <w:r>
        <w:rPr>
          <w:rFonts w:hint="eastAsia" w:ascii="宋体" w:hAnsi="宋体" w:eastAsia="宋体" w:cs="宋体"/>
          <w:color w:val="000000"/>
          <w:sz w:val="24"/>
          <w:szCs w:val="24"/>
          <w:highlight w:val="none"/>
        </w:rPr>
      </w:r>
      <w:r/>
    </w:p>
    <w:p>
      <w:pPr>
        <w:pStyle w:val="1155"/>
        <w:ind w:right="0" w:firstLine="480"/>
        <w:keepLines w:val="0"/>
        <w:keepNext w:val="0"/>
        <w:pageBreakBefore w:val="0"/>
        <w:spacing w:after="0"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4.2</w:t>
      </w:r>
      <w:r>
        <w:rPr>
          <w:rFonts w:hint="eastAsia" w:ascii="宋体" w:hAnsi="宋体" w:eastAsia="宋体" w:cs="宋体"/>
          <w:color w:val="000000"/>
          <w:sz w:val="24"/>
          <w:szCs w:val="24"/>
          <w:highlight w:val="none"/>
        </w:rPr>
        <w:t xml:space="preserve">付款步骤：合同签署生效后，甲方在乙方开具发票后七个工作日内向乙方支付中标金额的30％作为预付款，合同签署当年9月份，乙方开具发票后，支付中标金额的20%，合同签署当年12月，乙方开具发票后，支付中标金额的30%。合同签署第二年5月，经验收合格后支付尾款（扣除每次考核扣款）。</w:t>
      </w:r>
      <w:r>
        <w:rPr>
          <w:rFonts w:hint="eastAsia" w:ascii="宋体" w:hAnsi="宋体" w:eastAsia="宋体" w:cs="宋体"/>
          <w:color w:val="000000"/>
          <w:sz w:val="24"/>
          <w:szCs w:val="24"/>
          <w:highlight w:val="none"/>
        </w:rPr>
      </w:r>
      <w:r/>
    </w:p>
    <w:p>
      <w:pPr>
        <w:pStyle w:val="1281"/>
        <w:ind w:left="0" w:right="0" w:firstLine="482"/>
        <w:keepLines w:val="0"/>
        <w:keepNext w:val="0"/>
        <w:pageBreakBefore w:val="0"/>
        <w:spacing w:line="460" w:lineRule="exact"/>
        <w:rPr>
          <w:rFonts w:hint="eastAsia" w:ascii="宋体" w:hAnsi="宋体" w:eastAsia="宋体" w:cs="宋体"/>
          <w:b/>
          <w:bCs w:val="0"/>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val="0"/>
          <w:color w:val="000000"/>
          <w:sz w:val="24"/>
          <w:szCs w:val="24"/>
          <w:highlight w:val="none"/>
        </w:rPr>
        <w:t xml:space="preserve">验收要求</w:t>
      </w:r>
      <w:r>
        <w:rPr>
          <w:rFonts w:hint="eastAsia" w:ascii="宋体" w:hAnsi="宋体" w:eastAsia="宋体" w:cs="宋体"/>
          <w:b/>
          <w:bCs w:val="0"/>
          <w:color w:val="000000"/>
          <w:sz w:val="24"/>
          <w:szCs w:val="24"/>
          <w:highlight w:val="none"/>
        </w:rPr>
      </w:r>
      <w:r/>
    </w:p>
    <w:p>
      <w:pPr>
        <w:pStyle w:val="1137"/>
        <w:ind w:left="0" w:right="0" w:firstLine="480"/>
        <w:keepLines w:val="0"/>
        <w:keepNext w:val="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验收标准：根据采购文件要求及乙方响应文件中承诺、国家法律法规规定执行。由采购人组织对供应商服务进行履约验收，确认验收合格的，将出具《履约验收书》。《履约验收书》是申请支付合同价款的必备资料。</w:t>
      </w:r>
      <w:r>
        <w:rPr>
          <w:rFonts w:hint="eastAsia" w:ascii="宋体" w:hAnsi="宋体" w:eastAsia="宋体" w:cs="宋体"/>
          <w:b w:val="0"/>
          <w:bCs w:val="0"/>
          <w:color w:val="000000"/>
          <w:sz w:val="24"/>
          <w:szCs w:val="24"/>
          <w:highlight w:val="none"/>
          <w:lang w:val="en-US" w:eastAsia="zh-CN"/>
        </w:rPr>
      </w:r>
      <w:r/>
    </w:p>
    <w:p>
      <w:pPr>
        <w:pStyle w:val="1137"/>
        <w:ind w:left="0" w:right="0" w:firstLine="480"/>
        <w:keepLines w:val="0"/>
        <w:keepNext w:val="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2、履约验收主体：由甲方组织验收小组进行验收，</w:t>
      </w:r>
      <w:r>
        <w:rPr>
          <w:rFonts w:hint="eastAsia" w:ascii="宋体" w:hAnsi="宋体" w:eastAsia="宋体" w:cs="宋体"/>
          <w:color w:val="000000"/>
          <w:sz w:val="24"/>
          <w:szCs w:val="24"/>
          <w:highlight w:val="none"/>
          <w:lang w:val="en-US" w:eastAsia="zh-CN"/>
        </w:rPr>
        <w:t xml:space="preserve">采用一次性验收</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p>
      <w:pPr>
        <w:pStyle w:val="1137"/>
        <w:ind w:left="0" w:right="0" w:firstLine="480"/>
        <w:keepLines w:val="0"/>
        <w:keepNext w:val="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3、履约验收方式：乙方应当按照采购合同的约定，配合甲方做好项目验收，准备服务清单等台账资料，并对所提供资料和材料的真实性负责。验收小组对乙方的服务质量给予评价。</w:t>
      </w:r>
      <w:r>
        <w:rPr>
          <w:rFonts w:hint="eastAsia" w:ascii="宋体" w:hAnsi="宋体" w:eastAsia="宋体" w:cs="宋体"/>
          <w:b w:val="0"/>
          <w:bCs w:val="0"/>
          <w:color w:val="000000"/>
          <w:sz w:val="24"/>
          <w:szCs w:val="24"/>
          <w:highlight w:val="none"/>
          <w:lang w:val="en-US" w:eastAsia="zh-CN"/>
        </w:rPr>
      </w:r>
      <w:r/>
    </w:p>
    <w:p>
      <w:pPr>
        <w:pStyle w:val="1277"/>
        <w:ind w:left="0" w:right="0" w:firstLine="480"/>
        <w:keepLines w:val="0"/>
        <w:keepNext w:val="0"/>
        <w:pageBreakBefore w:val="0"/>
        <w:spacing w:line="460" w:lineRule="exact"/>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4、验收程序：</w:t>
      </w:r>
      <w:r>
        <w:rPr>
          <w:rFonts w:hint="eastAsia" w:ascii="宋体" w:hAnsi="宋体" w:eastAsia="宋体" w:cs="宋体"/>
          <w:b w:val="0"/>
          <w:bCs w:val="0"/>
          <w:color w:val="000000"/>
          <w:sz w:val="24"/>
          <w:szCs w:val="24"/>
          <w:highlight w:val="none"/>
          <w:lang w:val="en-US" w:eastAsia="zh-CN"/>
        </w:rPr>
      </w:r>
      <w:r/>
    </w:p>
    <w:p>
      <w:pPr>
        <w:pStyle w:val="1277"/>
        <w:ind w:left="0"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（1）本项目采用一次性验收，甲方应当在5个工作日内启动履约验收工作，并向乙方发出《采购履约验收通知单》。在采购合同约定的履行验收条件达到时，乙方可以主动联系甲方启动履约验收工作。</w:t>
      </w:r>
      <w:r>
        <w:rPr>
          <w:rFonts w:hint="eastAsia" w:ascii="宋体" w:hAnsi="宋体" w:eastAsia="宋体" w:cs="宋体"/>
          <w:color w:val="000000"/>
          <w:sz w:val="24"/>
          <w:szCs w:val="24"/>
          <w:highlight w:val="none"/>
          <w:lang w:val="en-US" w:eastAsia="zh-CN"/>
        </w:rPr>
      </w:r>
      <w:r/>
    </w:p>
    <w:p>
      <w:pPr>
        <w:pStyle w:val="1277"/>
        <w:ind w:left="0"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（2）甲方成立验收小组，负责采购项目履约验收具体工作。</w:t>
      </w:r>
      <w:r>
        <w:rPr>
          <w:rFonts w:hint="eastAsia" w:ascii="宋体" w:hAnsi="宋体" w:eastAsia="宋体" w:cs="宋体"/>
          <w:color w:val="000000"/>
          <w:sz w:val="24"/>
          <w:szCs w:val="24"/>
          <w:highlight w:val="none"/>
          <w:lang w:val="en-US" w:eastAsia="zh-CN"/>
        </w:rPr>
      </w:r>
      <w:r/>
    </w:p>
    <w:p>
      <w:pPr>
        <w:pStyle w:val="1277"/>
        <w:ind w:left="0"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（3）验收小组应当按照验收工作实施方案开展验收，对乙方提供的服务按照采购文件、供应商响应文件、政府采购合同等进行逐一核对、验收，并做好验收记录。 </w:t>
      </w:r>
      <w:r>
        <w:rPr>
          <w:rFonts w:hint="eastAsia" w:ascii="宋体" w:hAnsi="宋体" w:eastAsia="宋体" w:cs="宋体"/>
          <w:color w:val="000000"/>
          <w:sz w:val="24"/>
          <w:szCs w:val="24"/>
          <w:highlight w:val="none"/>
          <w:lang w:val="en-US" w:eastAsia="zh-CN"/>
        </w:rPr>
      </w:r>
      <w:r/>
    </w:p>
    <w:p>
      <w:pPr>
        <w:pStyle w:val="1277"/>
        <w:ind w:left="0" w:right="0" w:firstLine="480"/>
        <w:keepLines w:val="0"/>
        <w:keepNext w:val="0"/>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rPr>
          <w:rFonts w:hint="eastAsia" w:ascii="宋体" w:hAnsi="宋体" w:eastAsia="宋体" w:cs="宋体"/>
          <w:color w:val="000000"/>
          <w:sz w:val="24"/>
          <w:szCs w:val="24"/>
          <w:highlight w:val="none"/>
          <w:lang w:val="en-US" w:eastAsia="zh-CN"/>
        </w:rPr>
      </w:r>
      <w:r/>
    </w:p>
    <w:p>
      <w:pPr>
        <w:pStyle w:val="1144"/>
        <w:ind w:left="0" w:right="0" w:firstLine="480"/>
        <w:keepLines w:val="0"/>
        <w:keepNext w:val="0"/>
        <w:pageBreakBefore w:val="0"/>
        <w:spacing w:after="0"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（5）项目履约验收合格的，出具书面</w:t>
      </w:r>
      <w:r>
        <w:rPr>
          <w:rFonts w:hint="eastAsia" w:ascii="宋体" w:hAnsi="宋体" w:eastAsia="宋体" w:cs="宋体"/>
          <w:strike w:val="0"/>
          <w:color w:val="000000"/>
          <w:sz w:val="24"/>
          <w:szCs w:val="24"/>
          <w:highlight w:val="none"/>
        </w:rPr>
        <w:t xml:space="preserve">《履约验收书》</w:t>
      </w:r>
      <w:r>
        <w:rPr>
          <w:rFonts w:hint="eastAsia" w:ascii="宋体" w:hAnsi="宋体" w:eastAsia="宋体" w:cs="宋体"/>
          <w:strike w:val="0"/>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eastAsia="宋体" w:cs="宋体"/>
          <w:color w:val="000000"/>
          <w:sz w:val="24"/>
          <w:szCs w:val="24"/>
          <w:highlight w:val="none"/>
          <w:lang w:val="en-US" w:eastAsia="zh-CN"/>
        </w:rPr>
      </w:r>
      <w:r/>
    </w:p>
    <w:p>
      <w:pPr>
        <w:pStyle w:val="1137"/>
        <w:ind w:righ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、综合说明及其它要求：</w:t>
      </w:r>
      <w:r>
        <w:rPr>
          <w:rFonts w:hint="eastAsia" w:ascii="宋体" w:hAnsi="宋体" w:eastAsia="宋体" w:cs="宋体"/>
          <w:b/>
          <w:bCs/>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b/>
          <w:bCs/>
          <w:color w:val="000000"/>
          <w:sz w:val="24"/>
          <w:szCs w:val="24"/>
          <w:highlight w:val="none"/>
        </w:rPr>
        <w:t xml:space="preserve">投标人</w:t>
      </w:r>
      <w:r>
        <w:rPr>
          <w:rFonts w:hint="eastAsia" w:ascii="宋体" w:hAnsi="宋体" w:eastAsia="宋体" w:cs="宋体"/>
          <w:b/>
          <w:bCs/>
          <w:color w:val="000000"/>
          <w:sz w:val="24"/>
          <w:szCs w:val="24"/>
          <w:highlight w:val="none"/>
          <w:lang w:val="en-US" w:eastAsia="zh-CN"/>
        </w:rPr>
        <w:t xml:space="preserve">在投标文件中需提供</w:t>
      </w:r>
      <w:r>
        <w:rPr>
          <w:rFonts w:hint="eastAsia" w:ascii="宋体" w:hAnsi="宋体" w:eastAsia="宋体" w:cs="宋体"/>
          <w:b/>
          <w:bCs/>
          <w:color w:val="000000"/>
          <w:sz w:val="24"/>
          <w:szCs w:val="24"/>
          <w:highlight w:val="none"/>
        </w:rPr>
        <w:t xml:space="preserve">明确详细的书面</w:t>
      </w:r>
      <w:r>
        <w:rPr>
          <w:rFonts w:hint="eastAsia" w:ascii="宋体" w:hAnsi="宋体" w:eastAsia="宋体" w:cs="宋体"/>
          <w:b/>
          <w:bCs/>
          <w:color w:val="000000"/>
          <w:sz w:val="24"/>
          <w:szCs w:val="24"/>
          <w:highlight w:val="none"/>
          <w:lang w:val="en-US" w:eastAsia="zh-CN"/>
        </w:rPr>
        <w:t xml:space="preserve">整体</w:t>
      </w:r>
      <w:r>
        <w:rPr>
          <w:rFonts w:hint="eastAsia" w:ascii="宋体" w:hAnsi="宋体" w:eastAsia="宋体" w:cs="宋体"/>
          <w:b/>
          <w:bCs/>
          <w:color w:val="000000"/>
          <w:sz w:val="24"/>
          <w:szCs w:val="24"/>
          <w:highlight w:val="none"/>
        </w:rPr>
        <w:t xml:space="preserve">服务方案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项目安装调试实施方案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项目质量保障、安全保障和突发事件应急处理措施</w:t>
      </w:r>
      <w:r>
        <w:rPr>
          <w:rFonts w:hint="eastAsia" w:ascii="宋体" w:hAnsi="宋体" w:eastAsia="宋体" w:cs="宋体"/>
          <w:b/>
          <w:bCs/>
          <w:color w:val="000000"/>
          <w:sz w:val="24"/>
          <w:szCs w:val="24"/>
          <w:highlight w:val="none"/>
          <w:lang w:val="en-US" w:eastAsia="zh-CN"/>
        </w:rPr>
        <w:t xml:space="preserve">方案等等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2．投标人必须承诺招标文件中提出的全部服务要求，如果其中某些条款不响应时，应在文件中逐条列出，未列出的视同响应。</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3．中标单位对服务内容缺陷应及时更正，若不予更正，采购方有权另请其他单位更正，所发生的费用由中标单位承担。</w:t>
      </w:r>
      <w:r>
        <w:rPr>
          <w:rFonts w:hint="eastAsia" w:ascii="宋体" w:hAnsi="宋体" w:eastAsia="宋体" w:cs="宋体"/>
          <w:color w:val="000000"/>
          <w:sz w:val="24"/>
          <w:szCs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．凡涉及招标文件的补充说明和修改，均以最后在苏州市政府采购网发布的内容为准。</w:t>
      </w:r>
      <w:r>
        <w:rPr>
          <w:rFonts w:hint="eastAsia" w:ascii="宋体" w:hAnsi="宋体" w:eastAsia="宋体" w:cs="宋体"/>
          <w:color w:val="000000"/>
          <w:sz w:val="24"/>
          <w:szCs w:val="24"/>
          <w:highlight w:val="none"/>
        </w:rPr>
      </w:r>
      <w:r/>
    </w:p>
    <w:p>
      <w:pPr>
        <w:pStyle w:val="1137"/>
        <w:ind w:right="0" w:firstLine="482"/>
        <w:keepLines w:val="0"/>
        <w:keepNext w:val="0"/>
        <w:pageBreakBefore w:val="0"/>
        <w:spacing w:line="460" w:lineRule="exact"/>
        <w:widowControl/>
        <w:tabs>
          <w:tab w:val="left" w:pos="360" w:leader="none"/>
          <w:tab w:val="left" w:pos="753" w:leader="none"/>
        </w:tabs>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lang w:val="en-US" w:eastAsia="zh-CN"/>
        </w:rPr>
        <w:t xml:space="preserve">七</w:t>
      </w:r>
      <w:r>
        <w:rPr>
          <w:rFonts w:hint="eastAsia" w:ascii="宋体" w:hAnsi="宋体" w:eastAsia="宋体" w:cs="宋体"/>
          <w:b/>
          <w:color w:val="000000"/>
          <w:sz w:val="24"/>
          <w:szCs w:val="24"/>
          <w:highlight w:val="none"/>
          <w:lang w:val="zh-CN"/>
        </w:rPr>
        <w:t xml:space="preserve">、政府采购政策：</w:t>
      </w:r>
      <w:r>
        <w:rPr>
          <w:rFonts w:hint="eastAsia" w:ascii="宋体" w:hAnsi="宋体" w:eastAsia="宋体" w:cs="宋体"/>
          <w:b/>
          <w:color w:val="000000"/>
          <w:sz w:val="24"/>
          <w:szCs w:val="24"/>
          <w:highlight w:val="none"/>
          <w:lang w:val="zh-CN"/>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bookmarkStart w:id="33" w:name="_Toc1974"/>
      <w:r/>
      <w:bookmarkStart w:id="34" w:name="_Toc24996"/>
      <w:r/>
      <w:bookmarkStart w:id="35" w:name="_Toc396747046"/>
      <w:r/>
      <w:bookmarkStart w:id="36" w:name="_Toc28900"/>
      <w:r>
        <w:rPr>
          <w:rFonts w:hint="eastAsia" w:ascii="宋体" w:hAnsi="宋体" w:cs="宋体"/>
          <w:color w:val="000000"/>
          <w:sz w:val="24"/>
          <w:highlight w:val="none"/>
        </w:rPr>
        <w:t xml:space="preserve">1、</w:t>
      </w:r>
      <w:r>
        <w:rPr>
          <w:rFonts w:hint="eastAsia" w:ascii="宋体" w:hAnsi="宋体" w:eastAsia="宋体" w:cs="宋体"/>
          <w:color w:val="000000"/>
          <w:sz w:val="24"/>
          <w:highlight w:val="none"/>
        </w:rPr>
        <w:t xml:space="preserve">小微企业的价格分评审：</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b/>
          <w:bCs/>
          <w:color w:val="000000"/>
          <w:sz w:val="24"/>
          <w:highlight w:val="none"/>
        </w:rPr>
        <w:t xml:space="preserve">本项目</w:t>
      </w:r>
      <w:r>
        <w:rPr>
          <w:rFonts w:hint="eastAsia" w:ascii="宋体" w:hAnsi="宋体" w:eastAsia="宋体" w:cs="宋体"/>
          <w:b/>
          <w:bCs/>
          <w:color w:val="000000"/>
          <w:sz w:val="24"/>
          <w:highlight w:val="none"/>
          <w:u w:val="single"/>
        </w:rPr>
        <w:t xml:space="preserve">非专门</w:t>
      </w:r>
      <w:r>
        <w:rPr>
          <w:rFonts w:hint="eastAsia" w:ascii="宋体" w:hAnsi="宋体" w:eastAsia="宋体" w:cs="宋体"/>
          <w:b/>
          <w:bCs/>
          <w:color w:val="000000"/>
          <w:sz w:val="24"/>
          <w:highlight w:val="none"/>
        </w:rPr>
        <w:t xml:space="preserve">面向中小企业采购。</w:t>
      </w:r>
      <w:r>
        <w:rPr>
          <w:rFonts w:hint="eastAsia" w:ascii="宋体" w:hAnsi="宋体" w:eastAsia="宋体" w:cs="宋体"/>
          <w:color w:val="000000"/>
          <w:sz w:val="24"/>
          <w:highlight w:val="none"/>
        </w:rPr>
      </w:r>
      <w:r/>
    </w:p>
    <w:p>
      <w:pPr>
        <w:pStyle w:val="1137"/>
        <w:ind w:right="0" w:firstLine="480"/>
        <w:jc w:val="left"/>
        <w:keepLines w:val="0"/>
        <w:keepNext w:val="0"/>
        <w:pageBreakBefore w:val="0"/>
        <w:spacing w:line="460" w:lineRule="exact"/>
        <w:tabs>
          <w:tab w:val="left" w:pos="567" w:leader="none"/>
        </w:tabs>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highlight w:val="none"/>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ascii="宋体" w:hAnsi="宋体" w:eastAsia="宋体" w:cs="宋体"/>
          <w:b/>
          <w:bCs/>
          <w:color w:val="000000"/>
          <w:sz w:val="24"/>
          <w:highlight w:val="none"/>
        </w:rPr>
        <w:t xml:space="preserve">20％</w:t>
      </w:r>
      <w:r>
        <w:rPr>
          <w:rFonts w:hint="eastAsia" w:ascii="宋体" w:hAnsi="宋体" w:eastAsia="宋体" w:cs="宋体"/>
          <w:color w:val="000000"/>
          <w:sz w:val="24"/>
          <w:highlight w:val="none"/>
        </w:rPr>
        <w:t xml:space="preserve">的扣除，用扣除后的价格参与评审</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bCs/>
          <w:color w:val="000000"/>
          <w:sz w:val="24"/>
          <w:szCs w:val="24"/>
          <w:highlight w:val="none"/>
          <w:u w:val="single"/>
        </w:rPr>
        <w:t xml:space="preserve">服务类项目中供应商若使用退休人员，将不享受中小企业扶持政策。</w:t>
      </w:r>
      <w:r>
        <w:rPr>
          <w:rFonts w:hint="eastAsia" w:ascii="宋体" w:hAnsi="宋体" w:eastAsia="宋体" w:cs="宋体"/>
          <w:b/>
          <w:bCs/>
          <w:color w:val="000000"/>
          <w:sz w:val="24"/>
          <w:szCs w:val="24"/>
          <w:highlight w:val="none"/>
          <w:u w:val="singl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（2）不同行业的中小微企业划分标准以工信部、国家统计局、国家发改委、财政部《关于印发中小企业划型标准规定的通知》（工信部联企业〔2011〕300号）为准。</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b/>
          <w:bCs/>
          <w:color w:val="000000"/>
          <w:sz w:val="24"/>
          <w:highlight w:val="none"/>
        </w:rPr>
      </w:pPr>
      <w:r>
        <w:rPr>
          <w:rFonts w:hint="eastAsia" w:ascii="宋体" w:hAnsi="宋体" w:eastAsia="宋体" w:cs="宋体"/>
          <w:color w:val="000000"/>
          <w:sz w:val="24"/>
          <w:highlight w:val="none"/>
        </w:rPr>
        <w:t xml:space="preserve">（3）本项目采购标的对应的中小企业划分标准规定所属行业为：</w:t>
      </w:r>
      <w:r>
        <w:rPr>
          <w:rFonts w:hint="eastAsia" w:ascii="宋体" w:hAnsi="宋体" w:eastAsia="宋体" w:cs="宋体"/>
          <w:b/>
          <w:bCs/>
          <w:color w:val="000000"/>
          <w:sz w:val="24"/>
          <w:szCs w:val="24"/>
          <w:highlight w:val="none"/>
        </w:rPr>
        <w:fldChar w:fldCharType="begin"/>
      </w:r>
      <w:r>
        <w:rPr>
          <w:rFonts w:hint="eastAsia" w:ascii="宋体" w:hAnsi="宋体" w:eastAsia="宋体" w:cs="宋体"/>
          <w:b/>
          <w:bCs/>
          <w:color w:val="000000"/>
          <w:sz w:val="24"/>
          <w:szCs w:val="24"/>
          <w:highlight w:val="none"/>
        </w:rPr>
        <w:instrText xml:space="preserve"> HYPERLINK "https://baike.baidu.com/item/商务服务业/1485730?fromModule=lemma_inlink" \t "https://baike.baidu.com/item/%E4%B8%AD%E5%B0%8F%E4%BC%81%E4%B8%9A/_blank" </w:instrText>
      </w:r>
      <w:r>
        <w:rPr>
          <w:rFonts w:hint="eastAsia" w:ascii="宋体" w:hAnsi="宋体" w:eastAsia="宋体" w:cs="宋体"/>
          <w:b/>
          <w:bCs/>
          <w:color w:val="000000"/>
          <w:sz w:val="24"/>
          <w:szCs w:val="24"/>
          <w:highlight w:val="none"/>
        </w:rPr>
        <w:fldChar w:fldCharType="separate"/>
      </w:r>
      <w:r>
        <w:rPr>
          <w:rFonts w:hint="eastAsia" w:ascii="宋体" w:hAnsi="宋体" w:eastAsia="宋体" w:cs="宋体"/>
          <w:b/>
          <w:bCs/>
          <w:color w:val="000000"/>
          <w:sz w:val="24"/>
          <w:szCs w:val="24"/>
          <w:highlight w:val="none"/>
          <w:u w:val="single"/>
          <w:lang w:val="zh-CN"/>
        </w:rPr>
        <w:t xml:space="preserve">租赁和商务服务业</w:t>
      </w:r>
      <w:r>
        <w:rPr>
          <w:rFonts w:hint="eastAsia" w:ascii="宋体" w:hAnsi="宋体" w:eastAsia="宋体" w:cs="宋体"/>
          <w:b/>
          <w:bCs/>
          <w:color w:val="000000"/>
          <w:sz w:val="24"/>
          <w:szCs w:val="24"/>
          <w:highlight w:val="none"/>
        </w:rPr>
        <w:fldChar w:fldCharType="end"/>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（4）中小微企业在响应文件中，可以提供《中小企业声明函》，证实企业的规模类型。未在响应文件中提供《中小企业声明函》及附件资料的，不享受促进中小微企业发展的相关政府采购政策。 </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（5）若供应商提供的 “中小企业声明函”或认定证明为虚假声明则视同提供虚假材料，按“政府采购法”相关规定处理并报请政府监管部门给予行政处罚。</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2、针对监狱企业的评审加分：</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根据财库[2014]68号财政部、司法部《关于政府采购支持监狱企业发展有关问题的通知》的规定，对属于监狱企业的供应商给予评审加分：</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w:t>
      </w:r>
      <w:r>
        <w:rPr>
          <w:rFonts w:hint="eastAsia" w:ascii="宋体" w:hAnsi="宋体" w:eastAsia="宋体" w:cs="宋体"/>
          <w:b/>
          <w:bCs/>
          <w:color w:val="000000"/>
          <w:sz w:val="24"/>
          <w:highlight w:val="none"/>
        </w:rPr>
        <w:t xml:space="preserve">20％</w:t>
      </w:r>
      <w:r>
        <w:rPr>
          <w:rFonts w:hint="eastAsia" w:ascii="宋体" w:hAnsi="宋体" w:eastAsia="宋体" w:cs="宋体"/>
          <w:color w:val="000000"/>
          <w:sz w:val="24"/>
          <w:highlight w:val="none"/>
        </w:rPr>
        <w:t xml:space="preserve">的扣除，扣除后的价格参与价格评审。</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3、针对残疾人福利性单位的评审加分：</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根据财库[2017]141号财政部、民政部、中国残疾人联合会《关于促进残疾人就业政府采购政策的通知》的规定，对属于残疾人福利性单位的供应商给予评审加分：</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根据供应商提供的《残疾人福利性单位声明函》对其报价给予</w:t>
      </w:r>
      <w:r>
        <w:rPr>
          <w:rFonts w:hint="eastAsia" w:ascii="宋体" w:hAnsi="宋体" w:eastAsia="宋体" w:cs="宋体"/>
          <w:b/>
          <w:bCs/>
          <w:color w:val="000000"/>
          <w:sz w:val="24"/>
          <w:highlight w:val="none"/>
        </w:rPr>
        <w:t xml:space="preserve">20％</w:t>
      </w:r>
      <w:r>
        <w:rPr>
          <w:rFonts w:hint="eastAsia" w:ascii="宋体" w:hAnsi="宋体" w:eastAsia="宋体" w:cs="宋体"/>
          <w:color w:val="000000"/>
          <w:sz w:val="24"/>
          <w:highlight w:val="none"/>
        </w:rPr>
        <w:t xml:space="preserve">的扣除，扣除后的价格参与价格评审。</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（1）供应商对上述声明的真实性负责，若供应商提供的《残疾人福利性单位声明函》与事实不符的，依照《政府采购法》第七十七条第一款的规定追究法律责任。</w:t>
      </w:r>
      <w:r>
        <w:rPr>
          <w:rFonts w:hint="eastAsia" w:ascii="宋体" w:hAnsi="宋体" w:eastAsia="宋体" w:cs="宋体"/>
          <w:color w:val="000000"/>
          <w:sz w:val="24"/>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highlight w:val="none"/>
        </w:rPr>
        <w:t xml:space="preserve">（2）供应商为残疾人福利性单位的，采购代理机构将随中标结果同时公告其《残疾人福利性单位声明函》，接受社会监督。</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1.4信用记录</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根据苏州市财政局《关于印发苏州市市级政府采购信用记录查询和使用工作试行办法的通知》（苏财购（2017）11号）文件的规定，我们将依法对供应商进行信用查询，凡经评审小组确认不符合政府采购相关法律法规规定的，将拒绝其参与政府采购活动。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（1）查询时间：投标文件提交截止时间。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查询渠道：统一登录苏州政府采购交易管理平台的“信用查询”系统查询供应商的信用记录。苏州政府采购交易管理平台的“信用查询”系统实时提供来自中国政府采购网、信用中国、信用江苏、诚信苏州网站的相关主体信用记录。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3）查询证据留存方式：对存在失信信息的供应商，评审小组应填写《苏州市级政府采购供应商失信信息确认函》，由失信供应商签名（章）确认。采购代理机构工作人员应登陆到来源网站页面进行复核并打印，作为证据留存。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（一）政府采购严重违法记录，即供应商被全国各级财政部门列入“政府采购严重违法失信行为记录名单”，且在处罚有效期内的。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（二）财政部门与法院、工商、税务等部门联合惩戒的失信信息，包括：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（1）被列入失信被执行人名单； </w:t>
      </w:r>
      <w:r>
        <w:rPr>
          <w:rFonts w:hint="eastAsia" w:ascii="宋体" w:hAnsi="宋体" w:eastAsia="宋体" w:cs="宋体"/>
          <w:color w:val="000000"/>
          <w:sz w:val="24"/>
          <w:szCs w:val="28"/>
          <w:highlight w:val="none"/>
        </w:rPr>
      </w:r>
      <w:r/>
    </w:p>
    <w:p>
      <w:pPr>
        <w:pStyle w:val="1137"/>
        <w:ind w:right="0" w:firstLine="480"/>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（2）被列入重大税收违法案件当事人名单； </w:t>
      </w:r>
      <w:r>
        <w:rPr>
          <w:rFonts w:hint="eastAsia" w:ascii="宋体" w:hAnsi="宋体" w:eastAsia="宋体" w:cs="宋体"/>
          <w:color w:val="000000"/>
          <w:sz w:val="24"/>
          <w:szCs w:val="28"/>
          <w:highlight w:val="none"/>
        </w:rPr>
      </w:r>
      <w:r/>
    </w:p>
    <w:p>
      <w:pPr>
        <w:pStyle w:val="1137"/>
        <w:ind w:right="0" w:firstLine="480"/>
        <w:jc w:val="left"/>
        <w:keepLines w:val="0"/>
        <w:keepNext w:val="0"/>
        <w:pageBreakBefore w:val="0"/>
        <w:spacing w:line="460" w:lineRule="exact"/>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响应）文件日未满三年的。</w:t>
      </w:r>
      <w:r>
        <w:rPr>
          <w:rFonts w:hint="eastAsia" w:ascii="宋体" w:hAnsi="宋体" w:eastAsia="宋体" w:cs="宋体"/>
          <w:color w:val="000000"/>
          <w:sz w:val="24"/>
          <w:szCs w:val="28"/>
          <w:highlight w:val="none"/>
        </w:rPr>
      </w:r>
      <w:r/>
    </w:p>
    <w:p>
      <w:pPr>
        <w:pStyle w:val="1277"/>
        <w:rPr>
          <w:rFonts w:hint="eastAsia" w:ascii="宋体" w:hAnsi="宋体" w:eastAsia="宋体" w:cs="宋体"/>
          <w:color w:val="000000"/>
          <w:sz w:val="24"/>
          <w:szCs w:val="24"/>
          <w:highlight w:val="none"/>
        </w:rPr>
        <w:sectPr>
          <w:footerReference w:type="default" r:id="rId19"/>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eastAsia="宋体" w:cs="宋体"/>
          <w:color w:val="000000"/>
          <w:sz w:val="24"/>
          <w:szCs w:val="24"/>
          <w:highlight w:val="none"/>
        </w:rPr>
      </w:r>
      <w:r/>
    </w:p>
    <w:p>
      <w:pPr>
        <w:pStyle w:val="1137"/>
        <w:jc w:val="center"/>
        <w:rPr>
          <w:rFonts w:hint="eastAsia" w:ascii="宋体" w:hAnsi="宋体" w:eastAsia="宋体" w:cs="宋体"/>
          <w:b/>
          <w:color w:val="000000"/>
          <w:sz w:val="28"/>
          <w:szCs w:val="28"/>
          <w:highlight w:val="none"/>
        </w:rPr>
        <w:outlineLvl w:val="0"/>
      </w:pPr>
      <w:r/>
      <w:bookmarkStart w:id="37" w:name="_Toc13936"/>
      <w:r>
        <w:rPr>
          <w:rFonts w:hint="eastAsia" w:ascii="宋体" w:hAnsi="宋体" w:eastAsia="宋体" w:cs="宋体"/>
          <w:b/>
          <w:color w:val="000000"/>
          <w:sz w:val="36"/>
          <w:szCs w:val="36"/>
          <w:highlight w:val="none"/>
        </w:rPr>
        <w:t xml:space="preserve">第五章 合同主要条款</w:t>
      </w:r>
      <w:bookmarkEnd w:id="33"/>
      <w:r/>
      <w:bookmarkEnd w:id="34"/>
      <w:r/>
      <w:bookmarkEnd w:id="35"/>
      <w:r/>
      <w:bookmarkEnd w:id="36"/>
      <w:r/>
      <w:bookmarkEnd w:id="37"/>
      <w:r>
        <w:rPr>
          <w:rFonts w:hint="eastAsia" w:ascii="宋体" w:hAnsi="宋体" w:eastAsia="宋体" w:cs="宋体"/>
          <w:b/>
          <w:color w:val="000000"/>
          <w:sz w:val="28"/>
          <w:szCs w:val="28"/>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甲方（采购人）：苏州市教育考试院</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                                    </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乙方（供应商）：</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rPr>
      </w:r>
      <w:r/>
    </w:p>
    <w:p>
      <w:pPr>
        <w:pStyle w:val="1137"/>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电话：</w:t>
      </w:r>
      <w:r>
        <w:rPr>
          <w:rFonts w:hint="eastAsia" w:ascii="宋体" w:hAnsi="宋体" w:eastAsia="宋体" w:cs="宋体"/>
          <w:color w:val="000000"/>
          <w:sz w:val="24"/>
          <w:highlight w:val="none"/>
        </w:rPr>
      </w:r>
      <w:r/>
    </w:p>
    <w:p>
      <w:pPr>
        <w:pStyle w:val="1137"/>
        <w:ind w:firstLine="420"/>
        <w:jc w:val="left"/>
        <w:spacing w:line="360" w:lineRule="auto"/>
        <w:rPr>
          <w:rFonts w:hint="eastAsia" w:ascii="宋体" w:hAnsi="宋体" w:eastAsia="宋体" w:cs="宋体"/>
          <w:color w:val="000000"/>
          <w:sz w:val="21"/>
          <w:szCs w:val="22"/>
          <w:highlight w:val="none"/>
        </w:rPr>
      </w:pPr>
      <w:r/>
      <w:bookmarkStart w:id="38" w:name="_Hlk20758836"/>
      <w:r>
        <w:rPr>
          <w:rFonts w:hint="eastAsia" w:ascii="宋体" w:hAnsi="宋体" w:eastAsia="宋体" w:cs="宋体"/>
          <w:color w:val="000000"/>
          <w:sz w:val="21"/>
          <w:szCs w:val="22"/>
          <w:highlight w:val="none"/>
        </w:rPr>
      </w:r>
      <w:r/>
    </w:p>
    <w:p>
      <w:pPr>
        <w:pStyle w:val="1137"/>
        <w:ind w:firstLine="468"/>
        <w:keepLines w:val="0"/>
        <w:keepNext w:val="0"/>
        <w:pageBreakBefore w:val="0"/>
        <w:spacing w:line="460" w:lineRule="exact"/>
        <w:widowControl w:val="off"/>
        <w:rPr>
          <w:rFonts w:hint="eastAsia" w:ascii="宋体" w:hAnsi="宋体" w:eastAsia="宋体" w:cs="宋体"/>
          <w:color w:val="000000"/>
          <w:spacing w:val="-3"/>
          <w:sz w:val="24"/>
          <w:szCs w:val="24"/>
          <w:highlight w:val="none"/>
          <w:lang w:val="en-AU" w:eastAsia="en-US"/>
        </w:rPr>
      </w:pPr>
      <w:r/>
      <w:bookmarkEnd w:id="38"/>
      <w:r>
        <w:rPr>
          <w:rFonts w:hint="eastAsia" w:ascii="宋体" w:hAnsi="宋体" w:eastAsia="宋体" w:cs="宋体"/>
          <w:color w:val="000000"/>
          <w:spacing w:val="-3"/>
          <w:sz w:val="24"/>
          <w:szCs w:val="24"/>
          <w:highlight w:val="none"/>
          <w:lang w:val="en-AU" w:eastAsia="en-US"/>
        </w:rPr>
        <w:t xml:space="preserve">依据甲方委托</w:t>
      </w:r>
      <w:r>
        <w:rPr>
          <w:rFonts w:hint="eastAsia" w:ascii="宋体" w:hAnsi="宋体" w:eastAsia="宋体" w:cs="宋体"/>
          <w:color w:val="000000"/>
          <w:spacing w:val="-3"/>
          <w:sz w:val="24"/>
          <w:szCs w:val="24"/>
          <w:highlight w:val="none"/>
          <w:lang w:val="en-AU"/>
        </w:rPr>
        <w:t xml:space="preserve">苏州和融招投标服务</w:t>
      </w:r>
      <w:r>
        <w:rPr>
          <w:rFonts w:hint="eastAsia" w:ascii="宋体" w:hAnsi="宋体" w:eastAsia="宋体" w:cs="宋体"/>
          <w:color w:val="000000"/>
          <w:spacing w:val="-3"/>
          <w:sz w:val="24"/>
          <w:szCs w:val="24"/>
          <w:highlight w:val="none"/>
          <w:lang w:val="en-AU" w:eastAsia="en-US"/>
        </w:rPr>
        <w:t xml:space="preserve">有限公司 进行本项目政府采购（采购编号：</w:t>
      </w:r>
      <w:r>
        <w:rPr>
          <w:rFonts w:hint="eastAsia" w:ascii="宋体" w:hAnsi="宋体" w:eastAsia="宋体" w:cs="宋体"/>
          <w:color w:val="000000"/>
          <w:spacing w:val="-3"/>
          <w:sz w:val="24"/>
          <w:szCs w:val="24"/>
          <w:highlight w:val="none"/>
          <w:lang w:val="en-AU" w:eastAsia="zh-CN"/>
        </w:rPr>
        <w:t xml:space="preserve">JSZC-320500-SZHR-G2026-0005</w:t>
      </w:r>
      <w:r>
        <w:rPr>
          <w:rFonts w:hint="eastAsia" w:ascii="宋体" w:hAnsi="宋体" w:eastAsia="宋体" w:cs="宋体"/>
          <w:color w:val="000000"/>
          <w:spacing w:val="-3"/>
          <w:sz w:val="24"/>
          <w:szCs w:val="24"/>
          <w:highlight w:val="none"/>
          <w:lang w:val="en-AU" w:eastAsia="en-US"/>
        </w:rPr>
        <w:t xml:space="preserve">）的采购结果，确定乙方为本次中标供应商，现依照</w:t>
      </w:r>
      <w:r>
        <w:rPr>
          <w:rFonts w:hint="eastAsia" w:ascii="宋体" w:hAnsi="宋体" w:eastAsia="宋体" w:cs="宋体"/>
          <w:color w:val="000000"/>
          <w:spacing w:val="-3"/>
          <w:sz w:val="24"/>
          <w:szCs w:val="24"/>
          <w:highlight w:val="none"/>
          <w:lang w:val="en-AU"/>
        </w:rPr>
        <w:t xml:space="preserve">招标文件</w:t>
      </w:r>
      <w:r>
        <w:rPr>
          <w:rFonts w:hint="eastAsia" w:ascii="宋体" w:hAnsi="宋体" w:eastAsia="宋体" w:cs="宋体"/>
          <w:color w:val="000000"/>
          <w:spacing w:val="-3"/>
          <w:sz w:val="24"/>
          <w:szCs w:val="24"/>
          <w:highlight w:val="none"/>
          <w:lang w:val="en-AU" w:eastAsia="en-US"/>
        </w:rPr>
        <w:t xml:space="preserve">、乙方的投标文件及相关文件的内容，签订本合同书。</w:t>
      </w:r>
      <w:r>
        <w:rPr>
          <w:rFonts w:hint="eastAsia" w:ascii="宋体" w:hAnsi="宋体" w:eastAsia="宋体" w:cs="宋体"/>
          <w:color w:val="000000"/>
          <w:spacing w:val="-3"/>
          <w:sz w:val="24"/>
          <w:szCs w:val="24"/>
          <w:highlight w:val="none"/>
          <w:lang w:val="en-AU" w:eastAsia="en-US"/>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一、下列文件为本合同不可分割部分</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（一）中标通知书；</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（二）招标文件； </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（三）乙方中标的投标文件；</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（四）乙方在采购过程中所作的其他承诺、声明、书面澄清等。</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二、合同内容</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（一）服务内容：乙方负责完成甲方的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，详见招标文件。</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（二）合同履行期限：详见招标文件。</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（三）项目地点：苏州大市范围内。</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（四）服务要求：详见招标文件。</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三、价格与支付</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（一）合同价格按此次中标价格执行，合同金额为人民币（大写）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）。合同金额包括</w:t>
      </w:r>
      <w:r>
        <w:rPr>
          <w:rFonts w:hint="eastAsia" w:hAnsi="宋体" w:eastAsia="宋体" w:cs="宋体"/>
          <w:color w:val="000000"/>
          <w:sz w:val="24"/>
          <w:szCs w:val="24"/>
          <w:highlight w:val="none"/>
          <w:lang w:val="en-US" w:eastAsia="zh-CN"/>
        </w:rPr>
        <w:t xml:space="preserve">完成本次服务的所有费用，</w:t>
      </w:r>
      <w:r>
        <w:rPr>
          <w:rFonts w:hint="eastAsia" w:ascii="宋体" w:hAnsi="宋体" w:eastAsia="宋体" w:cs="宋体"/>
          <w:color w:val="000000"/>
          <w:sz w:val="24"/>
          <w:szCs w:val="24"/>
          <w:highlight w:val="none"/>
          <w:lang w:val="en-US" w:eastAsia="zh-CN"/>
        </w:rPr>
        <w:t xml:space="preserve">包括不仅限于设备租赁费、设备使用费、运输费、仓储、</w:t>
      </w:r>
      <w:r>
        <w:rPr>
          <w:rFonts w:hint="eastAsia" w:ascii="宋体" w:hAnsi="宋体" w:eastAsia="宋体" w:cs="宋体"/>
          <w:color w:val="000000"/>
          <w:sz w:val="24"/>
          <w:szCs w:val="24"/>
          <w:highlight w:val="none"/>
        </w:rPr>
        <w:t xml:space="preserve">技术应用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工具费，</w:t>
      </w:r>
      <w:r>
        <w:rPr>
          <w:rFonts w:hint="eastAsia" w:ascii="宋体" w:hAnsi="宋体" w:eastAsia="宋体" w:cs="宋体"/>
          <w:color w:val="000000"/>
          <w:sz w:val="24"/>
          <w:szCs w:val="24"/>
          <w:highlight w:val="none"/>
          <w:lang w:val="en-US" w:eastAsia="zh-CN"/>
        </w:rPr>
        <w:t xml:space="preserve">所涉及的</w:t>
      </w:r>
      <w:r>
        <w:rPr>
          <w:rFonts w:hint="eastAsia" w:ascii="宋体" w:hAnsi="宋体" w:eastAsia="宋体" w:cs="宋体"/>
          <w:color w:val="000000"/>
          <w:sz w:val="24"/>
          <w:szCs w:val="24"/>
          <w:highlight w:val="none"/>
        </w:rPr>
        <w:t xml:space="preserve">人工（人员工资、福利费）、交通、通讯、食宿、加班、技术支持与培训及相关劳务支出等完成该项目工作所发生的全部费用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中标服务费</w:t>
      </w:r>
      <w:r>
        <w:rPr>
          <w:rFonts w:hint="eastAsia" w:ascii="宋体" w:hAnsi="宋体" w:eastAsia="宋体" w:cs="宋体"/>
          <w:color w:val="000000"/>
          <w:sz w:val="24"/>
          <w:szCs w:val="24"/>
          <w:highlight w:val="none"/>
        </w:rPr>
        <w:t xml:space="preserve">以及中标单位企业利润、税金和政策性文件规定及合同包含的所有风险、责任等一切费用。</w:t>
      </w:r>
      <w:r>
        <w:rPr>
          <w:rFonts w:hint="eastAsia" w:ascii="宋体" w:hAnsi="宋体" w:eastAsia="宋体" w:cs="宋体"/>
          <w:color w:val="000000"/>
          <w:sz w:val="24"/>
          <w:szCs w:val="24"/>
          <w:highlight w:val="none"/>
        </w:rPr>
        <w:t xml:space="preserve">甲方不再为本项目支付其它任何费用。同时，除非合同条款中另有规定，否则，乙方所报价格在合同实施期间不因市场变化因素而变动。</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二</w:t>
      </w:r>
      <w:r>
        <w:rPr>
          <w:rFonts w:hint="eastAsia" w:ascii="宋体" w:hAnsi="宋体" w:eastAsia="宋体" w:cs="宋体"/>
          <w:color w:val="000000"/>
          <w:sz w:val="24"/>
          <w:szCs w:val="24"/>
          <w:highlight w:val="none"/>
        </w:rPr>
        <w:t xml:space="preserve">）合同价款的支付及付款方式：</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付款步骤：合同签署生效后，甲方在乙方开具发票后七个工作日内向乙方支付中标金额的30％作为预付款，合同签署当年9月份，乙方开具发票后，支付中标金额的20%，合同签署当年12月，乙方开具发票后，支付中标金额的30%。合同签署第二年5月，</w:t>
      </w:r>
      <w:r>
        <w:rPr>
          <w:rFonts w:hint="eastAsia" w:ascii="宋体" w:hAnsi="宋体" w:eastAsia="宋体" w:cs="宋体"/>
          <w:color w:val="000000"/>
          <w:sz w:val="24"/>
          <w:szCs w:val="24"/>
          <w:highlight w:val="none"/>
          <w:lang w:val="en-US" w:eastAsia="zh-CN"/>
        </w:rPr>
        <w:t xml:space="preserve">经验收合格后</w:t>
      </w:r>
      <w:r>
        <w:rPr>
          <w:rFonts w:hint="eastAsia" w:ascii="宋体" w:hAnsi="宋体" w:eastAsia="宋体" w:cs="宋体"/>
          <w:color w:val="000000"/>
          <w:sz w:val="24"/>
          <w:szCs w:val="24"/>
          <w:highlight w:val="none"/>
        </w:rPr>
        <w:t xml:space="preserve">支付尾款（扣除每次考核扣款）。</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注：甲方每次付款前，乙方均应当向甲方开具等额、合法的发票，否则甲方有权延迟付款且无须承担任何责任。</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2、价款结算时，需提供以下资料：</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足额合格的发票。</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验收合格证明。</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（三）付款方式：</w:t>
      </w:r>
      <w:r>
        <w:rPr>
          <w:rFonts w:hint="eastAsia" w:ascii="宋体" w:hAnsi="宋体" w:eastAsia="宋体" w:cs="宋体"/>
          <w:color w:val="000000"/>
          <w:sz w:val="24"/>
          <w:szCs w:val="24"/>
          <w:highlight w:val="none"/>
          <w:u w:val="single"/>
        </w:rPr>
        <w:t xml:space="preserve">数字人民币</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银行转帐支付</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（四）根据国家现行税法对甲方征收的与本合同有关的税费均由甲方承担；根据国家现行税法对乙方征收的与本合同有关的一切税费均由乙方承担。</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四、甲方权利和义务</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（一）根据甲方管理要求及乙方的相关承诺，对乙方履行本合同情况实行考核。</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（二）甲方有义务在适当的范围内公开验收结果。</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（三）有权对乙方履行合同义务提出合理建议包括但不限于更换不称职人员等，且乙方应当服从。</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五、乙方权利和义务</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（一）乙方根据国家标准、行业标准和规范要求及招标规定的质量标准和有关要求完成工作。乙方须具有相关安装资质（如需）或委托具有相关安装资质的单位负责相关安装工作（如需），安装费用由乙方承担。</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（二）接受并主动配合甲方及主管部门的检查。</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（三）因乙方管理不善而损坏的硬件、设施应负责及时修复，或照价赔偿。</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（四）乙方应做好详细的管理台账，保管好有关设备资料，建立管理档案，并按双方约定将项目情况汇总和有关资料移送甲方。</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（五）乙方进入服务地点应当服从甲方以及项目地点的相关管理制度。</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六、管理基本要求</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（一）为确保质量，乙方须安排管理人员进行监督管理， 加强安全教育管理和质量监控。</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（二）实施过程中，乙方必须采取周密的安全措施，以避免对人身和财产的损害。如因乙方原因而造成人身伤害或财产损失的，由乙方承担。</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（三）对于乙方工作不能及时完成，且造成较大影响的，甲方有权要求乙方承担相关违约责任。</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七、伴随服务</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（一）乙方除应履行按期按量交付合格</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义务外，还应当提供下列服务：</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的现场安装、启动、调试、监督（如果必须安装、调试的话）；</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w:t>
      </w:r>
      <w:r>
        <w:rPr>
          <w:rFonts w:hint="eastAsia" w:ascii="宋体" w:hAnsi="宋体" w:eastAsia="宋体" w:cs="宋体"/>
          <w:color w:val="000000"/>
          <w:sz w:val="24"/>
          <w:szCs w:val="24"/>
          <w:highlight w:val="none"/>
          <w:lang w:eastAsia="zh-CN"/>
        </w:rPr>
        <w:t xml:space="preserve">租赁设备的</w:t>
      </w:r>
      <w:r>
        <w:rPr>
          <w:rFonts w:hint="eastAsia" w:ascii="宋体" w:hAnsi="宋体" w:eastAsia="宋体" w:cs="宋体"/>
          <w:color w:val="000000"/>
          <w:sz w:val="24"/>
          <w:szCs w:val="24"/>
          <w:highlight w:val="none"/>
        </w:rPr>
        <w:t xml:space="preserve">组装和一般维修所必需的工具；</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3、在合同规定的期限内对所提供的</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实行运行监督、维修服务的前提条件是该服务并不能免除乙方在质量保证期内所承担的义务；</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4、对甲方技术人员的技术指导或培训。</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（二）除合同另有规定外，伴随服务的费用均已含在合同价款中，甲方不再另行支付。</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八、</w:t>
      </w:r>
      <w:r>
        <w:rPr>
          <w:rFonts w:hint="eastAsia" w:ascii="宋体" w:hAnsi="宋体" w:eastAsia="宋体" w:cs="宋体"/>
          <w:b/>
          <w:bCs/>
          <w:color w:val="000000"/>
          <w:sz w:val="24"/>
          <w:szCs w:val="24"/>
          <w:highlight w:val="none"/>
          <w:lang w:eastAsia="zh-CN"/>
        </w:rPr>
        <w:t xml:space="preserve">租赁设备</w:t>
      </w:r>
      <w:r>
        <w:rPr>
          <w:rFonts w:hint="eastAsia" w:ascii="宋体" w:hAnsi="宋体" w:eastAsia="宋体" w:cs="宋体"/>
          <w:b/>
          <w:bCs/>
          <w:color w:val="000000"/>
          <w:sz w:val="24"/>
          <w:szCs w:val="24"/>
          <w:highlight w:val="none"/>
        </w:rPr>
        <w:t xml:space="preserve">的检验和验收</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（一）在乙方完成全部采购内容并交付验收时，甲方应当自</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交付验收之日起七个工作日内组织验收，对</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进行详细而全面的验收，同时比对乙方出具的相关检验证明（如有），并在验收通过后出具一份验收合格报告以作为甲方的验收依据，但不作为有关</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质量、规格、数量或性能的最终检验结果。验收合格报告不得视为对有关</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质量缺陷、瑕疵的责任豁免。</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验收时产生的相关检验费用：如验收合格，则相关费用由甲方承担；如验收不合格，则相关费用由乙方承担，且甲方有权要求整改到位，否则将不予结算相关费用或终止合同，相关损失和责任由乙方全部承担。</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（三）如双方对验收结果有分歧，则以甲方所在地的质量技术监督部门的检验结果为准，双方对检验结果不持异议，检验费先由乙方垫付，最终根据检验结果由有过失的一方承担。</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w:t>
      </w:r>
      <w:r>
        <w:rPr>
          <w:rFonts w:hint="eastAsia" w:ascii="宋体" w:hAnsi="宋体" w:eastAsia="宋体" w:cs="宋体"/>
          <w:b/>
          <w:bCs/>
          <w:color w:val="000000"/>
          <w:sz w:val="24"/>
          <w:szCs w:val="24"/>
          <w:highlight w:val="none"/>
          <w:lang w:eastAsia="zh-CN"/>
        </w:rPr>
        <w:t xml:space="preserve">租赁设备</w:t>
      </w:r>
      <w:r>
        <w:rPr>
          <w:rFonts w:hint="eastAsia" w:ascii="宋体" w:hAnsi="宋体" w:eastAsia="宋体" w:cs="宋体"/>
          <w:b/>
          <w:bCs/>
          <w:color w:val="000000"/>
          <w:sz w:val="24"/>
          <w:szCs w:val="24"/>
          <w:highlight w:val="none"/>
        </w:rPr>
        <w:t xml:space="preserve">提出异议的时间和办法</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（一）甲方在验收过程中，应当于双方约定的验收期间内将</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的数量或质量不符合约定的情况及处理方式以书面方式通知乙方。若存在甲方无法检验的质量问题不受验收期间的限制，但甲方应在发现质量问题后及时提出。</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（二）如果甲方在验收期满后既不出具验收合格证明又未提出书面异议的视为乙方所交</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符合合同规定（甲方无法检验的质量问题除外）。如</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依法须经行政主管部门验收的，乙方仍应保证</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通过该等验收。</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（三）乙方应在收到甲方书面异议后七天内负责处理问题，否则将视为默认甲方提出的异议和处理意见。</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十</w:t>
      </w:r>
      <w:r>
        <w:rPr>
          <w:rFonts w:hint="eastAsia" w:ascii="宋体" w:hAnsi="宋体" w:eastAsia="宋体" w:cs="宋体"/>
          <w:b/>
          <w:bCs/>
          <w:color w:val="000000"/>
          <w:sz w:val="24"/>
          <w:szCs w:val="24"/>
          <w:highlight w:val="none"/>
        </w:rPr>
        <w:t xml:space="preserve">、验收</w:t>
      </w:r>
      <w:r>
        <w:rPr>
          <w:rFonts w:hint="eastAsia" w:ascii="宋体" w:hAnsi="宋体" w:eastAsia="宋体" w:cs="宋体"/>
          <w:b/>
          <w:bCs/>
          <w:color w:val="000000"/>
          <w:sz w:val="24"/>
          <w:szCs w:val="24"/>
          <w:highlight w:val="none"/>
          <w:lang w:val="en-US" w:eastAsia="zh-CN"/>
        </w:rPr>
        <w:t xml:space="preserve">要求</w:t>
      </w:r>
      <w:r>
        <w:rPr>
          <w:rFonts w:ascii="宋体" w:hAnsi="宋体" w:eastAsia="宋体" w:cs="宋体"/>
          <w:b/>
          <w:bCs/>
          <w:color w:val="000000"/>
          <w:sz w:val="24"/>
          <w:szCs w:val="24"/>
          <w:highlight w:val="none"/>
          <w:lang w:val="en-US" w:eastAsia="zh-CN"/>
        </w:rPr>
      </w:r>
      <w:r/>
    </w:p>
    <w:p>
      <w:pPr>
        <w:pStyle w:val="1137"/>
        <w:ind w:firstLine="480"/>
        <w:keepLines w:val="0"/>
        <w:keepNext w:val="0"/>
        <w:pageBreakBefore w:val="0"/>
        <w:spacing w:line="460" w:lineRule="exact"/>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验收标准：根据采购文件要求及乙方响应文件中承诺、国家法律法规规定执行。</w:t>
      </w:r>
      <w:r>
        <w:rPr>
          <w:rFonts w:hint="eastAsia" w:ascii="宋体" w:hAnsi="宋体" w:eastAsia="宋体" w:cs="宋体"/>
          <w:color w:val="000000"/>
          <w:sz w:val="24"/>
          <w:szCs w:val="24"/>
          <w:highlight w:val="none"/>
          <w:lang w:val="en-US" w:eastAsia="zh-CN"/>
        </w:rPr>
        <w:t xml:space="preserve">由采购人组织</w:t>
      </w:r>
      <w:r>
        <w:rPr>
          <w:rFonts w:hint="eastAsia" w:ascii="宋体" w:hAnsi="宋体" w:eastAsia="宋体" w:cs="宋体"/>
          <w:strike w:val="0"/>
          <w:color w:val="000000"/>
          <w:sz w:val="24"/>
          <w:highlight w:val="none"/>
        </w:rPr>
        <w:t xml:space="preserve">对供应商</w:t>
      </w:r>
      <w:r>
        <w:rPr>
          <w:rFonts w:hint="eastAsia" w:ascii="宋体" w:hAnsi="宋体" w:eastAsia="宋体" w:cs="宋体"/>
          <w:strike w:val="0"/>
          <w:color w:val="000000"/>
          <w:sz w:val="24"/>
          <w:highlight w:val="none"/>
          <w:lang w:val="en-US" w:eastAsia="zh-CN"/>
        </w:rPr>
        <w:t xml:space="preserve">服务</w:t>
      </w:r>
      <w:r>
        <w:rPr>
          <w:rFonts w:hint="eastAsia" w:ascii="宋体" w:hAnsi="宋体" w:eastAsia="宋体" w:cs="宋体"/>
          <w:strike w:val="0"/>
          <w:color w:val="000000"/>
          <w:sz w:val="24"/>
          <w:highlight w:val="none"/>
        </w:rPr>
        <w:t xml:space="preserve">进行履约验收，确认验收合格的，</w:t>
      </w:r>
      <w:r>
        <w:rPr>
          <w:rFonts w:hint="eastAsia" w:ascii="宋体" w:hAnsi="宋体" w:eastAsia="宋体" w:cs="宋体"/>
          <w:strike w:val="0"/>
          <w:color w:val="000000"/>
          <w:sz w:val="24"/>
          <w:highlight w:val="none"/>
          <w:lang w:val="en-US" w:eastAsia="zh-CN"/>
        </w:rPr>
        <w:t xml:space="preserve">甲方</w:t>
      </w:r>
      <w:r>
        <w:rPr>
          <w:rFonts w:hint="eastAsia" w:ascii="宋体" w:hAnsi="宋体" w:eastAsia="宋体" w:cs="宋体"/>
          <w:strike w:val="0"/>
          <w:color w:val="000000"/>
          <w:sz w:val="24"/>
          <w:highlight w:val="none"/>
        </w:rPr>
        <w:t xml:space="preserve">将出具《履约验收书》。《履约验收书》是申请支付合同价款的必备资料。</w:t>
      </w:r>
      <w:r>
        <w:rPr>
          <w:rFonts w:hint="eastAsia" w:ascii="宋体" w:hAnsi="宋体" w:eastAsia="宋体" w:cs="宋体"/>
          <w:color w:val="000000"/>
          <w:sz w:val="24"/>
          <w:highlight w:val="none"/>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rPr>
        <w:t xml:space="preserve">履约验收主体：由甲方</w:t>
      </w:r>
      <w:r>
        <w:rPr>
          <w:rFonts w:hint="eastAsia" w:ascii="宋体" w:hAnsi="宋体" w:eastAsia="宋体" w:cs="宋体"/>
          <w:color w:val="000000"/>
          <w:sz w:val="24"/>
          <w:szCs w:val="24"/>
          <w:highlight w:val="none"/>
          <w:lang w:val="en-US" w:eastAsia="zh-CN"/>
        </w:rPr>
        <w:t xml:space="preserve">组织验收小组</w:t>
      </w:r>
      <w:r>
        <w:rPr>
          <w:rFonts w:hint="eastAsia" w:ascii="宋体" w:hAnsi="宋体" w:eastAsia="宋体" w:cs="宋体"/>
          <w:color w:val="000000"/>
          <w:sz w:val="24"/>
          <w:szCs w:val="24"/>
          <w:highlight w:val="none"/>
          <w:lang w:val="en-US"/>
        </w:rPr>
        <w:t xml:space="preserve">进行验收</w:t>
      </w:r>
      <w:r>
        <w:rPr>
          <w:rFonts w:hint="eastAsia" w:ascii="宋体" w:hAnsi="宋体" w:eastAsia="宋体" w:cs="宋体"/>
          <w:color w:val="000000"/>
          <w:sz w:val="24"/>
          <w:szCs w:val="24"/>
          <w:highlight w:val="none"/>
          <w:lang w:val="en-US" w:eastAsia="zh-CN"/>
        </w:rPr>
        <w:t xml:space="preserve">，本项目采用一次性验收</w:t>
      </w:r>
      <w:r>
        <w:rPr>
          <w:rFonts w:hint="eastAsia" w:ascii="宋体" w:hAnsi="宋体" w:eastAsia="宋体" w:cs="宋体"/>
          <w:color w:val="000000"/>
          <w:sz w:val="24"/>
          <w:szCs w:val="24"/>
          <w:highlight w:val="none"/>
          <w:lang w:val="en-US"/>
        </w:rPr>
        <w:t xml:space="preserve">。</w:t>
      </w:r>
      <w:r>
        <w:rPr>
          <w:rFonts w:hint="eastAsia" w:ascii="宋体" w:hAnsi="宋体" w:eastAsia="宋体" w:cs="宋体"/>
          <w:color w:val="000000"/>
          <w:sz w:val="24"/>
          <w:szCs w:val="24"/>
          <w:highlight w:val="none"/>
          <w:lang w:val="en-US"/>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rPr>
        <w:t xml:space="preserve">履约验收方式：乙方应当按照采购合同的约定，配合甲方做好项目验收，</w:t>
      </w:r>
      <w:r>
        <w:rPr>
          <w:rFonts w:hint="eastAsia" w:ascii="宋体" w:hAnsi="宋体" w:eastAsia="宋体" w:cs="宋体"/>
          <w:color w:val="000000"/>
          <w:sz w:val="24"/>
          <w:szCs w:val="24"/>
          <w:highlight w:val="none"/>
          <w:lang w:val="en-US" w:eastAsia="zh-CN"/>
        </w:rPr>
        <w:t xml:space="preserve">准备服务清单</w:t>
      </w:r>
      <w:r>
        <w:rPr>
          <w:rFonts w:hint="eastAsia" w:ascii="宋体" w:hAnsi="宋体" w:eastAsia="宋体" w:cs="宋体"/>
          <w:color w:val="000000"/>
          <w:sz w:val="24"/>
          <w:szCs w:val="24"/>
          <w:highlight w:val="none"/>
          <w:lang w:val="en-US"/>
        </w:rPr>
        <w:t xml:space="preserve">等</w:t>
      </w:r>
      <w:r>
        <w:rPr>
          <w:rFonts w:hint="eastAsia" w:ascii="宋体" w:hAnsi="宋体" w:eastAsia="宋体" w:cs="宋体"/>
          <w:color w:val="000000"/>
          <w:sz w:val="24"/>
          <w:szCs w:val="24"/>
          <w:highlight w:val="none"/>
          <w:lang w:val="en-US" w:eastAsia="zh-CN"/>
        </w:rPr>
        <w:t xml:space="preserve">台账</w:t>
      </w:r>
      <w:r>
        <w:rPr>
          <w:rFonts w:hint="eastAsia" w:ascii="宋体" w:hAnsi="宋体" w:eastAsia="宋体" w:cs="宋体"/>
          <w:color w:val="000000"/>
          <w:sz w:val="24"/>
          <w:szCs w:val="24"/>
          <w:highlight w:val="none"/>
          <w:lang w:val="en-US"/>
        </w:rPr>
        <w:t xml:space="preserve">资料，并对所提供资料和材料的真实性负责。</w:t>
      </w:r>
      <w:r>
        <w:rPr>
          <w:rFonts w:hint="eastAsia" w:ascii="宋体" w:hAnsi="宋体" w:eastAsia="宋体" w:cs="宋体"/>
          <w:color w:val="000000"/>
          <w:sz w:val="24"/>
          <w:szCs w:val="24"/>
          <w:highlight w:val="none"/>
          <w:lang w:val="en-US" w:eastAsia="zh-CN"/>
        </w:rPr>
        <w:t xml:space="preserve">验收小组对乙方的服务质量给予评价。</w:t>
      </w:r>
      <w:r>
        <w:rPr>
          <w:rFonts w:hint="eastAsia" w:ascii="宋体" w:hAnsi="宋体" w:eastAsia="宋体" w:cs="宋体"/>
          <w:color w:val="000000"/>
          <w:sz w:val="24"/>
          <w:szCs w:val="24"/>
          <w:highlight w:val="none"/>
          <w:lang w:val="en-US"/>
        </w:rPr>
      </w:r>
      <w:r/>
    </w:p>
    <w:p>
      <w:pPr>
        <w:pStyle w:val="127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4、验收程序：</w:t>
      </w:r>
      <w:r>
        <w:rPr>
          <w:rFonts w:hint="eastAsia" w:ascii="宋体" w:hAnsi="宋体" w:eastAsia="宋体" w:cs="宋体"/>
          <w:b/>
          <w:bCs/>
          <w:color w:val="000000"/>
          <w:sz w:val="24"/>
          <w:szCs w:val="24"/>
          <w:highlight w:val="none"/>
          <w:lang w:val="en-US" w:eastAsia="zh-CN"/>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采购合同约定的履约验收条件达到时，甲方应当在5个工作日内启动履约验收工作，并向乙方发出《采购履约验收通知单》。在采购合同约定的履行验收条件达到时，乙方可以主动联系甲方启动履约验收工作。</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（2）甲方成立验收小组，负责采购项目履约验收具体工作。</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（3）验收小组应当按照验收工作实施方案开展验收，对乙方提供的服务按照采购文件、供应商响应文件、政府采购合同等进行逐一核对、验收，并做好验收记录。 </w:t>
      </w:r>
      <w:r>
        <w:rPr>
          <w:rFonts w:hint="eastAsia" w:ascii="宋体" w:hAnsi="宋体" w:eastAsia="宋体" w:cs="宋体"/>
          <w:color w:val="000000"/>
          <w:sz w:val="24"/>
          <w:szCs w:val="24"/>
          <w:highlight w:val="none"/>
          <w:lang w:val="en-US" w:eastAsia="zh-CN"/>
        </w:rPr>
      </w:r>
      <w:r/>
    </w:p>
    <w:p>
      <w:pPr>
        <w:pStyle w:val="1277"/>
        <w:ind w:firstLine="480"/>
        <w:keepLines w:val="0"/>
        <w:keepNext w:val="0"/>
        <w:pageBreakBefore w:val="0"/>
        <w:spacing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履约验收工作结束后，验收小组应形成书面验收意见，列明验收情况及项目总体评价。验收小组成员应当在书面验收意见上签字。验收小组成员意见不一致时，按照少数服从多数的原则作出验收意见，并将不一致意见如实记录。</w:t>
      </w:r>
      <w:r>
        <w:rPr>
          <w:rFonts w:hint="eastAsia" w:ascii="宋体" w:hAnsi="宋体" w:eastAsia="宋体" w:cs="宋体"/>
          <w:color w:val="000000"/>
          <w:sz w:val="24"/>
          <w:szCs w:val="24"/>
          <w:highlight w:val="none"/>
          <w:lang w:val="en-US" w:eastAsia="zh-CN"/>
        </w:rPr>
      </w:r>
      <w:r/>
    </w:p>
    <w:p>
      <w:pPr>
        <w:pStyle w:val="1144"/>
        <w:ind w:left="0" w:firstLine="480"/>
        <w:keepLines w:val="0"/>
        <w:keepNext w:val="0"/>
        <w:pageBreakBefore w:val="0"/>
        <w:spacing w:after="0" w:line="4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（5）项目履约验收合格的，出具书面</w:t>
      </w:r>
      <w:r>
        <w:rPr>
          <w:rFonts w:hint="eastAsia" w:ascii="宋体" w:hAnsi="宋体" w:eastAsia="宋体" w:cs="宋体"/>
          <w:strike w:val="0"/>
          <w:color w:val="000000"/>
          <w:sz w:val="24"/>
          <w:highlight w:val="none"/>
        </w:rPr>
        <w:t xml:space="preserve">《履约验收书》</w:t>
      </w:r>
      <w:r>
        <w:rPr>
          <w:rFonts w:hint="eastAsia" w:ascii="宋体" w:hAnsi="宋体" w:eastAsia="宋体" w:cs="宋体"/>
          <w:strike w:val="0"/>
          <w:color w:val="000000"/>
          <w:sz w:val="24"/>
          <w:highlight w:val="none"/>
          <w:lang w:eastAsia="zh-CN"/>
        </w:rPr>
        <w:t xml:space="preserve">，</w:t>
      </w:r>
      <w:r>
        <w:rPr>
          <w:rFonts w:hint="eastAsia" w:ascii="宋体" w:hAnsi="宋体" w:eastAsia="宋体" w:cs="宋体"/>
          <w:color w:val="000000"/>
          <w:sz w:val="24"/>
          <w:szCs w:val="24"/>
          <w:highlight w:val="none"/>
          <w:lang w:val="en-US" w:eastAsia="zh-CN"/>
        </w:rPr>
        <w:t xml:space="preserve">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eastAsia="宋体" w:cs="宋体"/>
          <w:color w:val="000000"/>
          <w:sz w:val="24"/>
          <w:szCs w:val="24"/>
          <w:highlight w:val="none"/>
          <w:lang w:val="en-US" w:eastAsia="zh-CN"/>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、违约责任</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合同一方不履行合同义务或者履行合同义务不符合约定的，应当承担继续履行、采取补救措施或赔偿损失等违约责任。</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（一）甲方违约责任</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1、在合同生效后，非因乙方原因及</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质量问题甲方要求退货的，应向乙方偿付合同价款的5％作为违约金，违约金不足以补偿损失的，乙方有权要求甲方补足。</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2、甲方逾期支付货款的应按照逾期付款金额的每天万分之四支付逾期付款违约金，违约金总额不超过合同价款的5％。</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3、甲方无正当理由违反合同规定，拒绝接收乙方交付的合格</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，应当承担乙方由此造成的损失。</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（二）乙方违约责任</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1、乙方不能交付（逾期超过十天视为不能交付），或因乙方责任造成首次验收未能通过的，甲方有权立即终止合同，并要求乙方偿付合同总价款5％的违约金，违约金不足以补偿损失的，甲方有权要求乙方补足。</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2、乙方逾期交付的，按照逾期交付部分价款金额的每天万分之四支付逾期付款违约金，违约金总额不超过合同价款的5％，同时承担甲方因此遭致的损失费用。</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履行合同过程中，因乙方过错导致甲方被相关部门问责，或者造成负面社会影响的，甲方有权终止合同，并要求乙方承担甲方所有损失；甲方因实现本合同权利，救济而产生的费用，包括但限于律师费、诉讼费、保全费用等由乙方承担。</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、不可抗力</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（一）因不可抗力不能履行合同的，根据不可抗力的影响，部分或者全部免除责任。但合同一方迟延履行后发生严重后果的，不能免除责任。</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（二）合同一方因不可抗力不能履行合同的，应当及时通知对方，以减轻可能给对方造成的损失，并应当在合理期限内提供证明。</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、索赔</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（一）甲方有权根据当地质量技术监督部门或其他有权部门出具的检验证明向乙方提出索赔。</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（二）在本合同规定的检验期限和质量保证期内，如果乙方对甲方提出的索赔或差异有责任，则乙方应按甲方同意的下列一种或多种方式解决索赔事宜：</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1、乙方同意退货，并按合同规定的货币将货款退还给甲方，并且承担由此发生的一切损失和费用，包括利息、银行手续费、运费、总包配合费、保险费、检验费、仓储费、装卸费以及为保护退回</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所需的其他必要费用。</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2、根据</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的低劣程度、损坏程度以及甲方遭受损失的数额，经双方协商确定降低</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的价格。</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3、用符合规格、质量和性能要求的新零件、部件或</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来更换有缺陷的部分或修补缺陷部分，乙方应承担一切费用和风险并且负担甲方所发生的一切直接费用。同时，乙方应按合同规定，相应延长修补或被更换部件或</w:t>
      </w:r>
      <w:r>
        <w:rPr>
          <w:rFonts w:hint="eastAsia" w:ascii="宋体" w:hAnsi="宋体" w:eastAsia="宋体" w:cs="宋体"/>
          <w:color w:val="000000"/>
          <w:sz w:val="24"/>
          <w:szCs w:val="24"/>
          <w:highlight w:val="none"/>
          <w:lang w:eastAsia="zh-CN"/>
        </w:rPr>
        <w:t xml:space="preserve">租赁设备</w:t>
      </w:r>
      <w:r>
        <w:rPr>
          <w:rFonts w:hint="eastAsia" w:ascii="宋体" w:hAnsi="宋体" w:eastAsia="宋体" w:cs="宋体"/>
          <w:color w:val="000000"/>
          <w:sz w:val="24"/>
          <w:szCs w:val="24"/>
          <w:highlight w:val="none"/>
        </w:rPr>
        <w:t xml:space="preserve">的质量保证期。</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如有）中扣回索赔金额，如果这些金额不足以补偿索赔金额，乙方出应当对不足部分予以补偿。 </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、合同的解除和转让</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（一）合同的解除</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1、甲方和乙方协商一致，可以解除合同。</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2、有下列情形之一，合同一方可以解除合同：</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（1）因不可抗力致使不能实现合同目的，未受不可抗力影响的一方有权解除合同；</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（2）因合同一方违约导致合同不能履行，另一方有权解除合同。</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（3）有权解除合同的一方，应当在知道或者应当知道违约事实或不可抗力发生之后三十天内书面通知对方以主张解除合同，合同在书面通知到达对方时解除。</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（二）合同的转让</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合同的部分和全部都不得转让合同的部分和全部乙方都不得转让，未经甲方书面同意乙方亦不得擅自分包合同项下的义务，负责视为乙方根本违约。</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、合同的生效</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本合同在双方签字盖章后生效。</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、争议解决</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甲乙双方因合同发生争议，签约双方应友好协商解决。协商不成，任何一方可以向甲方所在地人民法院起诉。</w:t>
      </w:r>
      <w:r>
        <w:rPr>
          <w:rFonts w:hint="eastAsia" w:ascii="宋体" w:hAnsi="宋体" w:eastAsia="宋体" w:cs="宋体"/>
          <w:color w:val="000000"/>
          <w:sz w:val="24"/>
          <w:szCs w:val="24"/>
          <w:highlight w:val="none"/>
        </w:rPr>
      </w:r>
      <w:r/>
    </w:p>
    <w:p>
      <w:pPr>
        <w:pStyle w:val="1137"/>
        <w:ind w:firstLine="482"/>
        <w:keepLines w:val="0"/>
        <w:keepNext w:val="0"/>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val="en-US" w:eastAsia="zh-CN"/>
        </w:rPr>
        <w:t xml:space="preserve">七</w:t>
      </w:r>
      <w:r>
        <w:rPr>
          <w:rFonts w:hint="eastAsia" w:ascii="宋体" w:hAnsi="宋体" w:eastAsia="宋体" w:cs="宋体"/>
          <w:b/>
          <w:bCs/>
          <w:color w:val="000000"/>
          <w:sz w:val="24"/>
          <w:szCs w:val="24"/>
          <w:highlight w:val="none"/>
        </w:rPr>
        <w:t xml:space="preserve">、其他附则</w:t>
      </w:r>
      <w:r>
        <w:rPr>
          <w:rFonts w:hint="eastAsia" w:ascii="宋体" w:hAnsi="宋体" w:eastAsia="宋体" w:cs="宋体"/>
          <w:b/>
          <w:bCs/>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（一）合同份数：本合同</w:t>
      </w:r>
      <w:r>
        <w:rPr>
          <w:rFonts w:hint="eastAsia" w:ascii="宋体" w:hAnsi="宋体" w:eastAsia="宋体" w:cs="宋体"/>
          <w:b/>
          <w:bCs/>
          <w:color w:val="000000"/>
          <w:sz w:val="24"/>
          <w:szCs w:val="24"/>
          <w:highlight w:val="none"/>
        </w:rPr>
        <w:t xml:space="preserve">一式伍份</w:t>
      </w:r>
      <w:r>
        <w:rPr>
          <w:rFonts w:hint="eastAsia" w:ascii="宋体" w:hAnsi="宋体" w:eastAsia="宋体" w:cs="宋体"/>
          <w:color w:val="000000"/>
          <w:sz w:val="24"/>
          <w:szCs w:val="24"/>
          <w:highlight w:val="none"/>
        </w:rPr>
        <w:t xml:space="preserve">，甲乙双方各执贰份，采购代理机构壹份。</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 </w:t>
      </w: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keepLines w:val="0"/>
        <w:keepNext w:val="0"/>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203"/>
        <w:rPr>
          <w:rFonts w:hint="eastAsia"/>
          <w:color w:val="000000"/>
          <w:highlight w:val="none"/>
        </w:rPr>
      </w:pPr>
      <w:r>
        <w:rPr>
          <w:rFonts w:hint="eastAsia"/>
          <w:color w:val="000000"/>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甲方：（公章）                       乙方：（公章）</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法定代表人（授权代表）：             法定代表人（授权代表）：</w:t>
      </w:r>
      <w:r>
        <w:rPr>
          <w:rFonts w:hint="eastAsia" w:ascii="宋体" w:hAnsi="宋体" w:eastAsia="宋体" w:cs="宋体"/>
          <w:color w:val="000000"/>
          <w:sz w:val="24"/>
          <w:szCs w:val="24"/>
          <w:highlight w:val="none"/>
        </w:rPr>
      </w:r>
      <w:r/>
    </w:p>
    <w:p>
      <w:pPr>
        <w:pStyle w:val="11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签约日期：                           签约日期：</w:t>
      </w:r>
      <w:r>
        <w:rPr>
          <w:rFonts w:hint="eastAsia" w:ascii="宋体" w:hAnsi="宋体" w:eastAsia="宋体" w:cs="宋体"/>
          <w:color w:val="000000"/>
          <w:sz w:val="24"/>
          <w:szCs w:val="24"/>
          <w:highlight w:val="none"/>
        </w:rPr>
      </w:r>
      <w:r/>
    </w:p>
    <w:p>
      <w:pPr>
        <w:pStyle w:val="1137"/>
        <w:jc w:val="center"/>
        <w:spacing w:line="360" w:lineRule="auto"/>
        <w:rPr>
          <w:rFonts w:hint="eastAsia" w:ascii="宋体" w:hAnsi="宋体" w:eastAsia="宋体" w:cs="宋体"/>
          <w:b/>
          <w:color w:val="000000"/>
          <w:sz w:val="36"/>
          <w:szCs w:val="36"/>
          <w:highlight w:val="none"/>
        </w:rPr>
        <w:outlineLvl w:val="0"/>
      </w:pPr>
      <w:r/>
      <w:bookmarkEnd w:id="30"/>
      <w:r/>
      <w:bookmarkStart w:id="39" w:name="_Toc13889378"/>
      <w:r/>
      <w:bookmarkStart w:id="40" w:name="_Toc13642118"/>
      <w:r/>
      <w:bookmarkStart w:id="41" w:name="_Toc9614"/>
      <w:r/>
      <w:bookmarkStart w:id="42" w:name="_Toc24048"/>
      <w:r>
        <w:rPr>
          <w:rFonts w:hint="eastAsia" w:ascii="宋体" w:hAnsi="宋体" w:eastAsia="宋体" w:cs="宋体"/>
          <w:b/>
          <w:color w:val="000000"/>
          <w:sz w:val="36"/>
          <w:szCs w:val="36"/>
          <w:highlight w:val="none"/>
        </w:rPr>
        <w:br w:type="page" w:clear="all"/>
      </w:r>
      <w:bookmarkStart w:id="43" w:name="_Toc28"/>
      <w:r/>
      <w:bookmarkStart w:id="44" w:name="_Toc21434"/>
      <w:r>
        <w:rPr>
          <w:rFonts w:hint="eastAsia" w:ascii="宋体" w:hAnsi="宋体" w:eastAsia="宋体" w:cs="宋体"/>
          <w:b/>
          <w:color w:val="000000"/>
          <w:sz w:val="36"/>
          <w:szCs w:val="36"/>
          <w:highlight w:val="none"/>
        </w:rPr>
        <w:t xml:space="preserve">第六章 评分</w:t>
      </w:r>
      <w:bookmarkEnd w:id="39"/>
      <w:r/>
      <w:bookmarkEnd w:id="40"/>
      <w:r>
        <w:rPr>
          <w:rFonts w:hint="eastAsia" w:ascii="宋体" w:hAnsi="宋体" w:eastAsia="宋体" w:cs="宋体"/>
          <w:b/>
          <w:color w:val="000000"/>
          <w:sz w:val="36"/>
          <w:szCs w:val="36"/>
          <w:highlight w:val="none"/>
        </w:rPr>
        <w:t xml:space="preserve">标准</w:t>
      </w:r>
      <w:bookmarkEnd w:id="41"/>
      <w:r/>
      <w:bookmarkEnd w:id="42"/>
      <w:r/>
      <w:bookmarkEnd w:id="43"/>
      <w:r/>
      <w:bookmarkEnd w:id="44"/>
      <w:r>
        <w:rPr>
          <w:rFonts w:hint="eastAsia" w:ascii="宋体" w:hAnsi="宋体" w:eastAsia="宋体" w:cs="宋体"/>
          <w:b/>
          <w:color w:val="000000"/>
          <w:sz w:val="36"/>
          <w:szCs w:val="36"/>
          <w:highlight w:val="none"/>
        </w:rPr>
      </w:r>
      <w:r/>
    </w:p>
    <w:p>
      <w:pPr>
        <w:pStyle w:val="1137"/>
        <w:ind w:lef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一、评标办法：</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1.评标方法采用综合评分法。即在投标文件满足采购文件全部实质性要求，且按照评审因素的量化指标评审得分最高的投标人为</w:t>
      </w:r>
      <w:r>
        <w:rPr>
          <w:rFonts w:hint="eastAsia" w:ascii="宋体" w:hAnsi="宋体" w:eastAsia="宋体" w:cs="宋体"/>
          <w:b w:val="0"/>
          <w:bCs/>
          <w:color w:val="000000"/>
          <w:sz w:val="24"/>
          <w:szCs w:val="24"/>
          <w:highlight w:val="none"/>
          <w:lang w:eastAsia="zh-CN"/>
        </w:rPr>
        <w:t xml:space="preserve">中标单位</w:t>
      </w:r>
      <w:r>
        <w:rPr>
          <w:rFonts w:hint="eastAsia" w:ascii="宋体" w:hAnsi="宋体" w:eastAsia="宋体" w:cs="宋体"/>
          <w:b w:val="0"/>
          <w:bCs/>
          <w:color w:val="000000"/>
          <w:sz w:val="24"/>
          <w:szCs w:val="24"/>
          <w:highlight w:val="none"/>
        </w:rPr>
        <w:t xml:space="preserve">的评标方法。</w:t>
      </w:r>
      <w:r>
        <w:rPr>
          <w:rFonts w:hint="eastAsia" w:ascii="宋体" w:hAnsi="宋体" w:eastAsia="宋体" w:cs="宋体"/>
          <w:b w:val="0"/>
          <w:bCs/>
          <w:color w:val="000000"/>
          <w:sz w:val="24"/>
          <w:szCs w:val="24"/>
          <w:highlight w:val="none"/>
        </w:rPr>
      </w:r>
      <w:r/>
    </w:p>
    <w:p>
      <w:pPr>
        <w:pStyle w:val="1137"/>
        <w:ind w:left="0" w:firstLine="480"/>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2.综合评分的主要因素围绕：价格、技术水平、履约能力、提供设备功能服务要求等，对采购文件的响应程度，以及相应的商务标和技术标比重或者分值等。</w:t>
      </w:r>
      <w:r>
        <w:rPr>
          <w:rFonts w:hint="eastAsia" w:ascii="宋体" w:hAnsi="宋体" w:eastAsia="宋体" w:cs="宋体"/>
          <w:b w:val="0"/>
          <w:bCs/>
          <w:color w:val="000000"/>
          <w:sz w:val="24"/>
          <w:szCs w:val="24"/>
          <w:highlight w:val="none"/>
        </w:rPr>
      </w:r>
      <w:r/>
    </w:p>
    <w:p>
      <w:pPr>
        <w:pStyle w:val="1137"/>
        <w:ind w:left="0" w:firstLine="480"/>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ascii="宋体" w:hAnsi="宋体" w:eastAsia="宋体" w:cs="宋体"/>
          <w:b w:val="0"/>
          <w:bCs/>
          <w:color w:val="000000"/>
          <w:sz w:val="24"/>
          <w:szCs w:val="24"/>
          <w:highlight w:val="none"/>
        </w:rPr>
      </w:r>
      <w:r/>
    </w:p>
    <w:p>
      <w:pPr>
        <w:pStyle w:val="1137"/>
        <w:ind w:left="0" w:firstLine="480"/>
        <w:keepLines w:val="0"/>
        <w:keepNext w:val="0"/>
        <w:pageBreakBefore w:val="0"/>
        <w:spacing w:line="460" w:lineRule="exact"/>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评标结果按评审后得分由高到低顺序排列。得分相同的，按投标报价由低到高顺序排列。</w:t>
      </w:r>
      <w:r>
        <w:rPr>
          <w:rFonts w:hint="eastAsia" w:ascii="宋体" w:hAnsi="宋体" w:eastAsia="宋体" w:cs="宋体"/>
          <w:b w:val="0"/>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3、针对中小型企业、残疾人福利企业和监狱企业的评审：</w:t>
      </w:r>
      <w:r>
        <w:rPr>
          <w:rFonts w:hint="eastAsia" w:ascii="宋体" w:hAnsi="宋体" w:eastAsia="宋体" w:cs="宋体"/>
          <w:color w:val="000000"/>
          <w:sz w:val="24"/>
          <w:szCs w:val="24"/>
          <w:highlight w:val="none"/>
        </w:rPr>
      </w:r>
      <w:r/>
    </w:p>
    <w:p>
      <w:pPr>
        <w:pStyle w:val="1203"/>
        <w:ind w:left="0"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（1）本项目</w:t>
      </w:r>
      <w:r>
        <w:rPr>
          <w:rFonts w:hint="eastAsia" w:ascii="宋体" w:hAnsi="宋体" w:eastAsia="宋体" w:cs="宋体"/>
          <w:b/>
          <w:bCs/>
          <w:color w:val="000000"/>
          <w:sz w:val="24"/>
          <w:szCs w:val="24"/>
          <w:highlight w:val="none"/>
          <w:u w:val="single"/>
        </w:rPr>
        <w:t xml:space="preserve">非专门</w:t>
      </w:r>
      <w:r>
        <w:rPr>
          <w:rFonts w:hint="eastAsia" w:ascii="宋体" w:hAnsi="宋体" w:eastAsia="宋体" w:cs="宋体"/>
          <w:b/>
          <w:bCs/>
          <w:color w:val="000000"/>
          <w:sz w:val="24"/>
          <w:szCs w:val="24"/>
          <w:highlight w:val="none"/>
        </w:rPr>
        <w:t xml:space="preserve">面向中小企业采购</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本项目采购标的对应的中小企业划分标准规定所属行业为：</w:t>
      </w:r>
      <w:r>
        <w:rPr>
          <w:rFonts w:hint="eastAsia" w:ascii="宋体" w:hAnsi="宋体" w:eastAsia="宋体" w:cs="宋体"/>
          <w:b/>
          <w:bCs/>
          <w:color w:val="000000"/>
          <w:sz w:val="24"/>
          <w:szCs w:val="24"/>
          <w:highlight w:val="none"/>
          <w:u w:val="single"/>
          <w:lang w:val="zh-CN"/>
        </w:rPr>
        <w:t xml:space="preserve">租赁和商务服务业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不同行业的中小微企业划分标准以工信部、国家统计局、国家发改委、财政部《关于印发中小企业划型标准规定的通知》（工信部联企业〔2011〕300号）为准。</w:t>
      </w:r>
      <w:r>
        <w:rPr>
          <w:rFonts w:hint="eastAsia" w:ascii="宋体" w:hAnsi="宋体" w:eastAsia="宋体" w:cs="宋体"/>
          <w:color w:val="000000"/>
          <w:sz w:val="24"/>
          <w:szCs w:val="24"/>
          <w:highlight w:val="none"/>
        </w:rPr>
      </w:r>
      <w:r/>
    </w:p>
    <w:p>
      <w:pPr>
        <w:pStyle w:val="1203"/>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（2）参</w:t>
      </w:r>
      <w:r>
        <w:rPr>
          <w:rFonts w:hint="eastAsia" w:ascii="宋体" w:hAnsi="宋体" w:eastAsia="宋体" w:cs="宋体"/>
          <w:color w:val="000000"/>
          <w:sz w:val="24"/>
          <w:szCs w:val="24"/>
          <w:highlight w:val="none"/>
          <w:lang w:val="en-US" w:eastAsia="zh-CN"/>
        </w:rPr>
        <w:t xml:space="preserve">照</w:t>
      </w:r>
      <w:r>
        <w:rPr>
          <w:rFonts w:hint="eastAsia" w:ascii="宋体" w:hAnsi="宋体" w:eastAsia="宋体" w:cs="宋体"/>
          <w:color w:val="000000"/>
          <w:sz w:val="24"/>
          <w:szCs w:val="24"/>
          <w:highlight w:val="none"/>
        </w:rPr>
        <w:t xml:space="preserve">《政府采购促进中小企业发展管理办法》（财库〔2020〕46号）、《关于做好政府采购支持企业发展有关事项的通知》（苏财购〔2020〕52号）及《关于印发&lt;苏州市政府采购促进中小企业发展实施意见&gt;的通知》（苏财购〔2022〕16号）的相关规定执行，对属于小型、微型企业产品或服务的价格给予</w:t>
      </w:r>
      <w:r>
        <w:rPr>
          <w:rFonts w:hint="eastAsia" w:ascii="宋体" w:hAnsi="宋体" w:eastAsia="宋体" w:cs="宋体"/>
          <w:b/>
          <w:bCs/>
          <w:color w:val="000000"/>
          <w:sz w:val="24"/>
          <w:szCs w:val="24"/>
          <w:highlight w:val="none"/>
        </w:rPr>
        <w:t xml:space="preserve">20%</w:t>
      </w:r>
      <w:r>
        <w:rPr>
          <w:rFonts w:hint="eastAsia" w:ascii="宋体" w:hAnsi="宋体" w:eastAsia="宋体" w:cs="宋体"/>
          <w:color w:val="000000"/>
          <w:sz w:val="24"/>
          <w:szCs w:val="24"/>
          <w:highlight w:val="none"/>
        </w:rPr>
        <w:t xml:space="preserve">的扣除，用扣除后的价格参与评审。 </w:t>
      </w:r>
      <w:r>
        <w:rPr>
          <w:rFonts w:hint="eastAsia" w:ascii="宋体" w:hAnsi="宋体" w:eastAsia="宋体" w:cs="宋体"/>
          <w:color w:val="000000"/>
          <w:sz w:val="24"/>
          <w:szCs w:val="24"/>
          <w:highlight w:val="none"/>
        </w:rPr>
      </w:r>
      <w:r/>
    </w:p>
    <w:p>
      <w:pPr>
        <w:pStyle w:val="1203"/>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）中小微企业在投标文件中，可以提供《中小企业声明函》，证实企业的规模类型。未在投标文件中提供《中小企业声明函》及附件资料的，不享受促进中小微企业发展的相关政府采购政策。 服务类项目中供应商若使用退休人员，将不享受中小企业扶持政策。</w:t>
      </w:r>
      <w:r>
        <w:rPr>
          <w:rFonts w:hint="eastAsia" w:ascii="宋体" w:hAnsi="宋体" w:eastAsia="宋体" w:cs="宋体"/>
          <w:color w:val="000000"/>
          <w:sz w:val="24"/>
          <w:szCs w:val="24"/>
          <w:highlight w:val="none"/>
        </w:rPr>
      </w:r>
      <w:r/>
    </w:p>
    <w:p>
      <w:pPr>
        <w:pStyle w:val="1203"/>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（5）若供应商提供的 “中小企业声明函”或认定证明为虚假声明则视同提供虚假材料，按“政府采购法”相关规定处理并报请政府监管部门给予行政处罚。</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val="off"/>
        <w:rPr>
          <w:rFonts w:ascii="宋体" w:hAnsi="宋体" w:eastAsia="宋体" w:cs="宋体"/>
          <w:b/>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残疾人福利企业和监狱企业</w:t>
      </w:r>
      <w:r>
        <w:rPr>
          <w:rFonts w:hint="eastAsia" w:ascii="宋体" w:hAnsi="宋体" w:eastAsia="宋体" w:cs="宋体"/>
          <w:color w:val="000000"/>
          <w:sz w:val="24"/>
          <w:szCs w:val="24"/>
          <w:highlight w:val="none"/>
          <w:lang w:val="en-US" w:eastAsia="zh-CN"/>
        </w:rPr>
        <w:t xml:space="preserve">视同</w:t>
      </w:r>
      <w:r>
        <w:rPr>
          <w:rFonts w:hint="eastAsia" w:ascii="宋体" w:hAnsi="宋体" w:eastAsia="宋体" w:cs="宋体"/>
          <w:color w:val="000000"/>
          <w:sz w:val="24"/>
          <w:szCs w:val="24"/>
          <w:highlight w:val="none"/>
        </w:rPr>
        <w:t xml:space="preserve">中小型企业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享受同等价格扣除优惠。</w:t>
      </w:r>
      <w:r>
        <w:rPr>
          <w:rFonts w:ascii="宋体" w:hAnsi="宋体" w:eastAsia="宋体" w:cs="宋体"/>
          <w:b/>
          <w:color w:val="000000"/>
          <w:sz w:val="24"/>
          <w:szCs w:val="24"/>
          <w:highlight w:val="none"/>
          <w:lang w:val="en-US" w:eastAsia="zh-CN"/>
        </w:rPr>
      </w:r>
      <w:r/>
    </w:p>
    <w:p>
      <w:pPr>
        <w:pStyle w:val="1137"/>
        <w:ind w:lef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二、评分标准：</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本次采购的评标方法采用综合评分法，总分值为100分。</w:t>
      </w:r>
      <w:r>
        <w:rPr>
          <w:rFonts w:hint="eastAsia" w:ascii="宋体" w:hAnsi="宋体" w:eastAsia="宋体" w:cs="宋体"/>
          <w:b/>
          <w:color w:val="000000"/>
          <w:sz w:val="24"/>
          <w:szCs w:val="24"/>
          <w:highlight w:val="none"/>
        </w:rPr>
      </w:r>
      <w:r/>
    </w:p>
    <w:p>
      <w:pPr>
        <w:pStyle w:val="1137"/>
        <w:ind w:left="0" w:firstLine="482"/>
        <w:keepLines w:val="0"/>
        <w:keepNext w:val="0"/>
        <w:pageBreakBefore w:val="0"/>
        <w:spacing w:line="460" w:lineRule="exact"/>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（一）价格分：10分</w:t>
      </w:r>
      <w:r>
        <w:rPr>
          <w:rFonts w:hint="eastAsia" w:ascii="宋体" w:hAnsi="宋体" w:eastAsia="宋体" w:cs="宋体"/>
          <w:b/>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1.本次招标的评标方法采用综合评标法，总分值为100分，评审因素及各比重如下：价格分值占总分值的比重为10%（权重），服务方案及其它占90%（权重）。</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t xml:space="preserve">投标报价低于或等于最高限价的为有效投标报价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超最高限价的投标报价为无效投标报价。</w:t>
      </w:r>
      <w:r>
        <w:rPr>
          <w:rFonts w:hint="eastAsia" w:ascii="宋体" w:hAnsi="宋体" w:eastAsia="宋体" w:cs="宋体"/>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在所有有效投标报价中满足招标文件要求，且投标价格最低的投标报价为评标基准价，其他投标人的价格分按照下列公式计算（计算结果四舍五入保留两位小数）</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投标报价得分＝（基准报价/投标报价）×10%×100。</w:t>
      </w:r>
      <w:r>
        <w:rPr>
          <w:rFonts w:hint="eastAsia" w:ascii="宋体" w:hAnsi="宋体" w:eastAsia="宋体" w:cs="宋体"/>
          <w:bCs/>
          <w:color w:val="000000"/>
          <w:sz w:val="24"/>
          <w:szCs w:val="24"/>
          <w:highlight w:val="none"/>
        </w:rPr>
      </w:r>
      <w:r/>
    </w:p>
    <w:p>
      <w:pPr>
        <w:pStyle w:val="1144"/>
        <w:ind w:left="0" w:firstLine="480"/>
        <w:keepLines w:val="0"/>
        <w:keepNext w:val="0"/>
        <w:pageBreakBefore w:val="0"/>
        <w:spacing w:line="460" w:lineRule="exact"/>
        <w:rPr>
          <w:rFonts w:hint="eastAsia"/>
          <w:color w:val="000000"/>
          <w:highlight w:val="none"/>
        </w:rPr>
      </w:pPr>
      <w:r>
        <w:rPr>
          <w:rFonts w:hint="eastAsia"/>
          <w:color w:val="000000"/>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bookmarkStart w:id="45" w:name="OLE_LINK8"/>
      <w:r>
        <w:rPr>
          <w:rFonts w:hint="eastAsia" w:ascii="宋体" w:hAnsi="宋体" w:eastAsia="宋体" w:cs="宋体"/>
          <w:b/>
          <w:bCs/>
          <w:color w:val="000000"/>
          <w:sz w:val="24"/>
          <w:szCs w:val="24"/>
          <w:highlight w:val="none"/>
        </w:rPr>
        <w:t xml:space="preserve">（二）技术评审（46分）</w:t>
      </w:r>
      <w:r>
        <w:rPr>
          <w:rFonts w:hint="eastAsia" w:ascii="宋体" w:hAnsi="宋体" w:eastAsia="宋体" w:cs="宋体"/>
          <w:b/>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项目需求和重点难点分析</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bookmarkStart w:id="46" w:name="OLE_LINK18"/>
      <w:r>
        <w:rPr>
          <w:rFonts w:hint="eastAsia" w:ascii="宋体" w:hAnsi="宋体" w:eastAsia="宋体" w:cs="宋体"/>
          <w:color w:val="000000"/>
          <w:sz w:val="24"/>
          <w:szCs w:val="24"/>
          <w:highlight w:val="none"/>
        </w:rPr>
        <w:t xml:space="preserve">投标人基于对项目概况及实际情况的理解，详细阐述对项目需求的理解和分析，包括但不限于</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实施环境、</w:t>
      </w:r>
      <w:r>
        <w:rPr>
          <w:rFonts w:hint="eastAsia" w:ascii="宋体" w:hAnsi="宋体" w:eastAsia="宋体" w:cs="宋体"/>
          <w:color w:val="000000"/>
          <w:sz w:val="24"/>
          <w:szCs w:val="24"/>
          <w:highlight w:val="none"/>
        </w:rPr>
        <w:t xml:space="preserve">实施</w:t>
      </w:r>
      <w:r>
        <w:rPr>
          <w:rFonts w:hint="eastAsia" w:ascii="宋体" w:hAnsi="宋体" w:eastAsia="宋体" w:cs="宋体"/>
          <w:color w:val="000000"/>
          <w:sz w:val="24"/>
          <w:szCs w:val="24"/>
          <w:highlight w:val="none"/>
        </w:rPr>
        <w:t xml:space="preserve">区域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设施状况、技术</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路线、</w:t>
      </w:r>
      <w:r>
        <w:rPr>
          <w:rFonts w:hint="eastAsia" w:ascii="宋体" w:hAnsi="宋体" w:eastAsia="宋体" w:cs="宋体"/>
          <w:color w:val="000000"/>
          <w:sz w:val="24"/>
          <w:szCs w:val="24"/>
          <w:highlight w:val="none"/>
          <w:lang w:val="en-US" w:eastAsia="zh-CN"/>
        </w:rPr>
        <w:t xml:space="preserve">安装</w:t>
      </w:r>
      <w:r>
        <w:rPr>
          <w:rFonts w:hint="eastAsia" w:ascii="宋体" w:hAnsi="宋体" w:eastAsia="宋体" w:cs="宋体"/>
          <w:color w:val="000000"/>
          <w:sz w:val="24"/>
          <w:szCs w:val="24"/>
          <w:highlight w:val="none"/>
        </w:rPr>
        <w:t xml:space="preserve">部署情况等的描述和说明；由评委综合评审：</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理解透彻、专业性强、准确程度高、</w:t>
      </w:r>
      <w:r>
        <w:rPr>
          <w:rFonts w:hint="eastAsia" w:ascii="宋体" w:hAnsi="宋体" w:eastAsia="宋体" w:cs="宋体"/>
          <w:color w:val="000000"/>
          <w:sz w:val="24"/>
          <w:szCs w:val="24"/>
          <w:highlight w:val="none"/>
          <w:lang w:val="en-US" w:eastAsia="zh-CN"/>
        </w:rPr>
        <w:t xml:space="preserve">操作性强且</w:t>
      </w:r>
      <w:r>
        <w:rPr>
          <w:rFonts w:hint="eastAsia" w:ascii="宋体" w:hAnsi="宋体" w:eastAsia="宋体" w:cs="宋体"/>
          <w:color w:val="000000"/>
          <w:sz w:val="24"/>
          <w:szCs w:val="24"/>
          <w:highlight w:val="none"/>
        </w:rPr>
        <w:t xml:space="preserve">与实际需求贴合度高的得6分；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理解较透彻、专业性较高、准确程度较高，</w:t>
      </w:r>
      <w:r>
        <w:rPr>
          <w:rFonts w:hint="eastAsia" w:ascii="宋体" w:hAnsi="宋体" w:eastAsia="宋体" w:cs="宋体"/>
          <w:color w:val="000000"/>
          <w:sz w:val="24"/>
          <w:szCs w:val="24"/>
          <w:highlight w:val="none"/>
          <w:lang w:val="en-US" w:eastAsia="zh-CN"/>
        </w:rPr>
        <w:t xml:space="preserve">操作性</w:t>
      </w:r>
      <w:r>
        <w:rPr>
          <w:rFonts w:hint="eastAsia" w:ascii="宋体" w:hAnsi="宋体" w:eastAsia="宋体" w:cs="宋体"/>
          <w:color w:val="000000"/>
          <w:sz w:val="24"/>
          <w:szCs w:val="24"/>
          <w:highlight w:val="none"/>
        </w:rPr>
        <w:t xml:space="preserve">与实际需求贴合度较高的得4分；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理解不透彻、专业性一般、准确程度一般、</w:t>
      </w:r>
      <w:r>
        <w:rPr>
          <w:rFonts w:hint="eastAsia" w:ascii="宋体" w:hAnsi="宋体" w:eastAsia="宋体" w:cs="宋体"/>
          <w:color w:val="000000"/>
          <w:sz w:val="24"/>
          <w:szCs w:val="24"/>
          <w:highlight w:val="none"/>
          <w:lang w:val="en-US" w:eastAsia="zh-CN"/>
        </w:rPr>
        <w:t xml:space="preserve">可操作性</w:t>
      </w:r>
      <w:r>
        <w:rPr>
          <w:rFonts w:hint="eastAsia" w:ascii="宋体" w:hAnsi="宋体" w:eastAsia="宋体" w:cs="宋体"/>
          <w:color w:val="000000"/>
          <w:sz w:val="24"/>
          <w:szCs w:val="24"/>
          <w:highlight w:val="none"/>
        </w:rPr>
        <w:t xml:space="preserve">与实际需求贴合度一般的得2分；</w:t>
      </w:r>
      <w:r>
        <w:rPr>
          <w:rFonts w:hint="eastAsia" w:ascii="宋体" w:hAnsi="宋体" w:eastAsia="宋体" w:cs="宋体"/>
          <w:color w:val="000000"/>
          <w:sz w:val="24"/>
          <w:szCs w:val="24"/>
          <w:highlight w:val="none"/>
        </w:rPr>
      </w:r>
      <w:r/>
    </w:p>
    <w:p>
      <w:pPr>
        <w:pStyle w:val="1155"/>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所提供分析内容不符合要求或</w:t>
      </w:r>
      <w:r>
        <w:rPr>
          <w:rFonts w:hint="eastAsia" w:ascii="宋体" w:hAnsi="宋体" w:eastAsia="宋体" w:cs="宋体"/>
          <w:color w:val="000000"/>
          <w:sz w:val="24"/>
          <w:szCs w:val="24"/>
          <w:highlight w:val="none"/>
        </w:rPr>
        <w:t xml:space="preserve">无内容描述的得0分。</w:t>
      </w:r>
      <w:bookmarkEnd w:id="46"/>
      <w:r>
        <w:rPr>
          <w:rFonts w:hint="eastAsia" w:ascii="宋体" w:hAnsi="宋体" w:eastAsia="宋体" w:cs="宋体"/>
          <w:color w:val="000000"/>
          <w:sz w:val="24"/>
          <w:szCs w:val="24"/>
          <w:highlight w:val="none"/>
        </w:rPr>
      </w:r>
      <w:r/>
    </w:p>
    <w:p>
      <w:pPr>
        <w:pStyle w:val="1155"/>
        <w:ind w:left="0" w:firstLine="482"/>
        <w:keepLines w:val="0"/>
        <w:keepNext w:val="0"/>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w:t>
      </w:r>
      <w:r>
        <w:rPr>
          <w:rFonts w:hint="eastAsia" w:ascii="宋体" w:hAnsi="宋体" w:eastAsia="宋体" w:cs="宋体"/>
          <w:b/>
          <w:bCs/>
          <w:color w:val="000000"/>
          <w:sz w:val="24"/>
          <w:szCs w:val="24"/>
          <w:highlight w:val="none"/>
          <w:lang w:val="en-US" w:eastAsia="zh-CN"/>
        </w:rPr>
        <w:t xml:space="preserve">整体</w:t>
      </w:r>
      <w:r>
        <w:rPr>
          <w:rFonts w:hint="eastAsia" w:ascii="宋体" w:hAnsi="宋体" w:eastAsia="宋体" w:cs="宋体"/>
          <w:b/>
          <w:bCs/>
          <w:color w:val="000000"/>
          <w:sz w:val="24"/>
          <w:szCs w:val="24"/>
          <w:highlight w:val="none"/>
        </w:rPr>
        <w:t xml:space="preserve">服务方案比较</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bookmarkStart w:id="47" w:name="OLE_LINK19"/>
      <w:r/>
      <w:bookmarkStart w:id="48" w:name="OLE_LINK25"/>
      <w:r/>
      <w:bookmarkStart w:id="49" w:name="OLE_LINK27"/>
      <w:r>
        <w:rPr>
          <w:rFonts w:hint="eastAsia" w:ascii="宋体" w:hAnsi="宋体" w:eastAsia="宋体" w:cs="宋体"/>
          <w:color w:val="000000"/>
          <w:sz w:val="24"/>
          <w:szCs w:val="24"/>
          <w:highlight w:val="none"/>
        </w:rPr>
        <w:t xml:space="preserve">投标人提供整体服务方案总体满足项目</w:t>
      </w: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要求及项目技术要求，对</w:t>
      </w:r>
      <w:r>
        <w:rPr>
          <w:rFonts w:hint="eastAsia" w:ascii="宋体" w:hAnsi="宋体" w:eastAsia="宋体" w:cs="宋体"/>
          <w:color w:val="000000"/>
          <w:sz w:val="24"/>
          <w:szCs w:val="24"/>
          <w:highlight w:val="none"/>
          <w:lang w:val="en-US" w:eastAsia="zh-CN"/>
        </w:rPr>
        <w:t xml:space="preserve">所需租赁设备和</w:t>
      </w:r>
      <w:r>
        <w:rPr>
          <w:rFonts w:hint="eastAsia" w:ascii="宋体" w:hAnsi="宋体" w:eastAsia="宋体" w:cs="宋体"/>
          <w:color w:val="000000"/>
          <w:sz w:val="24"/>
          <w:szCs w:val="24"/>
          <w:highlight w:val="none"/>
        </w:rPr>
        <w:t xml:space="preserve">现有维护设备整体架构、网络架构、现有系统部署、支撑平台等有详细描述和说明；由评委综合评审：</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内容详细、科学合理、可操作性强、具有标准化考场智慧一体化设备，并满足用户需求贴合度高的得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内容基本详细、合理性较好、可操作性较好、与用户需求贴合度较高的得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内容不够详细、合理性一般、可操作性差、与用户需求贴合度一般的得2分；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所提供分析内容不符合要求或</w:t>
      </w:r>
      <w:r>
        <w:rPr>
          <w:rFonts w:hint="eastAsia" w:ascii="宋体" w:hAnsi="宋体" w:eastAsia="宋体" w:cs="宋体"/>
          <w:color w:val="000000"/>
          <w:sz w:val="24"/>
          <w:szCs w:val="24"/>
          <w:highlight w:val="none"/>
        </w:rPr>
        <w:t xml:space="preserve">无内容描述的得0分。</w:t>
      </w:r>
      <w:bookmarkEnd w:id="47"/>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bookmarkEnd w:id="48"/>
      <w:r/>
      <w:bookmarkEnd w:id="49"/>
      <w:r/>
      <w:bookmarkStart w:id="50" w:name="OLE_LINK21"/>
      <w:r>
        <w:rPr>
          <w:rFonts w:hint="eastAsia" w:ascii="宋体" w:hAnsi="宋体" w:eastAsia="宋体" w:cs="宋体"/>
          <w:b/>
          <w:bCs/>
          <w:color w:val="000000"/>
          <w:sz w:val="24"/>
          <w:szCs w:val="24"/>
          <w:highlight w:val="none"/>
        </w:rPr>
        <w:t xml:space="preserve">3</w:t>
      </w:r>
      <w:bookmarkStart w:id="51" w:name="OLE_LINK28"/>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项目安装、调试</w:t>
      </w:r>
      <w:bookmarkEnd w:id="51"/>
      <w:r>
        <w:rPr>
          <w:rFonts w:hint="eastAsia" w:ascii="宋体" w:hAnsi="宋体" w:eastAsia="宋体" w:cs="宋体"/>
          <w:b/>
          <w:bCs/>
          <w:color w:val="000000"/>
          <w:sz w:val="24"/>
          <w:szCs w:val="24"/>
          <w:highlight w:val="none"/>
        </w:rPr>
        <w:t xml:space="preserve">实施方案</w:t>
      </w:r>
      <w:bookmarkEnd w:id="50"/>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投标人提供整体项目安装、调试维护服务方案，对智慧监考设设备实施、安装调测流程标准规范等有详细描述和说明；由评委综合评审：</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内容详细、科学合理、可操作性强、与用户需求贴合度高的得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内容基本详细、合理性较好、可操作性较好、与用户需求贴合度较高的得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内容不够详细、合理性一般、可操作性差、与用户需求贴合度一般的得2分；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所提供分析内容不符合要求或</w:t>
      </w:r>
      <w:r>
        <w:rPr>
          <w:rFonts w:hint="eastAsia" w:ascii="宋体" w:hAnsi="宋体" w:eastAsia="宋体" w:cs="宋体"/>
          <w:color w:val="000000"/>
          <w:sz w:val="24"/>
          <w:szCs w:val="24"/>
          <w:highlight w:val="none"/>
        </w:rPr>
        <w:t xml:space="preserve">无内容描述的得0分。</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项目质量保障、安全保障和突发事件应急处理措施</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针对本项目提出项目质量保障及应急保障方案，包括但不限于完整的保障人员（保障团队、保障人员要求）、保障内容（网络保障、系统保障、应急保障、应急保障维护流程图、硬件设备备份、应急供电备份、应急监控车辆配置）、保障内容（熟悉现场、现场测试、排查隐患、物资保障）、售后服务三方框架等；由评委综合评审：</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方案合理、可行性强、操作性强、贴合项目实际的得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方案较合理、可行性较</w:t>
      </w:r>
      <w:r>
        <w:rPr>
          <w:rFonts w:hint="eastAsia" w:ascii="宋体" w:hAnsi="宋体" w:eastAsia="宋体" w:cs="宋体"/>
          <w:color w:val="000000"/>
          <w:sz w:val="24"/>
          <w:szCs w:val="24"/>
          <w:highlight w:val="none"/>
          <w:lang w:val="en-US" w:eastAsia="zh-CN"/>
        </w:rPr>
        <w:t xml:space="preserve">好</w:t>
      </w:r>
      <w:r>
        <w:rPr>
          <w:rFonts w:hint="eastAsia" w:ascii="宋体" w:hAnsi="宋体" w:eastAsia="宋体" w:cs="宋体"/>
          <w:color w:val="000000"/>
          <w:sz w:val="24"/>
          <w:szCs w:val="24"/>
          <w:highlight w:val="none"/>
        </w:rPr>
        <w:t xml:space="preserve">、操作性较</w:t>
      </w:r>
      <w:r>
        <w:rPr>
          <w:rFonts w:hint="eastAsia" w:ascii="宋体" w:hAnsi="宋体" w:eastAsia="宋体" w:cs="宋体"/>
          <w:color w:val="000000"/>
          <w:sz w:val="24"/>
          <w:szCs w:val="24"/>
          <w:highlight w:val="none"/>
          <w:lang w:val="en-US" w:eastAsia="zh-CN"/>
        </w:rPr>
        <w:t xml:space="preserve">好</w:t>
      </w:r>
      <w:r>
        <w:rPr>
          <w:rFonts w:hint="eastAsia" w:ascii="宋体" w:hAnsi="宋体" w:eastAsia="宋体" w:cs="宋体"/>
          <w:color w:val="000000"/>
          <w:sz w:val="24"/>
          <w:szCs w:val="24"/>
          <w:highlight w:val="none"/>
        </w:rPr>
        <w:t xml:space="preserve">，较贴合项目实际的得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方案不够合理、可行性一般、操作性一般，与项目实际贴合度一般的得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所提供分析内容不符合要求或</w:t>
      </w:r>
      <w:r>
        <w:rPr>
          <w:rFonts w:hint="eastAsia" w:ascii="宋体" w:hAnsi="宋体" w:eastAsia="宋体" w:cs="宋体"/>
          <w:color w:val="000000"/>
          <w:sz w:val="24"/>
          <w:szCs w:val="24"/>
          <w:highlight w:val="none"/>
        </w:rPr>
        <w:t xml:space="preserve">无内容描述的得0分。</w:t>
      </w:r>
      <w:r>
        <w:rPr>
          <w:rFonts w:hint="eastAsia" w:ascii="宋体" w:hAnsi="宋体" w:eastAsia="宋体" w:cs="宋体"/>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5</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投标单位所提供设备功能</w:t>
      </w:r>
      <w:r>
        <w:rPr>
          <w:rFonts w:hint="eastAsia" w:ascii="宋体" w:hAnsi="宋体" w:eastAsia="宋体" w:cs="宋体"/>
          <w:b/>
          <w:bCs/>
          <w:color w:val="000000"/>
          <w:sz w:val="24"/>
          <w:szCs w:val="24"/>
          <w:highlight w:val="none"/>
        </w:rPr>
        <w:t xml:space="preserve">服务要求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15分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针对</w:t>
      </w:r>
      <w:r>
        <w:rPr>
          <w:rFonts w:hint="eastAsia" w:ascii="宋体" w:hAnsi="宋体" w:eastAsia="宋体" w:cs="宋体"/>
          <w:color w:val="000000"/>
          <w:sz w:val="24"/>
          <w:szCs w:val="24"/>
          <w:highlight w:val="none"/>
        </w:rPr>
        <w:t xml:space="preserve">招标</w:t>
      </w:r>
      <w:r>
        <w:rPr>
          <w:rFonts w:hint="eastAsia" w:ascii="宋体" w:hAnsi="宋体" w:eastAsia="宋体" w:cs="宋体"/>
          <w:color w:val="000000"/>
          <w:sz w:val="24"/>
          <w:szCs w:val="24"/>
          <w:highlight w:val="none"/>
          <w:lang w:val="zh-CN"/>
        </w:rPr>
        <w:t xml:space="preserve">文件中列出的</w:t>
      </w:r>
      <w:r>
        <w:rPr>
          <w:rFonts w:hint="eastAsia" w:ascii="宋体" w:hAnsi="宋体" w:eastAsia="宋体" w:cs="宋体"/>
          <w:color w:val="000000"/>
          <w:sz w:val="24"/>
          <w:szCs w:val="24"/>
          <w:highlight w:val="none"/>
          <w:lang w:val="en-US" w:eastAsia="zh-CN"/>
        </w:rPr>
        <w:t xml:space="preserve">设施设备功能</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val="zh-CN"/>
        </w:rPr>
        <w:t xml:space="preserve">要求，提供响应产品</w:t>
      </w:r>
      <w:r>
        <w:rPr>
          <w:rFonts w:hint="eastAsia" w:ascii="宋体" w:hAnsi="宋体" w:eastAsia="宋体" w:cs="宋体"/>
          <w:color w:val="000000"/>
          <w:sz w:val="24"/>
          <w:szCs w:val="24"/>
          <w:highlight w:val="none"/>
          <w:lang w:val="en-US" w:eastAsia="zh-CN"/>
        </w:rPr>
        <w:t xml:space="preserve">功能或</w:t>
      </w:r>
      <w:r>
        <w:rPr>
          <w:rFonts w:hint="eastAsia" w:ascii="宋体" w:hAnsi="宋体" w:eastAsia="宋体" w:cs="宋体"/>
          <w:color w:val="000000"/>
          <w:sz w:val="24"/>
          <w:szCs w:val="24"/>
          <w:highlight w:val="none"/>
        </w:rPr>
        <w:t xml:space="preserve">性能指标</w:t>
      </w:r>
      <w:r>
        <w:rPr>
          <w:rFonts w:hint="eastAsia" w:ascii="宋体" w:hAnsi="宋体" w:eastAsia="宋体" w:cs="宋体"/>
          <w:color w:val="000000"/>
          <w:sz w:val="24"/>
          <w:szCs w:val="24"/>
          <w:highlight w:val="none"/>
          <w:lang w:val="zh-CN"/>
        </w:rPr>
        <w:t xml:space="preserve">对照表（格式自拟，供应商须并对照采购要求逐条列出，在</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zh-CN"/>
        </w:rPr>
        <w:t xml:space="preserve">文件中对应列出全部响应产品的</w:t>
      </w:r>
      <w:r>
        <w:rPr>
          <w:rFonts w:hint="eastAsia" w:ascii="宋体" w:hAnsi="宋体" w:eastAsia="宋体" w:cs="宋体"/>
          <w:color w:val="000000"/>
          <w:sz w:val="24"/>
          <w:szCs w:val="24"/>
          <w:highlight w:val="none"/>
        </w:rPr>
        <w:t xml:space="preserve">性能</w:t>
      </w:r>
      <w:r>
        <w:rPr>
          <w:rFonts w:hint="eastAsia" w:ascii="宋体" w:hAnsi="宋体" w:eastAsia="宋体" w:cs="宋体"/>
          <w:color w:val="000000"/>
          <w:sz w:val="24"/>
          <w:szCs w:val="24"/>
          <w:highlight w:val="none"/>
          <w:lang w:val="zh-CN"/>
        </w:rPr>
        <w:t xml:space="preserve">项，并注明“无偏离”或“负偏离”，不得遗漏）。响应产品</w:t>
      </w:r>
      <w:r>
        <w:rPr>
          <w:rFonts w:hint="eastAsia" w:ascii="宋体" w:hAnsi="宋体" w:eastAsia="宋体" w:cs="宋体"/>
          <w:color w:val="000000"/>
          <w:sz w:val="24"/>
          <w:szCs w:val="24"/>
          <w:highlight w:val="none"/>
          <w:lang w:val="en-US" w:eastAsia="zh-CN"/>
        </w:rPr>
        <w:t xml:space="preserve">功能</w:t>
      </w:r>
      <w:r>
        <w:rPr>
          <w:rFonts w:hint="eastAsia" w:ascii="宋体" w:hAnsi="宋体" w:eastAsia="宋体" w:cs="宋体"/>
          <w:color w:val="000000"/>
          <w:sz w:val="24"/>
          <w:szCs w:val="24"/>
          <w:highlight w:val="none"/>
          <w:lang w:val="zh-CN"/>
        </w:rPr>
        <w:t xml:space="preserve">全部满足或高于采购要求的视为无偏离，</w:t>
      </w:r>
      <w:r>
        <w:rPr>
          <w:rFonts w:hint="eastAsia" w:ascii="宋体" w:hAnsi="宋体" w:eastAsia="宋体" w:cs="宋体"/>
          <w:color w:val="000000"/>
          <w:sz w:val="24"/>
          <w:szCs w:val="24"/>
          <w:highlight w:val="none"/>
          <w:lang w:val="en-US" w:eastAsia="zh-CN"/>
        </w:rPr>
        <w:t xml:space="preserve">满分为15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其中：标注“</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”性能指标若出现负偏离每项扣</w:t>
      </w:r>
      <w:r>
        <w:rPr>
          <w:rFonts w:hint="eastAsia" w:ascii="宋体" w:hAnsi="宋体" w:eastAsia="宋体" w:cs="宋体"/>
          <w:color w:val="000000"/>
          <w:sz w:val="24"/>
          <w:szCs w:val="24"/>
          <w:highlight w:val="none"/>
          <w:lang w:val="en-US" w:eastAsia="zh-CN"/>
        </w:rPr>
        <w:t xml:space="preserve"> 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标注“</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需提供第三方</w:t>
      </w:r>
      <w:r>
        <w:rPr>
          <w:rFonts w:hint="eastAsia" w:ascii="宋体" w:hAnsi="宋体" w:eastAsia="宋体" w:cs="宋体"/>
          <w:i w:val="0"/>
          <w:iCs w:val="0"/>
          <w:color w:val="000000"/>
          <w:sz w:val="24"/>
          <w:szCs w:val="24"/>
          <w:highlight w:val="none"/>
          <w:u w:val="none"/>
          <w:lang w:val="en-US" w:eastAsia="zh-CN"/>
        </w:rPr>
        <w:t xml:space="preserve">法定</w:t>
      </w:r>
      <w:r>
        <w:rPr>
          <w:rFonts w:hint="eastAsia" w:ascii="宋体" w:hAnsi="宋体" w:eastAsia="宋体" w:cs="宋体"/>
          <w:i w:val="0"/>
          <w:iCs w:val="0"/>
          <w:color w:val="000000"/>
          <w:sz w:val="24"/>
          <w:szCs w:val="24"/>
          <w:highlight w:val="none"/>
          <w:u w:val="none"/>
          <w:lang w:eastAsia="zh-CN"/>
        </w:rPr>
        <w:t xml:space="preserve">检测机构出具的检验报告</w:t>
      </w:r>
      <w:r>
        <w:rPr>
          <w:rFonts w:hint="eastAsia" w:ascii="宋体" w:hAnsi="宋体" w:eastAsia="宋体" w:cs="宋体"/>
          <w:color w:val="000000"/>
          <w:sz w:val="24"/>
          <w:szCs w:val="24"/>
          <w:highlight w:val="none"/>
          <w:lang w:val="en-US" w:eastAsia="zh-CN"/>
        </w:rPr>
        <w:t xml:space="preserve">并加盖生产厂家公章</w:t>
      </w:r>
      <w:r>
        <w:rPr>
          <w:rFonts w:hint="eastAsia" w:ascii="宋体" w:hAnsi="宋体" w:eastAsia="宋体" w:cs="宋体"/>
          <w:color w:val="000000"/>
          <w:sz w:val="24"/>
          <w:szCs w:val="24"/>
          <w:highlight w:val="none"/>
          <w:lang w:eastAsia="zh-CN"/>
        </w:rPr>
        <w:t xml:space="preserve">，</w:t>
      </w:r>
      <w:r>
        <w:rPr>
          <w:rFonts w:ascii="SimSun" w:hAnsi="SimSun" w:eastAsia="SimSun" w:cs="SimSun"/>
          <w:color w:val="000000"/>
          <w:sz w:val="24"/>
        </w:rPr>
        <w:t xml:space="preserve">每缺少一份扣2分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其他一般性能指标若出现负偏离每项扣1分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扣完为止</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zh-CN"/>
        </w:rPr>
      </w:r>
      <w:r/>
    </w:p>
    <w:p>
      <w:pPr>
        <w:pStyle w:val="1137"/>
        <w:ind w:left="0" w:firstLine="482"/>
        <w:jc w:val="left"/>
        <w:keepLines w:val="0"/>
        <w:keepNext w:val="0"/>
        <w:pageBreakBefore w:val="0"/>
        <w:spacing w:line="460" w:lineRule="exact"/>
        <w:widowControl/>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（三）</w:t>
      </w:r>
      <w:r>
        <w:rPr>
          <w:rFonts w:hint="eastAsia" w:ascii="宋体" w:hAnsi="宋体" w:eastAsia="宋体" w:cs="宋体"/>
          <w:b/>
          <w:bCs w:val="0"/>
          <w:color w:val="000000"/>
          <w:sz w:val="24"/>
          <w:szCs w:val="24"/>
          <w:highlight w:val="none"/>
          <w:lang w:val="zh-CN"/>
        </w:rPr>
        <w:t xml:space="preserve">产品</w:t>
      </w:r>
      <w:r>
        <w:rPr>
          <w:rFonts w:hint="eastAsia" w:ascii="宋体" w:hAnsi="宋体" w:eastAsia="宋体" w:cs="宋体"/>
          <w:b/>
          <w:bCs w:val="0"/>
          <w:color w:val="000000"/>
          <w:sz w:val="24"/>
          <w:szCs w:val="24"/>
          <w:highlight w:val="none"/>
          <w:lang w:val="en-US" w:eastAsia="zh-CN"/>
        </w:rPr>
        <w:t xml:space="preserve">功能</w:t>
      </w:r>
      <w:r>
        <w:rPr>
          <w:rFonts w:hint="eastAsia" w:ascii="宋体" w:hAnsi="宋体" w:eastAsia="宋体" w:cs="宋体"/>
          <w:b/>
          <w:bCs w:val="0"/>
          <w:color w:val="000000"/>
          <w:sz w:val="24"/>
          <w:szCs w:val="24"/>
          <w:highlight w:val="none"/>
          <w:lang w:val="zh-CN"/>
        </w:rPr>
        <w:t xml:space="preserve">演示</w:t>
      </w:r>
      <w:r>
        <w:rPr>
          <w:rFonts w:hint="eastAsia" w:ascii="宋体" w:hAnsi="宋体" w:eastAsia="宋体" w:cs="宋体"/>
          <w:b/>
          <w:bCs w:val="0"/>
          <w:color w:val="000000"/>
          <w:sz w:val="24"/>
          <w:szCs w:val="24"/>
          <w:highlight w:val="none"/>
        </w:rPr>
        <w:t xml:space="preserve">（12分）</w:t>
      </w:r>
      <w:r>
        <w:rPr>
          <w:rFonts w:hint="eastAsia" w:ascii="宋体" w:hAnsi="宋体" w:eastAsia="宋体" w:cs="宋体"/>
          <w:b/>
          <w:bCs w:val="0"/>
          <w:color w:val="000000"/>
          <w:sz w:val="24"/>
          <w:szCs w:val="24"/>
          <w:highlight w:val="none"/>
        </w:rPr>
      </w:r>
      <w:r/>
    </w:p>
    <w:p>
      <w:pPr>
        <w:pStyle w:val="1137"/>
        <w:ind w:left="0"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针对本项目提供产品</w:t>
      </w:r>
      <w:r>
        <w:rPr>
          <w:rFonts w:hint="eastAsia" w:ascii="宋体" w:hAnsi="宋体" w:eastAsia="宋体" w:cs="宋体"/>
          <w:b/>
          <w:bCs/>
          <w:color w:val="000000"/>
          <w:sz w:val="24"/>
          <w:szCs w:val="24"/>
          <w:highlight w:val="none"/>
          <w:lang w:val="en-US" w:eastAsia="zh-CN"/>
        </w:rPr>
        <w:t xml:space="preserve">功能</w:t>
      </w:r>
      <w:r>
        <w:rPr>
          <w:rFonts w:hint="eastAsia" w:ascii="宋体" w:hAnsi="宋体" w:eastAsia="宋体" w:cs="宋体"/>
          <w:b/>
          <w:bCs/>
          <w:color w:val="000000"/>
          <w:sz w:val="24"/>
          <w:szCs w:val="24"/>
          <w:highlight w:val="none"/>
          <w:lang w:val="zh-CN"/>
        </w:rPr>
        <w:t xml:space="preserve">演示视频，演示形式为视频及PPT内插视频的演示方式，演示内容确保真实。每家单位视频功能演示的时长不得超过1</w:t>
      </w:r>
      <w:r>
        <w:rPr>
          <w:rFonts w:hint="eastAsia" w:ascii="宋体" w:hAnsi="宋体" w:eastAsia="宋体" w:cs="宋体"/>
          <w:b/>
          <w:bCs/>
          <w:color w:val="000000"/>
          <w:sz w:val="24"/>
          <w:szCs w:val="24"/>
          <w:highlight w:val="none"/>
          <w:lang w:val="en-US" w:eastAsia="zh-CN"/>
        </w:rPr>
        <w:t xml:space="preserve">0</w:t>
      </w:r>
      <w:r>
        <w:rPr>
          <w:rFonts w:hint="eastAsia" w:ascii="宋体" w:hAnsi="宋体" w:eastAsia="宋体" w:cs="宋体"/>
          <w:b/>
          <w:bCs/>
          <w:color w:val="000000"/>
          <w:sz w:val="24"/>
          <w:szCs w:val="24"/>
          <w:highlight w:val="none"/>
          <w:lang w:val="zh-CN"/>
        </w:rPr>
        <w:t xml:space="preserve">分钟，投标单位应当保证视频读取正常，如评标现场视频读取异常或者视频无法播放的视为无效演示，本项不得分。演示内容作为履约验收的参考。</w:t>
      </w:r>
      <w:r>
        <w:rPr>
          <w:rFonts w:hint="eastAsia" w:ascii="宋体" w:hAnsi="宋体" w:eastAsia="宋体" w:cs="宋体"/>
          <w:b/>
          <w:bCs/>
          <w:color w:val="000000"/>
          <w:sz w:val="24"/>
          <w:szCs w:val="24"/>
          <w:highlight w:val="none"/>
          <w:lang w:val="zh-CN"/>
        </w:rPr>
      </w:r>
      <w:r/>
    </w:p>
    <w:p>
      <w:pPr>
        <w:pStyle w:val="1137"/>
        <w:ind w:left="0" w:firstLine="482"/>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b/>
          <w:bCs/>
          <w:color w:val="000000"/>
          <w:sz w:val="24"/>
          <w:szCs w:val="24"/>
          <w:highlight w:val="none"/>
          <w:lang w:val="zh-CN"/>
        </w:rPr>
        <w:t xml:space="preserve">演示要求：以视频录制形式记录整体演示流程，整体流程应流畅不卡顿。投标人演示应围绕用户需求，展示其符合</w:t>
      </w:r>
      <w:r>
        <w:rPr>
          <w:rFonts w:hint="eastAsia" w:ascii="宋体" w:hAnsi="宋体" w:eastAsia="宋体" w:cs="宋体"/>
          <w:b/>
          <w:bCs/>
          <w:color w:val="000000"/>
          <w:sz w:val="24"/>
          <w:szCs w:val="24"/>
          <w:highlight w:val="none"/>
        </w:rPr>
        <w:t xml:space="preserve">苏州市教育考试院</w:t>
      </w:r>
      <w:r>
        <w:rPr>
          <w:rFonts w:hint="eastAsia" w:ascii="宋体" w:hAnsi="宋体" w:eastAsia="宋体" w:cs="宋体"/>
          <w:b/>
          <w:bCs/>
          <w:color w:val="000000"/>
          <w:sz w:val="24"/>
          <w:szCs w:val="24"/>
          <w:highlight w:val="none"/>
          <w:lang w:val="zh-CN"/>
        </w:rPr>
        <w:t xml:space="preserve">需求的产品特色、亮点，证明相关功能成熟可用。</w:t>
      </w:r>
      <w:r>
        <w:rPr>
          <w:rFonts w:hint="eastAsia" w:ascii="宋体" w:hAnsi="宋体" w:eastAsia="宋体" w:cs="宋体"/>
          <w:color w:val="000000"/>
          <w:sz w:val="24"/>
          <w:szCs w:val="24"/>
          <w:highlight w:val="none"/>
          <w:lang w:val="zh-CN"/>
        </w:rPr>
      </w:r>
      <w:r/>
    </w:p>
    <w:p>
      <w:pPr>
        <w:pStyle w:val="1137"/>
        <w:ind w:left="0"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zh-CN"/>
        </w:rPr>
      </w:pPr>
      <w:r/>
      <w:bookmarkStart w:id="52" w:name="OLE_LINK20"/>
      <w:r>
        <w:rPr>
          <w:rFonts w:hint="eastAsia" w:ascii="宋体" w:hAnsi="宋体" w:eastAsia="宋体" w:cs="宋体"/>
          <w:b/>
          <w:bCs/>
          <w:color w:val="000000"/>
          <w:sz w:val="24"/>
          <w:szCs w:val="24"/>
          <w:highlight w:val="none"/>
          <w:lang w:val="zh-CN"/>
        </w:rPr>
        <w:t xml:space="preserve">1、标准化考场智慧一体化设备功能演示（6分）</w:t>
      </w:r>
      <w:r>
        <w:rPr>
          <w:rFonts w:hint="eastAsia" w:ascii="宋体" w:hAnsi="宋体" w:eastAsia="宋体" w:cs="宋体"/>
          <w:b/>
          <w:bCs/>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bookmarkEnd w:id="52"/>
      <w:r>
        <w:rPr>
          <w:rFonts w:hint="eastAsia" w:ascii="宋体" w:hAnsi="宋体" w:eastAsia="宋体" w:cs="宋体"/>
          <w:color w:val="000000"/>
          <w:sz w:val="24"/>
          <w:szCs w:val="24"/>
          <w:highlight w:val="none"/>
          <w:lang w:val="zh-CN"/>
        </w:rPr>
        <w:t xml:space="preserve">投标人结合标准化考场智慧一体化设备功能要求，直观展示样式、操作流程及功能，提供类似符合采购要求的演示：需对设备可移动性、可维护性、信号屏蔽、身份验证、视频监控、智能巡查等功能需求描述。由评委综合评审：</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内容齐全、功能符合要求、操作便捷流畅、</w:t>
      </w:r>
      <w:r>
        <w:rPr>
          <w:rFonts w:hint="eastAsia" w:ascii="宋体" w:hAnsi="宋体"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zh-CN"/>
        </w:rPr>
        <w:t xml:space="preserve">满足用户提出服务要求的得6分；</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内容较全面、功能符合要求、操作较便捷流畅、与用户需求贴合度较高的得3分；</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内容不全面、功能基本符合要求、操作繁琐、与用户需求贴合度一般</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未提供不得分</w:t>
      </w:r>
      <w:r>
        <w:rPr>
          <w:rFonts w:hint="eastAsia" w:ascii="宋体" w:hAnsi="宋体" w:eastAsia="宋体" w:cs="宋体"/>
          <w:color w:val="000000"/>
          <w:sz w:val="24"/>
          <w:szCs w:val="24"/>
          <w:highlight w:val="none"/>
          <w:lang w:val="zh-CN"/>
        </w:rPr>
      </w:r>
      <w:r/>
    </w:p>
    <w:p>
      <w:pPr>
        <w:pStyle w:val="1137"/>
        <w:ind w:left="0"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2、标准化考场智慧一体化设备管理平台功能演示（6分）</w:t>
      </w:r>
      <w:r>
        <w:rPr>
          <w:rFonts w:hint="eastAsia" w:ascii="宋体" w:hAnsi="宋体" w:eastAsia="宋体" w:cs="宋体"/>
          <w:b/>
          <w:bCs/>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bookmarkStart w:id="53" w:name="OLE_LINK14"/>
      <w:r/>
      <w:bookmarkStart w:id="54" w:name="OLE_LINK15"/>
      <w:r>
        <w:rPr>
          <w:rFonts w:hint="eastAsia" w:ascii="宋体" w:hAnsi="宋体" w:eastAsia="宋体" w:cs="宋体"/>
          <w:color w:val="000000"/>
          <w:sz w:val="24"/>
          <w:szCs w:val="24"/>
          <w:highlight w:val="none"/>
          <w:lang w:val="zh-CN"/>
        </w:rPr>
        <w:t xml:space="preserve">投标人结合标准化考场智慧一体化设备管理平台及系统巡查服务要求，直观展示样式、操作流程及功能，提供类似本项目以下功能要求的演示：需对人员管理、设备管理、一体化设备接入管理等功能展示，对照采购需求描述实现过程和效果；由评委综合评审：</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bookmarkEnd w:id="53"/>
      <w:r>
        <w:rPr>
          <w:rFonts w:hint="eastAsia" w:ascii="宋体" w:hAnsi="宋体" w:eastAsia="宋体" w:cs="宋体"/>
          <w:color w:val="000000"/>
          <w:sz w:val="24"/>
          <w:szCs w:val="24"/>
          <w:highlight w:val="none"/>
          <w:lang w:val="zh-CN"/>
        </w:rPr>
        <w:t xml:space="preserve">内容齐全、功能符合要求、操作便捷流畅、</w:t>
      </w:r>
      <w:r>
        <w:rPr>
          <w:rFonts w:hint="eastAsia" w:ascii="宋体" w:hAnsi="宋体" w:eastAsia="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lang w:val="zh-CN"/>
        </w:rPr>
        <w:t xml:space="preserve">满足用户提出服务要求的得6分；</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内容较全面、功能符合要求、操作较便捷流畅、与用户需求贴合度较高的得3分；</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内容不全面、功能基本符合要求、操作繁琐、与用户需求贴合度一般</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未提供不得分。</w:t>
      </w:r>
      <w:bookmarkEnd w:id="54"/>
      <w:r>
        <w:rPr>
          <w:rFonts w:hint="eastAsia" w:ascii="宋体" w:hAnsi="宋体" w:eastAsia="宋体" w:cs="宋体"/>
          <w:color w:val="000000"/>
          <w:sz w:val="24"/>
          <w:szCs w:val="24"/>
          <w:highlight w:val="none"/>
          <w:lang w:val="zh-CN"/>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（四）商务评审（3</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p>
      <w:pPr>
        <w:pStyle w:val="1137"/>
        <w:ind w:left="0" w:firstLine="482"/>
        <w:keepLines w:val="0"/>
        <w:keepNext w:val="0"/>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zh-CN"/>
        </w:rPr>
        <w:t xml:space="preserve">对</w:t>
      </w:r>
      <w:r>
        <w:rPr>
          <w:rFonts w:hint="eastAsia" w:ascii="宋体" w:hAnsi="宋体" w:eastAsia="宋体" w:cs="宋体"/>
          <w:b/>
          <w:bCs/>
          <w:color w:val="000000"/>
          <w:sz w:val="24"/>
          <w:szCs w:val="24"/>
          <w:highlight w:val="none"/>
          <w:lang w:val="en-US" w:eastAsia="zh-CN"/>
        </w:rPr>
        <w:t xml:space="preserve">投标单位和</w:t>
      </w:r>
      <w:r>
        <w:rPr>
          <w:rFonts w:hint="eastAsia" w:ascii="宋体" w:hAnsi="宋体" w:eastAsia="宋体" w:cs="宋体"/>
          <w:b/>
          <w:bCs/>
          <w:color w:val="000000"/>
          <w:sz w:val="24"/>
          <w:szCs w:val="24"/>
          <w:highlight w:val="none"/>
          <w:lang w:val="zh-CN"/>
        </w:rPr>
        <w:t xml:space="preserve">产品制造商的综合评价（</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rPr>
      </w:r>
      <w:r/>
    </w:p>
    <w:p>
      <w:pPr>
        <w:pStyle w:val="1137"/>
        <w:ind w:left="0" w:firstLine="480"/>
        <w:keepLines w:val="0"/>
        <w:keepNext w:val="0"/>
        <w:pageBreakBefore w:val="0"/>
        <w:spacing w:line="460" w:lineRule="exact"/>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t xml:space="preserve">投标人</w:t>
      </w:r>
      <w:r>
        <w:rPr>
          <w:rFonts w:hint="eastAsia" w:ascii="宋体" w:hAnsi="宋体" w:eastAsia="宋体" w:cs="宋体"/>
          <w:color w:val="000000"/>
          <w:sz w:val="24"/>
          <w:szCs w:val="24"/>
          <w:highlight w:val="none"/>
          <w:lang w:val="en-US" w:eastAsia="zh-CN"/>
        </w:rPr>
        <w:t xml:space="preserve">或所提供设备</w:t>
      </w:r>
      <w:r>
        <w:rPr>
          <w:rFonts w:hint="eastAsia" w:ascii="宋体" w:hAnsi="宋体" w:eastAsia="宋体" w:cs="宋体"/>
          <w:color w:val="000000"/>
          <w:sz w:val="24"/>
          <w:szCs w:val="24"/>
          <w:highlight w:val="none"/>
          <w:lang w:val="zh-CN"/>
        </w:rPr>
        <w:t xml:space="preserve">制造商具备与本项目技术及实施相关的软件著作权登记证书</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lang w:val="zh-CN"/>
        </w:rPr>
        <w:t xml:space="preserve">，每份1分，最高</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b w:val="0"/>
          <w:bCs w:val="0"/>
          <w:color w:val="000000"/>
          <w:sz w:val="24"/>
          <w:szCs w:val="24"/>
          <w:highlight w:val="none"/>
        </w:rPr>
        <w:t xml:space="preserve">（提供证书原件扫描件并加盖公章）</w:t>
      </w:r>
      <w:r>
        <w:rPr>
          <w:rFonts w:hint="eastAsia" w:ascii="宋体" w:hAnsi="宋体" w:eastAsia="宋体" w:cs="宋体"/>
          <w:color w:val="000000"/>
          <w:sz w:val="24"/>
          <w:szCs w:val="24"/>
          <w:highlight w:val="none"/>
          <w:lang w:val="zh-CN"/>
        </w:rPr>
      </w:r>
      <w:r/>
    </w:p>
    <w:p>
      <w:pPr>
        <w:pStyle w:val="1155"/>
        <w:ind w:left="0" w:firstLine="480"/>
        <w:keepLines w:val="0"/>
        <w:keepNext w:val="0"/>
        <w:pageBreakBefore w:val="0"/>
        <w:spacing w:line="460" w:lineRule="exact"/>
        <w:rPr>
          <w:rFonts w:hint="eastAsia" w:ascii="宋体" w:hAnsi="宋体" w:eastAsia="宋体" w:cs="宋体"/>
          <w:color w:val="000000"/>
          <w:sz w:val="24"/>
          <w:szCs w:val="24"/>
          <w:highlight w:val="none"/>
        </w:rPr>
      </w:pPr>
      <w:r/>
      <w:bookmarkStart w:id="55" w:name="OLE_LINK22"/>
      <w:r>
        <w:rPr>
          <w:rFonts w:hint="eastAsia" w:ascii="宋体" w:hAnsi="宋体" w:eastAsia="宋体" w:cs="宋体"/>
          <w:color w:val="000000"/>
          <w:sz w:val="24"/>
          <w:szCs w:val="24"/>
          <w:highlight w:val="none"/>
          <w:lang w:val="zh-CN"/>
        </w:rPr>
        <w:t xml:space="preserve">（2）</w:t>
      </w:r>
      <w:bookmarkEnd w:id="55"/>
      <w:r>
        <w:rPr>
          <w:rFonts w:hint="eastAsia" w:ascii="宋体" w:hAnsi="宋体" w:eastAsia="宋体" w:cs="宋体"/>
          <w:color w:val="000000"/>
          <w:sz w:val="24"/>
          <w:szCs w:val="24"/>
          <w:highlight w:val="none"/>
          <w:lang w:val="zh-CN"/>
        </w:rPr>
        <w:t xml:space="preserve">投标人</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lang w:val="zh-CN"/>
        </w:rPr>
        <w:t xml:space="preserve">所</w:t>
      </w:r>
      <w:r>
        <w:rPr>
          <w:rFonts w:hint="eastAsia" w:ascii="宋体" w:hAnsi="宋体" w:eastAsia="宋体" w:cs="宋体"/>
          <w:color w:val="000000"/>
          <w:sz w:val="24"/>
          <w:szCs w:val="24"/>
          <w:highlight w:val="none"/>
          <w:lang w:val="en-US" w:eastAsia="zh-CN"/>
        </w:rPr>
        <w:t xml:space="preserve">提供设备</w:t>
      </w:r>
      <w:r>
        <w:rPr>
          <w:rFonts w:hint="eastAsia" w:ascii="宋体" w:hAnsi="宋体" w:eastAsia="宋体" w:cs="宋体"/>
          <w:color w:val="000000"/>
          <w:sz w:val="24"/>
          <w:szCs w:val="24"/>
          <w:highlight w:val="none"/>
          <w:lang w:val="zh-CN"/>
        </w:rPr>
        <w:t xml:space="preserve">的制造商参与制定与本项目相关国家标准（GB)制订的，每提供一份证明得 1分，最高</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zh-CN"/>
        </w:rPr>
        <w:t xml:space="preserve">分（提供证书原件扫描件并加盖制造商公章）。</w:t>
      </w:r>
      <w:r>
        <w:rPr>
          <w:rFonts w:hint="eastAsia" w:ascii="宋体" w:hAnsi="宋体" w:eastAsia="宋体" w:cs="宋体"/>
          <w:b w:val="0"/>
          <w:bCs w:val="0"/>
          <w:color w:val="000000"/>
          <w:sz w:val="24"/>
          <w:szCs w:val="24"/>
          <w:highlight w:val="none"/>
        </w:rPr>
        <w:t xml:space="preserve">不提供不得分。</w:t>
      </w:r>
      <w:r>
        <w:rPr>
          <w:rFonts w:hint="eastAsia" w:ascii="宋体" w:hAnsi="宋体" w:eastAsia="宋体" w:cs="宋体"/>
          <w:color w:val="000000"/>
          <w:sz w:val="24"/>
          <w:szCs w:val="24"/>
          <w:highlight w:val="none"/>
        </w:rPr>
      </w:r>
      <w:r/>
    </w:p>
    <w:p>
      <w:pPr>
        <w:pStyle w:val="1137"/>
        <w:ind w:left="0" w:firstLine="482"/>
        <w:jc w:val="left"/>
        <w:keepLines w:val="0"/>
        <w:keepNext w:val="0"/>
        <w:pageBreakBefore w:val="0"/>
        <w:spacing w:line="460" w:lineRule="exact"/>
        <w:rPr>
          <w:rFonts w:hint="eastAsia" w:ascii="宋体" w:hAnsi="宋体" w:eastAsia="宋体" w:cs="宋体"/>
          <w:b/>
          <w:color w:val="000000"/>
          <w:sz w:val="24"/>
          <w:szCs w:val="24"/>
          <w:highlight w:val="none"/>
        </w:rPr>
      </w:pPr>
      <w:r/>
      <w:bookmarkEnd w:id="45"/>
      <w:r>
        <w:rPr>
          <w:rFonts w:hint="eastAsia" w:ascii="宋体" w:hAnsi="宋体" w:eastAsia="宋体" w:cs="宋体"/>
          <w:b/>
          <w:color w:val="000000"/>
          <w:sz w:val="24"/>
          <w:szCs w:val="24"/>
          <w:highlight w:val="none"/>
        </w:rPr>
        <w:t xml:space="preserve">2、项目团队（</w:t>
      </w:r>
      <w:r>
        <w:rPr>
          <w:rFonts w:hint="eastAsia" w:ascii="宋体" w:hAnsi="宋体" w:eastAsia="宋体" w:cs="宋体"/>
          <w:b/>
          <w:color w:val="000000"/>
          <w:sz w:val="24"/>
          <w:szCs w:val="24"/>
          <w:highlight w:val="none"/>
          <w:lang w:val="en-US" w:eastAsia="zh-CN"/>
        </w:rPr>
        <w:t xml:space="preserve">11</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1137"/>
        <w:ind w:left="0"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1）项目技术负责人1名（</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zh-CN"/>
        </w:rPr>
        <w:t xml:space="preserve">分）</w:t>
      </w:r>
      <w:r>
        <w:rPr>
          <w:rFonts w:hint="eastAsia" w:ascii="宋体" w:hAnsi="宋体" w:eastAsia="宋体" w:cs="宋体"/>
          <w:b/>
          <w:bCs/>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具有</w:t>
      </w:r>
      <w:r>
        <w:rPr>
          <w:rFonts w:hint="eastAsia" w:ascii="宋体" w:hAnsi="宋体" w:eastAsia="宋体" w:cs="宋体"/>
          <w:color w:val="000000"/>
          <w:sz w:val="24"/>
          <w:szCs w:val="24"/>
          <w:highlight w:val="none"/>
          <w:lang w:val="en-US" w:eastAsia="zh-CN"/>
        </w:rPr>
        <w:t xml:space="preserve">本科及以上学历得1分，具有效的：</w:t>
      </w:r>
      <w:r>
        <w:rPr>
          <w:rFonts w:hint="eastAsia" w:ascii="宋体" w:hAnsi="宋体" w:eastAsia="宋体" w:cs="宋体"/>
          <w:color w:val="000000"/>
          <w:sz w:val="24"/>
          <w:szCs w:val="24"/>
          <w:highlight w:val="none"/>
          <w:lang w:val="zh-CN"/>
        </w:rPr>
        <w:t xml:space="preserve">信息系统项目管理师证书、通信专业技术人员职业水平证书（终端与业务专业相关）、系统规划与管理师证书、ITSS服务项目经理；每提供一个得1分，本项最高得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37"/>
        <w:ind w:left="0" w:firstLine="482"/>
        <w:jc w:val="left"/>
        <w:keepLines w:val="0"/>
        <w:keepNext w:val="0"/>
        <w:pageBreakBefore w:val="0"/>
        <w:spacing w:line="460" w:lineRule="exact"/>
        <w:widowControl/>
        <w:rPr>
          <w:rFonts w:hint="eastAsia" w:ascii="宋体" w:hAnsi="宋体" w:eastAsia="宋体" w:cs="宋体"/>
          <w:b/>
          <w:bCs/>
          <w:color w:val="000000"/>
          <w:sz w:val="24"/>
          <w:szCs w:val="24"/>
          <w:highlight w:val="none"/>
          <w:lang w:val="zh-CN"/>
        </w:rPr>
      </w:pPr>
      <w:r>
        <w:rPr>
          <w:rFonts w:hint="eastAsia" w:ascii="宋体" w:hAnsi="宋体" w:eastAsia="宋体" w:cs="宋体"/>
          <w:b/>
          <w:bCs/>
          <w:color w:val="000000"/>
          <w:sz w:val="24"/>
          <w:szCs w:val="24"/>
          <w:highlight w:val="none"/>
          <w:lang w:val="zh-CN"/>
        </w:rPr>
        <w:t xml:space="preserve">2）项目</w:t>
      </w:r>
      <w:r>
        <w:rPr>
          <w:rFonts w:hint="eastAsia" w:ascii="宋体" w:hAnsi="宋体" w:eastAsia="宋体" w:cs="宋体"/>
          <w:b/>
          <w:bCs/>
          <w:color w:val="000000"/>
          <w:sz w:val="24"/>
          <w:szCs w:val="24"/>
          <w:highlight w:val="none"/>
          <w:lang w:val="en-US" w:eastAsia="zh-CN"/>
        </w:rPr>
        <w:t xml:space="preserve">服务团队</w:t>
      </w:r>
      <w:r>
        <w:rPr>
          <w:rFonts w:hint="eastAsia" w:ascii="宋体" w:hAnsi="宋体" w:eastAsia="宋体" w:cs="宋体"/>
          <w:b/>
          <w:bCs/>
          <w:color w:val="000000"/>
          <w:sz w:val="24"/>
          <w:szCs w:val="24"/>
          <w:highlight w:val="none"/>
          <w:lang w:val="zh-CN"/>
        </w:rPr>
        <w:t xml:space="preserve">（6分）</w:t>
      </w:r>
      <w:r>
        <w:rPr>
          <w:rFonts w:hint="eastAsia" w:ascii="宋体" w:hAnsi="宋体" w:eastAsia="宋体" w:cs="宋体"/>
          <w:b/>
          <w:bCs/>
          <w:color w:val="000000"/>
          <w:sz w:val="24"/>
          <w:szCs w:val="24"/>
          <w:highlight w:val="none"/>
          <w:lang w:val="zh-CN"/>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en-US" w:eastAsia="zh-CN"/>
        </w:rPr>
        <w:t xml:space="preserve">服务团队成员中</w:t>
      </w:r>
      <w:r>
        <w:rPr>
          <w:rFonts w:hint="eastAsia" w:ascii="宋体" w:hAnsi="宋体" w:eastAsia="宋体" w:cs="宋体"/>
          <w:color w:val="000000"/>
          <w:sz w:val="24"/>
          <w:szCs w:val="24"/>
          <w:highlight w:val="none"/>
          <w:lang w:val="zh-CN"/>
        </w:rPr>
        <w:t xml:space="preserve">具有网络工程师证书、数据库系统工程师证书、注册信息安全人员（CISP）证书、具有CISAW 信息安全保障人员证书（安全运维）、软件设计师（高级）证书、IT 运维工程师（高级）证书；每有一个得1分，</w:t>
      </w:r>
      <w:r>
        <w:rPr>
          <w:rFonts w:hint="eastAsia" w:ascii="宋体" w:hAnsi="宋体" w:eastAsia="宋体" w:cs="宋体"/>
          <w:color w:val="000000"/>
          <w:sz w:val="24"/>
          <w:szCs w:val="24"/>
          <w:highlight w:val="none"/>
          <w:lang w:val="en-US" w:eastAsia="zh-CN"/>
        </w:rPr>
        <w:t xml:space="preserve">同一人不得重复得分，</w:t>
      </w:r>
      <w:r>
        <w:rPr>
          <w:rFonts w:hint="eastAsia" w:ascii="宋体" w:hAnsi="宋体" w:eastAsia="宋体" w:cs="宋体"/>
          <w:color w:val="000000"/>
          <w:sz w:val="24"/>
          <w:szCs w:val="24"/>
          <w:highlight w:val="none"/>
          <w:lang w:val="zh-CN"/>
        </w:rPr>
        <w:t xml:space="preserve">最高</w:t>
      </w:r>
      <w:r>
        <w:rPr>
          <w:rFonts w:hint="eastAsia" w:ascii="宋体" w:hAnsi="宋体" w:eastAsia="宋体" w:cs="宋体"/>
          <w:color w:val="000000"/>
          <w:sz w:val="24"/>
          <w:szCs w:val="24"/>
          <w:highlight w:val="none"/>
          <w:lang w:val="zh-CN" w:eastAsia="zh-CN"/>
        </w:rPr>
        <w:t xml:space="preserve">6</w:t>
      </w:r>
      <w:r>
        <w:rPr>
          <w:rFonts w:hint="eastAsia" w:ascii="宋体" w:hAnsi="宋体" w:eastAsia="宋体" w:cs="宋体"/>
          <w:color w:val="000000"/>
          <w:sz w:val="24"/>
          <w:szCs w:val="24"/>
          <w:highlight w:val="none"/>
          <w:lang w:val="zh-CN"/>
        </w:rPr>
        <w:t xml:space="preserve">分。</w:t>
      </w:r>
      <w:r>
        <w:rPr>
          <w:rFonts w:hint="eastAsia" w:ascii="宋体" w:hAnsi="宋体" w:eastAsia="宋体" w:cs="宋体"/>
          <w:color w:val="000000"/>
          <w:sz w:val="24"/>
          <w:szCs w:val="24"/>
          <w:highlight w:val="none"/>
          <w:lang w:val="zh-CN"/>
        </w:rPr>
      </w:r>
      <w:r/>
    </w:p>
    <w:p>
      <w:pPr>
        <w:pStyle w:val="1137"/>
        <w:ind w:left="0" w:firstLine="480"/>
        <w:jc w:val="left"/>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（注：以上人员在投标文件中须提供投标单位为其缴纳的最新一期社保证明</w:t>
      </w:r>
      <w:r>
        <w:rPr>
          <w:rFonts w:hint="eastAsia" w:ascii="宋体" w:hAnsi="宋体" w:eastAsia="宋体" w:cs="宋体"/>
          <w:color w:val="000000"/>
          <w:sz w:val="24"/>
          <w:szCs w:val="24"/>
          <w:highlight w:val="none"/>
          <w:lang w:val="en-US" w:eastAsia="zh-CN"/>
        </w:rPr>
        <w:t xml:space="preserve">扫描件</w:t>
      </w:r>
      <w:r>
        <w:rPr>
          <w:rFonts w:hint="eastAsia" w:ascii="宋体" w:hAnsi="宋体" w:eastAsia="宋体" w:cs="宋体"/>
          <w:color w:val="000000"/>
          <w:sz w:val="24"/>
          <w:szCs w:val="24"/>
          <w:highlight w:val="none"/>
        </w:rPr>
        <w:t xml:space="preserve">、以及人员相关证书扫描件并加盖投标单位公章。不提供不得分。）</w:t>
      </w:r>
      <w:r>
        <w:rPr>
          <w:rFonts w:hint="eastAsia" w:ascii="宋体" w:hAnsi="宋体" w:eastAsia="宋体" w:cs="宋体"/>
          <w:color w:val="000000"/>
          <w:sz w:val="24"/>
          <w:szCs w:val="24"/>
          <w:highlight w:val="none"/>
        </w:rPr>
      </w:r>
      <w:r/>
    </w:p>
    <w:p>
      <w:pPr>
        <w:pStyle w:val="1137"/>
        <w:ind w:left="0"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企业综合实力（10分）</w:t>
      </w:r>
      <w:r>
        <w:rPr>
          <w:rFonts w:hint="eastAsia" w:ascii="宋体" w:hAnsi="宋体" w:eastAsia="宋体" w:cs="宋体"/>
          <w:b/>
          <w:color w:val="000000"/>
          <w:sz w:val="24"/>
          <w:szCs w:val="24"/>
          <w:highlight w:val="none"/>
        </w:rPr>
      </w:r>
      <w:r/>
    </w:p>
    <w:p>
      <w:pPr>
        <w:pStyle w:val="1137"/>
        <w:ind w:left="0" w:firstLine="480"/>
        <w:jc w:val="left"/>
        <w:keepLines w:val="0"/>
        <w:keepNext w:val="0"/>
        <w:pageBreakBefore w:val="0"/>
        <w:spacing w:line="460" w:lineRule="exact"/>
        <w:widowControl/>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投标人具有企业诚信管理体系认证证书得1分。</w:t>
      </w:r>
      <w:r>
        <w:rPr>
          <w:rFonts w:hint="eastAsia" w:ascii="宋体" w:hAnsi="宋体" w:eastAsia="宋体" w:cs="宋体"/>
          <w:b w:val="0"/>
          <w:bCs w:val="0"/>
          <w:color w:val="000000"/>
          <w:sz w:val="24"/>
          <w:szCs w:val="24"/>
          <w:highlight w:val="none"/>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投标人具有信息化工程与技术服务能力评价证书一级得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级得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最高得2分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投标人具有CCRC信息安全服务资质认证证书(信息系统安全集成)，一级得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分；二级得1分；最高得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55"/>
        <w:ind w:left="0" w:firstLine="480"/>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投标单位具有信息技术服务标准（ITSS）符合性证书（数据中心）</w:t>
      </w:r>
      <w:r>
        <w:rPr>
          <w:rFonts w:hint="eastAsia" w:ascii="宋体" w:hAnsi="宋体" w:eastAsia="宋体" w:cs="宋体"/>
          <w:color w:val="000000"/>
          <w:sz w:val="24"/>
          <w:szCs w:val="24"/>
          <w:highlight w:val="none"/>
        </w:rPr>
        <w:t xml:space="preserve">一级</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分，二级得1分，本项最高得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投标人具有信息系统建设和服务能力等级证书，CS5级的得3分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CS4级的得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CS</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级</w:t>
      </w:r>
      <w:r>
        <w:rPr>
          <w:rFonts w:hint="eastAsia" w:ascii="宋体" w:hAnsi="宋体" w:eastAsia="宋体" w:cs="宋体"/>
          <w:color w:val="000000"/>
          <w:sz w:val="24"/>
          <w:szCs w:val="24"/>
          <w:highlight w:val="none"/>
          <w:lang w:val="en-US" w:eastAsia="zh-CN"/>
        </w:rPr>
        <w:t xml:space="preserve">及以下</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注：以上1-5项需提供相应证书扫描件或国家认监委官网查询截图并加盖投标单位公章，未提供不得分。</w:t>
      </w:r>
      <w:r>
        <w:rPr>
          <w:rFonts w:ascii="宋体" w:hAnsi="宋体" w:eastAsia="宋体" w:cs="宋体"/>
          <w:color w:val="000000"/>
          <w:sz w:val="24"/>
          <w:szCs w:val="24"/>
          <w:highlight w:val="none"/>
          <w:lang w:val="en-US" w:eastAsia="zh-CN"/>
        </w:rPr>
      </w:r>
      <w:r/>
    </w:p>
    <w:p>
      <w:pPr>
        <w:pStyle w:val="1137"/>
        <w:ind w:left="0" w:firstLine="482"/>
        <w:jc w:val="left"/>
        <w:keepLines w:val="0"/>
        <w:keepNext w:val="0"/>
        <w:pageBreakBefore w:val="0"/>
        <w:spacing w:line="460" w:lineRule="exact"/>
        <w:widowControl/>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val="en-US" w:eastAsia="zh-CN"/>
        </w:rPr>
        <w:t xml:space="preserve">4、</w:t>
      </w:r>
      <w:r>
        <w:rPr>
          <w:rFonts w:hint="eastAsia" w:ascii="宋体" w:hAnsi="宋体" w:eastAsia="宋体" w:cs="宋体"/>
          <w:b/>
          <w:color w:val="000000"/>
          <w:sz w:val="24"/>
          <w:szCs w:val="24"/>
          <w:highlight w:val="none"/>
        </w:rPr>
        <w:t xml:space="preserve">业绩（6分）</w:t>
      </w:r>
      <w:r>
        <w:rPr>
          <w:rFonts w:hint="eastAsia" w:ascii="宋体" w:hAnsi="宋体" w:eastAsia="宋体" w:cs="宋体"/>
          <w:b/>
          <w:color w:val="000000"/>
          <w:sz w:val="24"/>
          <w:szCs w:val="24"/>
          <w:highlight w:val="none"/>
        </w:rPr>
      </w:r>
      <w:r/>
    </w:p>
    <w:p>
      <w:pPr>
        <w:pStyle w:val="1137"/>
        <w:ind w:left="0" w:firstLine="480"/>
        <w:jc w:val="left"/>
        <w:keepLines w:val="0"/>
        <w:keepNext w:val="0"/>
        <w:pageBreakBefore w:val="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近三年以来（</w:t>
      </w:r>
      <w:r>
        <w:rPr>
          <w:rFonts w:hint="eastAsia" w:ascii="宋体" w:hAnsi="宋体" w:eastAsia="宋体" w:cs="宋体"/>
          <w:color w:val="000000"/>
          <w:sz w:val="24"/>
          <w:szCs w:val="24"/>
          <w:highlight w:val="none"/>
          <w:lang w:val="en-US" w:eastAsia="zh-CN"/>
        </w:rPr>
        <w:t xml:space="preserve">自2023年1月以来，</w:t>
      </w:r>
      <w:r>
        <w:rPr>
          <w:rFonts w:hint="eastAsia" w:ascii="宋体" w:hAnsi="宋体" w:eastAsia="宋体" w:cs="宋体"/>
          <w:color w:val="000000"/>
          <w:sz w:val="24"/>
          <w:szCs w:val="24"/>
          <w:highlight w:val="none"/>
        </w:rPr>
        <w:t xml:space="preserve">以合同签订日期为准）投标单位具有承担过标准化考场的类似项目业绩的，每提供一个得2分，最高得6分。</w:t>
      </w:r>
      <w:r>
        <w:rPr>
          <w:rFonts w:hint="eastAsia" w:ascii="宋体" w:hAnsi="宋体" w:eastAsia="宋体" w:cs="宋体"/>
          <w:color w:val="000000"/>
          <w:sz w:val="24"/>
          <w:szCs w:val="24"/>
          <w:highlight w:val="none"/>
        </w:rPr>
      </w:r>
      <w:r/>
    </w:p>
    <w:p>
      <w:pPr>
        <w:pStyle w:val="1137"/>
        <w:ind w:left="0" w:firstLine="480"/>
        <w:jc w:val="left"/>
        <w:keepLines w:val="0"/>
        <w:keepNext w:val="0"/>
        <w:pageBreakBefore w:val="0"/>
        <w:spacing w:line="460" w:lineRule="exact"/>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（注：投标文件中提供相关合同扫描件并加盖投标单位公章，不提供相关证明材料不得分） </w:t>
      </w:r>
      <w:r>
        <w:rPr>
          <w:rFonts w:hint="eastAsia" w:ascii="宋体" w:hAnsi="宋体" w:eastAsia="宋体" w:cs="宋体"/>
          <w:b/>
          <w:color w:val="000000"/>
          <w:sz w:val="24"/>
          <w:szCs w:val="24"/>
          <w:highlight w:val="none"/>
        </w:rPr>
      </w:r>
      <w:r/>
    </w:p>
    <w:p>
      <w:pPr>
        <w:pStyle w:val="1192"/>
        <w:ind w:left="520" w:firstLine="480"/>
        <w:jc w:val="righ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（全文完）</w:t>
      </w:r>
      <w:r/>
    </w:p>
    <w:sectPr>
      <w:footnotePr/>
      <w:endnotePr/>
      <w:type w:val="nextPage"/>
      <w:pgSz w:w="11906" w:h="16838" w:orient="portrait"/>
      <w:pgMar w:top="1440" w:right="1587" w:bottom="1440" w:left="1587" w:header="851" w:footer="113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2">
    <w:panose1 w:val="05020102010507070707"/>
  </w:font>
  <w:font w:name="Symbol">
    <w:panose1 w:val="05050102010706020507"/>
  </w:font>
  <w:font w:name="Wingdings">
    <w:panose1 w:val="05000000000000000000"/>
  </w:font>
  <w:font w:name="仿宋">
    <w:panose1 w:val="02010609060101010101"/>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jc w:val="center"/>
      <w:tabs>
        <w:tab w:val="center" w:pos="4153" w:leader="none"/>
        <w:tab w:val="right" w:pos="8306" w:leader="none"/>
      </w:tabs>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v:textbox>
            </v:shape>
          </w:pict>
        </mc:Fallback>
      </mc:AlternateContent>
    </w:r>
    <w:r>
      <w:rPr>
        <w:rFonts w:hint="eastAsia" w:ascii="宋体" w:hAnsi="宋体" w:cs="宋体"/>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jc w:val="center"/>
      <w:tabs>
        <w:tab w:val="center" w:pos="4153" w:leader="none"/>
        <w:tab w:val="right" w:pos="8306" w:leader="none"/>
      </w:tabs>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7"/>
                    </w:pPr>
                    <w:r/>
                    <w:r/>
                  </w:p>
                </w:txbxContent>
              </v:textbox>
            </v:shape>
          </w:pict>
        </mc:Fallback>
      </mc:AlternateContent>
    </w:r>
    <w:r>
      <w:rPr>
        <w:rFonts w:hint="eastAsia" w:ascii="宋体" w:hAnsi="宋体" w:cs="宋体"/>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37"/>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113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ind w:right="360"/>
      <w:jc w:val="center"/>
      <w:tabs>
        <w:tab w:val="center" w:pos="4153" w:leader="none"/>
        <w:tab w:val="right" w:pos="8306" w:leader="none"/>
      </w:tabs>
      <w:rPr>
        <w:rFonts w:hint="eastAsia" w:ascii="宋体" w:hAnsi="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137"/>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45</w:t>
                    </w:r>
                    <w:r>
                      <w:fldChar w:fldCharType="end"/>
                    </w:r>
                    <w:r/>
                  </w:p>
                  <w:p>
                    <w:pPr>
                      <w:pStyle w:val="1137"/>
                    </w:pPr>
                    <w:r/>
                    <w:r/>
                  </w:p>
                </w:txbxContent>
              </v:textbox>
            </v:shape>
          </w:pict>
        </mc:Fallback>
      </mc:AlternateContent>
    </w:r>
    <w:r>
      <w:rPr>
        <w:rFonts w:hint="eastAsia" w:ascii="宋体" w:hAnsi="宋体" w:cs="宋体"/>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37"/>
                          </w:pPr>
                          <w:r/>
                          <w:r/>
                        </w:p>
                      </w:txbxContent>
                    </wps:txbx>
                    <wps:bodyPr wrap="none" lIns="0" tIns="0" rIns="0" bIns="0" upright="1">
                      <a:spAutoFit/>
                    </wps:bodyPr>
                  </wps:wsp>
                </a:graphicData>
              </a:graphic>
            </wp:anchor>
          </w:drawing>
        </mc:Choice>
        <mc:Fallback>
          <w:pict>
            <v:shape id="shape 5" o:spid="_x0000_s5"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pPr>
                      <w:pStyle w:val="113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137"/>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0"/>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pPr>
                      <w:pStyle w:val="11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enter" w:pos="4153" w:leader="none"/>
        <w:tab w:val="right" w:pos="8306" w:leader="none"/>
      </w:tabs>
      <w:rPr>
        <w:rFonts w:hint="eastAsia" w:ascii="宋体" w:hAnsi="宋体" w:eastAsia="宋体"/>
        <w:b/>
        <w:bCs/>
        <w:szCs w:val="18"/>
        <w:lang w:val="en-US" w:eastAsia="zh-CN"/>
      </w:rPr>
    </w:pPr>
    <w:r>
      <w:rPr>
        <w:rFonts w:hint="eastAsia" w:ascii="宋体" w:hAnsi="宋体"/>
        <w:b/>
        <w:bCs/>
        <w:szCs w:val="18"/>
      </w:rPr>
      <w:t xml:space="preserve">苏州和融招投标服务有限</w:t>
    </w:r>
    <w:r>
      <w:rPr>
        <w:rFonts w:hint="eastAsia" w:ascii="宋体" w:hAnsi="宋体"/>
        <w:b/>
        <w:bCs/>
        <w:szCs w:val="18"/>
        <w:lang w:val="en-US" w:eastAsia="zh-CN"/>
      </w:rPr>
      <w:t xml:space="preserve">公</w:t>
    </w:r>
    <w:r>
      <w:rPr>
        <w:rFonts w:hint="eastAsia" w:ascii="宋体" w:hAnsi="宋体"/>
        <w:b/>
        <w:bCs/>
        <w:szCs w:val="18"/>
      </w:rPr>
      <w:t xml:space="preserve">司                                  </w:t>
    </w:r>
    <w:r>
      <w:rPr>
        <w:rFonts w:hint="eastAsia" w:ascii="宋体" w:hAnsi="宋体"/>
        <w:b/>
        <w:bCs/>
        <w:szCs w:val="18"/>
        <w:lang w:eastAsia="zh-CN"/>
      </w:rPr>
      <w:t xml:space="preserve">JSZC-320500-SZHR-G2026-0005</w:t>
    </w:r>
    <w:r>
      <w:rPr>
        <w:rFonts w:hint="eastAsia" w:ascii="宋体" w:hAnsi="宋体" w:eastAsia="宋体"/>
        <w:b/>
        <w:bCs/>
        <w:szCs w:val="18"/>
        <w:lang w:val="en-US"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enter" w:pos="4153" w:leader="none"/>
        <w:tab w:val="right" w:pos="8306" w:leader="none"/>
      </w:tabs>
      <w:rPr>
        <w:rFonts w:hint="eastAsia" w:eastAsia="宋体"/>
        <w:b/>
        <w:bCs/>
        <w:lang w:val="en-US" w:eastAsia="zh-CN"/>
      </w:rPr>
    </w:pPr>
    <w:r>
      <w:rPr>
        <w:rFonts w:hint="eastAsia" w:ascii="宋体" w:hAnsi="宋体"/>
        <w:b/>
        <w:bCs/>
        <w:szCs w:val="18"/>
      </w:rPr>
      <w:t xml:space="preserve">苏州和融招投标服务有限公司                                        </w:t>
    </w:r>
    <w:r>
      <w:rPr>
        <w:rFonts w:hint="eastAsia" w:ascii="宋体" w:hAnsi="宋体"/>
        <w:b/>
        <w:bCs/>
        <w:szCs w:val="18"/>
        <w:lang w:eastAsia="zh-CN"/>
      </w:rPr>
      <w:t xml:space="preserve">JSZC-320500-SZHR-G2026-0005</w:t>
    </w:r>
    <w:r>
      <w:rPr>
        <w:rFonts w:hint="eastAsia" w:eastAsia="宋体"/>
        <w:b/>
        <w:bCs/>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pStyle w:val="11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1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137"/>
        <w:ind w:left="360" w:hanging="360"/>
      </w:pPr>
    </w:lvl>
    <w:lvl w:ilvl="1">
      <w:start w:val="1"/>
      <w:numFmt w:val="lowerLetter"/>
      <w:isLgl w:val="false"/>
      <w:suff w:val="tab"/>
      <w:lvlText w:val="%2)"/>
      <w:lvlJc w:val="left"/>
      <w:pPr>
        <w:pStyle w:val="1137"/>
        <w:ind w:left="840" w:hanging="420"/>
      </w:pPr>
    </w:lvl>
    <w:lvl w:ilvl="2">
      <w:start w:val="1"/>
      <w:numFmt w:val="lowerRoman"/>
      <w:isLgl w:val="false"/>
      <w:suff w:val="tab"/>
      <w:lvlText w:val="%3."/>
      <w:lvlJc w:val="right"/>
      <w:pPr>
        <w:pStyle w:val="1137"/>
        <w:ind w:left="1260" w:hanging="420"/>
      </w:pPr>
    </w:lvl>
    <w:lvl w:ilvl="3">
      <w:start w:val="1"/>
      <w:numFmt w:val="decimal"/>
      <w:isLgl w:val="false"/>
      <w:suff w:val="tab"/>
      <w:lvlText w:val="%4."/>
      <w:lvlJc w:val="left"/>
      <w:pPr>
        <w:pStyle w:val="1137"/>
        <w:ind w:left="1680" w:hanging="420"/>
      </w:pPr>
    </w:lvl>
    <w:lvl w:ilvl="4">
      <w:start w:val="1"/>
      <w:numFmt w:val="lowerLetter"/>
      <w:isLgl w:val="false"/>
      <w:suff w:val="tab"/>
      <w:lvlText w:val="%5)"/>
      <w:lvlJc w:val="left"/>
      <w:pPr>
        <w:pStyle w:val="1137"/>
        <w:ind w:left="2100" w:hanging="420"/>
      </w:pPr>
    </w:lvl>
    <w:lvl w:ilvl="5">
      <w:start w:val="1"/>
      <w:numFmt w:val="lowerRoman"/>
      <w:isLgl w:val="false"/>
      <w:suff w:val="tab"/>
      <w:lvlText w:val="%6."/>
      <w:lvlJc w:val="right"/>
      <w:pPr>
        <w:pStyle w:val="1137"/>
        <w:ind w:left="2520" w:hanging="420"/>
      </w:pPr>
    </w:lvl>
    <w:lvl w:ilvl="6">
      <w:start w:val="1"/>
      <w:numFmt w:val="decimal"/>
      <w:isLgl w:val="false"/>
      <w:suff w:val="tab"/>
      <w:lvlText w:val="%7."/>
      <w:lvlJc w:val="left"/>
      <w:pPr>
        <w:pStyle w:val="1137"/>
        <w:ind w:left="2940" w:hanging="420"/>
      </w:pPr>
    </w:lvl>
    <w:lvl w:ilvl="7">
      <w:start w:val="1"/>
      <w:numFmt w:val="lowerLetter"/>
      <w:isLgl w:val="false"/>
      <w:suff w:val="tab"/>
      <w:lvlText w:val="%8)"/>
      <w:lvlJc w:val="left"/>
      <w:pPr>
        <w:pStyle w:val="1137"/>
        <w:ind w:left="3360" w:hanging="420"/>
      </w:pPr>
    </w:lvl>
    <w:lvl w:ilvl="8">
      <w:start w:val="1"/>
      <w:numFmt w:val="lowerRoman"/>
      <w:isLgl w:val="false"/>
      <w:suff w:val="tab"/>
      <w:lvlText w:val="%9."/>
      <w:lvlJc w:val="right"/>
      <w:pPr>
        <w:pStyle w:val="1137"/>
        <w:ind w:left="3780" w:hanging="420"/>
      </w:pPr>
    </w:lvl>
  </w:abstractNum>
  <w:abstractNum w:abstractNumId="3">
    <w:multiLevelType w:val="hybridMultilevel"/>
    <w:lvl w:ilvl="0">
      <w:start w:val="1"/>
      <w:numFmt w:val="decimal"/>
      <w:isLgl w:val="false"/>
      <w:suff w:val="tab"/>
      <w:lvlText w:val="%1."/>
      <w:lvlJc w:val="left"/>
      <w:pPr>
        <w:pStyle w:val="11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13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9">
    <w:name w:val="Heading 1"/>
    <w:basedOn w:val="1137"/>
    <w:next w:val="1137"/>
    <w:link w:val="960"/>
    <w:uiPriority w:val="9"/>
    <w:qFormat/>
    <w:pPr>
      <w:keepLines/>
      <w:keepNext/>
      <w:spacing w:before="480" w:after="200"/>
      <w:outlineLvl w:val="0"/>
    </w:pPr>
    <w:rPr>
      <w:rFonts w:ascii="Arial" w:hAnsi="Arial" w:eastAsia="Arial" w:cs="Arial"/>
      <w:sz w:val="40"/>
      <w:szCs w:val="40"/>
    </w:rPr>
  </w:style>
  <w:style w:type="character" w:styleId="960">
    <w:name w:val="Heading 1 Char"/>
    <w:link w:val="959"/>
    <w:uiPriority w:val="9"/>
    <w:rPr>
      <w:rFonts w:ascii="Arial" w:hAnsi="Arial" w:eastAsia="Arial" w:cs="Arial"/>
      <w:sz w:val="40"/>
      <w:szCs w:val="40"/>
    </w:rPr>
  </w:style>
  <w:style w:type="paragraph" w:styleId="961">
    <w:name w:val="Heading 2"/>
    <w:basedOn w:val="1137"/>
    <w:next w:val="1137"/>
    <w:link w:val="962"/>
    <w:uiPriority w:val="9"/>
    <w:unhideWhenUsed/>
    <w:qFormat/>
    <w:pPr>
      <w:keepLines/>
      <w:keepNext/>
      <w:spacing w:before="360" w:after="200"/>
      <w:outlineLvl w:val="1"/>
    </w:pPr>
    <w:rPr>
      <w:rFonts w:ascii="Arial" w:hAnsi="Arial" w:eastAsia="Arial" w:cs="Arial"/>
      <w:sz w:val="34"/>
    </w:rPr>
  </w:style>
  <w:style w:type="character" w:styleId="962">
    <w:name w:val="Heading 2 Char"/>
    <w:link w:val="961"/>
    <w:uiPriority w:val="9"/>
    <w:rPr>
      <w:rFonts w:ascii="Arial" w:hAnsi="Arial" w:eastAsia="Arial" w:cs="Arial"/>
      <w:sz w:val="34"/>
    </w:rPr>
  </w:style>
  <w:style w:type="paragraph" w:styleId="963">
    <w:name w:val="Heading 3"/>
    <w:basedOn w:val="1137"/>
    <w:next w:val="1137"/>
    <w:link w:val="964"/>
    <w:uiPriority w:val="9"/>
    <w:unhideWhenUsed/>
    <w:qFormat/>
    <w:pPr>
      <w:keepLines/>
      <w:keepNext/>
      <w:spacing w:before="320" w:after="200"/>
      <w:outlineLvl w:val="2"/>
    </w:pPr>
    <w:rPr>
      <w:rFonts w:ascii="Arial" w:hAnsi="Arial" w:eastAsia="Arial" w:cs="Arial"/>
      <w:sz w:val="30"/>
      <w:szCs w:val="30"/>
    </w:rPr>
  </w:style>
  <w:style w:type="character" w:styleId="964">
    <w:name w:val="Heading 3 Char"/>
    <w:link w:val="963"/>
    <w:uiPriority w:val="9"/>
    <w:rPr>
      <w:rFonts w:ascii="Arial" w:hAnsi="Arial" w:eastAsia="Arial" w:cs="Arial"/>
      <w:sz w:val="30"/>
      <w:szCs w:val="30"/>
    </w:rPr>
  </w:style>
  <w:style w:type="paragraph" w:styleId="965">
    <w:name w:val="Heading 4"/>
    <w:basedOn w:val="1137"/>
    <w:next w:val="1137"/>
    <w:link w:val="966"/>
    <w:uiPriority w:val="9"/>
    <w:unhideWhenUsed/>
    <w:qFormat/>
    <w:pPr>
      <w:keepLines/>
      <w:keepNext/>
      <w:spacing w:before="320" w:after="200"/>
      <w:outlineLvl w:val="3"/>
    </w:pPr>
    <w:rPr>
      <w:rFonts w:ascii="Arial" w:hAnsi="Arial" w:eastAsia="Arial" w:cs="Arial"/>
      <w:b/>
      <w:bCs/>
      <w:sz w:val="26"/>
      <w:szCs w:val="26"/>
    </w:rPr>
  </w:style>
  <w:style w:type="character" w:styleId="966">
    <w:name w:val="Heading 4 Char"/>
    <w:link w:val="965"/>
    <w:uiPriority w:val="9"/>
    <w:rPr>
      <w:rFonts w:ascii="Arial" w:hAnsi="Arial" w:eastAsia="Arial" w:cs="Arial"/>
      <w:b/>
      <w:bCs/>
      <w:sz w:val="26"/>
      <w:szCs w:val="26"/>
    </w:rPr>
  </w:style>
  <w:style w:type="paragraph" w:styleId="967">
    <w:name w:val="Heading 5"/>
    <w:basedOn w:val="1137"/>
    <w:next w:val="1137"/>
    <w:link w:val="968"/>
    <w:uiPriority w:val="9"/>
    <w:unhideWhenUsed/>
    <w:qFormat/>
    <w:pPr>
      <w:keepLines/>
      <w:keepNext/>
      <w:spacing w:before="320" w:after="200"/>
      <w:outlineLvl w:val="4"/>
    </w:pPr>
    <w:rPr>
      <w:rFonts w:ascii="Arial" w:hAnsi="Arial" w:eastAsia="Arial" w:cs="Arial"/>
      <w:b/>
      <w:bCs/>
      <w:sz w:val="24"/>
      <w:szCs w:val="24"/>
    </w:rPr>
  </w:style>
  <w:style w:type="character" w:styleId="968">
    <w:name w:val="Heading 5 Char"/>
    <w:link w:val="967"/>
    <w:uiPriority w:val="9"/>
    <w:rPr>
      <w:rFonts w:ascii="Arial" w:hAnsi="Arial" w:eastAsia="Arial" w:cs="Arial"/>
      <w:b/>
      <w:bCs/>
      <w:sz w:val="24"/>
      <w:szCs w:val="24"/>
    </w:rPr>
  </w:style>
  <w:style w:type="paragraph" w:styleId="969">
    <w:name w:val="Heading 6"/>
    <w:basedOn w:val="1137"/>
    <w:next w:val="1137"/>
    <w:link w:val="970"/>
    <w:uiPriority w:val="9"/>
    <w:unhideWhenUsed/>
    <w:qFormat/>
    <w:pPr>
      <w:keepLines/>
      <w:keepNext/>
      <w:spacing w:before="320" w:after="200"/>
      <w:outlineLvl w:val="5"/>
    </w:pPr>
    <w:rPr>
      <w:rFonts w:ascii="Arial" w:hAnsi="Arial" w:eastAsia="Arial" w:cs="Arial"/>
      <w:b/>
      <w:bCs/>
      <w:sz w:val="22"/>
      <w:szCs w:val="22"/>
    </w:rPr>
  </w:style>
  <w:style w:type="character" w:styleId="970">
    <w:name w:val="Heading 6 Char"/>
    <w:link w:val="969"/>
    <w:uiPriority w:val="9"/>
    <w:rPr>
      <w:rFonts w:ascii="Arial" w:hAnsi="Arial" w:eastAsia="Arial" w:cs="Arial"/>
      <w:b/>
      <w:bCs/>
      <w:sz w:val="22"/>
      <w:szCs w:val="22"/>
    </w:rPr>
  </w:style>
  <w:style w:type="paragraph" w:styleId="971">
    <w:name w:val="Heading 7"/>
    <w:basedOn w:val="1137"/>
    <w:next w:val="1137"/>
    <w:link w:val="972"/>
    <w:uiPriority w:val="9"/>
    <w:unhideWhenUsed/>
    <w:qFormat/>
    <w:pPr>
      <w:keepLines/>
      <w:keepNext/>
      <w:spacing w:before="320" w:after="200"/>
      <w:outlineLvl w:val="6"/>
    </w:pPr>
    <w:rPr>
      <w:rFonts w:ascii="Arial" w:hAnsi="Arial" w:eastAsia="Arial" w:cs="Arial"/>
      <w:b/>
      <w:bCs/>
      <w:i/>
      <w:iCs/>
      <w:sz w:val="22"/>
      <w:szCs w:val="22"/>
    </w:rPr>
  </w:style>
  <w:style w:type="character" w:styleId="972">
    <w:name w:val="Heading 7 Char"/>
    <w:link w:val="971"/>
    <w:uiPriority w:val="9"/>
    <w:rPr>
      <w:rFonts w:ascii="Arial" w:hAnsi="Arial" w:eastAsia="Arial" w:cs="Arial"/>
      <w:b/>
      <w:bCs/>
      <w:i/>
      <w:iCs/>
      <w:sz w:val="22"/>
      <w:szCs w:val="22"/>
    </w:rPr>
  </w:style>
  <w:style w:type="paragraph" w:styleId="973">
    <w:name w:val="Heading 8"/>
    <w:basedOn w:val="1137"/>
    <w:next w:val="1137"/>
    <w:link w:val="974"/>
    <w:uiPriority w:val="9"/>
    <w:unhideWhenUsed/>
    <w:qFormat/>
    <w:pPr>
      <w:keepLines/>
      <w:keepNext/>
      <w:spacing w:before="320" w:after="200"/>
      <w:outlineLvl w:val="7"/>
    </w:pPr>
    <w:rPr>
      <w:rFonts w:ascii="Arial" w:hAnsi="Arial" w:eastAsia="Arial" w:cs="Arial"/>
      <w:i/>
      <w:iCs/>
      <w:sz w:val="22"/>
      <w:szCs w:val="22"/>
    </w:rPr>
  </w:style>
  <w:style w:type="character" w:styleId="974">
    <w:name w:val="Heading 8 Char"/>
    <w:link w:val="973"/>
    <w:uiPriority w:val="9"/>
    <w:rPr>
      <w:rFonts w:ascii="Arial" w:hAnsi="Arial" w:eastAsia="Arial" w:cs="Arial"/>
      <w:i/>
      <w:iCs/>
      <w:sz w:val="22"/>
      <w:szCs w:val="22"/>
    </w:rPr>
  </w:style>
  <w:style w:type="paragraph" w:styleId="975">
    <w:name w:val="Heading 9"/>
    <w:basedOn w:val="1137"/>
    <w:next w:val="1137"/>
    <w:link w:val="976"/>
    <w:uiPriority w:val="9"/>
    <w:unhideWhenUsed/>
    <w:qFormat/>
    <w:pPr>
      <w:keepLines/>
      <w:keepNext/>
      <w:spacing w:before="320" w:after="200"/>
      <w:outlineLvl w:val="8"/>
    </w:pPr>
    <w:rPr>
      <w:rFonts w:ascii="Arial" w:hAnsi="Arial" w:eastAsia="Arial" w:cs="Arial"/>
      <w:i/>
      <w:iCs/>
      <w:sz w:val="21"/>
      <w:szCs w:val="21"/>
    </w:rPr>
  </w:style>
  <w:style w:type="character" w:styleId="976">
    <w:name w:val="Heading 9 Char"/>
    <w:link w:val="975"/>
    <w:uiPriority w:val="9"/>
    <w:rPr>
      <w:rFonts w:ascii="Arial" w:hAnsi="Arial" w:eastAsia="Arial" w:cs="Arial"/>
      <w:i/>
      <w:iCs/>
      <w:sz w:val="21"/>
      <w:szCs w:val="21"/>
    </w:rPr>
  </w:style>
  <w:style w:type="paragraph" w:styleId="977">
    <w:name w:val="List Paragraph"/>
    <w:basedOn w:val="1137"/>
    <w:uiPriority w:val="34"/>
    <w:qFormat/>
    <w:pPr>
      <w:contextualSpacing/>
      <w:ind w:left="720"/>
    </w:pPr>
  </w:style>
  <w:style w:type="paragraph" w:styleId="978">
    <w:name w:val="No Spacing"/>
    <w:uiPriority w:val="1"/>
    <w:qFormat/>
    <w:pPr>
      <w:spacing w:before="0" w:after="0" w:line="240" w:lineRule="auto"/>
    </w:pPr>
  </w:style>
  <w:style w:type="paragraph" w:styleId="979">
    <w:name w:val="Title"/>
    <w:basedOn w:val="1137"/>
    <w:next w:val="1137"/>
    <w:link w:val="980"/>
    <w:uiPriority w:val="10"/>
    <w:qFormat/>
    <w:pPr>
      <w:contextualSpacing/>
      <w:spacing w:before="300" w:after="200"/>
    </w:pPr>
    <w:rPr>
      <w:sz w:val="48"/>
      <w:szCs w:val="48"/>
    </w:rPr>
  </w:style>
  <w:style w:type="character" w:styleId="980">
    <w:name w:val="Title Char"/>
    <w:link w:val="979"/>
    <w:uiPriority w:val="10"/>
    <w:rPr>
      <w:sz w:val="48"/>
      <w:szCs w:val="48"/>
    </w:rPr>
  </w:style>
  <w:style w:type="paragraph" w:styleId="981">
    <w:name w:val="Subtitle"/>
    <w:basedOn w:val="1137"/>
    <w:next w:val="1137"/>
    <w:link w:val="982"/>
    <w:uiPriority w:val="11"/>
    <w:qFormat/>
    <w:pPr>
      <w:spacing w:before="200" w:after="200"/>
    </w:pPr>
    <w:rPr>
      <w:sz w:val="24"/>
      <w:szCs w:val="24"/>
    </w:rPr>
  </w:style>
  <w:style w:type="character" w:styleId="982">
    <w:name w:val="Subtitle Char"/>
    <w:link w:val="981"/>
    <w:uiPriority w:val="11"/>
    <w:rPr>
      <w:sz w:val="24"/>
      <w:szCs w:val="24"/>
    </w:rPr>
  </w:style>
  <w:style w:type="paragraph" w:styleId="983">
    <w:name w:val="Quote"/>
    <w:basedOn w:val="1137"/>
    <w:next w:val="1137"/>
    <w:link w:val="984"/>
    <w:uiPriority w:val="29"/>
    <w:qFormat/>
    <w:pPr>
      <w:ind w:left="720" w:right="720"/>
    </w:pPr>
    <w:rPr>
      <w:i/>
    </w:rPr>
  </w:style>
  <w:style w:type="character" w:styleId="984">
    <w:name w:val="Quote Char"/>
    <w:link w:val="983"/>
    <w:uiPriority w:val="29"/>
    <w:rPr>
      <w:i/>
    </w:rPr>
  </w:style>
  <w:style w:type="paragraph" w:styleId="985">
    <w:name w:val="Intense Quote"/>
    <w:basedOn w:val="1137"/>
    <w:next w:val="1137"/>
    <w:link w:val="9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6">
    <w:name w:val="Intense Quote Char"/>
    <w:link w:val="985"/>
    <w:uiPriority w:val="30"/>
    <w:rPr>
      <w:i/>
    </w:rPr>
  </w:style>
  <w:style w:type="paragraph" w:styleId="987">
    <w:name w:val="Header"/>
    <w:basedOn w:val="1137"/>
    <w:link w:val="988"/>
    <w:uiPriority w:val="99"/>
    <w:unhideWhenUsed/>
    <w:pPr>
      <w:spacing w:after="0" w:line="240" w:lineRule="auto"/>
      <w:tabs>
        <w:tab w:val="center" w:pos="7143" w:leader="none"/>
        <w:tab w:val="right" w:pos="14287" w:leader="none"/>
      </w:tabs>
    </w:pPr>
  </w:style>
  <w:style w:type="character" w:styleId="988">
    <w:name w:val="Header Char"/>
    <w:link w:val="987"/>
    <w:uiPriority w:val="99"/>
  </w:style>
  <w:style w:type="paragraph" w:styleId="989">
    <w:name w:val="Footer"/>
    <w:basedOn w:val="1137"/>
    <w:link w:val="992"/>
    <w:uiPriority w:val="99"/>
    <w:unhideWhenUsed/>
    <w:pPr>
      <w:spacing w:after="0" w:line="240" w:lineRule="auto"/>
      <w:tabs>
        <w:tab w:val="center" w:pos="7143" w:leader="none"/>
        <w:tab w:val="right" w:pos="14287" w:leader="none"/>
      </w:tabs>
    </w:pPr>
  </w:style>
  <w:style w:type="character" w:styleId="990">
    <w:name w:val="Footer Char"/>
    <w:link w:val="989"/>
    <w:uiPriority w:val="99"/>
  </w:style>
  <w:style w:type="paragraph" w:styleId="991">
    <w:name w:val="Caption"/>
    <w:basedOn w:val="1137"/>
    <w:next w:val="1137"/>
    <w:uiPriority w:val="35"/>
    <w:semiHidden/>
    <w:unhideWhenUsed/>
    <w:qFormat/>
    <w:pPr>
      <w:spacing w:line="276" w:lineRule="auto"/>
    </w:pPr>
    <w:rPr>
      <w:b/>
      <w:bCs/>
      <w:color w:val="4f81bd" w:themeColor="accent1"/>
      <w:sz w:val="18"/>
      <w:szCs w:val="18"/>
    </w:rPr>
  </w:style>
  <w:style w:type="character" w:styleId="992">
    <w:name w:val="Caption Char"/>
    <w:basedOn w:val="991"/>
    <w:link w:val="989"/>
    <w:uiPriority w:val="99"/>
  </w:style>
  <w:style w:type="table" w:styleId="99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0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0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0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1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1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1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1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2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2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3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3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3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3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4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4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4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5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5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6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6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6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6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7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7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7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7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9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9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9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9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1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1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1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1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9">
    <w:name w:val="Hyperlink"/>
    <w:uiPriority w:val="99"/>
    <w:unhideWhenUsed/>
    <w:rPr>
      <w:color w:val="0000ff" w:themeColor="hyperlink"/>
      <w:u w:val="single"/>
    </w:rPr>
  </w:style>
  <w:style w:type="paragraph" w:styleId="1120">
    <w:name w:val="footnote text"/>
    <w:basedOn w:val="1137"/>
    <w:link w:val="1121"/>
    <w:uiPriority w:val="99"/>
    <w:semiHidden/>
    <w:unhideWhenUsed/>
    <w:pPr>
      <w:spacing w:after="40" w:line="240" w:lineRule="auto"/>
    </w:pPr>
    <w:rPr>
      <w:sz w:val="18"/>
    </w:rPr>
  </w:style>
  <w:style w:type="character" w:styleId="1121">
    <w:name w:val="Footnote Text Char"/>
    <w:link w:val="1120"/>
    <w:uiPriority w:val="99"/>
    <w:rPr>
      <w:sz w:val="18"/>
    </w:rPr>
  </w:style>
  <w:style w:type="character" w:styleId="1122">
    <w:name w:val="footnote reference"/>
    <w:uiPriority w:val="99"/>
    <w:unhideWhenUsed/>
    <w:rPr>
      <w:vertAlign w:val="superscript"/>
    </w:rPr>
  </w:style>
  <w:style w:type="paragraph" w:styleId="1123">
    <w:name w:val="endnote text"/>
    <w:basedOn w:val="1137"/>
    <w:link w:val="1124"/>
    <w:uiPriority w:val="99"/>
    <w:semiHidden/>
    <w:unhideWhenUsed/>
    <w:pPr>
      <w:spacing w:after="0" w:line="240" w:lineRule="auto"/>
    </w:pPr>
    <w:rPr>
      <w:sz w:val="20"/>
    </w:rPr>
  </w:style>
  <w:style w:type="character" w:styleId="1124">
    <w:name w:val="Endnote Text Char"/>
    <w:link w:val="1123"/>
    <w:uiPriority w:val="99"/>
    <w:rPr>
      <w:sz w:val="20"/>
    </w:rPr>
  </w:style>
  <w:style w:type="character" w:styleId="1125">
    <w:name w:val="endnote reference"/>
    <w:uiPriority w:val="99"/>
    <w:semiHidden/>
    <w:unhideWhenUsed/>
    <w:rPr>
      <w:vertAlign w:val="superscript"/>
    </w:rPr>
  </w:style>
  <w:style w:type="paragraph" w:styleId="1126">
    <w:name w:val="toc 1"/>
    <w:basedOn w:val="1137"/>
    <w:next w:val="1137"/>
    <w:uiPriority w:val="39"/>
    <w:unhideWhenUsed/>
    <w:pPr>
      <w:ind w:left="0" w:right="0" w:firstLine="0"/>
      <w:spacing w:after="57"/>
    </w:pPr>
  </w:style>
  <w:style w:type="paragraph" w:styleId="1127">
    <w:name w:val="toc 2"/>
    <w:basedOn w:val="1137"/>
    <w:next w:val="1137"/>
    <w:uiPriority w:val="39"/>
    <w:unhideWhenUsed/>
    <w:pPr>
      <w:ind w:left="283" w:right="0" w:firstLine="0"/>
      <w:spacing w:after="57"/>
    </w:pPr>
  </w:style>
  <w:style w:type="paragraph" w:styleId="1128">
    <w:name w:val="toc 3"/>
    <w:basedOn w:val="1137"/>
    <w:next w:val="1137"/>
    <w:uiPriority w:val="39"/>
    <w:unhideWhenUsed/>
    <w:pPr>
      <w:ind w:left="567" w:right="0" w:firstLine="0"/>
      <w:spacing w:after="57"/>
    </w:pPr>
  </w:style>
  <w:style w:type="paragraph" w:styleId="1129">
    <w:name w:val="toc 4"/>
    <w:basedOn w:val="1137"/>
    <w:next w:val="1137"/>
    <w:uiPriority w:val="39"/>
    <w:unhideWhenUsed/>
    <w:pPr>
      <w:ind w:left="850" w:right="0" w:firstLine="0"/>
      <w:spacing w:after="57"/>
    </w:pPr>
  </w:style>
  <w:style w:type="paragraph" w:styleId="1130">
    <w:name w:val="toc 5"/>
    <w:basedOn w:val="1137"/>
    <w:next w:val="1137"/>
    <w:uiPriority w:val="39"/>
    <w:unhideWhenUsed/>
    <w:pPr>
      <w:ind w:left="1134" w:right="0" w:firstLine="0"/>
      <w:spacing w:after="57"/>
    </w:pPr>
  </w:style>
  <w:style w:type="paragraph" w:styleId="1131">
    <w:name w:val="toc 6"/>
    <w:basedOn w:val="1137"/>
    <w:next w:val="1137"/>
    <w:uiPriority w:val="39"/>
    <w:unhideWhenUsed/>
    <w:pPr>
      <w:ind w:left="1417" w:right="0" w:firstLine="0"/>
      <w:spacing w:after="57"/>
    </w:pPr>
  </w:style>
  <w:style w:type="paragraph" w:styleId="1132">
    <w:name w:val="toc 7"/>
    <w:basedOn w:val="1137"/>
    <w:next w:val="1137"/>
    <w:uiPriority w:val="39"/>
    <w:unhideWhenUsed/>
    <w:pPr>
      <w:ind w:left="1701" w:right="0" w:firstLine="0"/>
      <w:spacing w:after="57"/>
    </w:pPr>
  </w:style>
  <w:style w:type="paragraph" w:styleId="1133">
    <w:name w:val="toc 8"/>
    <w:basedOn w:val="1137"/>
    <w:next w:val="1137"/>
    <w:uiPriority w:val="39"/>
    <w:unhideWhenUsed/>
    <w:pPr>
      <w:ind w:left="1984" w:right="0" w:firstLine="0"/>
      <w:spacing w:after="57"/>
    </w:pPr>
  </w:style>
  <w:style w:type="paragraph" w:styleId="1134">
    <w:name w:val="toc 9"/>
    <w:basedOn w:val="1137"/>
    <w:next w:val="1137"/>
    <w:uiPriority w:val="39"/>
    <w:unhideWhenUsed/>
    <w:pPr>
      <w:ind w:left="2268" w:right="0" w:firstLine="0"/>
      <w:spacing w:after="57"/>
    </w:pPr>
  </w:style>
  <w:style w:type="paragraph" w:styleId="1135">
    <w:name w:val="TOC Heading"/>
    <w:uiPriority w:val="39"/>
    <w:unhideWhenUsed/>
  </w:style>
  <w:style w:type="paragraph" w:styleId="1136">
    <w:name w:val="table of figures"/>
    <w:basedOn w:val="1137"/>
    <w:next w:val="1137"/>
    <w:uiPriority w:val="99"/>
    <w:unhideWhenUsed/>
    <w:pPr>
      <w:spacing w:after="0" w:afterAutospacing="0"/>
    </w:pPr>
  </w:style>
  <w:style w:type="paragraph" w:styleId="1137" w:default="1">
    <w:name w:val="Normal"/>
    <w:next w:val="1144"/>
    <w:link w:val="1137"/>
    <w:qFormat/>
    <w:pPr>
      <w:jc w:val="both"/>
      <w:widowControl w:val="off"/>
    </w:pPr>
    <w:rPr>
      <w:rFonts w:eastAsia="楷体_GB2312"/>
      <w:sz w:val="26"/>
      <w:lang w:val="en-US" w:eastAsia="zh-CN" w:bidi="ar-SA"/>
    </w:rPr>
  </w:style>
  <w:style w:type="paragraph" w:styleId="1138">
    <w:name w:val="标题 1"/>
    <w:basedOn w:val="1137"/>
    <w:next w:val="1137"/>
    <w:link w:val="1137"/>
    <w:qFormat/>
    <w:pPr>
      <w:keepLines/>
      <w:keepNext/>
      <w:spacing w:line="578" w:lineRule="auto"/>
      <w:outlineLvl w:val="0"/>
    </w:pPr>
    <w:rPr>
      <w:rFonts w:ascii="Times New Roman" w:hAnsi="Times New Roman" w:eastAsia="宋体" w:cs="Times New Roman"/>
      <w:b/>
      <w:sz w:val="44"/>
    </w:rPr>
  </w:style>
  <w:style w:type="paragraph" w:styleId="1139">
    <w:name w:val="标题 2"/>
    <w:basedOn w:val="1137"/>
    <w:next w:val="1137"/>
    <w:link w:val="1146"/>
    <w:qFormat/>
    <w:pPr>
      <w:jc w:val="left"/>
      <w:keepLines/>
      <w:keepNext/>
      <w:outlineLvl w:val="1"/>
    </w:pPr>
    <w:rPr>
      <w:rFonts w:ascii="宋体" w:hAnsi="宋体"/>
      <w:b/>
    </w:rPr>
  </w:style>
  <w:style w:type="paragraph" w:styleId="1140">
    <w:name w:val="标题 3"/>
    <w:basedOn w:val="1137"/>
    <w:next w:val="1137"/>
    <w:link w:val="1137"/>
    <w:qFormat/>
    <w:pPr>
      <w:jc w:val="left"/>
      <w:keepLines/>
      <w:keepNext/>
      <w:outlineLvl w:val="2"/>
    </w:pPr>
    <w:rPr>
      <w:rFonts w:ascii="Times New Roman" w:hAnsi="Times New Roman" w:eastAsia="宋体" w:cs="Times New Roman"/>
      <w:b/>
    </w:rPr>
  </w:style>
  <w:style w:type="paragraph" w:styleId="1141">
    <w:name w:val="标题 4"/>
    <w:basedOn w:val="1137"/>
    <w:next w:val="1137"/>
    <w:link w:val="1137"/>
    <w:qFormat/>
    <w:pPr>
      <w:keepLines/>
      <w:keepNext/>
      <w:spacing w:line="376" w:lineRule="auto"/>
      <w:outlineLvl w:val="3"/>
    </w:pPr>
    <w:rPr>
      <w:rFonts w:ascii="Arial" w:hAnsi="Arial" w:eastAsia="黑体" w:cs="Times New Roman"/>
      <w:b/>
      <w:bCs/>
      <w:sz w:val="28"/>
      <w:szCs w:val="28"/>
    </w:rPr>
  </w:style>
  <w:style w:type="character" w:styleId="1142">
    <w:name w:val="默认段落字体"/>
    <w:next w:val="1142"/>
    <w:link w:val="1137"/>
    <w:rPr>
      <w:rFonts w:ascii="Times New Roman" w:hAnsi="Times New Roman" w:eastAsia="宋体" w:cs="Times New Roman"/>
    </w:rPr>
  </w:style>
  <w:style w:type="table" w:styleId="1143">
    <w:name w:val="普通表格"/>
    <w:next w:val="1143"/>
    <w:link w:val="1137"/>
    <w:rPr>
      <w:rFonts w:ascii="Times New Roman" w:hAnsi="Times New Roman" w:eastAsia="宋体" w:cs="Times New Roman"/>
    </w:rPr>
    <w:tblPr/>
  </w:style>
  <w:style w:type="paragraph" w:styleId="1144">
    <w:name w:val="正文文本缩进"/>
    <w:basedOn w:val="1137"/>
    <w:next w:val="1137"/>
    <w:link w:val="1145"/>
    <w:pPr>
      <w:ind w:left="570"/>
      <w:spacing w:line="520" w:lineRule="exact"/>
    </w:pPr>
    <w:rPr>
      <w:rFonts w:ascii="方正仿宋简体" w:hAnsi="创艺简仿宋" w:eastAsia="方正仿宋简体"/>
      <w:sz w:val="24"/>
    </w:rPr>
  </w:style>
  <w:style w:type="character" w:styleId="1145">
    <w:name w:val="正文文本缩进 字符"/>
    <w:next w:val="1145"/>
    <w:link w:val="1144"/>
    <w:rPr>
      <w:rFonts w:ascii="方正仿宋简体" w:hAnsi="创艺简仿宋" w:eastAsia="方正仿宋简体" w:cs="Times New Roman"/>
      <w:sz w:val="24"/>
    </w:rPr>
  </w:style>
  <w:style w:type="character" w:styleId="1146">
    <w:name w:val="标题 2 字符"/>
    <w:next w:val="1146"/>
    <w:link w:val="1139"/>
    <w:rPr>
      <w:rFonts w:ascii="宋体" w:hAnsi="宋体" w:eastAsia="楷体_GB2312" w:cs="Times New Roman"/>
      <w:b/>
      <w:sz w:val="26"/>
      <w:lang w:val="en-US" w:eastAsia="zh-CN" w:bidi="ar-SA"/>
    </w:rPr>
  </w:style>
  <w:style w:type="paragraph" w:styleId="1147">
    <w:name w:val="目录 7"/>
    <w:basedOn w:val="1137"/>
    <w:next w:val="1137"/>
    <w:link w:val="1137"/>
    <w:pPr>
      <w:ind w:left="2520"/>
    </w:pPr>
    <w:rPr>
      <w:rFonts w:ascii="Times New Roman" w:hAnsi="Times New Roman" w:eastAsia="宋体" w:cs="Times New Roman"/>
    </w:rPr>
  </w:style>
  <w:style w:type="paragraph" w:styleId="1148">
    <w:name w:val="索引 8"/>
    <w:basedOn w:val="1137"/>
    <w:next w:val="1137"/>
    <w:link w:val="1137"/>
    <w:pPr>
      <w:ind w:left="2940"/>
    </w:pPr>
    <w:rPr>
      <w:rFonts w:ascii="Times New Roman" w:hAnsi="Times New Roman" w:eastAsia="宋体" w:cs="Times New Roman"/>
    </w:rPr>
  </w:style>
  <w:style w:type="paragraph" w:styleId="1149">
    <w:name w:val="正文缩进"/>
    <w:basedOn w:val="1137"/>
    <w:next w:val="1137"/>
    <w:link w:val="1150"/>
    <w:pPr>
      <w:ind w:firstLine="420"/>
      <w:jc w:val="left"/>
    </w:pPr>
    <w:rPr>
      <w:sz w:val="24"/>
    </w:rPr>
  </w:style>
  <w:style w:type="character" w:styleId="1150">
    <w:name w:val="正文缩进 字符"/>
    <w:next w:val="1150"/>
    <w:link w:val="1149"/>
    <w:rPr>
      <w:rFonts w:ascii="Times New Roman" w:hAnsi="Times New Roman" w:eastAsia="楷体_GB2312" w:cs="Times New Roman"/>
      <w:sz w:val="24"/>
      <w:lang w:val="en-US" w:eastAsia="zh-CN" w:bidi="ar-SA"/>
    </w:rPr>
  </w:style>
  <w:style w:type="paragraph" w:styleId="1151">
    <w:name w:val="索引 5"/>
    <w:basedOn w:val="1137"/>
    <w:next w:val="1137"/>
    <w:link w:val="1137"/>
    <w:pPr>
      <w:ind w:left="1680"/>
    </w:pPr>
    <w:rPr>
      <w:rFonts w:ascii="Times New Roman" w:hAnsi="Times New Roman" w:eastAsia="宋体" w:cs="Times New Roman"/>
    </w:rPr>
  </w:style>
  <w:style w:type="paragraph" w:styleId="1152">
    <w:name w:val="文档结构图"/>
    <w:basedOn w:val="1137"/>
    <w:next w:val="1152"/>
    <w:link w:val="1137"/>
    <w:pPr>
      <w:shd w:val="clear" w:color="auto" w:fill="000080"/>
    </w:pPr>
    <w:rPr>
      <w:rFonts w:ascii="Times New Roman" w:hAnsi="Times New Roman" w:eastAsia="宋体" w:cs="Times New Roman"/>
    </w:rPr>
  </w:style>
  <w:style w:type="paragraph" w:styleId="1153">
    <w:name w:val="批注文字"/>
    <w:basedOn w:val="1137"/>
    <w:next w:val="1153"/>
    <w:link w:val="1137"/>
    <w:pPr>
      <w:jc w:val="left"/>
    </w:pPr>
    <w:rPr>
      <w:rFonts w:ascii="Times New Roman" w:hAnsi="Times New Roman" w:eastAsia="宋体" w:cs="Times New Roman"/>
    </w:rPr>
  </w:style>
  <w:style w:type="paragraph" w:styleId="1154">
    <w:name w:val="索引 6"/>
    <w:basedOn w:val="1137"/>
    <w:next w:val="1137"/>
    <w:link w:val="1137"/>
    <w:pPr>
      <w:ind w:left="2100"/>
    </w:pPr>
    <w:rPr>
      <w:rFonts w:ascii="Times New Roman" w:hAnsi="Times New Roman" w:eastAsia="宋体" w:cs="Times New Roman"/>
    </w:rPr>
  </w:style>
  <w:style w:type="paragraph" w:styleId="1155">
    <w:name w:val="正文文本"/>
    <w:basedOn w:val="1137"/>
    <w:next w:val="1155"/>
    <w:link w:val="1156"/>
    <w:pPr>
      <w:spacing w:line="400" w:lineRule="exact"/>
    </w:pPr>
    <w:rPr>
      <w:rFonts w:ascii="楷体_GB2312"/>
      <w:sz w:val="28"/>
    </w:rPr>
  </w:style>
  <w:style w:type="character" w:styleId="1156">
    <w:name w:val="正文文本 字符"/>
    <w:next w:val="1156"/>
    <w:link w:val="1155"/>
    <w:rPr>
      <w:rFonts w:ascii="楷体_GB2312" w:hAnsi="Times New Roman" w:eastAsia="楷体_GB2312" w:cs="Times New Roman"/>
      <w:sz w:val="28"/>
    </w:rPr>
  </w:style>
  <w:style w:type="paragraph" w:styleId="1157">
    <w:name w:val="文本块"/>
    <w:basedOn w:val="1138"/>
    <w:next w:val="1137"/>
    <w:link w:val="1137"/>
    <w:qFormat/>
    <w:pPr>
      <w:ind w:left="630" w:right="-609" w:firstLine="420"/>
      <w:spacing w:line="360" w:lineRule="auto"/>
    </w:pPr>
    <w:rPr>
      <w:rFonts w:hint="eastAsia" w:ascii="仿宋_GB2312" w:hAnsi="Times New Roman" w:eastAsia="仿宋_GB2312" w:cs="Times New Roman"/>
      <w:szCs w:val="20"/>
    </w:rPr>
  </w:style>
  <w:style w:type="paragraph" w:styleId="1158">
    <w:name w:val="索引 4"/>
    <w:basedOn w:val="1137"/>
    <w:next w:val="1137"/>
    <w:link w:val="1137"/>
    <w:pPr>
      <w:ind w:left="1260"/>
    </w:pPr>
    <w:rPr>
      <w:rFonts w:ascii="Times New Roman" w:hAnsi="Times New Roman" w:eastAsia="宋体" w:cs="Times New Roman"/>
    </w:rPr>
  </w:style>
  <w:style w:type="paragraph" w:styleId="1159">
    <w:name w:val="目录 5"/>
    <w:basedOn w:val="1137"/>
    <w:next w:val="1137"/>
    <w:link w:val="1137"/>
    <w:pPr>
      <w:ind w:left="1680"/>
    </w:pPr>
    <w:rPr>
      <w:rFonts w:ascii="Times New Roman" w:hAnsi="Times New Roman" w:eastAsia="宋体" w:cs="Times New Roman"/>
    </w:rPr>
  </w:style>
  <w:style w:type="paragraph" w:styleId="1160">
    <w:name w:val="目录 3"/>
    <w:basedOn w:val="1137"/>
    <w:next w:val="1137"/>
    <w:link w:val="1137"/>
    <w:pPr>
      <w:ind w:left="840"/>
    </w:pPr>
    <w:rPr>
      <w:rFonts w:ascii="Times New Roman" w:hAnsi="Times New Roman" w:eastAsia="宋体" w:cs="Times New Roman"/>
    </w:rPr>
  </w:style>
  <w:style w:type="paragraph" w:styleId="1161">
    <w:name w:val="纯文本"/>
    <w:basedOn w:val="1137"/>
    <w:next w:val="1161"/>
    <w:link w:val="1162"/>
    <w:rPr>
      <w:rFonts w:ascii="宋体" w:hAnsi="Courier New"/>
    </w:rPr>
  </w:style>
  <w:style w:type="character" w:styleId="1162">
    <w:name w:val="纯文本 字符"/>
    <w:next w:val="1162"/>
    <w:link w:val="1161"/>
    <w:rPr>
      <w:rFonts w:ascii="宋体" w:hAnsi="Courier New" w:eastAsia="楷体_GB2312" w:cs="Times New Roman"/>
      <w:sz w:val="26"/>
    </w:rPr>
  </w:style>
  <w:style w:type="paragraph" w:styleId="1163">
    <w:name w:val="目录 8"/>
    <w:basedOn w:val="1137"/>
    <w:next w:val="1137"/>
    <w:link w:val="1137"/>
    <w:pPr>
      <w:ind w:left="2940"/>
    </w:pPr>
    <w:rPr>
      <w:rFonts w:ascii="Times New Roman" w:hAnsi="Times New Roman" w:eastAsia="宋体" w:cs="Times New Roman"/>
    </w:rPr>
  </w:style>
  <w:style w:type="paragraph" w:styleId="1164">
    <w:name w:val="索引 3"/>
    <w:basedOn w:val="1137"/>
    <w:next w:val="1137"/>
    <w:link w:val="1137"/>
    <w:pPr>
      <w:ind w:left="840"/>
    </w:pPr>
    <w:rPr>
      <w:rFonts w:ascii="Times New Roman" w:hAnsi="Times New Roman" w:eastAsia="宋体" w:cs="Times New Roman"/>
    </w:rPr>
  </w:style>
  <w:style w:type="paragraph" w:styleId="1165">
    <w:name w:val="日期"/>
    <w:basedOn w:val="1137"/>
    <w:next w:val="1137"/>
    <w:link w:val="1137"/>
    <w:rPr>
      <w:rFonts w:ascii="宋体" w:hAnsi="宋体" w:eastAsia="宋体" w:cs="Times New Roman"/>
      <w:sz w:val="24"/>
    </w:rPr>
  </w:style>
  <w:style w:type="paragraph" w:styleId="1166">
    <w:name w:val="正文文本缩进 2"/>
    <w:basedOn w:val="1137"/>
    <w:next w:val="1166"/>
    <w:link w:val="1137"/>
    <w:pPr>
      <w:ind w:firstLine="502"/>
      <w:spacing w:line="360" w:lineRule="auto"/>
      <w:tabs>
        <w:tab w:val="left" w:pos="0" w:leader="none"/>
      </w:tabs>
    </w:pPr>
    <w:rPr>
      <w:rFonts w:ascii="宋体" w:hAnsi="Times New Roman" w:eastAsia="宋体" w:cs="Times New Roman"/>
      <w:b/>
      <w:bCs/>
      <w:sz w:val="24"/>
    </w:rPr>
  </w:style>
  <w:style w:type="paragraph" w:styleId="1167">
    <w:name w:val="尾注文本"/>
    <w:basedOn w:val="1137"/>
    <w:next w:val="1167"/>
    <w:link w:val="1168"/>
    <w:pPr>
      <w:jc w:val="left"/>
    </w:pPr>
  </w:style>
  <w:style w:type="character" w:styleId="1168">
    <w:name w:val="尾注文本 字符"/>
    <w:next w:val="1168"/>
    <w:link w:val="1167"/>
    <w:rPr>
      <w:rFonts w:ascii="Times New Roman" w:hAnsi="Times New Roman" w:eastAsia="楷体_GB2312" w:cs="Times New Roman"/>
      <w:sz w:val="26"/>
    </w:rPr>
  </w:style>
  <w:style w:type="paragraph" w:styleId="1169">
    <w:name w:val="批注框文本"/>
    <w:basedOn w:val="1137"/>
    <w:next w:val="1169"/>
    <w:link w:val="1137"/>
    <w:rPr>
      <w:rFonts w:ascii="Times New Roman" w:hAnsi="Times New Roman" w:eastAsia="宋体" w:cs="Times New Roman"/>
      <w:sz w:val="18"/>
      <w:szCs w:val="18"/>
    </w:rPr>
  </w:style>
  <w:style w:type="paragraph" w:styleId="1170">
    <w:name w:val="页脚"/>
    <w:basedOn w:val="1137"/>
    <w:next w:val="1170"/>
    <w:link w:val="1137"/>
    <w:pPr>
      <w:jc w:val="left"/>
      <w:tabs>
        <w:tab w:val="center" w:pos="4153" w:leader="none"/>
        <w:tab w:val="right" w:pos="8306" w:leader="none"/>
      </w:tabs>
    </w:pPr>
    <w:rPr>
      <w:rFonts w:ascii="Times New Roman" w:hAnsi="Times New Roman" w:eastAsia="宋体" w:cs="Times New Roman"/>
      <w:sz w:val="18"/>
    </w:rPr>
  </w:style>
  <w:style w:type="paragraph" w:styleId="1171">
    <w:name w:val="页眉"/>
    <w:basedOn w:val="1137"/>
    <w:next w:val="1171"/>
    <w:link w:val="1137"/>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72">
    <w:name w:val="目录 1"/>
    <w:basedOn w:val="1137"/>
    <w:next w:val="1137"/>
    <w:link w:val="1137"/>
    <w:pPr>
      <w:jc w:val="left"/>
    </w:pPr>
    <w:rPr>
      <w:rFonts w:ascii="Times New Roman" w:hAnsi="Times New Roman" w:eastAsia="宋体" w:cs="Times New Roman"/>
      <w:sz w:val="24"/>
    </w:rPr>
  </w:style>
  <w:style w:type="paragraph" w:styleId="1173">
    <w:name w:val="目录 4"/>
    <w:basedOn w:val="1137"/>
    <w:next w:val="1137"/>
    <w:link w:val="1137"/>
    <w:pPr>
      <w:ind w:left="1260"/>
    </w:pPr>
    <w:rPr>
      <w:rFonts w:ascii="Times New Roman" w:hAnsi="Times New Roman" w:eastAsia="宋体" w:cs="Times New Roman"/>
    </w:rPr>
  </w:style>
  <w:style w:type="paragraph" w:styleId="1174">
    <w:name w:val="索引标题"/>
    <w:basedOn w:val="1137"/>
    <w:next w:val="1175"/>
    <w:link w:val="1137"/>
    <w:rPr>
      <w:rFonts w:ascii="Times New Roman" w:hAnsi="Times New Roman" w:eastAsia="宋体" w:cs="Times New Roman"/>
    </w:rPr>
  </w:style>
  <w:style w:type="paragraph" w:styleId="1175">
    <w:name w:val="索引 1"/>
    <w:basedOn w:val="1137"/>
    <w:next w:val="1137"/>
    <w:link w:val="1137"/>
    <w:rPr>
      <w:rFonts w:ascii="Times New Roman" w:hAnsi="Times New Roman" w:eastAsia="宋体" w:cs="Times New Roman"/>
    </w:rPr>
  </w:style>
  <w:style w:type="paragraph" w:styleId="1176">
    <w:name w:val="脚注文本"/>
    <w:basedOn w:val="1138"/>
    <w:next w:val="1157"/>
    <w:link w:val="1137"/>
    <w:pPr>
      <w:jc w:val="left"/>
    </w:pPr>
    <w:rPr>
      <w:rFonts w:ascii="Times New Roman" w:hAnsi="Times New Roman" w:eastAsia="宋体" w:cs="Times New Roman"/>
      <w:sz w:val="18"/>
    </w:rPr>
  </w:style>
  <w:style w:type="paragraph" w:styleId="1177">
    <w:name w:val="目录 6"/>
    <w:basedOn w:val="1137"/>
    <w:next w:val="1137"/>
    <w:link w:val="1137"/>
    <w:pPr>
      <w:ind w:left="2100"/>
    </w:pPr>
    <w:rPr>
      <w:rFonts w:ascii="Times New Roman" w:hAnsi="Times New Roman" w:eastAsia="宋体" w:cs="Times New Roman"/>
    </w:rPr>
  </w:style>
  <w:style w:type="paragraph" w:styleId="1178">
    <w:name w:val="正文文本缩进 3"/>
    <w:basedOn w:val="1137"/>
    <w:next w:val="1178"/>
    <w:link w:val="1179"/>
    <w:pPr>
      <w:ind w:firstLine="617"/>
      <w:spacing w:line="360" w:lineRule="auto"/>
    </w:pPr>
    <w:rPr>
      <w:rFonts w:eastAsia="宋体"/>
      <w:sz w:val="24"/>
      <w:szCs w:val="24"/>
    </w:rPr>
  </w:style>
  <w:style w:type="character" w:styleId="1179">
    <w:name w:val="正文文本缩进 3 字符"/>
    <w:next w:val="1179"/>
    <w:link w:val="1178"/>
    <w:rPr>
      <w:rFonts w:ascii="Times New Roman" w:hAnsi="Times New Roman" w:eastAsia="宋体" w:cs="Times New Roman"/>
      <w:sz w:val="24"/>
      <w:szCs w:val="24"/>
    </w:rPr>
  </w:style>
  <w:style w:type="paragraph" w:styleId="1180">
    <w:name w:val="索引 7"/>
    <w:basedOn w:val="1137"/>
    <w:next w:val="1137"/>
    <w:link w:val="1137"/>
    <w:pPr>
      <w:ind w:left="2520"/>
    </w:pPr>
    <w:rPr>
      <w:rFonts w:ascii="Times New Roman" w:hAnsi="Times New Roman" w:eastAsia="宋体" w:cs="Times New Roman"/>
    </w:rPr>
  </w:style>
  <w:style w:type="paragraph" w:styleId="1181">
    <w:name w:val="索引 9"/>
    <w:basedOn w:val="1137"/>
    <w:next w:val="1137"/>
    <w:link w:val="1137"/>
    <w:pPr>
      <w:ind w:left="3360"/>
    </w:pPr>
    <w:rPr>
      <w:rFonts w:ascii="Times New Roman" w:hAnsi="Times New Roman" w:eastAsia="宋体" w:cs="Times New Roman"/>
    </w:rPr>
  </w:style>
  <w:style w:type="paragraph" w:styleId="1182">
    <w:name w:val="图表目录"/>
    <w:basedOn w:val="1137"/>
    <w:next w:val="1137"/>
    <w:link w:val="1137"/>
    <w:pPr>
      <w:ind w:left="420" w:hanging="420"/>
      <w:jc w:val="left"/>
    </w:pPr>
    <w:rPr>
      <w:rFonts w:ascii="Times New Roman" w:hAnsi="Times New Roman" w:eastAsia="宋体" w:cs="Times New Roman"/>
      <w:smallCaps/>
      <w:sz w:val="24"/>
    </w:rPr>
  </w:style>
  <w:style w:type="paragraph" w:styleId="1183">
    <w:name w:val="目录 2"/>
    <w:basedOn w:val="1137"/>
    <w:next w:val="1137"/>
    <w:link w:val="1137"/>
    <w:pPr>
      <w:ind w:left="420"/>
    </w:pPr>
    <w:rPr>
      <w:rFonts w:ascii="Times New Roman" w:hAnsi="Times New Roman" w:eastAsia="宋体" w:cs="Times New Roman"/>
    </w:rPr>
  </w:style>
  <w:style w:type="paragraph" w:styleId="1184">
    <w:name w:val="目录 9"/>
    <w:basedOn w:val="1137"/>
    <w:next w:val="1137"/>
    <w:link w:val="1137"/>
    <w:pPr>
      <w:ind w:left="3360"/>
    </w:pPr>
    <w:rPr>
      <w:rFonts w:ascii="Times New Roman" w:hAnsi="Times New Roman" w:eastAsia="宋体" w:cs="Times New Roman"/>
    </w:rPr>
  </w:style>
  <w:style w:type="paragraph" w:styleId="1185">
    <w:name w:val="HTML 预设格式"/>
    <w:basedOn w:val="1137"/>
    <w:next w:val="1185"/>
    <w:link w:val="1186"/>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186">
    <w:name w:val="HTML 预设格式 字符"/>
    <w:next w:val="1186"/>
    <w:link w:val="1185"/>
    <w:rPr>
      <w:rFonts w:ascii="黑体" w:hAnsi="Courier New" w:eastAsia="黑体" w:cs="楷体_GB2312"/>
    </w:rPr>
  </w:style>
  <w:style w:type="paragraph" w:styleId="1187">
    <w:name w:val="普通(网站)"/>
    <w:basedOn w:val="1137"/>
    <w:next w:val="1187"/>
    <w:link w:val="1137"/>
    <w:pPr>
      <w:jc w:val="left"/>
      <w:spacing w:before="100" w:beforeAutospacing="1" w:after="100" w:afterAutospacing="1"/>
    </w:pPr>
    <w:rPr>
      <w:rFonts w:ascii="Calibri" w:hAnsi="Calibri" w:eastAsia="宋体" w:cs="Times New Roman"/>
      <w:sz w:val="24"/>
      <w:szCs w:val="22"/>
    </w:rPr>
  </w:style>
  <w:style w:type="paragraph" w:styleId="1188">
    <w:name w:val="索引 2"/>
    <w:basedOn w:val="1137"/>
    <w:next w:val="1137"/>
    <w:link w:val="1137"/>
    <w:pPr>
      <w:ind w:left="420"/>
    </w:pPr>
    <w:rPr>
      <w:rFonts w:ascii="Times New Roman" w:hAnsi="Times New Roman" w:eastAsia="宋体" w:cs="Times New Roman"/>
    </w:rPr>
  </w:style>
  <w:style w:type="paragraph" w:styleId="1189">
    <w:name w:val="标题"/>
    <w:basedOn w:val="1137"/>
    <w:next w:val="1137"/>
    <w:link w:val="1190"/>
    <w:qFormat/>
    <w:pPr>
      <w:jc w:val="center"/>
      <w:spacing w:before="240" w:after="60"/>
      <w:outlineLvl w:val="0"/>
    </w:pPr>
    <w:rPr>
      <w:rFonts w:ascii="Cambria" w:hAnsi="Cambria" w:eastAsia="宋体"/>
      <w:b/>
      <w:bCs/>
      <w:sz w:val="32"/>
      <w:szCs w:val="32"/>
    </w:rPr>
  </w:style>
  <w:style w:type="character" w:styleId="1190">
    <w:name w:val="标题 字符"/>
    <w:next w:val="1190"/>
    <w:link w:val="1189"/>
    <w:rPr>
      <w:rFonts w:ascii="Cambria" w:hAnsi="Cambria" w:eastAsia="宋体" w:cs="Times New Roman"/>
      <w:b/>
      <w:bCs/>
      <w:sz w:val="32"/>
      <w:szCs w:val="32"/>
    </w:rPr>
  </w:style>
  <w:style w:type="paragraph" w:styleId="1191">
    <w:name w:val="批注主题"/>
    <w:basedOn w:val="1153"/>
    <w:next w:val="1153"/>
    <w:link w:val="1137"/>
    <w:rPr>
      <w:rFonts w:ascii="Times New Roman" w:hAnsi="Times New Roman" w:eastAsia="宋体" w:cs="Times New Roman"/>
      <w:b/>
      <w:bCs/>
    </w:rPr>
  </w:style>
  <w:style w:type="paragraph" w:styleId="1192">
    <w:name w:val="正文首行缩进 2"/>
    <w:basedOn w:val="1144"/>
    <w:next w:val="1192"/>
    <w:link w:val="1193"/>
    <w:pPr>
      <w:ind w:left="420" w:firstLine="420"/>
      <w:spacing w:after="120" w:line="240" w:lineRule="auto"/>
    </w:pPr>
    <w:rPr>
      <w:rFonts w:ascii="Times New Roman" w:hAnsi="Times New Roman" w:eastAsia="宋体"/>
      <w:sz w:val="21"/>
    </w:rPr>
  </w:style>
  <w:style w:type="character" w:styleId="1193">
    <w:name w:val="正文文本首行缩进 2 字符"/>
    <w:next w:val="1193"/>
    <w:link w:val="1192"/>
    <w:rPr>
      <w:rFonts w:ascii="Times New Roman" w:hAnsi="Times New Roman" w:eastAsia="宋体" w:cs="Times New Roman"/>
      <w:sz w:val="21"/>
    </w:rPr>
  </w:style>
  <w:style w:type="table" w:styleId="1194">
    <w:name w:val="网格型"/>
    <w:basedOn w:val="1143"/>
    <w:next w:val="1194"/>
    <w:link w:val="1137"/>
    <w:rPr>
      <w:rFonts w:ascii="Times New Roman" w:hAnsi="Times New Roman" w:eastAsia="宋体" w:cs="Times New Roman"/>
    </w:rPr>
    <w:tblPr/>
  </w:style>
  <w:style w:type="character" w:styleId="1195">
    <w:name w:val="要点"/>
    <w:next w:val="1195"/>
    <w:link w:val="1137"/>
    <w:qFormat/>
    <w:rPr>
      <w:rFonts w:ascii="Times New Roman" w:hAnsi="Times New Roman" w:eastAsia="宋体" w:cs="Times New Roman"/>
      <w:b/>
    </w:rPr>
  </w:style>
  <w:style w:type="character" w:styleId="1196">
    <w:name w:val="尾注引用"/>
    <w:next w:val="1196"/>
    <w:link w:val="1137"/>
    <w:rPr>
      <w:rFonts w:ascii="Times New Roman" w:hAnsi="Times New Roman" w:eastAsia="宋体" w:cs="Times New Roman"/>
      <w:vertAlign w:val="superscript"/>
    </w:rPr>
  </w:style>
  <w:style w:type="character" w:styleId="1197">
    <w:name w:val="页码"/>
    <w:next w:val="1197"/>
    <w:link w:val="1137"/>
    <w:rPr>
      <w:rFonts w:ascii="Times New Roman" w:hAnsi="Times New Roman" w:eastAsia="宋体" w:cs="Times New Roman"/>
    </w:rPr>
  </w:style>
  <w:style w:type="character" w:styleId="1198">
    <w:name w:val="已访问的超链接"/>
    <w:next w:val="1198"/>
    <w:link w:val="1137"/>
    <w:rPr>
      <w:rFonts w:ascii="Times New Roman" w:hAnsi="Times New Roman" w:eastAsia="宋体" w:cs="Times New Roman"/>
      <w:color w:val="333333"/>
      <w:u w:val="none"/>
    </w:rPr>
  </w:style>
  <w:style w:type="character" w:styleId="1199">
    <w:name w:val="强调"/>
    <w:next w:val="1199"/>
    <w:link w:val="1137"/>
    <w:qFormat/>
    <w:rPr>
      <w:rFonts w:ascii="Times New Roman" w:hAnsi="Times New Roman" w:eastAsia="宋体" w:cs="Times New Roman"/>
      <w:i w:val="0"/>
      <w:iCs w:val="0"/>
    </w:rPr>
  </w:style>
  <w:style w:type="character" w:styleId="1200">
    <w:name w:val="超链接"/>
    <w:next w:val="1200"/>
    <w:link w:val="1137"/>
    <w:rPr>
      <w:rFonts w:ascii="Times New Roman" w:hAnsi="Times New Roman" w:eastAsia="宋体" w:cs="Times New Roman"/>
      <w:color w:val="333333"/>
      <w:u w:val="none"/>
    </w:rPr>
  </w:style>
  <w:style w:type="character" w:styleId="1201">
    <w:name w:val="批注引用"/>
    <w:next w:val="1201"/>
    <w:link w:val="1137"/>
    <w:rPr>
      <w:rFonts w:ascii="Times New Roman" w:hAnsi="Times New Roman" w:eastAsia="宋体" w:cs="Times New Roman"/>
      <w:sz w:val="21"/>
      <w:szCs w:val="21"/>
    </w:rPr>
  </w:style>
  <w:style w:type="character" w:styleId="1202">
    <w:name w:val="脚注引用"/>
    <w:next w:val="1202"/>
    <w:link w:val="1137"/>
    <w:rPr>
      <w:rFonts w:ascii="Times New Roman" w:hAnsi="Times New Roman" w:eastAsia="宋体" w:cs="Times New Roman"/>
      <w:vertAlign w:val="superscript"/>
    </w:rPr>
  </w:style>
  <w:style w:type="paragraph" w:styleId="1203">
    <w:name w:val="段"/>
    <w:next w:val="1137"/>
    <w:link w:val="1137"/>
    <w:pPr>
      <w:ind w:firstLine="200"/>
      <w:jc w:val="both"/>
      <w:spacing w:line="360" w:lineRule="auto"/>
    </w:pPr>
    <w:rPr>
      <w:rFonts w:ascii="宋体"/>
      <w:sz w:val="24"/>
      <w:szCs w:val="22"/>
      <w:lang w:val="en-US" w:eastAsia="zh-CN" w:bidi="ar-SA"/>
    </w:rPr>
  </w:style>
  <w:style w:type="character" w:styleId="1204">
    <w:name w:val="Plain Text Char"/>
    <w:next w:val="1204"/>
    <w:link w:val="1205"/>
    <w:rPr>
      <w:rFonts w:ascii="宋体" w:hAnsi="Courier New" w:eastAsia="楷体_GB2312" w:cs="Times New Roman"/>
      <w:sz w:val="26"/>
    </w:rPr>
  </w:style>
  <w:style w:type="paragraph" w:styleId="1205">
    <w:name w:val="纯文本3"/>
    <w:basedOn w:val="1137"/>
    <w:next w:val="1205"/>
    <w:link w:val="1204"/>
    <w:rPr>
      <w:rFonts w:ascii="宋体" w:hAnsi="Courier New"/>
    </w:rPr>
  </w:style>
  <w:style w:type="character" w:styleId="1206">
    <w:name w:val="NormalCharacter1"/>
    <w:next w:val="1206"/>
    <w:link w:val="1137"/>
    <w:rPr>
      <w:rFonts w:ascii="Times New Roman" w:hAnsi="Times New Roman" w:eastAsia="宋体" w:cs="Times New Roman"/>
    </w:rPr>
  </w:style>
  <w:style w:type="paragraph" w:styleId="1207">
    <w:name w:val="Style1"/>
    <w:basedOn w:val="1137"/>
    <w:next w:val="1207"/>
    <w:link w:val="1137"/>
    <w:pPr>
      <w:widowControl/>
      <w:tabs>
        <w:tab w:val="left" w:pos="-720" w:leader="none"/>
      </w:tabs>
    </w:pPr>
    <w:rPr>
      <w:rFonts w:ascii="Times New Roman" w:hAnsi="Times New Roman" w:eastAsia="宋体" w:cs="Times New Roman"/>
      <w:spacing w:val="-3"/>
      <w:sz w:val="24"/>
      <w:lang w:val="en-AU" w:eastAsia="en-US"/>
    </w:rPr>
  </w:style>
  <w:style w:type="character" w:styleId="1208">
    <w:name w:val="Plain Text Char Char"/>
    <w:next w:val="1208"/>
    <w:link w:val="1209"/>
    <w:rPr>
      <w:rFonts w:ascii="宋体" w:hAnsi="Courier New" w:eastAsia="楷体_GB2312" w:cs="Times New Roman"/>
      <w:sz w:val="26"/>
    </w:rPr>
  </w:style>
  <w:style w:type="paragraph" w:styleId="1209">
    <w:name w:val="纯文本31"/>
    <w:basedOn w:val="1137"/>
    <w:next w:val="1209"/>
    <w:link w:val="1208"/>
    <w:rPr>
      <w:rFonts w:ascii="宋体" w:hAnsi="Courier New"/>
    </w:rPr>
  </w:style>
  <w:style w:type="character" w:styleId="1210">
    <w:name w:val="Andy_正文 Char"/>
    <w:next w:val="1210"/>
    <w:link w:val="1211"/>
    <w:rPr>
      <w:rFonts w:ascii="Calibri" w:hAnsi="Calibri" w:eastAsia="宋体" w:cs="Times New Roman"/>
      <w:sz w:val="24"/>
      <w:szCs w:val="24"/>
    </w:rPr>
  </w:style>
  <w:style w:type="paragraph" w:styleId="1211">
    <w:name w:val="Andy_正文"/>
    <w:basedOn w:val="1137"/>
    <w:next w:val="1211"/>
    <w:link w:val="1210"/>
    <w:pPr>
      <w:ind w:firstLine="480"/>
      <w:spacing w:line="360" w:lineRule="auto"/>
    </w:pPr>
    <w:rPr>
      <w:rFonts w:ascii="Calibri" w:hAnsi="Calibri" w:eastAsia="宋体"/>
      <w:sz w:val="24"/>
      <w:szCs w:val="24"/>
    </w:rPr>
  </w:style>
  <w:style w:type="paragraph" w:styleId="1212">
    <w:name w:val="纯文本21"/>
    <w:basedOn w:val="1137"/>
    <w:next w:val="1212"/>
    <w:link w:val="1137"/>
    <w:rPr>
      <w:rFonts w:ascii="宋体" w:hAnsi="Courier New" w:eastAsia="宋体" w:cs="Times New Roman"/>
      <w:sz w:val="26"/>
      <w:szCs w:val="20"/>
    </w:rPr>
  </w:style>
  <w:style w:type="paragraph" w:styleId="1213">
    <w:name w:val="纯文本2"/>
    <w:basedOn w:val="1137"/>
    <w:next w:val="1213"/>
    <w:link w:val="1137"/>
    <w:rPr>
      <w:rFonts w:ascii="宋体" w:hAnsi="Courier New" w:eastAsia="宋体" w:cs="Times New Roman"/>
    </w:rPr>
  </w:style>
  <w:style w:type="paragraph" w:styleId="1214">
    <w:name w:val="列表段落"/>
    <w:basedOn w:val="1137"/>
    <w:next w:val="1214"/>
    <w:link w:val="1137"/>
    <w:qFormat/>
    <w:pPr>
      <w:ind w:firstLine="420"/>
    </w:pPr>
    <w:rPr>
      <w:rFonts w:ascii="Times New Roman" w:hAnsi="Times New Roman" w:eastAsia="宋体" w:cs="Times New Roman"/>
    </w:rPr>
  </w:style>
  <w:style w:type="paragraph" w:styleId="1215">
    <w:name w:val="Plain Text"/>
    <w:basedOn w:val="1137"/>
    <w:next w:val="1215"/>
    <w:link w:val="1137"/>
    <w:rPr>
      <w:rFonts w:ascii="宋体" w:hAnsi="Courier New" w:eastAsia="宋体" w:cs="Times New Roman"/>
    </w:rPr>
  </w:style>
  <w:style w:type="paragraph" w:styleId="1216">
    <w:name w:val="正文文本缩进1"/>
    <w:basedOn w:val="1137"/>
    <w:next w:val="1216"/>
    <w:link w:val="1137"/>
    <w:pPr>
      <w:ind w:left="420"/>
      <w:spacing w:after="120"/>
    </w:pPr>
    <w:rPr>
      <w:rFonts w:ascii="Times New Roman" w:hAnsi="Times New Roman" w:eastAsia="宋体" w:cs="Times New Roman"/>
      <w:szCs w:val="21"/>
    </w:rPr>
  </w:style>
  <w:style w:type="paragraph" w:styleId="1217">
    <w:name w:val="正文首行缩进 21"/>
    <w:basedOn w:val="1216"/>
    <w:next w:val="1217"/>
    <w:link w:val="1137"/>
    <w:pPr>
      <w:ind w:firstLine="420"/>
    </w:pPr>
    <w:rPr>
      <w:rFonts w:ascii="Times New Roman" w:hAnsi="Times New Roman" w:eastAsia="宋体" w:cs="Times New Roman"/>
    </w:rPr>
  </w:style>
  <w:style w:type="character" w:styleId="1218">
    <w:name w:val="ca-221"/>
    <w:next w:val="1218"/>
    <w:link w:val="1137"/>
    <w:rPr>
      <w:rFonts w:hint="eastAsia" w:ascii="宋体" w:hAnsi="宋体" w:eastAsia="宋体" w:cs="Times New Roman"/>
      <w:color w:val="ff0000"/>
      <w:sz w:val="24"/>
      <w:szCs w:val="24"/>
    </w:rPr>
  </w:style>
  <w:style w:type="paragraph" w:styleId="1219">
    <w:name w:val="Andy_2级"/>
    <w:basedOn w:val="1137"/>
    <w:next w:val="1219"/>
    <w:link w:val="1220"/>
    <w:pPr>
      <w:ind w:firstLine="510"/>
      <w:spacing w:line="360" w:lineRule="auto"/>
    </w:pPr>
    <w:rPr>
      <w:rFonts w:ascii="Calibri" w:hAnsi="Calibri" w:eastAsia="宋体"/>
      <w:sz w:val="24"/>
    </w:rPr>
  </w:style>
  <w:style w:type="character" w:styleId="1220">
    <w:name w:val="Andy_2级 Char"/>
    <w:next w:val="1220"/>
    <w:link w:val="1219"/>
    <w:rPr>
      <w:rFonts w:ascii="Calibri" w:hAnsi="Calibri" w:eastAsia="宋体" w:cs="Times New Roman"/>
      <w:sz w:val="24"/>
      <w:lang w:val="en-US" w:eastAsia="zh-CN" w:bidi="ar-SA"/>
    </w:rPr>
  </w:style>
  <w:style w:type="character" w:styleId="1221">
    <w:name w:val="表正文 Char1"/>
    <w:next w:val="1221"/>
    <w:link w:val="1137"/>
    <w:rPr>
      <w:rFonts w:ascii="Times New Roman" w:hAnsi="Times New Roman" w:eastAsia="楷体_GB2312" w:cs="Times New Roman"/>
      <w:sz w:val="24"/>
      <w:lang w:val="en-US" w:eastAsia="zh-CN" w:bidi="ar-SA"/>
    </w:rPr>
  </w:style>
  <w:style w:type="paragraph" w:styleId="1222">
    <w:name w:val="xl97"/>
    <w:basedOn w:val="1137"/>
    <w:next w:val="1222"/>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23">
    <w:name w:val="列出段落1"/>
    <w:basedOn w:val="1137"/>
    <w:next w:val="1223"/>
    <w:link w:val="1137"/>
    <w:pPr>
      <w:ind w:firstLine="420"/>
    </w:pPr>
    <w:rPr>
      <w:rFonts w:ascii="Times New Roman" w:hAnsi="Times New Roman" w:eastAsia="宋体" w:cs="Times New Roman"/>
    </w:rPr>
  </w:style>
  <w:style w:type="paragraph" w:styleId="1224">
    <w:name w:val="列出段落3"/>
    <w:basedOn w:val="1137"/>
    <w:next w:val="1224"/>
    <w:link w:val="1137"/>
    <w:pPr>
      <w:ind w:firstLine="420"/>
    </w:pPr>
    <w:rPr>
      <w:rFonts w:ascii="Calibri" w:hAnsi="Calibri" w:eastAsia="宋体" w:cs="Times New Roman"/>
      <w:sz w:val="21"/>
      <w:szCs w:val="22"/>
    </w:rPr>
  </w:style>
  <w:style w:type="paragraph" w:styleId="1225">
    <w:name w:val="xl77"/>
    <w:basedOn w:val="1137"/>
    <w:next w:val="1225"/>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26">
    <w:name w:val="纯文本1"/>
    <w:basedOn w:val="1137"/>
    <w:next w:val="1226"/>
    <w:link w:val="1137"/>
    <w:rPr>
      <w:rFonts w:ascii="宋体" w:hAnsi="Courier New" w:eastAsia="宋体" w:cs="Times New Roman"/>
    </w:rPr>
  </w:style>
  <w:style w:type="paragraph" w:styleId="1227">
    <w:name w:val="xl66"/>
    <w:basedOn w:val="1137"/>
    <w:next w:val="1227"/>
    <w:link w:val="1137"/>
    <w:pPr>
      <w:jc w:val="center"/>
      <w:spacing w:before="100" w:beforeAutospacing="1" w:after="100" w:afterAutospacing="1"/>
      <w:widowControl/>
    </w:pPr>
    <w:rPr>
      <w:rFonts w:ascii="仿宋_GB2312" w:hAnsi="宋体" w:eastAsia="仿宋_GB2312" w:cs="宋体"/>
      <w:sz w:val="32"/>
      <w:szCs w:val="32"/>
    </w:rPr>
  </w:style>
  <w:style w:type="paragraph" w:styleId="1228">
    <w:name w:val="xl85"/>
    <w:basedOn w:val="1137"/>
    <w:next w:val="1228"/>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229">
    <w:name w:val="xl96"/>
    <w:basedOn w:val="1137"/>
    <w:next w:val="1229"/>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name w:val="xl80"/>
    <w:basedOn w:val="1137"/>
    <w:next w:val="1230"/>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31">
    <w:name w:val="_Style 30"/>
    <w:basedOn w:val="1137"/>
    <w:next w:val="1161"/>
    <w:link w:val="1137"/>
    <w:rPr>
      <w:rFonts w:ascii="宋体" w:hAnsi="Courier New" w:eastAsia="宋体" w:cs="Times New Roman"/>
      <w:sz w:val="21"/>
    </w:rPr>
  </w:style>
  <w:style w:type="paragraph" w:styleId="1232">
    <w:name w:val="xl70"/>
    <w:basedOn w:val="1137"/>
    <w:next w:val="1232"/>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32"/>
      <w:szCs w:val="32"/>
    </w:rPr>
  </w:style>
  <w:style w:type="paragraph" w:styleId="1233">
    <w:name w:val="xl82"/>
    <w:basedOn w:val="1137"/>
    <w:next w:val="1233"/>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ff0000"/>
      <w:sz w:val="32"/>
      <w:szCs w:val="32"/>
    </w:rPr>
  </w:style>
  <w:style w:type="paragraph" w:styleId="1234">
    <w:name w:val="Plain Text1"/>
    <w:basedOn w:val="1137"/>
    <w:next w:val="1234"/>
    <w:link w:val="1137"/>
    <w:rPr>
      <w:rFonts w:ascii="宋体" w:hAnsi="Courier New" w:eastAsia="宋体" w:cs="Times New Roman"/>
      <w:sz w:val="28"/>
    </w:rPr>
  </w:style>
  <w:style w:type="paragraph" w:styleId="1235">
    <w:name w:val="*正文"/>
    <w:basedOn w:val="1137"/>
    <w:next w:val="1235"/>
    <w:link w:val="1137"/>
    <w:pPr>
      <w:ind w:firstLine="200"/>
      <w:spacing w:line="360" w:lineRule="auto"/>
      <w:widowControl/>
    </w:pPr>
    <w:rPr>
      <w:rFonts w:ascii="仿宋_GB2312" w:hAnsi="Calibri" w:eastAsia="仿宋_GB2312" w:cs="Times New Roman"/>
      <w:sz w:val="24"/>
      <w:szCs w:val="28"/>
    </w:rPr>
  </w:style>
  <w:style w:type="paragraph" w:styleId="1236">
    <w:name w:val="xl71"/>
    <w:basedOn w:val="1137"/>
    <w:next w:val="1236"/>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37">
    <w:name w:val="xl94"/>
    <w:basedOn w:val="1137"/>
    <w:next w:val="1237"/>
    <w:link w:val="1137"/>
    <w:pPr>
      <w:jc w:val="left"/>
      <w:spacing w:before="100" w:beforeAutospacing="1" w:after="100" w:afterAutospacing="1"/>
      <w:widowControl/>
      <w:pBdr>
        <w:top w:val="single" w:color="000000" w:sz="4" w:space="0"/>
        <w:bottom w:val="single" w:color="000000" w:sz="4" w:space="0"/>
      </w:pBdr>
    </w:pPr>
    <w:rPr>
      <w:rFonts w:ascii="仿宋_GB2312" w:hAnsi="宋体" w:eastAsia="仿宋_GB2312" w:cs="宋体"/>
      <w:sz w:val="32"/>
      <w:szCs w:val="32"/>
    </w:rPr>
  </w:style>
  <w:style w:type="paragraph" w:styleId="1238">
    <w:name w:val="xl92"/>
    <w:basedOn w:val="1137"/>
    <w:next w:val="1238"/>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39">
    <w:name w:val="p0"/>
    <w:basedOn w:val="1137"/>
    <w:next w:val="1239"/>
    <w:link w:val="1137"/>
    <w:pPr>
      <w:widowControl/>
    </w:pPr>
    <w:rPr>
      <w:rFonts w:ascii="宋体" w:hAnsi="Times New Roman" w:eastAsia="宋体" w:cs="Times New Roman"/>
      <w:sz w:val="24"/>
      <w:szCs w:val="21"/>
    </w:rPr>
  </w:style>
  <w:style w:type="paragraph" w:styleId="1240">
    <w:name w:val="xl83"/>
    <w:basedOn w:val="1137"/>
    <w:next w:val="1240"/>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32"/>
      <w:szCs w:val="32"/>
    </w:rPr>
  </w:style>
  <w:style w:type="paragraph" w:styleId="1241">
    <w:name w:val="Char1"/>
    <w:basedOn w:val="1137"/>
    <w:next w:val="1241"/>
    <w:link w:val="1137"/>
    <w:rPr>
      <w:rFonts w:ascii="Tahoma" w:hAnsi="Tahoma" w:eastAsia="宋体" w:cs="Times New Roman"/>
      <w:sz w:val="24"/>
    </w:rPr>
  </w:style>
  <w:style w:type="paragraph" w:styleId="1242">
    <w:name w:val="列出段落2"/>
    <w:basedOn w:val="1137"/>
    <w:next w:val="1242"/>
    <w:link w:val="1137"/>
    <w:pPr>
      <w:ind w:firstLine="420"/>
    </w:pPr>
    <w:rPr>
      <w:rFonts w:ascii="Calibri" w:hAnsi="Calibri" w:eastAsia="宋体" w:cs="Times New Roman"/>
      <w:sz w:val="21"/>
      <w:szCs w:val="22"/>
    </w:rPr>
  </w:style>
  <w:style w:type="paragraph" w:styleId="1243">
    <w:name w:val="xl73"/>
    <w:basedOn w:val="1137"/>
    <w:next w:val="1243"/>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4">
    <w:name w:val="xl91"/>
    <w:basedOn w:val="1137"/>
    <w:next w:val="1244"/>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45">
    <w:name w:val="Char Char Char"/>
    <w:basedOn w:val="1137"/>
    <w:next w:val="1245"/>
    <w:link w:val="1137"/>
    <w:pPr>
      <w:ind w:left="360" w:hanging="360"/>
      <w:tabs>
        <w:tab w:val="left" w:pos="360" w:leader="none"/>
      </w:tabs>
    </w:pPr>
    <w:rPr>
      <w:rFonts w:ascii="Times New Roman" w:hAnsi="Times New Roman" w:eastAsia="宋体" w:cs="Times New Roman"/>
      <w:sz w:val="24"/>
      <w:szCs w:val="24"/>
    </w:rPr>
  </w:style>
  <w:style w:type="paragraph" w:styleId="1246">
    <w:name w:val="xl76"/>
    <w:basedOn w:val="1137"/>
    <w:next w:val="1246"/>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47">
    <w:name w:val="xl86"/>
    <w:basedOn w:val="1137"/>
    <w:next w:val="1247"/>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32"/>
      <w:szCs w:val="32"/>
    </w:rPr>
  </w:style>
  <w:style w:type="paragraph" w:styleId="1248">
    <w:name w:val="纯文本5"/>
    <w:basedOn w:val="1137"/>
    <w:next w:val="1248"/>
    <w:link w:val="1137"/>
    <w:rPr>
      <w:rFonts w:ascii="宋体" w:hAnsi="Courier New" w:eastAsia="宋体" w:cs="Times New Roman"/>
      <w:szCs w:val="24"/>
    </w:rPr>
  </w:style>
  <w:style w:type="paragraph" w:styleId="1249">
    <w:name w:val="xl72"/>
    <w:basedOn w:val="1137"/>
    <w:next w:val="1249"/>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50">
    <w:name w:val="Char Char Char Char"/>
    <w:basedOn w:val="1152"/>
    <w:next w:val="1250"/>
    <w:link w:val="1137"/>
    <w:pPr>
      <w:ind w:left="357"/>
      <w:jc w:val="left"/>
      <w:spacing w:line="436" w:lineRule="exact"/>
      <w:outlineLvl w:val="3"/>
    </w:pPr>
    <w:rPr>
      <w:rFonts w:ascii="Tahoma" w:hAnsi="Tahoma" w:eastAsia="宋体" w:cs="Times New Roman"/>
      <w:b/>
      <w:sz w:val="24"/>
      <w:szCs w:val="24"/>
    </w:rPr>
  </w:style>
  <w:style w:type="paragraph" w:styleId="1251">
    <w:name w:val="xl79"/>
    <w:basedOn w:val="1137"/>
    <w:next w:val="1251"/>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52">
    <w:name w:val="xl93"/>
    <w:basedOn w:val="1137"/>
    <w:next w:val="1252"/>
    <w:link w:val="1137"/>
    <w:pPr>
      <w:jc w:val="left"/>
      <w:spacing w:before="100" w:beforeAutospacing="1" w:after="100" w:afterAutospacing="1"/>
      <w:widowControl/>
      <w:pBdr>
        <w:top w:val="single" w:color="000000" w:sz="4" w:space="0"/>
        <w:left w:val="single" w:color="000000" w:sz="4" w:space="0"/>
        <w:bottom w:val="single" w:color="000000" w:sz="4" w:space="0"/>
      </w:pBdr>
    </w:pPr>
    <w:rPr>
      <w:rFonts w:ascii="仿宋_GB2312" w:hAnsi="宋体" w:eastAsia="仿宋_GB2312" w:cs="宋体"/>
      <w:sz w:val="32"/>
      <w:szCs w:val="32"/>
    </w:rPr>
  </w:style>
  <w:style w:type="paragraph" w:styleId="1253">
    <w:name w:val="xl89"/>
    <w:basedOn w:val="1137"/>
    <w:next w:val="1253"/>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32"/>
      <w:szCs w:val="32"/>
    </w:rPr>
  </w:style>
  <w:style w:type="paragraph" w:styleId="1254">
    <w:name w:val="xl84"/>
    <w:basedOn w:val="1137"/>
    <w:next w:val="1254"/>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32"/>
      <w:szCs w:val="32"/>
    </w:rPr>
  </w:style>
  <w:style w:type="paragraph" w:styleId="1255">
    <w:name w:val="Char Char3"/>
    <w:basedOn w:val="1137"/>
    <w:next w:val="1255"/>
    <w:link w:val="1137"/>
    <w:pPr>
      <w:jc w:val="left"/>
      <w:spacing w:after="160" w:line="240" w:lineRule="exact"/>
      <w:widowControl/>
    </w:pPr>
    <w:rPr>
      <w:rFonts w:ascii="Times New Roman" w:hAnsi="Times New Roman" w:eastAsia="宋体" w:cs="Times New Roman"/>
      <w:sz w:val="24"/>
      <w:szCs w:val="24"/>
    </w:rPr>
  </w:style>
  <w:style w:type="paragraph" w:styleId="1256">
    <w:name w:val="纯文本6"/>
    <w:basedOn w:val="1137"/>
    <w:next w:val="1256"/>
    <w:link w:val="1137"/>
    <w:rPr>
      <w:rFonts w:ascii="宋体" w:hAnsi="Courier New" w:eastAsia="宋体" w:cs="Times New Roman"/>
    </w:rPr>
  </w:style>
  <w:style w:type="paragraph" w:styleId="1257">
    <w:name w:val="正文 New New New New"/>
    <w:next w:val="1257"/>
    <w:link w:val="1137"/>
    <w:pPr>
      <w:jc w:val="both"/>
      <w:widowControl w:val="off"/>
    </w:pPr>
    <w:rPr>
      <w:szCs w:val="24"/>
      <w:lang w:val="en-US" w:eastAsia="zh-CN" w:bidi="ar-SA"/>
    </w:rPr>
  </w:style>
  <w:style w:type="paragraph" w:styleId="1258">
    <w:name w:val="xl69"/>
    <w:basedOn w:val="1137"/>
    <w:next w:val="1258"/>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4"/>
      <w:szCs w:val="24"/>
    </w:rPr>
  </w:style>
  <w:style w:type="paragraph" w:styleId="1259">
    <w:name w:val="xl78"/>
    <w:basedOn w:val="1137"/>
    <w:next w:val="1259"/>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sz w:val="20"/>
    </w:rPr>
  </w:style>
  <w:style w:type="paragraph" w:styleId="1260">
    <w:name w:val="纯文本4"/>
    <w:basedOn w:val="1137"/>
    <w:next w:val="1260"/>
    <w:link w:val="1137"/>
    <w:rPr>
      <w:rFonts w:ascii="宋体" w:hAnsi="Courier New" w:eastAsia="宋体" w:cs="Times New Roman"/>
    </w:rPr>
  </w:style>
  <w:style w:type="paragraph" w:styleId="1261">
    <w:name w:val="xl87"/>
    <w:basedOn w:val="1137"/>
    <w:next w:val="1261"/>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ff0000"/>
      <w:sz w:val="32"/>
      <w:szCs w:val="32"/>
    </w:rPr>
  </w:style>
  <w:style w:type="paragraph" w:styleId="1262">
    <w:name w:val="xl95"/>
    <w:basedOn w:val="1137"/>
    <w:next w:val="1262"/>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8"/>
      <w:szCs w:val="28"/>
    </w:rPr>
  </w:style>
  <w:style w:type="paragraph" w:styleId="1263">
    <w:name w:val="xl75"/>
    <w:basedOn w:val="1137"/>
    <w:next w:val="1263"/>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64">
    <w:name w:val="xl81"/>
    <w:basedOn w:val="1137"/>
    <w:next w:val="1264"/>
    <w:link w:val="11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32"/>
      <w:szCs w:val="32"/>
    </w:rPr>
  </w:style>
  <w:style w:type="paragraph" w:styleId="1265">
    <w:name w:val="xl88"/>
    <w:basedOn w:val="1137"/>
    <w:next w:val="1265"/>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20"/>
    </w:rPr>
  </w:style>
  <w:style w:type="paragraph" w:styleId="1266">
    <w:name w:val="xl74"/>
    <w:basedOn w:val="1137"/>
    <w:next w:val="1266"/>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7">
    <w:name w:val="_Style 79"/>
    <w:next w:val="1267"/>
    <w:link w:val="1137"/>
    <w:rPr>
      <w:rFonts w:eastAsia="楷体_GB2312"/>
      <w:sz w:val="26"/>
      <w:lang w:val="en-US" w:eastAsia="zh-CN" w:bidi="ar-SA"/>
    </w:rPr>
  </w:style>
  <w:style w:type="paragraph" w:styleId="1268">
    <w:name w:val="xl90"/>
    <w:basedOn w:val="1137"/>
    <w:next w:val="1268"/>
    <w:link w:val="11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rPr>
  </w:style>
  <w:style w:type="paragraph" w:styleId="1269">
    <w:name w:val="Char"/>
    <w:basedOn w:val="1137"/>
    <w:next w:val="1269"/>
    <w:link w:val="1137"/>
    <w:pPr>
      <w:jc w:val="left"/>
      <w:spacing w:line="240" w:lineRule="exact"/>
      <w:widowControl/>
    </w:pPr>
    <w:rPr>
      <w:rFonts w:ascii="Verdana" w:hAnsi="Verdana" w:eastAsia="仿宋_GB2312" w:cs="Times New Roman"/>
      <w:sz w:val="24"/>
      <w:lang w:eastAsia="en-US"/>
    </w:rPr>
  </w:style>
  <w:style w:type="paragraph" w:styleId="1270">
    <w:name w:val="xl68"/>
    <w:basedOn w:val="1137"/>
    <w:next w:val="1270"/>
    <w:link w:val="1137"/>
    <w:pPr>
      <w:jc w:val="center"/>
      <w:spacing w:before="100" w:beforeAutospacing="1" w:after="100" w:afterAutospacing="1"/>
      <w:widowControl/>
    </w:pPr>
    <w:rPr>
      <w:rFonts w:ascii="仿宋_GB2312" w:hAnsi="宋体" w:eastAsia="仿宋_GB2312" w:cs="宋体"/>
      <w:sz w:val="32"/>
      <w:szCs w:val="32"/>
    </w:rPr>
  </w:style>
  <w:style w:type="paragraph" w:styleId="1271">
    <w:name w:val="xl67"/>
    <w:basedOn w:val="1137"/>
    <w:next w:val="1271"/>
    <w:link w:val="1137"/>
    <w:pPr>
      <w:jc w:val="left"/>
      <w:spacing w:before="100" w:beforeAutospacing="1" w:after="100" w:afterAutospacing="1"/>
      <w:widowControl/>
    </w:pPr>
    <w:rPr>
      <w:rFonts w:ascii="仿宋_GB2312" w:hAnsi="宋体" w:eastAsia="仿宋_GB2312" w:cs="宋体"/>
      <w:sz w:val="20"/>
    </w:rPr>
  </w:style>
  <w:style w:type="table" w:styleId="1272">
    <w:name w:val="TableGrid1"/>
    <w:next w:val="1272"/>
    <w:link w:val="1137"/>
    <w:rPr>
      <w:sz w:val="21"/>
      <w:szCs w:val="22"/>
      <w:lang w:val="en-US" w:eastAsia="zh-CN" w:bidi="ar-SA"/>
    </w:rPr>
    <w:tblPr/>
  </w:style>
  <w:style w:type="character" w:styleId="1273">
    <w:name w:val="font01"/>
    <w:next w:val="1273"/>
    <w:link w:val="1137"/>
    <w:rPr>
      <w:rFonts w:hint="eastAsia" w:ascii="宋体" w:hAnsi="宋体" w:eastAsia="宋体" w:cs="宋体"/>
      <w:color w:val="ff0000"/>
      <w:sz w:val="32"/>
      <w:szCs w:val="32"/>
      <w:u w:val="none"/>
    </w:rPr>
  </w:style>
  <w:style w:type="character" w:styleId="1274">
    <w:name w:val="font31"/>
    <w:next w:val="1274"/>
    <w:link w:val="1137"/>
    <w:rPr>
      <w:rFonts w:hint="eastAsia" w:ascii="楷体_GB2312" w:hAnsi="Times New Roman" w:eastAsia="楷体_GB2312" w:cs="楷体_GB2312"/>
      <w:color w:val="000000"/>
      <w:sz w:val="36"/>
      <w:szCs w:val="36"/>
      <w:u w:val="none"/>
    </w:rPr>
  </w:style>
  <w:style w:type="paragraph" w:styleId="1275">
    <w:name w:val="修订"/>
    <w:next w:val="1275"/>
    <w:link w:val="1137"/>
    <w:rPr>
      <w:rFonts w:eastAsia="楷体_GB2312"/>
      <w:sz w:val="26"/>
      <w:lang w:val="en-US" w:eastAsia="zh-CN" w:bidi="ar-SA"/>
    </w:rPr>
  </w:style>
  <w:style w:type="paragraph" w:styleId="1276">
    <w:name w:val="正文1"/>
    <w:basedOn w:val="1137"/>
    <w:next w:val="1137"/>
    <w:link w:val="1137"/>
    <w:pPr>
      <w:ind w:left="420" w:firstLine="527"/>
      <w:jc w:val="both"/>
      <w:spacing w:line="360" w:lineRule="auto"/>
      <w:widowControl w:val="off"/>
    </w:pPr>
    <w:rPr>
      <w:rFonts w:ascii="宋体" w:hAnsi="宋体" w:eastAsia="宋体" w:cs="Times New Roman"/>
      <w:szCs w:val="20"/>
    </w:rPr>
  </w:style>
  <w:style w:type="paragraph" w:styleId="1277">
    <w:name w:val="首行缩进"/>
    <w:basedOn w:val="1137"/>
    <w:next w:val="1277"/>
    <w:link w:val="1137"/>
    <w:qFormat/>
    <w:pPr>
      <w:ind w:firstLine="480"/>
    </w:pPr>
    <w:rPr>
      <w:rFonts w:ascii="Times New Roman" w:hAnsi="Times New Roman" w:cs="Times New Roman"/>
      <w:lang w:val="zh-CN"/>
    </w:rPr>
  </w:style>
  <w:style w:type="paragraph" w:styleId="1278">
    <w:name w:val="WPSOffice手动目录 1"/>
    <w:next w:val="1278"/>
    <w:link w:val="1137"/>
    <w:rPr>
      <w:lang w:val="en-US" w:eastAsia="zh-CN" w:bidi="ar-SA"/>
    </w:rPr>
  </w:style>
  <w:style w:type="character" w:styleId="1279">
    <w:name w:val="font11"/>
    <w:basedOn w:val="1142"/>
    <w:next w:val="1279"/>
    <w:link w:val="1137"/>
    <w:qFormat/>
    <w:rPr>
      <w:rFonts w:hint="eastAsia" w:ascii="宋体" w:hAnsi="宋体" w:eastAsia="宋体" w:cs="宋体"/>
      <w:color w:val="000000"/>
      <w:sz w:val="18"/>
      <w:szCs w:val="18"/>
      <w:u w:val="none"/>
    </w:rPr>
  </w:style>
  <w:style w:type="character" w:styleId="1280">
    <w:name w:val="font21"/>
    <w:basedOn w:val="1142"/>
    <w:next w:val="1280"/>
    <w:link w:val="1137"/>
    <w:qFormat/>
    <w:rPr>
      <w:rFonts w:hint="eastAsia" w:ascii="宋体" w:hAnsi="宋体" w:eastAsia="宋体" w:cs="宋体"/>
      <w:color w:val="000000"/>
      <w:sz w:val="21"/>
      <w:szCs w:val="21"/>
      <w:u w:val="none"/>
    </w:rPr>
  </w:style>
  <w:style w:type="paragraph" w:styleId="1281">
    <w:name w:val="正文文本缩进 311"/>
    <w:basedOn w:val="1137"/>
    <w:next w:val="1281"/>
    <w:link w:val="1137"/>
    <w:qFormat/>
    <w:pPr>
      <w:ind w:left="480" w:firstLine="2784"/>
      <w:spacing w:line="400" w:lineRule="exact"/>
    </w:pPr>
  </w:style>
  <w:style w:type="character" w:styleId="1282" w:default="1">
    <w:name w:val="Default Paragraph Font"/>
    <w:uiPriority w:val="1"/>
    <w:semiHidden/>
    <w:unhideWhenUsed/>
  </w:style>
  <w:style w:type="numbering" w:styleId="1283" w:default="1">
    <w:name w:val="No List"/>
    <w:uiPriority w:val="99"/>
    <w:semiHidden/>
    <w:unhideWhenUsed/>
  </w:style>
  <w:style w:type="table" w:styleId="12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HP 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us</dc:creator>
  <cp:lastModifiedBy>丁菊妹</cp:lastModifiedBy>
  <cp:revision>9</cp:revision>
  <dcterms:created xsi:type="dcterms:W3CDTF">2025-04-02T12:17:00Z</dcterms:created>
  <dcterms:modified xsi:type="dcterms:W3CDTF">2026-04-30T03:03:11Z</dcterms:modified>
</cp:coreProperties>
</file>