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ind w:left="0" w:right="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11"/>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sz w:val="84"/>
          <w:szCs w:val="84"/>
        </w:rPr>
        <w:t xml:space="preserve">招 标 文 件</w:t>
      </w:r>
      <w:r/>
    </w:p>
    <w:p>
      <w:pPr>
        <w:ind w:firstLine="1325"/>
        <w:rPr>
          <w:rFonts w:hint="default"/>
          <w:b/>
          <w:sz w:val="44"/>
          <w:szCs w:val="44"/>
        </w:rPr>
      </w:pPr>
      <w:r>
        <w:rPr>
          <w:rFonts w:hint="default"/>
          <w:b/>
          <w:sz w:val="44"/>
          <w:szCs w:val="44"/>
        </w:rPr>
      </w:r>
      <w:r/>
    </w:p>
    <w:p>
      <w:pPr>
        <w:ind w:firstLine="1325"/>
        <w:rPr>
          <w:rFonts w:hint="default"/>
          <w:b/>
          <w:sz w:val="44"/>
          <w:szCs w:val="44"/>
        </w:rPr>
      </w:pPr>
      <w:r>
        <w:rPr>
          <w:rFonts w:hint="default"/>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项目名称：2026年度水质自动站运维服务（第一包）</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JSZC-320581-CSXC-G2026-0018</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81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1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1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1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1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11"/>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jc w:val="center"/>
        <w:rPr>
          <w:rFonts w:hint="eastAsia"/>
          <w:b/>
          <w:sz w:val="44"/>
          <w:szCs w:val="44"/>
        </w:rPr>
      </w:pPr>
      <w:r>
        <w:rPr>
          <w:rFonts w:hint="eastAsia"/>
          <w:b/>
          <w:sz w:val="44"/>
          <w:szCs w:val="44"/>
        </w:rPr>
        <w:t xml:space="preserve">江苏协诚工程咨询有限公司</w:t>
      </w:r>
      <w:r/>
    </w:p>
    <w:p>
      <w:pPr>
        <w:jc w:val="center"/>
        <w:rPr>
          <w:rFonts w:hint="eastAsia"/>
          <w:b/>
          <w:sz w:val="44"/>
          <w:szCs w:val="44"/>
        </w:rPr>
      </w:pPr>
      <w:r>
        <w:rPr>
          <w:rFonts w:hint="eastAsia"/>
          <w:b/>
          <w:sz w:val="44"/>
          <w:szCs w:val="44"/>
          <w:lang w:val="en-US" w:eastAsia="zh-CN"/>
        </w:rPr>
        <w:t xml:space="preserve">2026</w:t>
      </w:r>
      <w:r>
        <w:rPr>
          <w:rFonts w:hint="eastAsia"/>
          <w:b/>
          <w:sz w:val="44"/>
          <w:szCs w:val="44"/>
        </w:rPr>
        <w:t xml:space="preserve">年</w:t>
      </w:r>
      <w:r>
        <w:rPr>
          <w:rFonts w:hint="eastAsia"/>
          <w:b/>
          <w:sz w:val="44"/>
          <w:szCs w:val="44"/>
          <w:lang w:val="en-US" w:eastAsia="zh-CN"/>
        </w:rPr>
        <w:t xml:space="preserve">4</w:t>
      </w:r>
      <w:r>
        <w:rPr>
          <w:rFonts w:hint="eastAsia"/>
          <w:b/>
          <w:sz w:val="44"/>
          <w:szCs w:val="44"/>
        </w:rPr>
        <w:t xml:space="preserve">月</w:t>
      </w:r>
      <w:r>
        <w:rPr>
          <w:rFonts w:hint="eastAsia" w:eastAsia="宋体"/>
          <w:b/>
          <w:sz w:val="44"/>
          <w:szCs w:val="44"/>
          <w:lang w:val="en-US" w:eastAsia="zh-CN"/>
        </w:rPr>
        <w:t xml:space="preserve">17</w:t>
      </w:r>
      <w:r>
        <w:rPr>
          <w:rFonts w:hint="eastAsia"/>
          <w:b/>
          <w:sz w:val="44"/>
          <w:szCs w:val="44"/>
        </w:rPr>
        <w:t xml:space="preserve">日</w:t>
      </w:r>
      <w:r/>
    </w:p>
    <w:p>
      <w:pPr>
        <w:pStyle w:val="811"/>
        <w:jc w:val="center"/>
        <w:keepLines w:val="0"/>
        <w:keepNext w:val="0"/>
        <w:pageBreakBefore w:val="0"/>
        <w:spacing w:before="0" w:beforeAutospacing="0" w:after="0" w:afterAutospacing="0" w:line="460" w:lineRule="exact"/>
        <w:widowControl w:val="off"/>
        <w:rPr>
          <w:rFonts w:hint="eastAsia"/>
          <w:b/>
          <w:bCs/>
          <w:sz w:val="44"/>
          <w:szCs w:val="44"/>
          <w:lang w:val="en-US" w:eastAsia="zh-CN"/>
        </w:rPr>
        <w:pBdr>
          <w:top w:val="none" w:color="auto" w:sz="0" w:space="0"/>
          <w:left w:val="none" w:color="auto" w:sz="0" w:space="0"/>
          <w:bottom w:val="none" w:color="auto" w:sz="0" w:space="0"/>
          <w:right w:val="none" w:color="auto" w:sz="0" w:space="0"/>
          <w:between w:val="none" w:color="auto" w:sz="0" w:space="0"/>
        </w:pBdr>
        <w:sectPr>
          <w:headerReference w:type="default" r:id="rId9"/>
          <w:footerReference w:type="default" r:id="rId11"/>
          <w:footnotePr/>
          <w:endnotePr/>
          <w:type w:val="nextPage"/>
          <w:pgSz w:w="11907" w:h="16839" w:orient="portrait"/>
          <w:pgMar w:top="1440" w:right="1077" w:bottom="1440" w:left="1077" w:header="0" w:footer="0" w:gutter="0"/>
          <w:pgNumType w:start="1"/>
          <w:cols w:num="1" w:sep="0" w:space="720" w:equalWidth="1"/>
          <w:docGrid w:linePitch="360"/>
          <w:titlePg/>
        </w:sectPr>
        <w:suppressLineNumbers w:val="0"/>
      </w:pPr>
      <w:r>
        <w:rPr>
          <w:rFonts w:hint="eastAsia"/>
          <w:b/>
          <w:bCs/>
          <w:sz w:val="44"/>
          <w:szCs w:val="44"/>
          <w:lang w:val="en-US" w:eastAsia="zh-CN"/>
        </w:rPr>
      </w:r>
      <w:r/>
    </w:p>
    <w:p>
      <w:pPr>
        <w:pStyle w:val="811"/>
        <w:jc w:val="center"/>
        <w:keepLines w:val="0"/>
        <w:keepNext w:val="0"/>
        <w:pageBreakBefore w:val="0"/>
        <w:spacing w:before="0" w:beforeAutospacing="0" w:after="0" w:afterAutospacing="0" w:line="460" w:lineRule="exact"/>
        <w:widowControl w:val="off"/>
        <w:rPr>
          <w:rFonts w:hint="eastAsia" w:eastAsiaTheme="minorEastAsia"/>
          <w:b/>
          <w:bCs/>
          <w:sz w:val="44"/>
          <w:szCs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sz w:val="44"/>
          <w:szCs w:val="44"/>
          <w:lang w:val="en-US" w:eastAsia="zh-CN"/>
        </w:rPr>
        <w:t xml:space="preserve">目   录</w:t>
      </w:r>
      <w:r/>
    </w:p>
    <w:p>
      <w:pPr>
        <w:pStyle w:val="803"/>
        <w:keepLines w:val="0"/>
        <w:keepNext w:val="0"/>
        <w:pageBreakBefore w:val="0"/>
        <w:spacing w:line="440" w:lineRule="exact"/>
        <w:widowControl w:val="off"/>
        <w:tabs>
          <w:tab w:val="right" w:pos="9753" w:leader="dot"/>
        </w:tabs>
        <w:rPr>
          <w:b/>
          <w:bCs/>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TOC \o "1-3" \h \u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_Toc32111 </w:instrText>
      </w:r>
      <w:r>
        <w:rPr>
          <w:rFonts w:hint="default" w:ascii="Times New Roman" w:hAnsi="Times New Roman" w:eastAsia="宋体" w:cs="Times New Roman"/>
          <w:b/>
          <w:bCs/>
          <w:sz w:val="24"/>
          <w:szCs w:val="24"/>
        </w:rPr>
        <w:fldChar w:fldCharType="separate"/>
      </w:r>
      <w:r>
        <w:rPr>
          <w:rFonts w:hint="eastAsia" w:ascii="宋体" w:hAnsi="宋体" w:eastAsia="宋体" w:cs="宋体"/>
          <w:b/>
          <w:bCs/>
          <w:sz w:val="24"/>
          <w:szCs w:val="24"/>
        </w:rPr>
        <w:t xml:space="preserve">第一章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投标邀请</w:t>
      </w:r>
      <w:r>
        <w:rPr>
          <w:b/>
          <w:bCs/>
          <w:sz w:val="24"/>
          <w:szCs w:val="24"/>
        </w:rPr>
        <w:tab/>
      </w:r>
      <w:r>
        <w:rPr>
          <w:b/>
          <w:bCs/>
          <w:sz w:val="24"/>
          <w:szCs w:val="24"/>
        </w:rPr>
        <w:fldChar w:fldCharType="begin"/>
      </w:r>
      <w:r>
        <w:rPr>
          <w:b/>
          <w:bCs/>
          <w:sz w:val="24"/>
          <w:szCs w:val="24"/>
        </w:rPr>
        <w:instrText xml:space="preserve"> PAGEREF _Toc32111 \h </w:instrText>
      </w:r>
      <w:r>
        <w:rPr>
          <w:b/>
          <w:bCs/>
          <w:sz w:val="24"/>
          <w:szCs w:val="24"/>
        </w:rPr>
        <w:fldChar w:fldCharType="separate"/>
      </w:r>
      <w:r>
        <w:rPr>
          <w:b/>
          <w:bCs/>
          <w:sz w:val="24"/>
          <w:szCs w:val="24"/>
        </w:rPr>
        <w:t xml:space="preserve">2</w:t>
      </w:r>
      <w:r>
        <w:rPr>
          <w:b/>
          <w:bCs/>
          <w:sz w:val="24"/>
          <w:szCs w:val="24"/>
        </w:rPr>
        <w:fldChar w:fldCharType="end"/>
      </w:r>
      <w:r>
        <w:rPr>
          <w:rFonts w:hint="default" w:ascii="Times New Roman" w:hAnsi="Times New Roman" w:eastAsia="宋体" w:cs="Times New Roman"/>
          <w:b/>
          <w:bCs/>
          <w:sz w:val="24"/>
          <w:szCs w:val="24"/>
        </w:rPr>
        <w:fldChar w:fldCharType="end"/>
      </w:r>
      <w:r/>
    </w:p>
    <w:p>
      <w:pPr>
        <w:pStyle w:val="803"/>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_Toc27192 </w:instrText>
      </w:r>
      <w:r>
        <w:rPr>
          <w:rFonts w:hint="default" w:ascii="Times New Roman" w:hAnsi="Times New Roman" w:eastAsia="宋体" w:cs="Times New Roman"/>
          <w:b/>
          <w:bCs/>
          <w:sz w:val="24"/>
          <w:szCs w:val="24"/>
        </w:rPr>
        <w:fldChar w:fldCharType="separate"/>
      </w:r>
      <w:r>
        <w:rPr>
          <w:rFonts w:hint="eastAsia" w:ascii="宋体" w:hAnsi="宋体" w:eastAsia="宋体" w:cs="宋体"/>
          <w:b/>
          <w:bCs/>
          <w:sz w:val="24"/>
          <w:szCs w:val="24"/>
        </w:rPr>
        <w:t xml:space="preserve">第二章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投标人须知</w:t>
      </w:r>
      <w:r>
        <w:rPr>
          <w:b/>
          <w:bCs/>
          <w:sz w:val="24"/>
          <w:szCs w:val="24"/>
        </w:rPr>
        <w:tab/>
      </w:r>
      <w:r>
        <w:rPr>
          <w:b/>
          <w:bCs/>
          <w:sz w:val="24"/>
          <w:szCs w:val="24"/>
        </w:rPr>
        <w:fldChar w:fldCharType="begin"/>
      </w:r>
      <w:r>
        <w:rPr>
          <w:b/>
          <w:bCs/>
          <w:sz w:val="24"/>
          <w:szCs w:val="24"/>
        </w:rPr>
        <w:instrText xml:space="preserve"> PAGEREF _Toc27192 \h </w:instrText>
      </w:r>
      <w:r>
        <w:rPr>
          <w:b/>
          <w:bCs/>
          <w:sz w:val="24"/>
          <w:szCs w:val="24"/>
        </w:rPr>
        <w:fldChar w:fldCharType="separate"/>
      </w:r>
      <w:r>
        <w:rPr>
          <w:b/>
          <w:bCs/>
          <w:sz w:val="24"/>
          <w:szCs w:val="24"/>
        </w:rPr>
        <w:t xml:space="preserve">5</w:t>
      </w:r>
      <w:r>
        <w:rPr>
          <w:b/>
          <w:bCs/>
          <w:sz w:val="24"/>
          <w:szCs w:val="24"/>
        </w:rPr>
        <w:fldChar w:fldCharType="end"/>
      </w:r>
      <w:r>
        <w:rPr>
          <w:rFonts w:hint="default" w:ascii="Times New Roman" w:hAnsi="Times New Roman" w:eastAsia="宋体" w:cs="Times New Roman"/>
          <w:b/>
          <w:bCs/>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_Toc16559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一、总则</w:t>
      </w:r>
      <w:r>
        <w:rPr>
          <w:sz w:val="24"/>
          <w:szCs w:val="24"/>
        </w:rPr>
        <w:tab/>
      </w:r>
      <w:r>
        <w:rPr>
          <w:sz w:val="24"/>
          <w:szCs w:val="24"/>
        </w:rPr>
        <w:fldChar w:fldCharType="begin"/>
      </w:r>
      <w:r>
        <w:rPr>
          <w:sz w:val="24"/>
          <w:szCs w:val="24"/>
        </w:rPr>
        <w:instrText xml:space="preserve"> PAGEREF _Toc16559 \h </w:instrText>
      </w:r>
      <w:r>
        <w:rPr>
          <w:sz w:val="24"/>
          <w:szCs w:val="24"/>
        </w:rPr>
        <w:fldChar w:fldCharType="separate"/>
      </w:r>
      <w:r>
        <w:rPr>
          <w:sz w:val="24"/>
          <w:szCs w:val="24"/>
        </w:rPr>
        <w:t xml:space="preserve">5</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_Toc12674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二、招标文件</w:t>
      </w:r>
      <w:r>
        <w:rPr>
          <w:sz w:val="24"/>
          <w:szCs w:val="24"/>
        </w:rPr>
        <w:tab/>
      </w:r>
      <w:r>
        <w:rPr>
          <w:sz w:val="24"/>
          <w:szCs w:val="24"/>
        </w:rPr>
        <w:fldChar w:fldCharType="begin"/>
      </w:r>
      <w:r>
        <w:rPr>
          <w:sz w:val="24"/>
          <w:szCs w:val="24"/>
        </w:rPr>
        <w:instrText xml:space="preserve"> PAGEREF _Toc12674 \h </w:instrText>
      </w:r>
      <w:r>
        <w:rPr>
          <w:sz w:val="24"/>
          <w:szCs w:val="24"/>
        </w:rPr>
        <w:fldChar w:fldCharType="separate"/>
      </w:r>
      <w:r>
        <w:rPr>
          <w:sz w:val="24"/>
          <w:szCs w:val="24"/>
        </w:rPr>
        <w:t xml:space="preserve">5</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_Toc25172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三、投标文件的编制</w:t>
      </w:r>
      <w:r>
        <w:rPr>
          <w:sz w:val="24"/>
          <w:szCs w:val="24"/>
        </w:rPr>
        <w:tab/>
      </w:r>
      <w:r>
        <w:rPr>
          <w:sz w:val="24"/>
          <w:szCs w:val="24"/>
        </w:rPr>
        <w:fldChar w:fldCharType="begin"/>
      </w:r>
      <w:r>
        <w:rPr>
          <w:sz w:val="24"/>
          <w:szCs w:val="24"/>
        </w:rPr>
        <w:instrText xml:space="preserve"> PAGEREF _Toc25172 \h </w:instrText>
      </w:r>
      <w:r>
        <w:rPr>
          <w:sz w:val="24"/>
          <w:szCs w:val="24"/>
        </w:rPr>
        <w:fldChar w:fldCharType="separate"/>
      </w:r>
      <w:r>
        <w:rPr>
          <w:sz w:val="24"/>
          <w:szCs w:val="24"/>
        </w:rPr>
        <w:t xml:space="preserve">6</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_Toc26159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四、投标文件的递交</w:t>
      </w:r>
      <w:r>
        <w:rPr>
          <w:sz w:val="24"/>
          <w:szCs w:val="24"/>
        </w:rPr>
        <w:tab/>
      </w:r>
      <w:r>
        <w:rPr>
          <w:sz w:val="24"/>
          <w:szCs w:val="24"/>
        </w:rPr>
        <w:fldChar w:fldCharType="begin"/>
      </w:r>
      <w:r>
        <w:rPr>
          <w:sz w:val="24"/>
          <w:szCs w:val="24"/>
        </w:rPr>
        <w:instrText xml:space="preserve"> PAGEREF _Toc26159 \h </w:instrText>
      </w:r>
      <w:r>
        <w:rPr>
          <w:sz w:val="24"/>
          <w:szCs w:val="24"/>
        </w:rPr>
        <w:fldChar w:fldCharType="separate"/>
      </w:r>
      <w:r>
        <w:rPr>
          <w:sz w:val="24"/>
          <w:szCs w:val="24"/>
        </w:rPr>
        <w:t xml:space="preserve">7</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_Toc30489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五、开标与评标</w:t>
      </w:r>
      <w:r>
        <w:rPr>
          <w:sz w:val="24"/>
          <w:szCs w:val="24"/>
        </w:rPr>
        <w:tab/>
      </w:r>
      <w:r>
        <w:rPr>
          <w:sz w:val="24"/>
          <w:szCs w:val="24"/>
        </w:rPr>
        <w:fldChar w:fldCharType="begin"/>
      </w:r>
      <w:r>
        <w:rPr>
          <w:sz w:val="24"/>
          <w:szCs w:val="24"/>
        </w:rPr>
        <w:instrText xml:space="preserve"> PAGEREF _Toc30489 \h </w:instrText>
      </w:r>
      <w:r>
        <w:rPr>
          <w:sz w:val="24"/>
          <w:szCs w:val="24"/>
        </w:rPr>
        <w:fldChar w:fldCharType="separate"/>
      </w:r>
      <w:r>
        <w:rPr>
          <w:sz w:val="24"/>
          <w:szCs w:val="24"/>
        </w:rPr>
        <w:t xml:space="preserve">8</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_Toc4247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六、定标</w:t>
      </w:r>
      <w:r>
        <w:rPr>
          <w:sz w:val="24"/>
          <w:szCs w:val="24"/>
        </w:rPr>
        <w:tab/>
      </w:r>
      <w:r>
        <w:rPr>
          <w:sz w:val="24"/>
          <w:szCs w:val="24"/>
        </w:rPr>
        <w:fldChar w:fldCharType="begin"/>
      </w:r>
      <w:r>
        <w:rPr>
          <w:sz w:val="24"/>
          <w:szCs w:val="24"/>
        </w:rPr>
        <w:instrText xml:space="preserve"> PAGEREF _Toc4247 \h </w:instrText>
      </w:r>
      <w:r>
        <w:rPr>
          <w:sz w:val="24"/>
          <w:szCs w:val="24"/>
        </w:rPr>
        <w:fldChar w:fldCharType="separate"/>
      </w:r>
      <w:r>
        <w:rPr>
          <w:sz w:val="24"/>
          <w:szCs w:val="24"/>
        </w:rPr>
        <w:t xml:space="preserve">12</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_Toc14944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七、授予合同</w:t>
      </w:r>
      <w:r>
        <w:rPr>
          <w:sz w:val="24"/>
          <w:szCs w:val="24"/>
        </w:rPr>
        <w:tab/>
      </w:r>
      <w:r>
        <w:rPr>
          <w:sz w:val="24"/>
          <w:szCs w:val="24"/>
        </w:rPr>
        <w:fldChar w:fldCharType="begin"/>
      </w:r>
      <w:r>
        <w:rPr>
          <w:sz w:val="24"/>
          <w:szCs w:val="24"/>
        </w:rPr>
        <w:instrText xml:space="preserve"> PAGEREF _Toc14944 \h </w:instrText>
      </w:r>
      <w:r>
        <w:rPr>
          <w:sz w:val="24"/>
          <w:szCs w:val="24"/>
        </w:rPr>
        <w:fldChar w:fldCharType="separate"/>
      </w:r>
      <w:r>
        <w:rPr>
          <w:sz w:val="24"/>
          <w:szCs w:val="24"/>
        </w:rPr>
        <w:t xml:space="preserve">12</w:t>
      </w:r>
      <w:r>
        <w:rPr>
          <w:sz w:val="24"/>
          <w:szCs w:val="24"/>
        </w:rPr>
        <w:fldChar w:fldCharType="end"/>
      </w:r>
      <w:r>
        <w:rPr>
          <w:rFonts w:hint="default" w:ascii="Times New Roman" w:hAnsi="Times New Roman" w:eastAsia="宋体" w:cs="Times New Roman"/>
          <w:sz w:val="24"/>
          <w:szCs w:val="24"/>
        </w:rPr>
        <w:fldChar w:fldCharType="end"/>
      </w:r>
      <w:r/>
    </w:p>
    <w:p>
      <w:pPr>
        <w:pStyle w:val="803"/>
        <w:keepLines w:val="0"/>
        <w:keepNext w:val="0"/>
        <w:pageBreakBefore w:val="0"/>
        <w:spacing w:line="440" w:lineRule="exact"/>
        <w:widowControl w:val="off"/>
        <w:tabs>
          <w:tab w:val="right" w:pos="9753" w:leader="dot"/>
        </w:tabs>
        <w:rPr>
          <w:b/>
          <w:bCs/>
          <w:sz w:val="24"/>
          <w:szCs w:val="24"/>
        </w:rPr>
      </w:pP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_Toc2415 </w:instrText>
      </w:r>
      <w:r>
        <w:rPr>
          <w:rFonts w:hint="default" w:ascii="Times New Roman" w:hAnsi="Times New Roman" w:eastAsia="宋体" w:cs="Times New Roman"/>
          <w:b/>
          <w:bCs/>
          <w:sz w:val="24"/>
          <w:szCs w:val="24"/>
        </w:rPr>
        <w:fldChar w:fldCharType="separate"/>
      </w:r>
      <w:r>
        <w:rPr>
          <w:rFonts w:hint="eastAsia" w:ascii="宋体" w:hAnsi="宋体" w:eastAsia="宋体" w:cs="宋体"/>
          <w:b/>
          <w:bCs/>
          <w:sz w:val="24"/>
          <w:szCs w:val="24"/>
        </w:rPr>
        <w:t xml:space="preserve">第三章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合同文本</w:t>
      </w:r>
      <w:r>
        <w:rPr>
          <w:b/>
          <w:bCs/>
          <w:sz w:val="24"/>
          <w:szCs w:val="24"/>
        </w:rPr>
        <w:tab/>
      </w:r>
      <w:r>
        <w:rPr>
          <w:b/>
          <w:bCs/>
          <w:sz w:val="24"/>
          <w:szCs w:val="24"/>
        </w:rPr>
        <w:fldChar w:fldCharType="begin"/>
      </w:r>
      <w:r>
        <w:rPr>
          <w:b/>
          <w:bCs/>
          <w:sz w:val="24"/>
          <w:szCs w:val="24"/>
        </w:rPr>
        <w:instrText xml:space="preserve"> PAGEREF _Toc2415 \h </w:instrText>
      </w:r>
      <w:r>
        <w:rPr>
          <w:b/>
          <w:bCs/>
          <w:sz w:val="24"/>
          <w:szCs w:val="24"/>
        </w:rPr>
        <w:fldChar w:fldCharType="separate"/>
      </w:r>
      <w:r>
        <w:rPr>
          <w:b/>
          <w:bCs/>
          <w:sz w:val="24"/>
          <w:szCs w:val="24"/>
        </w:rPr>
        <w:t xml:space="preserve">14</w:t>
      </w:r>
      <w:r>
        <w:rPr>
          <w:b/>
          <w:bCs/>
          <w:sz w:val="24"/>
          <w:szCs w:val="24"/>
        </w:rPr>
        <w:fldChar w:fldCharType="end"/>
      </w:r>
      <w:r>
        <w:rPr>
          <w:rFonts w:hint="default" w:ascii="Times New Roman" w:hAnsi="Times New Roman" w:eastAsia="宋体" w:cs="Times New Roman"/>
          <w:b/>
          <w:bCs/>
          <w:sz w:val="24"/>
          <w:szCs w:val="24"/>
        </w:rPr>
        <w:fldChar w:fldCharType="end"/>
      </w:r>
      <w:r/>
    </w:p>
    <w:p>
      <w:pPr>
        <w:pStyle w:val="803"/>
        <w:keepLines w:val="0"/>
        <w:keepNext w:val="0"/>
        <w:pageBreakBefore w:val="0"/>
        <w:spacing w:line="440" w:lineRule="exact"/>
        <w:widowControl w:val="off"/>
        <w:tabs>
          <w:tab w:val="right" w:pos="9753" w:leader="dot"/>
        </w:tabs>
        <w:rPr>
          <w:b/>
          <w:bCs/>
          <w:sz w:val="24"/>
          <w:szCs w:val="24"/>
        </w:rPr>
      </w:pP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_Toc26996 </w:instrText>
      </w:r>
      <w:r>
        <w:rPr>
          <w:rFonts w:hint="default" w:ascii="Times New Roman" w:hAnsi="Times New Roman" w:eastAsia="宋体" w:cs="Times New Roman"/>
          <w:b/>
          <w:bCs/>
          <w:sz w:val="24"/>
          <w:szCs w:val="24"/>
        </w:rPr>
        <w:fldChar w:fldCharType="separate"/>
      </w:r>
      <w:r>
        <w:rPr>
          <w:rFonts w:hint="eastAsia" w:ascii="宋体" w:hAnsi="宋体" w:eastAsia="宋体" w:cs="宋体"/>
          <w:b/>
          <w:bCs/>
          <w:sz w:val="24"/>
          <w:szCs w:val="24"/>
        </w:rPr>
        <w:t xml:space="preserve">第四章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采购需求</w:t>
      </w:r>
      <w:r>
        <w:rPr>
          <w:b/>
          <w:bCs/>
          <w:sz w:val="24"/>
          <w:szCs w:val="24"/>
        </w:rPr>
        <w:tab/>
      </w:r>
      <w:r>
        <w:rPr>
          <w:b/>
          <w:bCs/>
          <w:sz w:val="24"/>
          <w:szCs w:val="24"/>
        </w:rPr>
        <w:fldChar w:fldCharType="begin"/>
      </w:r>
      <w:r>
        <w:rPr>
          <w:b/>
          <w:bCs/>
          <w:sz w:val="24"/>
          <w:szCs w:val="24"/>
        </w:rPr>
        <w:instrText xml:space="preserve"> PAGEREF _Toc26996 \h </w:instrText>
      </w:r>
      <w:r>
        <w:rPr>
          <w:b/>
          <w:bCs/>
          <w:sz w:val="24"/>
          <w:szCs w:val="24"/>
        </w:rPr>
        <w:fldChar w:fldCharType="separate"/>
      </w:r>
      <w:r>
        <w:rPr>
          <w:b/>
          <w:bCs/>
          <w:sz w:val="24"/>
          <w:szCs w:val="24"/>
        </w:rPr>
        <w:t xml:space="preserve">22</w:t>
      </w:r>
      <w:r>
        <w:rPr>
          <w:b/>
          <w:bCs/>
          <w:sz w:val="24"/>
          <w:szCs w:val="24"/>
        </w:rPr>
        <w:fldChar w:fldCharType="end"/>
      </w:r>
      <w:r>
        <w:rPr>
          <w:rFonts w:hint="default" w:ascii="Times New Roman" w:hAnsi="Times New Roman" w:eastAsia="宋体" w:cs="Times New Roman"/>
          <w:b/>
          <w:bCs/>
          <w:sz w:val="24"/>
          <w:szCs w:val="24"/>
        </w:rPr>
        <w:fldChar w:fldCharType="end"/>
      </w:r>
      <w:r/>
    </w:p>
    <w:p>
      <w:pPr>
        <w:pStyle w:val="803"/>
        <w:keepLines w:val="0"/>
        <w:keepNext w:val="0"/>
        <w:pageBreakBefore w:val="0"/>
        <w:spacing w:line="440" w:lineRule="exact"/>
        <w:widowControl w:val="off"/>
        <w:tabs>
          <w:tab w:val="right" w:pos="9753" w:leader="dot"/>
        </w:tabs>
        <w:rPr>
          <w:b/>
          <w:bCs/>
          <w:sz w:val="24"/>
          <w:szCs w:val="24"/>
        </w:rPr>
      </w:pP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_Toc2684 </w:instrText>
      </w:r>
      <w:r>
        <w:rPr>
          <w:rFonts w:hint="default" w:ascii="Times New Roman" w:hAnsi="Times New Roman" w:eastAsia="宋体" w:cs="Times New Roman"/>
          <w:b/>
          <w:bCs/>
          <w:sz w:val="24"/>
          <w:szCs w:val="24"/>
        </w:rPr>
        <w:fldChar w:fldCharType="separate"/>
      </w:r>
      <w:r>
        <w:rPr>
          <w:rFonts w:hint="eastAsia" w:ascii="宋体" w:hAnsi="宋体" w:eastAsia="宋体" w:cs="宋体"/>
          <w:b/>
          <w:bCs/>
          <w:sz w:val="24"/>
          <w:szCs w:val="24"/>
        </w:rPr>
        <w:t xml:space="preserve">第五章  评审因素和评分标准</w:t>
      </w:r>
      <w:r>
        <w:rPr>
          <w:b/>
          <w:bCs/>
          <w:sz w:val="24"/>
          <w:szCs w:val="24"/>
        </w:rPr>
        <w:tab/>
      </w:r>
      <w:r>
        <w:rPr>
          <w:b/>
          <w:bCs/>
          <w:sz w:val="24"/>
          <w:szCs w:val="24"/>
        </w:rPr>
        <w:fldChar w:fldCharType="begin"/>
      </w:r>
      <w:r>
        <w:rPr>
          <w:b/>
          <w:bCs/>
          <w:sz w:val="24"/>
          <w:szCs w:val="24"/>
        </w:rPr>
        <w:instrText xml:space="preserve"> PAGEREF _Toc2684 \h </w:instrText>
      </w:r>
      <w:r>
        <w:rPr>
          <w:b/>
          <w:bCs/>
          <w:sz w:val="24"/>
          <w:szCs w:val="24"/>
        </w:rPr>
        <w:fldChar w:fldCharType="separate"/>
      </w:r>
      <w:r>
        <w:rPr>
          <w:b/>
          <w:bCs/>
          <w:sz w:val="24"/>
          <w:szCs w:val="24"/>
        </w:rPr>
        <w:t xml:space="preserve">39</w:t>
      </w:r>
      <w:r>
        <w:rPr>
          <w:b/>
          <w:bCs/>
          <w:sz w:val="24"/>
          <w:szCs w:val="24"/>
        </w:rPr>
        <w:fldChar w:fldCharType="end"/>
      </w:r>
      <w:r>
        <w:rPr>
          <w:rFonts w:hint="default" w:ascii="Times New Roman" w:hAnsi="Times New Roman" w:eastAsia="宋体" w:cs="Times New Roman"/>
          <w:b/>
          <w:bCs/>
          <w:sz w:val="24"/>
          <w:szCs w:val="24"/>
        </w:rPr>
        <w:fldChar w:fldCharType="end"/>
      </w:r>
      <w:r/>
    </w:p>
    <w:p>
      <w:pPr>
        <w:pStyle w:val="803"/>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b/>
          <w:bCs/>
          <w:sz w:val="24"/>
          <w:szCs w:val="24"/>
        </w:rPr>
        <w:fldChar w:fldCharType="begin"/>
      </w:r>
      <w:r>
        <w:rPr>
          <w:rFonts w:hint="default" w:ascii="Times New Roman" w:hAnsi="Times New Roman" w:eastAsia="宋体" w:cs="Times New Roman"/>
          <w:b/>
          <w:bCs/>
          <w:sz w:val="24"/>
          <w:szCs w:val="24"/>
        </w:rPr>
        <w:instrText xml:space="preserve"> HYPERLINK \l _Toc10762 </w:instrText>
      </w:r>
      <w:r>
        <w:rPr>
          <w:rFonts w:hint="default" w:ascii="Times New Roman" w:hAnsi="Times New Roman" w:eastAsia="宋体" w:cs="Times New Roman"/>
          <w:b/>
          <w:bCs/>
          <w:sz w:val="24"/>
          <w:szCs w:val="24"/>
        </w:rPr>
        <w:fldChar w:fldCharType="separate"/>
      </w:r>
      <w:r>
        <w:rPr>
          <w:rFonts w:hint="eastAsia" w:ascii="宋体" w:hAnsi="宋体" w:eastAsia="宋体" w:cs="宋体"/>
          <w:b/>
          <w:bCs/>
          <w:sz w:val="24"/>
          <w:szCs w:val="24"/>
        </w:rPr>
        <w:t xml:space="preserve">第六章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投标文件格式</w:t>
      </w:r>
      <w:r>
        <w:rPr>
          <w:b/>
          <w:bCs/>
          <w:sz w:val="24"/>
          <w:szCs w:val="24"/>
        </w:rPr>
        <w:tab/>
      </w:r>
      <w:r>
        <w:rPr>
          <w:b/>
          <w:bCs/>
          <w:sz w:val="24"/>
          <w:szCs w:val="24"/>
        </w:rPr>
        <w:fldChar w:fldCharType="begin"/>
      </w:r>
      <w:r>
        <w:rPr>
          <w:b/>
          <w:bCs/>
          <w:sz w:val="24"/>
          <w:szCs w:val="24"/>
        </w:rPr>
        <w:instrText xml:space="preserve"> PAGEREF _Toc10762 \h </w:instrText>
      </w:r>
      <w:r>
        <w:rPr>
          <w:b/>
          <w:bCs/>
          <w:sz w:val="24"/>
          <w:szCs w:val="24"/>
        </w:rPr>
        <w:fldChar w:fldCharType="separate"/>
      </w:r>
      <w:r>
        <w:rPr>
          <w:b/>
          <w:bCs/>
          <w:sz w:val="24"/>
          <w:szCs w:val="24"/>
        </w:rPr>
        <w:t xml:space="preserve">43</w:t>
      </w:r>
      <w:r>
        <w:rPr>
          <w:b/>
          <w:bCs/>
          <w:sz w:val="24"/>
          <w:szCs w:val="24"/>
        </w:rPr>
        <w:fldChar w:fldCharType="end"/>
      </w:r>
      <w:r>
        <w:rPr>
          <w:rFonts w:hint="default" w:ascii="Times New Roman" w:hAnsi="Times New Roman" w:eastAsia="宋体" w:cs="Times New Roman"/>
          <w:b/>
          <w:bCs/>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_Toc12703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附件1 开标一览表</w:t>
      </w:r>
      <w:r>
        <w:rPr>
          <w:sz w:val="24"/>
          <w:szCs w:val="24"/>
        </w:rPr>
        <w:tab/>
      </w:r>
      <w:r>
        <w:rPr>
          <w:sz w:val="24"/>
          <w:szCs w:val="24"/>
        </w:rPr>
        <w:fldChar w:fldCharType="begin"/>
      </w:r>
      <w:r>
        <w:rPr>
          <w:sz w:val="24"/>
          <w:szCs w:val="24"/>
        </w:rPr>
        <w:instrText xml:space="preserve"> PAGEREF _Toc12703 \h </w:instrText>
      </w:r>
      <w:r>
        <w:rPr>
          <w:sz w:val="24"/>
          <w:szCs w:val="24"/>
        </w:rPr>
        <w:fldChar w:fldCharType="separate"/>
      </w:r>
      <w:r>
        <w:rPr>
          <w:sz w:val="24"/>
          <w:szCs w:val="24"/>
        </w:rPr>
        <w:t xml:space="preserve">45</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_Toc23956 </w:instrText>
      </w:r>
      <w:r>
        <w:rPr>
          <w:rFonts w:hint="default" w:ascii="Times New Roman" w:hAnsi="Times New Roman" w:eastAsia="宋体" w:cs="Times New Roman"/>
          <w:sz w:val="24"/>
          <w:szCs w:val="24"/>
        </w:rPr>
        <w:fldChar w:fldCharType="separate"/>
      </w:r>
      <w:r>
        <w:rPr>
          <w:rFonts w:hint="eastAsia" w:ascii="宋体" w:hAnsi="宋体" w:eastAsia="宋体" w:cs="宋体"/>
          <w:sz w:val="24"/>
          <w:szCs w:val="24"/>
          <w:highlight w:val="none"/>
        </w:rPr>
        <w:t xml:space="preserve">附件2 投入费用明细表</w:t>
      </w:r>
      <w:r>
        <w:rPr>
          <w:sz w:val="24"/>
          <w:szCs w:val="24"/>
        </w:rPr>
        <w:tab/>
      </w:r>
      <w:r>
        <w:rPr>
          <w:sz w:val="24"/>
          <w:szCs w:val="24"/>
        </w:rPr>
        <w:fldChar w:fldCharType="begin"/>
      </w:r>
      <w:r>
        <w:rPr>
          <w:sz w:val="24"/>
          <w:szCs w:val="24"/>
        </w:rPr>
        <w:instrText xml:space="preserve"> PAGEREF _Toc23956 \h </w:instrText>
      </w:r>
      <w:r>
        <w:rPr>
          <w:sz w:val="24"/>
          <w:szCs w:val="24"/>
        </w:rPr>
        <w:fldChar w:fldCharType="separate"/>
      </w:r>
      <w:r>
        <w:rPr>
          <w:sz w:val="24"/>
          <w:szCs w:val="24"/>
        </w:rPr>
        <w:t xml:space="preserve">46</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_Toc28999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 服务要求响应及偏离表</w:t>
      </w:r>
      <w:r>
        <w:rPr>
          <w:sz w:val="24"/>
          <w:szCs w:val="24"/>
        </w:rPr>
        <w:tab/>
      </w:r>
      <w:r>
        <w:rPr>
          <w:sz w:val="24"/>
          <w:szCs w:val="24"/>
        </w:rPr>
        <w:fldChar w:fldCharType="begin"/>
      </w:r>
      <w:r>
        <w:rPr>
          <w:sz w:val="24"/>
          <w:szCs w:val="24"/>
        </w:rPr>
        <w:instrText xml:space="preserve"> PAGEREF _Toc28999 \h </w:instrText>
      </w:r>
      <w:r>
        <w:rPr>
          <w:sz w:val="24"/>
          <w:szCs w:val="24"/>
        </w:rPr>
        <w:fldChar w:fldCharType="separate"/>
      </w:r>
      <w:r>
        <w:rPr>
          <w:sz w:val="24"/>
          <w:szCs w:val="24"/>
        </w:rPr>
        <w:t xml:space="preserve">47</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_Toc4196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 商务要求响应及偏离表</w:t>
      </w:r>
      <w:r>
        <w:rPr>
          <w:sz w:val="24"/>
          <w:szCs w:val="24"/>
        </w:rPr>
        <w:tab/>
      </w:r>
      <w:r>
        <w:rPr>
          <w:sz w:val="24"/>
          <w:szCs w:val="24"/>
        </w:rPr>
        <w:fldChar w:fldCharType="begin"/>
      </w:r>
      <w:r>
        <w:rPr>
          <w:sz w:val="24"/>
          <w:szCs w:val="24"/>
        </w:rPr>
        <w:instrText xml:space="preserve"> PAGEREF _Toc4196 \h </w:instrText>
      </w:r>
      <w:r>
        <w:rPr>
          <w:sz w:val="24"/>
          <w:szCs w:val="24"/>
        </w:rPr>
        <w:fldChar w:fldCharType="separate"/>
      </w:r>
      <w:r>
        <w:rPr>
          <w:sz w:val="24"/>
          <w:szCs w:val="24"/>
        </w:rPr>
        <w:t xml:space="preserve">48</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_Toc414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 具备履行合同所必需的</w:t>
      </w:r>
      <w:r>
        <w:rPr>
          <w:rFonts w:hint="eastAsia" w:ascii="宋体" w:hAnsi="宋体" w:eastAsia="宋体" w:cs="宋体"/>
          <w:bCs/>
          <w:sz w:val="24"/>
          <w:szCs w:val="24"/>
          <w:lang w:val="en-US" w:eastAsia="zh-CN"/>
        </w:rPr>
        <w:t xml:space="preserve">设备</w:t>
      </w:r>
      <w:r>
        <w:rPr>
          <w:rFonts w:hint="eastAsia" w:ascii="宋体" w:hAnsi="宋体" w:eastAsia="宋体" w:cs="宋体"/>
          <w:bCs/>
          <w:sz w:val="24"/>
          <w:szCs w:val="24"/>
        </w:rPr>
        <w:t xml:space="preserve">和专业技术能力的书面声明</w:t>
      </w:r>
      <w:r>
        <w:rPr>
          <w:sz w:val="24"/>
          <w:szCs w:val="24"/>
        </w:rPr>
        <w:tab/>
      </w:r>
      <w:r>
        <w:rPr>
          <w:sz w:val="24"/>
          <w:szCs w:val="24"/>
        </w:rPr>
        <w:fldChar w:fldCharType="begin"/>
      </w:r>
      <w:r>
        <w:rPr>
          <w:sz w:val="24"/>
          <w:szCs w:val="24"/>
        </w:rPr>
        <w:instrText xml:space="preserve"> PAGEREF _Toc414 \h </w:instrText>
      </w:r>
      <w:r>
        <w:rPr>
          <w:sz w:val="24"/>
          <w:szCs w:val="24"/>
        </w:rPr>
        <w:fldChar w:fldCharType="separate"/>
      </w:r>
      <w:r>
        <w:rPr>
          <w:sz w:val="24"/>
          <w:szCs w:val="24"/>
        </w:rPr>
        <w:t xml:space="preserve">49</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_Toc27312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 参加政府采购活动前 3 年内在经营活动中没有重大违法记录的书面声明</w:t>
      </w:r>
      <w:r>
        <w:rPr>
          <w:sz w:val="24"/>
          <w:szCs w:val="24"/>
        </w:rPr>
        <w:tab/>
      </w:r>
      <w:r>
        <w:rPr>
          <w:sz w:val="24"/>
          <w:szCs w:val="24"/>
        </w:rPr>
        <w:fldChar w:fldCharType="begin"/>
      </w:r>
      <w:r>
        <w:rPr>
          <w:sz w:val="24"/>
          <w:szCs w:val="24"/>
        </w:rPr>
        <w:instrText xml:space="preserve"> PAGEREF _Toc27312 \h </w:instrText>
      </w:r>
      <w:r>
        <w:rPr>
          <w:sz w:val="24"/>
          <w:szCs w:val="24"/>
        </w:rPr>
        <w:fldChar w:fldCharType="separate"/>
      </w:r>
      <w:r>
        <w:rPr>
          <w:sz w:val="24"/>
          <w:szCs w:val="24"/>
        </w:rPr>
        <w:t xml:space="preserve">50</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_Toc16356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 法人授权书</w:t>
      </w:r>
      <w:r>
        <w:rPr>
          <w:sz w:val="24"/>
          <w:szCs w:val="24"/>
        </w:rPr>
        <w:tab/>
      </w:r>
      <w:r>
        <w:rPr>
          <w:sz w:val="24"/>
          <w:szCs w:val="24"/>
        </w:rPr>
        <w:fldChar w:fldCharType="begin"/>
      </w:r>
      <w:r>
        <w:rPr>
          <w:sz w:val="24"/>
          <w:szCs w:val="24"/>
        </w:rPr>
        <w:instrText xml:space="preserve"> PAGEREF _Toc16356 \h </w:instrText>
      </w:r>
      <w:r>
        <w:rPr>
          <w:sz w:val="24"/>
          <w:szCs w:val="24"/>
        </w:rPr>
        <w:fldChar w:fldCharType="separate"/>
      </w:r>
      <w:r>
        <w:rPr>
          <w:sz w:val="24"/>
          <w:szCs w:val="24"/>
        </w:rPr>
        <w:t xml:space="preserve">51</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_Toc31483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 投标函</w:t>
      </w:r>
      <w:r>
        <w:rPr>
          <w:sz w:val="24"/>
          <w:szCs w:val="24"/>
        </w:rPr>
        <w:tab/>
      </w:r>
      <w:r>
        <w:rPr>
          <w:sz w:val="24"/>
          <w:szCs w:val="24"/>
        </w:rPr>
        <w:fldChar w:fldCharType="begin"/>
      </w:r>
      <w:r>
        <w:rPr>
          <w:sz w:val="24"/>
          <w:szCs w:val="24"/>
        </w:rPr>
        <w:instrText xml:space="preserve"> PAGEREF _Toc31483 \h </w:instrText>
      </w:r>
      <w:r>
        <w:rPr>
          <w:sz w:val="24"/>
          <w:szCs w:val="24"/>
        </w:rPr>
        <w:fldChar w:fldCharType="separate"/>
      </w:r>
      <w:r>
        <w:rPr>
          <w:sz w:val="24"/>
          <w:szCs w:val="24"/>
        </w:rPr>
        <w:t xml:space="preserve">52</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_Toc5587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 中小企业声明函</w:t>
      </w:r>
      <w:r>
        <w:rPr>
          <w:sz w:val="24"/>
          <w:szCs w:val="24"/>
        </w:rPr>
        <w:tab/>
      </w:r>
      <w:r>
        <w:rPr>
          <w:sz w:val="24"/>
          <w:szCs w:val="24"/>
        </w:rPr>
        <w:fldChar w:fldCharType="begin"/>
      </w:r>
      <w:r>
        <w:rPr>
          <w:sz w:val="24"/>
          <w:szCs w:val="24"/>
        </w:rPr>
        <w:instrText xml:space="preserve"> PAGEREF _Toc5587 \h </w:instrText>
      </w:r>
      <w:r>
        <w:rPr>
          <w:sz w:val="24"/>
          <w:szCs w:val="24"/>
        </w:rPr>
        <w:fldChar w:fldCharType="separate"/>
      </w:r>
      <w:r>
        <w:rPr>
          <w:sz w:val="24"/>
          <w:szCs w:val="24"/>
        </w:rPr>
        <w:t xml:space="preserve">53</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_Toc11367 </w:instrText>
      </w:r>
      <w:r>
        <w:rPr>
          <w:rFonts w:hint="default" w:ascii="Times New Roman" w:hAnsi="Times New Roman" w:eastAsia="宋体" w:cs="Times New Roman"/>
          <w:sz w:val="24"/>
          <w:szCs w:val="24"/>
        </w:rPr>
        <w:fldChar w:fldCharType="separate"/>
      </w:r>
      <w:r>
        <w:rPr>
          <w:rFonts w:hint="eastAsia" w:ascii="宋体" w:hAnsi="宋体" w:eastAsia="宋体" w:cs="宋体"/>
          <w:bCs/>
          <w:sz w:val="24"/>
          <w:szCs w:val="24"/>
        </w:rPr>
        <w:t xml:space="preserve">附件</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 残疾人福利性单位声明函</w:t>
      </w:r>
      <w:r>
        <w:rPr>
          <w:sz w:val="24"/>
          <w:szCs w:val="24"/>
        </w:rPr>
        <w:tab/>
      </w:r>
      <w:r>
        <w:rPr>
          <w:sz w:val="24"/>
          <w:szCs w:val="24"/>
        </w:rPr>
        <w:fldChar w:fldCharType="begin"/>
      </w:r>
      <w:r>
        <w:rPr>
          <w:sz w:val="24"/>
          <w:szCs w:val="24"/>
        </w:rPr>
        <w:instrText xml:space="preserve"> PAGEREF _Toc11367 \h </w:instrText>
      </w:r>
      <w:r>
        <w:rPr>
          <w:sz w:val="24"/>
          <w:szCs w:val="24"/>
        </w:rPr>
        <w:fldChar w:fldCharType="separate"/>
      </w:r>
      <w:r>
        <w:rPr>
          <w:sz w:val="24"/>
          <w:szCs w:val="24"/>
        </w:rPr>
        <w:t xml:space="preserve">54</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_Toc4359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附件11 实质性要求响应及偏离表</w:t>
      </w:r>
      <w:r>
        <w:rPr>
          <w:sz w:val="24"/>
          <w:szCs w:val="24"/>
        </w:rPr>
        <w:tab/>
      </w:r>
      <w:r>
        <w:rPr>
          <w:sz w:val="24"/>
          <w:szCs w:val="24"/>
        </w:rPr>
        <w:fldChar w:fldCharType="begin"/>
      </w:r>
      <w:r>
        <w:rPr>
          <w:sz w:val="24"/>
          <w:szCs w:val="24"/>
        </w:rPr>
        <w:instrText xml:space="preserve"> PAGEREF _Toc4359 \h </w:instrText>
      </w:r>
      <w:r>
        <w:rPr>
          <w:sz w:val="24"/>
          <w:szCs w:val="24"/>
        </w:rPr>
        <w:fldChar w:fldCharType="separate"/>
      </w:r>
      <w:r>
        <w:rPr>
          <w:sz w:val="24"/>
          <w:szCs w:val="24"/>
        </w:rPr>
        <w:t xml:space="preserve">55</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_Toc4350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附件12 项目组人员一览表</w:t>
      </w:r>
      <w:r>
        <w:rPr>
          <w:sz w:val="24"/>
          <w:szCs w:val="24"/>
        </w:rPr>
        <w:tab/>
      </w:r>
      <w:r>
        <w:rPr>
          <w:sz w:val="24"/>
          <w:szCs w:val="24"/>
        </w:rPr>
        <w:fldChar w:fldCharType="begin"/>
      </w:r>
      <w:r>
        <w:rPr>
          <w:sz w:val="24"/>
          <w:szCs w:val="24"/>
        </w:rPr>
        <w:instrText xml:space="preserve"> PAGEREF _Toc4350 \h </w:instrText>
      </w:r>
      <w:r>
        <w:rPr>
          <w:sz w:val="24"/>
          <w:szCs w:val="24"/>
        </w:rPr>
        <w:fldChar w:fldCharType="separate"/>
      </w:r>
      <w:r>
        <w:rPr>
          <w:sz w:val="24"/>
          <w:szCs w:val="24"/>
        </w:rPr>
        <w:t xml:space="preserve">57</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_Toc21182 </w:instrText>
      </w:r>
      <w:r>
        <w:rPr>
          <w:rFonts w:hint="default" w:ascii="Times New Roman" w:hAnsi="Times New Roman" w:eastAsia="宋体" w:cs="Times New Roman"/>
          <w:sz w:val="24"/>
          <w:szCs w:val="24"/>
        </w:rPr>
        <w:fldChar w:fldCharType="separate"/>
      </w:r>
      <w:r>
        <w:rPr>
          <w:rFonts w:hint="eastAsia" w:ascii="宋体" w:hAnsi="宋体"/>
          <w:bCs/>
          <w:sz w:val="24"/>
          <w:szCs w:val="24"/>
        </w:rPr>
        <w:t xml:space="preserve">附件13 检测仪器设备配备一览表</w:t>
      </w:r>
      <w:r>
        <w:rPr>
          <w:sz w:val="24"/>
          <w:szCs w:val="24"/>
        </w:rPr>
        <w:tab/>
      </w:r>
      <w:r>
        <w:rPr>
          <w:sz w:val="24"/>
          <w:szCs w:val="24"/>
        </w:rPr>
        <w:fldChar w:fldCharType="begin"/>
      </w:r>
      <w:r>
        <w:rPr>
          <w:sz w:val="24"/>
          <w:szCs w:val="24"/>
        </w:rPr>
        <w:instrText xml:space="preserve"> PAGEREF _Toc21182 \h </w:instrText>
      </w:r>
      <w:r>
        <w:rPr>
          <w:sz w:val="24"/>
          <w:szCs w:val="24"/>
        </w:rPr>
        <w:fldChar w:fldCharType="separate"/>
      </w:r>
      <w:r>
        <w:rPr>
          <w:sz w:val="24"/>
          <w:szCs w:val="24"/>
        </w:rPr>
        <w:t xml:space="preserve">58</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_Toc9984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附件14</w:t>
      </w:r>
      <w:r>
        <w:rPr>
          <w:rFonts w:ascii="Times New Roman" w:hAnsi="Times New Roman"/>
          <w:bCs/>
          <w:sz w:val="24"/>
          <w:szCs w:val="24"/>
        </w:rPr>
        <w:t xml:space="preserve"> </w:t>
      </w:r>
      <w:r>
        <w:rPr>
          <w:rFonts w:hint="eastAsia" w:ascii="Times New Roman" w:hAnsi="Times New Roman"/>
          <w:bCs/>
          <w:sz w:val="24"/>
          <w:szCs w:val="24"/>
        </w:rPr>
        <w:t xml:space="preserve">项目服务方案</w:t>
      </w:r>
      <w:r>
        <w:rPr>
          <w:sz w:val="24"/>
          <w:szCs w:val="24"/>
        </w:rPr>
        <w:tab/>
      </w:r>
      <w:r>
        <w:rPr>
          <w:sz w:val="24"/>
          <w:szCs w:val="24"/>
        </w:rPr>
        <w:fldChar w:fldCharType="begin"/>
      </w:r>
      <w:r>
        <w:rPr>
          <w:sz w:val="24"/>
          <w:szCs w:val="24"/>
        </w:rPr>
        <w:instrText xml:space="preserve"> PAGEREF _Toc9984 \h </w:instrText>
      </w:r>
      <w:r>
        <w:rPr>
          <w:sz w:val="24"/>
          <w:szCs w:val="24"/>
        </w:rPr>
        <w:fldChar w:fldCharType="separate"/>
      </w:r>
      <w:r>
        <w:rPr>
          <w:sz w:val="24"/>
          <w:szCs w:val="24"/>
        </w:rPr>
        <w:t xml:space="preserve">59</w:t>
      </w:r>
      <w:r>
        <w:rPr>
          <w:sz w:val="24"/>
          <w:szCs w:val="24"/>
        </w:rPr>
        <w:fldChar w:fldCharType="end"/>
      </w:r>
      <w:r>
        <w:rPr>
          <w:rFonts w:hint="default" w:ascii="Times New Roman" w:hAnsi="Times New Roman" w:eastAsia="宋体" w:cs="Times New Roman"/>
          <w:sz w:val="24"/>
          <w:szCs w:val="24"/>
        </w:rPr>
        <w:fldChar w:fldCharType="end"/>
      </w:r>
      <w:r/>
    </w:p>
    <w:p>
      <w:pPr>
        <w:pStyle w:val="809"/>
        <w:keepLines w:val="0"/>
        <w:keepNext w:val="0"/>
        <w:pageBreakBefore w:val="0"/>
        <w:spacing w:line="440" w:lineRule="exact"/>
        <w:widowControl w:val="off"/>
        <w:tabs>
          <w:tab w:val="right" w:pos="9753" w:leader="dot"/>
        </w:tabs>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_Toc613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附件15 业绩一览表</w:t>
      </w:r>
      <w:r>
        <w:rPr>
          <w:sz w:val="24"/>
          <w:szCs w:val="24"/>
        </w:rPr>
        <w:tab/>
      </w:r>
      <w:r>
        <w:rPr>
          <w:sz w:val="24"/>
          <w:szCs w:val="24"/>
        </w:rPr>
        <w:fldChar w:fldCharType="begin"/>
      </w:r>
      <w:r>
        <w:rPr>
          <w:sz w:val="24"/>
          <w:szCs w:val="24"/>
        </w:rPr>
        <w:instrText xml:space="preserve"> PAGEREF _Toc613 \h </w:instrText>
      </w:r>
      <w:r>
        <w:rPr>
          <w:sz w:val="24"/>
          <w:szCs w:val="24"/>
        </w:rPr>
        <w:fldChar w:fldCharType="separate"/>
      </w:r>
      <w:r>
        <w:rPr>
          <w:sz w:val="24"/>
          <w:szCs w:val="24"/>
        </w:rPr>
        <w:t xml:space="preserve">60</w:t>
      </w:r>
      <w:r>
        <w:rPr>
          <w:sz w:val="24"/>
          <w:szCs w:val="24"/>
        </w:rPr>
        <w:fldChar w:fldCharType="end"/>
      </w:r>
      <w:r>
        <w:rPr>
          <w:rFonts w:hint="default" w:ascii="Times New Roman" w:hAnsi="Times New Roman" w:eastAsia="宋体" w:cs="Times New Roman"/>
          <w:sz w:val="24"/>
          <w:szCs w:val="24"/>
        </w:rPr>
        <w:fldChar w:fldCharType="end"/>
      </w:r>
      <w:r/>
    </w:p>
    <w:p>
      <w:pPr>
        <w:keepLines w:val="0"/>
        <w:keepNext w:val="0"/>
        <w:pageBreakBefore w:val="0"/>
        <w:spacing w:line="460" w:lineRule="exact"/>
        <w:widowControl w:val="off"/>
      </w:pPr>
      <w:r>
        <w:rPr>
          <w:rFonts w:hint="default" w:ascii="Times New Roman" w:hAnsi="Times New Roman" w:eastAsia="宋体" w:cs="Times New Roman"/>
          <w:szCs w:val="24"/>
        </w:rPr>
        <w:fldChar w:fldCharType="end"/>
      </w:r>
      <w:r/>
    </w:p>
    <w:p>
      <w:pPr>
        <w:numPr>
          <w:ilvl w:val="0"/>
          <w:numId w:val="0"/>
        </w:numPr>
        <w:keepLines w:val="0"/>
        <w:keepNext w:val="0"/>
        <w:pageBreakBefore w:val="0"/>
        <w:spacing w:before="0" w:beforeAutospacing="0" w:after="0" w:afterAutospacing="0" w:line="360" w:lineRule="exact"/>
        <w:widowControl/>
        <w:rPr>
          <w:rFonts w:hint="eastAsia" w:ascii="黑体" w:hAnsi="宋体" w:eastAsia="黑体" w:cs="黑体"/>
          <w:color w:val="000000"/>
          <w:sz w:val="44"/>
          <w:szCs w:val="44"/>
        </w:rPr>
        <w:suppressLineNumbers w:val="0"/>
      </w:pPr>
      <w:r>
        <w:rPr>
          <w:rFonts w:hint="eastAsia" w:ascii="黑体" w:hAnsi="宋体" w:eastAsia="黑体" w:cs="黑体"/>
          <w:color w:val="000000"/>
          <w:sz w:val="44"/>
          <w:szCs w:val="44"/>
        </w:rPr>
        <w:br w:type="page" w:clear="all"/>
      </w:r>
      <w:r/>
    </w:p>
    <w:p>
      <w:pPr>
        <w:pStyle w:val="811"/>
        <w:jc w:val="center"/>
        <w:keepLines w:val="0"/>
        <w:keepNext/>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0" w:name="_Toc11844"/>
      <w:r/>
      <w:bookmarkStart w:id="1" w:name="_Toc32111"/>
      <w:r>
        <w:rPr>
          <w:rFonts w:hint="eastAsia" w:ascii="宋体" w:hAnsi="宋体" w:eastAsia="宋体" w:cs="宋体"/>
          <w:color w:val="000000"/>
          <w:sz w:val="44"/>
          <w:szCs w:val="44"/>
        </w:rPr>
        <w:t xml:space="preserve">第一章</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 投标邀请</w:t>
      </w:r>
      <w:bookmarkEnd w:id="0"/>
      <w:r/>
      <w:bookmarkEnd w:id="1"/>
      <w:r/>
      <w:r/>
    </w:p>
    <w:p>
      <w:pPr>
        <w:pStyle w:val="81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ascii="宋体" w:hAnsi="宋体" w:eastAsia="宋体" w:cs="宋体"/>
          <w:sz w:val="24"/>
          <w:szCs w:val="24"/>
          <w:lang w:eastAsia="zh-CN"/>
        </w:rPr>
        <w:t xml:space="preserve">苏州市常熟生态环境局</w:t>
      </w:r>
      <w:r>
        <w:rPr>
          <w:rFonts w:hint="eastAsia" w:ascii="宋体" w:hAnsi="宋体" w:eastAsia="宋体" w:cs="宋体"/>
          <w:color w:val="000000"/>
          <w:sz w:val="24"/>
          <w:szCs w:val="24"/>
        </w:rPr>
        <w:t xml:space="preserve">的委托，</w:t>
      </w:r>
      <w:r>
        <w:rPr>
          <w:rFonts w:hint="eastAsia" w:ascii="宋体" w:hAnsi="宋体" w:eastAsia="宋体" w:cs="宋体"/>
          <w:sz w:val="24"/>
          <w:szCs w:val="24"/>
        </w:rPr>
        <w:t xml:space="preserve">江苏协诚工程咨询有限公司</w:t>
      </w:r>
      <w:r>
        <w:rPr>
          <w:rFonts w:hint="eastAsia" w:ascii="宋体" w:hAnsi="宋体" w:eastAsia="宋体" w:cs="宋体"/>
          <w:color w:val="000000"/>
          <w:sz w:val="24"/>
          <w:szCs w:val="24"/>
        </w:rPr>
        <w:t xml:space="preserve">就2026年度水质自动站运维服务（第一包）(</w:t>
      </w:r>
      <w:r>
        <w:rPr>
          <w:rFonts w:hint="eastAsia" w:ascii="宋体" w:hAnsi="宋体" w:eastAsia="宋体" w:cs="宋体"/>
          <w:color w:val="000000"/>
          <w:sz w:val="24"/>
          <w:szCs w:val="24"/>
          <w:lang w:eastAsia="zh-CN"/>
        </w:rPr>
        <w:t xml:space="preserve">JSZC-320581-CSXC-G2026-0018</w:t>
      </w:r>
      <w:r>
        <w:rPr>
          <w:rFonts w:hint="eastAsia" w:ascii="宋体" w:hAnsi="宋体" w:eastAsia="宋体" w:cs="宋体"/>
          <w:color w:val="000000"/>
          <w:sz w:val="24"/>
          <w:szCs w:val="24"/>
        </w:rPr>
        <w:t xml:space="preserve">)项目进行公开招标采购，欢迎符合条件的投标人投标。</w:t>
      </w:r>
      <w:r/>
    </w:p>
    <w:p>
      <w:pPr>
        <w:pStyle w:val="811"/>
        <w:jc w:val="both"/>
        <w:keepLines w:val="0"/>
        <w:keepNext w:val="0"/>
        <w:pageBreakBefore w:val="0"/>
        <w:spacing w:before="0" w:beforeAutospacing="0" w:after="0" w:afterAutospacing="0" w:line="440" w:lineRule="exact"/>
        <w:widowControl w:val="off"/>
        <w:rPr>
          <w:rFonts w:hint="eastAsia" w:ascii="宋体" w:hAnsi="宋体" w:eastAsia="宋体" w:cs="宋体"/>
          <w:b/>
          <w:bCs/>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bCs/>
          <w:color w:val="000000"/>
          <w:sz w:val="24"/>
          <w:szCs w:val="24"/>
        </w:rPr>
        <w:t xml:space="preserve">项目概况</w:t>
      </w:r>
      <w:r/>
    </w:p>
    <w:p>
      <w:pPr>
        <w:pStyle w:val="81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color w:val="000000"/>
          <w:sz w:val="24"/>
          <w:szCs w:val="24"/>
          <w:u w:val="single"/>
        </w:rPr>
        <w:t xml:space="preserve">2026年度水质自动站运维服务（第一包）</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none"/>
        </w:rPr>
        <w:t xml:space="preserve">“苏采云政府采购一体化平台</w:t>
      </w:r>
      <w:r>
        <w:rPr>
          <w:rFonts w:hint="eastAsia" w:ascii="宋体" w:hAnsi="宋体" w:eastAsia="宋体" w:cs="宋体"/>
          <w:color w:val="000000"/>
          <w:sz w:val="24"/>
          <w:szCs w:val="24"/>
          <w:u w:val="none"/>
          <w:lang w:eastAsia="zh-CN"/>
        </w:rPr>
        <w:t xml:space="preserve">”</w:t>
      </w:r>
      <w:r>
        <w:rPr>
          <w:rFonts w:hint="eastAsia" w:ascii="宋体" w:hAnsi="宋体" w:eastAsia="宋体" w:cs="宋体"/>
          <w:sz w:val="24"/>
          <w:szCs w:val="24"/>
        </w:rPr>
        <w:t xml:space="preserve">中参与项目获取采购文件</w:t>
      </w:r>
      <w:r>
        <w:rPr>
          <w:rFonts w:hint="eastAsia" w:ascii="宋体" w:hAnsi="宋体" w:eastAsia="宋体" w:cs="宋体"/>
          <w:color w:val="000000"/>
          <w:sz w:val="24"/>
          <w:szCs w:val="24"/>
        </w:rPr>
        <w:t xml:space="preserve">，并于</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日13点</w:t>
      </w:r>
      <w:r>
        <w:rPr>
          <w:rFonts w:hint="eastAsia" w:ascii="宋体" w:hAnsi="宋体" w:eastAsia="宋体" w:cs="宋体"/>
          <w:color w:val="000000"/>
          <w:sz w:val="24"/>
          <w:szCs w:val="24"/>
          <w:u w:val="single"/>
        </w:rPr>
        <w:t xml:space="preserve">00分</w:t>
      </w:r>
      <w:r>
        <w:rPr>
          <w:rFonts w:hint="eastAsia" w:ascii="宋体" w:hAnsi="宋体" w:eastAsia="宋体" w:cs="宋体"/>
          <w:color w:val="000000"/>
          <w:sz w:val="24"/>
          <w:szCs w:val="24"/>
        </w:rPr>
        <w:t xml:space="preserve">前递交投标文件。</w:t>
      </w:r>
      <w:r/>
    </w:p>
    <w:p>
      <w:pPr>
        <w:pStyle w:val="81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2" w:name="_Toc38985263"/>
      <w:r/>
      <w:bookmarkStart w:id="3" w:name="_Hlk24379207"/>
      <w:r/>
      <w:bookmarkStart w:id="4" w:name="_Toc35393621"/>
      <w:r/>
      <w:bookmarkStart w:id="5" w:name="_Toc28359002"/>
      <w:r/>
      <w:bookmarkStart w:id="6" w:name="_Toc28359079"/>
      <w:r/>
      <w:bookmarkStart w:id="7" w:name="_Toc35393790"/>
      <w:r>
        <w:rPr>
          <w:rFonts w:hint="eastAsia" w:ascii="宋体" w:hAnsi="宋体" w:eastAsia="宋体" w:cs="宋体"/>
          <w:b/>
          <w:bCs/>
          <w:color w:val="000000"/>
          <w:sz w:val="24"/>
          <w:szCs w:val="24"/>
        </w:rPr>
        <w:t xml:space="preserve">一、项目基本情况</w:t>
      </w:r>
      <w:bookmarkEnd w:id="2"/>
      <w:r/>
      <w:bookmarkEnd w:id="3"/>
      <w:r/>
      <w:bookmarkEnd w:id="4"/>
      <w:r/>
      <w:bookmarkEnd w:id="5"/>
      <w:r/>
      <w:bookmarkEnd w:id="6"/>
      <w:r/>
      <w:bookmarkEnd w:id="7"/>
      <w:r/>
      <w:r/>
    </w:p>
    <w:p>
      <w:pPr>
        <w:pStyle w:val="81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JSZC-320581-CSXC-G2026-0018</w:t>
      </w:r>
      <w:r/>
    </w:p>
    <w:p>
      <w:pPr>
        <w:pStyle w:val="811"/>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项目名称：2026年度水质自动站运维服务（第一包）</w:t>
      </w:r>
      <w:r/>
    </w:p>
    <w:p>
      <w:pPr>
        <w:ind w:firstLine="48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3、采购方式：公开招标</w:t>
      </w:r>
      <w:r/>
    </w:p>
    <w:p>
      <w:pPr>
        <w:ind w:firstLine="480"/>
        <w:pageBreakBefore w:val="0"/>
        <w:spacing w:line="44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预算金额：人民币</w:t>
      </w:r>
      <w:r>
        <w:rPr>
          <w:rFonts w:hint="eastAsia" w:ascii="宋体" w:hAnsi="宋体" w:eastAsia="宋体" w:cs="Times New Roman"/>
          <w:bCs/>
          <w:sz w:val="24"/>
          <w:highlight w:val="none"/>
        </w:rPr>
        <w:t xml:space="preserve">81</w:t>
      </w:r>
      <w:r>
        <w:rPr>
          <w:rFonts w:ascii="宋体" w:hAnsi="宋体" w:eastAsia="宋体" w:cs="Times New Roman"/>
          <w:bCs/>
          <w:sz w:val="24"/>
          <w:highlight w:val="none"/>
        </w:rPr>
        <w:t xml:space="preserve">0000.00</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rPr>
        <w:t xml:space="preserve">人民币</w:t>
      </w:r>
      <w:r>
        <w:rPr>
          <w:rFonts w:hint="eastAsia" w:ascii="宋体" w:hAnsi="宋体" w:eastAsia="宋体" w:cs="Times New Roman"/>
          <w:bCs/>
          <w:sz w:val="24"/>
          <w:highlight w:val="none"/>
          <w:lang w:val="en-US" w:eastAsia="zh-CN"/>
        </w:rPr>
        <w:t xml:space="preserve">74</w:t>
      </w:r>
      <w:r>
        <w:rPr>
          <w:rFonts w:ascii="宋体" w:hAnsi="宋体" w:eastAsia="宋体" w:cs="Times New Roman"/>
          <w:bCs/>
          <w:sz w:val="24"/>
          <w:highlight w:val="none"/>
        </w:rPr>
        <w:t xml:space="preserve">0000.00</w:t>
      </w:r>
      <w:r>
        <w:rPr>
          <w:rFonts w:hint="eastAsia" w:ascii="宋体" w:hAnsi="宋体" w:eastAsia="宋体" w:cs="宋体"/>
          <w:color w:val="000000"/>
          <w:sz w:val="24"/>
          <w:szCs w:val="24"/>
          <w:highlight w:val="none"/>
        </w:rPr>
        <w:t xml:space="preserve">元</w:t>
      </w:r>
      <w:r/>
    </w:p>
    <w:p>
      <w:pPr>
        <w:ind w:firstLine="480"/>
        <w:pageBreakBefore w:val="0"/>
        <w:spacing w:line="440" w:lineRule="exact"/>
        <w:rPr>
          <w:rFonts w:hint="eastAsia" w:ascii="宋体" w:hAnsi="宋体" w:eastAsia="宋体" w:cs="宋体"/>
          <w:color w:val="000000"/>
          <w:sz w:val="24"/>
          <w:szCs w:val="24"/>
          <w:highlight w:val="none"/>
        </w:rPr>
      </w:pPr>
      <w:r/>
      <w:bookmarkStart w:id="8" w:name="_Toc35393791"/>
      <w:r/>
      <w:bookmarkStart w:id="9" w:name="_Toc35393622"/>
      <w:r/>
      <w:bookmarkStart w:id="10" w:name="_Toc38985264"/>
      <w:r/>
      <w:bookmarkStart w:id="11" w:name="_Toc28359080"/>
      <w:r/>
      <w:bookmarkStart w:id="12" w:name="_Toc28359003"/>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、采购需求概况：</w:t>
      </w:r>
      <w:r>
        <w:rPr>
          <w:rFonts w:hint="eastAsia" w:ascii="宋体" w:hAnsi="宋体" w:eastAsia="宋体" w:cs="宋体"/>
          <w:sz w:val="24"/>
          <w:szCs w:val="24"/>
          <w:highlight w:val="none"/>
          <w:lang w:eastAsia="zh-CN"/>
        </w:rPr>
      </w:r>
      <w:r>
        <w:rPr>
          <w:rFonts w:ascii="SimSun" w:hAnsi="SimSun" w:eastAsia="SimSun" w:cs="SimSun"/>
          <w:color w:val="000000"/>
          <w:sz w:val="24"/>
        </w:rPr>
        <w:t xml:space="preserve">苏州市常熟生态环境局所需的2026年度水质自动站运维服务（第一包），包括8个常规水质自动站和4个小型水质自动站的运行维护工作。</w:t>
      </w:r>
      <w:r>
        <w:rPr>
          <w:rFonts w:hint="eastAsia" w:ascii="宋体" w:hAnsi="宋体" w:eastAsia="宋体" w:cs="宋体"/>
          <w:sz w:val="24"/>
          <w:szCs w:val="24"/>
          <w:highlight w:val="none"/>
          <w:lang w:eastAsia="zh-CN"/>
        </w:rPr>
      </w:r>
      <w:r>
        <w:rPr>
          <w:rFonts w:hint="eastAsia" w:ascii="宋体" w:hAnsi="宋体" w:eastAsia="宋体" w:cs="宋体"/>
          <w:sz w:val="24"/>
          <w:szCs w:val="24"/>
          <w:highlight w:val="none"/>
        </w:rPr>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、服务完成期限：</w:t>
      </w:r>
      <w:r>
        <w:rPr>
          <w:rFonts w:hint="eastAsia" w:ascii="宋体" w:hAnsi="宋体" w:eastAsia="宋体" w:cs="宋体"/>
          <w:color w:val="000000"/>
          <w:sz w:val="24"/>
          <w:szCs w:val="24"/>
          <w:highlight w:val="none"/>
          <w:lang w:eastAsia="zh-CN"/>
        </w:rPr>
        <w:t xml:space="preserve">自合同签订之日起至2027年4月7日</w:t>
      </w:r>
      <w:r>
        <w:rPr>
          <w:rFonts w:hint="eastAsia" w:ascii="宋体" w:hAnsi="宋体" w:eastAsia="宋体" w:cs="宋体"/>
          <w:color w:val="000000"/>
          <w:sz w:val="24"/>
          <w:szCs w:val="24"/>
          <w:highlight w:val="none"/>
        </w:rPr>
        <w:t xml:space="preserve">。</w:t>
      </w:r>
      <w:r/>
    </w:p>
    <w:p>
      <w:pPr>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、本项目不接受联合体投标。</w:t>
      </w:r>
      <w:r/>
    </w:p>
    <w:p>
      <w:pPr>
        <w:pStyle w:val="81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二、申请人的资格要求：</w:t>
      </w:r>
      <w:bookmarkEnd w:id="8"/>
      <w:r/>
      <w:bookmarkEnd w:id="9"/>
      <w:r/>
      <w:bookmarkEnd w:id="10"/>
      <w:r/>
      <w:bookmarkEnd w:id="11"/>
      <w:r/>
      <w:bookmarkEnd w:id="12"/>
      <w:r/>
      <w:r/>
    </w:p>
    <w:p>
      <w:pPr>
        <w:ind w:firstLine="480"/>
        <w:spacing w:line="440" w:lineRule="exac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1、满足《中华人民共和国政府采购法》第二十二条规定：</w:t>
      </w:r>
      <w:r/>
    </w:p>
    <w:p>
      <w:pPr>
        <w:ind w:firstLine="480"/>
        <w:spacing w:line="440" w:lineRule="exac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（1）具有独立承担民事责任的能力。（提供法人或者其他组织的营业执照等证明文件）</w:t>
      </w:r>
      <w:r/>
    </w:p>
    <w:p>
      <w:pPr>
        <w:ind w:firstLine="480"/>
        <w:spacing w:line="440" w:lineRule="exact"/>
        <w:rPr>
          <w:rFonts w:hint="eastAsia" w:ascii="宋体" w:hAnsi="宋体" w:eastAsia="宋体" w:cs="宋体"/>
          <w:b w:val="0"/>
          <w:bCs w:val="0"/>
          <w:color w:val="333333"/>
          <w:sz w:val="24"/>
          <w:szCs w:val="24"/>
          <w:highlight w:val="none"/>
        </w:rPr>
      </w:pPr>
      <w:r>
        <w:rPr>
          <w:rFonts w:hint="eastAsia" w:ascii="宋体" w:hAnsi="宋体" w:eastAsia="宋体" w:cs="宋体"/>
          <w:color w:val="333333"/>
          <w:sz w:val="24"/>
          <w:szCs w:val="24"/>
          <w:highlight w:val="none"/>
        </w:rPr>
        <w:t xml:space="preserve">（2）具有良好的商业信誉和健全的财务会计制度。</w:t>
      </w:r>
      <w:r>
        <w:rPr>
          <w:rFonts w:hint="eastAsia" w:ascii="宋体" w:hAnsi="宋体" w:eastAsia="宋体" w:cs="宋体"/>
          <w:color w:val="333333"/>
          <w:sz w:val="24"/>
          <w:szCs w:val="24"/>
          <w:highlight w:val="none"/>
          <w:lang w:eastAsia="zh-CN"/>
        </w:rPr>
        <w:t xml:space="preserve">（</w:t>
      </w:r>
      <w:r>
        <w:rPr>
          <w:rFonts w:hint="eastAsia" w:ascii="宋体" w:hAnsi="宋体" w:eastAsia="宋体" w:cs="宋体"/>
          <w:sz w:val="24"/>
        </w:rPr>
        <w:t xml:space="preserve">提供最近一期经会计事务所审计的财务报告（成立不满一年需提供资产负债表和利润表）或银行（金融机构）出具的资信证明</w:t>
      </w:r>
      <w:r>
        <w:rPr>
          <w:rFonts w:hint="eastAsia" w:ascii="宋体" w:hAnsi="宋体" w:eastAsia="宋体" w:cs="宋体"/>
          <w:b w:val="0"/>
          <w:bCs w:val="0"/>
          <w:sz w:val="24"/>
        </w:rPr>
        <w:t xml:space="preserve">（距开标时间六个月内开具的资信证明）</w:t>
      </w:r>
      <w:r>
        <w:rPr>
          <w:rFonts w:hint="eastAsia" w:ascii="宋体" w:hAnsi="宋体" w:eastAsia="宋体" w:cs="宋体"/>
          <w:color w:val="333333"/>
          <w:sz w:val="24"/>
          <w:szCs w:val="24"/>
          <w:highlight w:val="none"/>
          <w:lang w:eastAsia="zh-CN"/>
        </w:rPr>
        <w:t xml:space="preserve">）</w:t>
      </w:r>
      <w:r/>
    </w:p>
    <w:p>
      <w:pPr>
        <w:ind w:firstLine="480"/>
        <w:spacing w:line="440" w:lineRule="exac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（3）具有履行合同所必需的设备和专业技术能力。（提供具有履行合同所必需的设备和专业技术能力的声明函）</w:t>
      </w:r>
      <w:r/>
    </w:p>
    <w:p>
      <w:pPr>
        <w:ind w:firstLine="480"/>
        <w:spacing w:line="440" w:lineRule="exac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（5）参加采购活动前三年内，在经营活动中没有重大违法记录。</w:t>
      </w:r>
      <w:r>
        <w:rPr>
          <w:rFonts w:hint="eastAsia" w:ascii="宋体" w:hAnsi="宋体" w:eastAsia="宋体" w:cs="宋体"/>
          <w:color w:val="333333"/>
          <w:sz w:val="24"/>
          <w:szCs w:val="24"/>
          <w:highlight w:val="none"/>
          <w:lang w:eastAsia="zh-CN"/>
        </w:rPr>
        <w:t xml:space="preserve">（</w:t>
      </w:r>
      <w:r>
        <w:rPr>
          <w:rFonts w:hint="eastAsia" w:ascii="宋体" w:hAnsi="宋体" w:eastAsia="宋体" w:cs="宋体"/>
          <w:color w:val="333333"/>
          <w:sz w:val="24"/>
          <w:szCs w:val="24"/>
          <w:highlight w:val="none"/>
        </w:rPr>
        <w:t xml:space="preserve">参加政府采购活动前3年内在经营活动中没有重大违法记录的书面声明</w:t>
      </w:r>
      <w:r>
        <w:rPr>
          <w:rFonts w:hint="eastAsia" w:ascii="宋体" w:hAnsi="宋体" w:eastAsia="宋体" w:cs="宋体"/>
          <w:color w:val="333333"/>
          <w:sz w:val="24"/>
          <w:szCs w:val="24"/>
          <w:highlight w:val="none"/>
          <w:lang w:eastAsia="zh-CN"/>
        </w:rPr>
        <w:t xml:space="preserve">）</w:t>
      </w:r>
      <w:r/>
    </w:p>
    <w:p>
      <w:pPr>
        <w:ind w:firstLine="480"/>
        <w:spacing w:after="0" w:line="440" w:lineRule="exact"/>
        <w:widowControl w:val="off"/>
        <w:rPr>
          <w:rStyle w:val="814"/>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sz w:val="24"/>
          <w:szCs w:val="24"/>
        </w:rPr>
        <w:t xml:space="preserve">2、落实政府采购政策需满足的资格要求：</w:t>
      </w:r>
      <w:r>
        <w:rPr>
          <w:rFonts w:hint="eastAsia" w:ascii="宋体" w:hAnsi="宋体" w:eastAsia="宋体" w:cs="宋体"/>
          <w:b/>
          <w:bCs/>
          <w:sz w:val="24"/>
          <w:szCs w:val="24"/>
          <w:highlight w:val="none"/>
        </w:rPr>
        <w:t xml:space="preserve">本项目专门面向中小企业采购</w:t>
      </w:r>
      <w:r>
        <w:rPr>
          <w:rFonts w:hint="eastAsia" w:ascii="宋体" w:hAnsi="宋体" w:eastAsia="宋体" w:cs="宋体"/>
          <w:b/>
          <w:bCs/>
          <w:sz w:val="24"/>
          <w:szCs w:val="24"/>
          <w:highlight w:val="none"/>
          <w:lang w:eastAsia="zh-CN"/>
        </w:rPr>
        <w:t xml:space="preserve">，</w:t>
      </w:r>
      <w:r>
        <w:rPr>
          <w:rStyle w:val="814"/>
          <w:rFonts w:hint="eastAsia" w:ascii="宋体" w:hAnsi="宋体" w:eastAsia="宋体" w:cs="宋体"/>
          <w:i w:val="0"/>
          <w:iCs w:val="0"/>
          <w:caps w:val="0"/>
          <w:color w:val="000000"/>
          <w:spacing w:val="0"/>
          <w:sz w:val="24"/>
          <w:szCs w:val="24"/>
          <w:highlight w:val="none"/>
          <w:shd w:val="clear" w:color="auto" w:fill="ffffff"/>
        </w:rPr>
        <w:t xml:space="preserve">所属行业为</w:t>
      </w:r>
      <w:r>
        <w:rPr>
          <w:rStyle w:val="814"/>
          <w:rFonts w:hint="eastAsia" w:ascii="宋体" w:hAnsi="宋体" w:eastAsia="宋体" w:cs="宋体"/>
          <w:i w:val="0"/>
          <w:iCs w:val="0"/>
          <w:caps w:val="0"/>
          <w:color w:val="000000"/>
          <w:spacing w:val="0"/>
          <w:sz w:val="24"/>
          <w:szCs w:val="24"/>
          <w:highlight w:val="none"/>
          <w:shd w:val="clear" w:color="auto" w:fill="ffffff"/>
          <w:lang w:val="en-US" w:eastAsia="zh-CN"/>
        </w:rPr>
        <w:t xml:space="preserve">其他未列明行业</w:t>
      </w:r>
      <w:r>
        <w:rPr>
          <w:rStyle w:val="814"/>
          <w:rFonts w:hint="eastAsia" w:ascii="宋体" w:hAnsi="宋体" w:eastAsia="宋体" w:cs="宋体"/>
          <w:i w:val="0"/>
          <w:iCs w:val="0"/>
          <w:caps w:val="0"/>
          <w:color w:val="000000"/>
          <w:spacing w:val="0"/>
          <w:sz w:val="24"/>
          <w:szCs w:val="24"/>
          <w:highlight w:val="none"/>
          <w:shd w:val="clear" w:color="auto" w:fill="ffffff"/>
        </w:rPr>
        <w:t xml:space="preserve">，投标时须提供《中小企业声明函》</w:t>
      </w:r>
      <w:r/>
    </w:p>
    <w:p>
      <w:pPr>
        <w:ind w:firstLine="482"/>
        <w:spacing w:after="0" w:line="440" w:lineRule="exact"/>
        <w:widowControl w:val="off"/>
        <w:rPr>
          <w:rFonts w:hint="eastAsia" w:ascii="宋体" w:hAnsi="宋体" w:eastAsia="宋体" w:cs="宋体"/>
          <w:sz w:val="24"/>
          <w:szCs w:val="24"/>
        </w:rPr>
      </w:pPr>
      <w:r>
        <w:rPr>
          <w:rFonts w:hint="eastAsia" w:ascii="宋体" w:hAnsi="宋体" w:eastAsia="宋体" w:cs="宋体"/>
          <w:b/>
          <w:bCs/>
          <w:sz w:val="24"/>
          <w:szCs w:val="24"/>
          <w:highlight w:val="none"/>
        </w:rPr>
        <w:t xml:space="preserve">注：对残疾人福利性单位、监狱企业视同小型、微型企业，但须按要求提供有关声明函或证明文件。</w:t>
      </w:r>
      <w:r/>
    </w:p>
    <w:p>
      <w:pPr>
        <w:numPr>
          <w:ilvl w:val="0"/>
          <w:numId w:val="1"/>
        </w:numPr>
        <w:ind w:firstLine="480"/>
        <w:spacing w:after="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本项目的特定资格要求：</w:t>
      </w:r>
      <w:r>
        <w:rPr>
          <w:rFonts w:hint="eastAsia" w:ascii="宋体" w:hAnsi="宋体" w:cs="宋体"/>
          <w:sz w:val="24"/>
        </w:rPr>
        <w:t xml:space="preserve">无。</w:t>
      </w:r>
      <w:bookmarkStart w:id="294" w:name="_GoBack"/>
      <w:r/>
      <w:bookmarkEnd w:id="294"/>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4、其他要求：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（1）根据政府采购法及相关法规，将对</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进行信用查询。</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（2）单位负责人为同一人或者存在直接控股、管理关系的不同供应商，不得参加同一合同项下的政府采购活动。</w:t>
      </w:r>
      <w:r/>
    </w:p>
    <w:p>
      <w:pPr>
        <w:pStyle w:val="81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三、获取招标文件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1、时间：自公告发布之日起</w:t>
      </w:r>
      <w:r>
        <w:rPr>
          <w:rFonts w:hint="eastAsia" w:ascii="宋体" w:hAnsi="宋体" w:eastAsia="宋体" w:cs="宋体"/>
          <w:sz w:val="24"/>
          <w:szCs w:val="24"/>
          <w:highlight w:val="none"/>
        </w:rPr>
        <w:t xml:space="preserve">5个工作日</w:t>
      </w:r>
      <w:r>
        <w:rPr>
          <w:rFonts w:hint="eastAsia" w:ascii="宋体" w:hAnsi="宋体" w:eastAsia="宋体" w:cs="宋体"/>
          <w:sz w:val="24"/>
          <w:szCs w:val="24"/>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2、方式：在“苏采云政府采购一体化平台”自行免费下载招标文件。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（1）参与采购活动：</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（2）电子投标准备：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pStyle w:val="81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四、提交投标文件截止时间、开标时间和地点</w:t>
      </w:r>
      <w:r/>
    </w:p>
    <w:p>
      <w:pPr>
        <w:ind w:firstLine="480"/>
        <w:spacing w:line="440" w:lineRule="exact"/>
        <w:rPr>
          <w:rFonts w:hint="eastAsia" w:ascii="宋体" w:hAnsi="宋体" w:eastAsia="宋体" w:cs="宋体"/>
          <w:sz w:val="24"/>
          <w:szCs w:val="24"/>
        </w:rPr>
      </w:pPr>
      <w:r/>
      <w:bookmarkStart w:id="13" w:name="_Toc35393625"/>
      <w:r/>
      <w:bookmarkStart w:id="14" w:name="_Toc35393794"/>
      <w:r/>
      <w:bookmarkStart w:id="15" w:name="_Toc38985267"/>
      <w:r/>
      <w:bookmarkStart w:id="16" w:name="_Toc28359084"/>
      <w:r/>
      <w:bookmarkStart w:id="17" w:name="_Toc28359007"/>
      <w:r>
        <w:rPr>
          <w:rFonts w:hint="eastAsia" w:ascii="宋体" w:hAnsi="宋体" w:eastAsia="宋体" w:cs="宋体"/>
          <w:sz w:val="24"/>
          <w:szCs w:val="24"/>
        </w:rPr>
        <w:t xml:space="preserve">1、截止时间：</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日13点00分（北京时间）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2、开标地点：苏采云系统网上开标大厅</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3、本项目采用电子化采购形式，</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应当按照《苏采云系统供应商操作手册》规定，须在投标截止时间前制作并上传电子响应文件至“苏采云”系统，否则视为放弃参加该采购项目。</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应充分考虑到网络环境、网络带宽等风险因素，如因</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自身原因造成的电子响应文件上传不成功由</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自行承担全部责任。</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4、本项目采用不见面开标，</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登录“苏采云”系统在平台首页点击“开标大厅”，进入江苏省政府采购一体化不见面开标（采购）大厅，在今日项目列表，点击选择对应项目，进入不见面开标系统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并按系统提示完成开标流程。</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请</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确保电脑、系统及其他设备（视频输入输出设备等）无误，且开启直至项目结束始终保持系统在线状态。</w:t>
      </w:r>
      <w:r/>
    </w:p>
    <w:p>
      <w:pPr>
        <w:pStyle w:val="81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五、公告期限</w:t>
      </w:r>
      <w:bookmarkEnd w:id="13"/>
      <w:r/>
      <w:bookmarkEnd w:id="14"/>
      <w:r/>
      <w:bookmarkEnd w:id="15"/>
      <w:r/>
      <w:bookmarkEnd w:id="16"/>
      <w:r/>
      <w:bookmarkEnd w:id="17"/>
      <w:r/>
      <w:r/>
    </w:p>
    <w:p>
      <w:pPr>
        <w:ind w:firstLine="480"/>
        <w:spacing w:line="460" w:lineRule="exact"/>
        <w:rPr>
          <w:rFonts w:hint="eastAsia" w:ascii="宋体" w:hAnsi="宋体" w:eastAsia="宋体" w:cs="宋体"/>
          <w:sz w:val="24"/>
          <w:szCs w:val="24"/>
        </w:rPr>
      </w:pPr>
      <w:r/>
      <w:bookmarkStart w:id="18" w:name="_Toc35393627"/>
      <w:r/>
      <w:bookmarkStart w:id="19" w:name="_Toc28359008"/>
      <w:r/>
      <w:bookmarkStart w:id="20" w:name="_Toc28359085"/>
      <w:r/>
      <w:bookmarkStart w:id="21" w:name="_Toc38985269"/>
      <w:r/>
      <w:bookmarkStart w:id="22" w:name="_Toc35393796"/>
      <w:r>
        <w:rPr>
          <w:rFonts w:hint="eastAsia" w:ascii="宋体" w:hAnsi="宋体" w:eastAsia="宋体" w:cs="宋体"/>
          <w:sz w:val="24"/>
          <w:szCs w:val="24"/>
        </w:rPr>
        <w:t xml:space="preserve">1、公告媒体：</w:t>
      </w:r>
      <w:r>
        <w:rPr>
          <w:rFonts w:hint="eastAsia" w:ascii="宋体" w:hAnsi="宋体" w:eastAsia="宋体" w:cs="宋体"/>
          <w:sz w:val="24"/>
          <w:szCs w:val="22"/>
        </w:rPr>
        <w:t xml:space="preserve">苏州市政府采购网、江苏政府采购网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2、公告期限：自本公告发布之日起5个工作日。</w:t>
      </w:r>
      <w:r/>
    </w:p>
    <w:p>
      <w:pPr>
        <w:spacing w:line="440" w:lineRule="exact"/>
        <w:rPr>
          <w:rFonts w:hint="eastAsia" w:ascii="宋体" w:hAnsi="宋体" w:eastAsia="宋体" w:cs="宋体"/>
          <w:b/>
          <w:sz w:val="24"/>
          <w:szCs w:val="21"/>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w:t>
      </w:r>
      <w:r>
        <w:rPr>
          <w:rFonts w:hint="eastAsia" w:ascii="宋体" w:hAnsi="宋体" w:eastAsia="宋体" w:cs="宋体"/>
          <w:b/>
          <w:sz w:val="24"/>
          <w:szCs w:val="21"/>
        </w:rPr>
        <w:t xml:space="preserve">其他补充事宜</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宋体" w:hAnsi="宋体" w:eastAsia="宋体" w:cs="宋体"/>
          <w:color w:val="000000"/>
          <w:sz w:val="24"/>
          <w:szCs w:val="24"/>
        </w:rPr>
        <w:t xml:space="preserve">投标人</w:t>
      </w:r>
      <w:r>
        <w:rPr>
          <w:rFonts w:hint="eastAsia" w:ascii="宋体" w:hAnsi="宋体" w:eastAsia="宋体" w:cs="宋体"/>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2、</w:t>
      </w:r>
      <w:r>
        <w:rPr>
          <w:rFonts w:hint="eastAsia" w:ascii="宋体" w:hAnsi="宋体" w:eastAsia="宋体" w:cs="宋体"/>
          <w:sz w:val="24"/>
          <w:szCs w:val="22"/>
          <w:lang w:val="en-US" w:eastAsia="zh-CN"/>
        </w:rPr>
        <w:t xml:space="preserve">投标人</w:t>
      </w:r>
      <w:r>
        <w:rPr>
          <w:rFonts w:hint="eastAsia" w:ascii="宋体" w:hAnsi="宋体" w:eastAsia="宋体" w:cs="宋体"/>
          <w:sz w:val="24"/>
          <w:szCs w:val="22"/>
        </w:rPr>
        <w:t xml:space="preserve">在“苏采云”系统操作过程中如有疑问，请按以下方式联系：</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4、本次采购项目有关时间要求均以北京时间为标准，使用24小时制。</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5、本次招标不收取投标保证金。</w:t>
      </w:r>
      <w:r/>
    </w:p>
    <w:p>
      <w:pPr>
        <w:ind w:firstLine="48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6、公告媒体：苏州市政府采购网、江苏政府采购网</w:t>
      </w:r>
      <w:r/>
    </w:p>
    <w:p>
      <w:pPr>
        <w:pStyle w:val="811"/>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七、本次招标联系方式</w:t>
      </w:r>
      <w:bookmarkEnd w:id="18"/>
      <w:r/>
      <w:bookmarkEnd w:id="19"/>
      <w:r/>
      <w:bookmarkEnd w:id="20"/>
      <w:r/>
      <w:bookmarkEnd w:id="21"/>
      <w:r/>
      <w:bookmarkEnd w:id="22"/>
      <w:r/>
      <w:r/>
    </w:p>
    <w:p>
      <w:pPr>
        <w:ind w:firstLine="480"/>
        <w:keepLines w:val="0"/>
        <w:keepNext w:val="0"/>
        <w:pageBreakBefore w:val="0"/>
        <w:spacing w:beforeAutospacing="0" w:afterAutospacing="0" w:line="440" w:lineRule="exact"/>
        <w:widowControl w:val="off"/>
        <w:rPr>
          <w:rFonts w:hint="default" w:ascii="宋体" w:hAnsi="宋体" w:eastAsia="宋体" w:cs="宋体"/>
          <w:sz w:val="24"/>
        </w:rPr>
      </w:pPr>
      <w:r>
        <w:rPr>
          <w:rFonts w:hint="eastAsia" w:ascii="宋体" w:hAnsi="宋体" w:eastAsia="宋体" w:cs="宋体"/>
          <w:sz w:val="24"/>
        </w:rPr>
        <w:t xml:space="preserve">1.采购人信息</w:t>
      </w:r>
      <w:r/>
    </w:p>
    <w:p>
      <w:pPr>
        <w:ind w:firstLine="480"/>
        <w:spacing w:line="440" w:lineRule="exact"/>
        <w:rPr>
          <w:rFonts w:hint="default" w:ascii="宋体" w:hAnsi="宋体" w:eastAsia="宋体" w:cs="宋体"/>
          <w:sz w:val="24"/>
        </w:rPr>
      </w:pPr>
      <w:r>
        <w:rPr>
          <w:rFonts w:hint="eastAsia" w:ascii="宋体" w:hAnsi="宋体" w:eastAsia="宋体" w:cs="宋体"/>
          <w:sz w:val="24"/>
        </w:rPr>
        <w:t xml:space="preserve">名  称：苏州市常熟生态环境局</w:t>
      </w:r>
      <w:r/>
    </w:p>
    <w:p>
      <w:pPr>
        <w:ind w:firstLine="480"/>
        <w:spacing w:line="440" w:lineRule="exact"/>
        <w:rPr>
          <w:rFonts w:hint="default" w:ascii="宋体" w:hAnsi="宋体" w:eastAsia="宋体" w:cs="宋体"/>
          <w:sz w:val="24"/>
        </w:rPr>
      </w:pPr>
      <w:r>
        <w:rPr>
          <w:rFonts w:hint="eastAsia" w:ascii="宋体" w:hAnsi="宋体" w:eastAsia="宋体" w:cs="宋体"/>
          <w:sz w:val="24"/>
        </w:rPr>
        <w:t xml:space="preserve">地  址：常熟市海虞北路52号</w:t>
      </w:r>
      <w:r/>
    </w:p>
    <w:p>
      <w:pPr>
        <w:ind w:firstLine="480"/>
        <w:spacing w:line="440" w:lineRule="exact"/>
        <w:rPr>
          <w:rFonts w:hint="default" w:ascii="宋体" w:hAnsi="宋体" w:eastAsia="宋体" w:cs="宋体"/>
          <w:sz w:val="24"/>
        </w:rPr>
      </w:pPr>
      <w:r>
        <w:rPr>
          <w:rFonts w:hint="eastAsia" w:ascii="宋体" w:hAnsi="宋体" w:eastAsia="宋体" w:cs="宋体"/>
          <w:sz w:val="24"/>
        </w:rPr>
        <w:t xml:space="preserve">联系方式：0512-52824001（丁工）</w:t>
      </w:r>
      <w:r/>
    </w:p>
    <w:p>
      <w:pPr>
        <w:ind w:firstLine="480"/>
        <w:spacing w:line="440" w:lineRule="exact"/>
        <w:rPr>
          <w:rFonts w:hint="default" w:ascii="宋体" w:hAnsi="宋体" w:eastAsia="宋体" w:cs="宋体"/>
          <w:sz w:val="24"/>
        </w:rPr>
      </w:pPr>
      <w:r>
        <w:rPr>
          <w:rFonts w:hint="eastAsia" w:ascii="宋体" w:hAnsi="宋体" w:eastAsia="宋体" w:cs="宋体"/>
          <w:sz w:val="24"/>
        </w:rPr>
        <w:t xml:space="preserve">2、采购代理机构信息</w:t>
      </w:r>
      <w:r/>
    </w:p>
    <w:p>
      <w:pPr>
        <w:ind w:firstLine="480"/>
        <w:spacing w:line="440" w:lineRule="exact"/>
        <w:rPr>
          <w:rFonts w:hint="default" w:ascii="宋体" w:hAnsi="宋体" w:eastAsia="宋体" w:cs="宋体"/>
          <w:sz w:val="24"/>
        </w:rPr>
      </w:pPr>
      <w:r>
        <w:rPr>
          <w:rFonts w:hint="eastAsia" w:ascii="宋体" w:hAnsi="宋体" w:eastAsia="宋体" w:cs="宋体"/>
          <w:sz w:val="24"/>
        </w:rPr>
        <w:t xml:space="preserve">名    称：江苏协诚工程咨询有限公司</w:t>
      </w:r>
      <w:r/>
    </w:p>
    <w:p>
      <w:pPr>
        <w:ind w:firstLine="480"/>
        <w:spacing w:line="440" w:lineRule="exact"/>
        <w:rPr>
          <w:rFonts w:hint="default" w:ascii="宋体" w:hAnsi="宋体" w:eastAsia="宋体" w:cs="宋体"/>
          <w:sz w:val="24"/>
        </w:rPr>
      </w:pPr>
      <w:r>
        <w:rPr>
          <w:rFonts w:hint="eastAsia" w:ascii="宋体" w:hAnsi="宋体" w:eastAsia="宋体" w:cs="宋体"/>
          <w:sz w:val="24"/>
        </w:rPr>
        <w:t xml:space="preserve">地    址：常熟市泰慈新村4号（衡丰家园北门对面）</w:t>
      </w:r>
      <w:r/>
    </w:p>
    <w:p>
      <w:pPr>
        <w:ind w:firstLine="480"/>
        <w:spacing w:line="440" w:lineRule="exact"/>
        <w:rPr>
          <w:rFonts w:hint="default" w:ascii="宋体" w:hAnsi="宋体" w:eastAsia="宋体" w:cs="宋体"/>
          <w:sz w:val="24"/>
        </w:rPr>
      </w:pPr>
      <w:r>
        <w:rPr>
          <w:rFonts w:hint="eastAsia" w:ascii="宋体" w:hAnsi="宋体" w:eastAsia="宋体" w:cs="宋体"/>
          <w:sz w:val="24"/>
        </w:rPr>
        <w:t xml:space="preserve">联系方式：0512-52213738（朱淑燕）</w:t>
      </w:r>
      <w:r/>
    </w:p>
    <w:p>
      <w:pPr>
        <w:ind w:firstLine="480"/>
        <w:spacing w:line="440" w:lineRule="exact"/>
        <w:rPr>
          <w:rFonts w:hint="default" w:ascii="宋体" w:hAnsi="宋体" w:eastAsia="宋体" w:cs="宋体"/>
          <w:sz w:val="24"/>
        </w:rPr>
      </w:pPr>
      <w:r>
        <w:rPr>
          <w:rFonts w:hint="eastAsia" w:ascii="宋体" w:hAnsi="宋体" w:eastAsia="宋体" w:cs="宋体"/>
          <w:sz w:val="24"/>
        </w:rPr>
        <w:t xml:space="preserve">3、项目联系方式</w:t>
      </w:r>
      <w:r/>
    </w:p>
    <w:p>
      <w:pPr>
        <w:ind w:firstLine="480"/>
        <w:spacing w:line="440" w:lineRule="exact"/>
        <w:rPr>
          <w:rFonts w:hint="default" w:ascii="宋体" w:hAnsi="宋体" w:eastAsia="宋体" w:cs="宋体"/>
          <w:sz w:val="24"/>
        </w:rPr>
      </w:pPr>
      <w:r>
        <w:rPr>
          <w:rFonts w:hint="eastAsia" w:ascii="宋体" w:hAnsi="宋体" w:eastAsia="宋体" w:cs="宋体"/>
          <w:sz w:val="24"/>
        </w:rPr>
        <w:t xml:space="preserve">项目联系人：朱淑燕</w:t>
      </w:r>
      <w:r/>
    </w:p>
    <w:p>
      <w:pPr>
        <w:pStyle w:val="811"/>
        <w:ind w:right="840" w:firstLine="24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rPr>
        <w:t xml:space="preserve">电    话：0512-52213738</w:t>
      </w:r>
      <w:r>
        <w:rPr>
          <w:rFonts w:hint="eastAsia" w:ascii="宋体" w:hAnsi="宋体" w:eastAsia="宋体" w:cs="宋体"/>
          <w:color w:val="000000"/>
          <w:sz w:val="24"/>
          <w:szCs w:val="24"/>
        </w:rPr>
        <w:br w:type="page" w:clear="all"/>
      </w:r>
      <w:r/>
    </w:p>
    <w:p>
      <w:pPr>
        <w:pStyle w:val="811"/>
        <w:ind w:left="0" w:firstLine="2429"/>
        <w:jc w:val="both"/>
        <w:keepLines/>
        <w:keepNext/>
        <w:spacing w:before="260" w:beforeAutospacing="0" w:after="260" w:afterAutospacing="0" w:line="415"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3" w:name="_Toc120614211"/>
      <w:r/>
      <w:bookmarkStart w:id="24" w:name="_Toc28607"/>
      <w:r/>
      <w:bookmarkStart w:id="25" w:name="_Toc27192"/>
      <w:r>
        <w:rPr>
          <w:rFonts w:hint="eastAsia" w:ascii="宋体" w:hAnsi="宋体" w:eastAsia="宋体" w:cs="宋体"/>
          <w:b/>
          <w:bCs/>
          <w:color w:val="000000"/>
          <w:sz w:val="44"/>
          <w:szCs w:val="44"/>
        </w:rPr>
        <w:t xml:space="preserve">第二章 </w:t>
      </w:r>
      <w:bookmarkEnd w:id="23"/>
      <w:r/>
      <w:bookmarkStart w:id="26" w:name="_Toc16938518"/>
      <w:r/>
      <w:bookmarkStart w:id="27" w:name="_Toc513029202"/>
      <w:r/>
      <w:bookmarkStart w:id="28" w:name="_Toc120614213"/>
      <w:r/>
      <w:bookmarkStart w:id="29" w:name="_Toc20823274"/>
      <w:r>
        <w:rPr>
          <w:rFonts w:hint="eastAsia" w:ascii="宋体" w:hAnsi="宋体" w:eastAsia="宋体" w:cs="宋体"/>
          <w:b/>
          <w:bCs/>
          <w:color w:val="000000"/>
          <w:sz w:val="44"/>
          <w:szCs w:val="44"/>
          <w:lang w:val="en-US" w:eastAsia="zh-CN"/>
        </w:rPr>
        <w:t xml:space="preserve"> </w:t>
      </w:r>
      <w:r>
        <w:rPr>
          <w:rFonts w:hint="eastAsia" w:ascii="宋体" w:hAnsi="宋体" w:eastAsia="宋体" w:cs="宋体"/>
          <w:b/>
          <w:bCs/>
          <w:color w:val="000000"/>
          <w:sz w:val="44"/>
          <w:szCs w:val="44"/>
        </w:rPr>
        <w:t xml:space="preserve">投标人须知</w:t>
      </w:r>
      <w:bookmarkEnd w:id="24"/>
      <w:r/>
      <w:bookmarkEnd w:id="25"/>
      <w:r/>
      <w:bookmarkEnd w:id="26"/>
      <w:r/>
      <w:bookmarkEnd w:id="27"/>
      <w:r/>
      <w:bookmarkEnd w:id="28"/>
      <w:r/>
      <w:bookmarkEnd w:id="29"/>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30" w:name="_Toc27918"/>
      <w:r/>
      <w:bookmarkStart w:id="31" w:name="_Toc158042189"/>
      <w:r/>
      <w:bookmarkStart w:id="32" w:name="_Toc16938519"/>
      <w:r/>
      <w:bookmarkStart w:id="33" w:name="_Toc20823275"/>
      <w:r/>
      <w:bookmarkStart w:id="34" w:name="_Toc16559"/>
      <w:r/>
      <w:bookmarkStart w:id="35" w:name="_Toc513029203"/>
      <w:r/>
      <w:bookmarkStart w:id="36" w:name="_Toc120614214"/>
      <w:r/>
      <w:bookmarkStart w:id="37" w:name="_Toc666"/>
      <w:r/>
      <w:bookmarkStart w:id="38" w:name="_Hlt26954734"/>
      <w:r/>
      <w:bookmarkStart w:id="39" w:name="_Hlt26954838"/>
      <w:r/>
      <w:bookmarkStart w:id="40" w:name="_Hlt26668983"/>
      <w:r/>
      <w:bookmarkStart w:id="41" w:name="_Hlt26670360"/>
      <w:r/>
      <w:bookmarkStart w:id="42" w:name="_Hlt26954842"/>
      <w:r/>
      <w:bookmarkStart w:id="43" w:name="_Hlt26954739"/>
      <w:r/>
      <w:bookmarkStart w:id="44" w:name="_Hlt26668975"/>
      <w:r/>
      <w:bookmarkStart w:id="45" w:name="_Hlt26670425"/>
      <w:r/>
      <w:bookmarkStart w:id="46" w:name="_Hlt26954731"/>
      <w:r/>
      <w:bookmarkStart w:id="47" w:name="_Hlt26670489"/>
      <w:r/>
      <w:bookmarkStart w:id="48" w:name="_Hlt26670373"/>
      <w:r/>
      <w:bookmarkStart w:id="49" w:name="_Hlt26954844"/>
      <w:r/>
      <w:bookmarkStart w:id="50" w:name="_Hlt26670486"/>
      <w:r/>
      <w:bookmarkStart w:id="51" w:name="_Toc513029226"/>
      <w:r/>
      <w:bookmarkStart w:id="52" w:name="_Hlt26954850"/>
      <w:r/>
      <w:bookmarkStart w:id="53" w:name="_Hlt26954840"/>
      <w:r/>
      <w:bookmarkStart w:id="54" w:name="_Hlt26954846"/>
      <w:r/>
      <w:bookmarkStart w:id="55" w:name="_Hlt16619475"/>
      <w:r/>
      <w:bookmarkStart w:id="56" w:name="_Hlt26954852"/>
      <w:r/>
      <w:bookmarkStart w:id="57" w:name="_Hlt26954848"/>
      <w:r/>
      <w:bookmarkStart w:id="58" w:name="_Hlt26670399"/>
      <w:r/>
      <w:bookmarkStart w:id="59" w:name="_Hlt26670482"/>
      <w:r/>
      <w:bookmarkStart w:id="60" w:name="_Hlt26670403"/>
      <w:r>
        <w:rPr>
          <w:rFonts w:hint="eastAsia" w:ascii="宋体" w:hAnsi="宋体" w:eastAsia="宋体" w:cs="宋体"/>
          <w:b/>
          <w:bCs/>
          <w:sz w:val="28"/>
          <w:szCs w:val="28"/>
        </w:rPr>
        <w:t xml:space="preserve">一、总则</w:t>
      </w:r>
      <w:bookmarkEnd w:id="30"/>
      <w:r/>
      <w:bookmarkEnd w:id="31"/>
      <w:r/>
      <w:bookmarkEnd w:id="32"/>
      <w:r/>
      <w:bookmarkEnd w:id="33"/>
      <w:r/>
      <w:bookmarkEnd w:id="34"/>
      <w:r/>
      <w:bookmarkEnd w:id="35"/>
      <w:r/>
      <w:bookmarkEnd w:id="36"/>
      <w:r/>
      <w:bookmarkEnd w:id="37"/>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61" w:name="_Toc458694821"/>
      <w:r/>
      <w:bookmarkStart w:id="62" w:name="_Toc20823276"/>
      <w:r/>
      <w:bookmarkStart w:id="63" w:name="_Toc16938520"/>
      <w:r/>
      <w:bookmarkStart w:id="64" w:name="_Toc513029204"/>
      <w:r>
        <w:rPr>
          <w:rFonts w:hint="eastAsia" w:ascii="宋体" w:hAnsi="宋体" w:eastAsia="宋体" w:cs="宋体"/>
          <w:b/>
          <w:bCs/>
          <w:sz w:val="28"/>
          <w:szCs w:val="28"/>
        </w:rPr>
        <w:t xml:space="preserve">1</w:t>
      </w:r>
      <w:bookmarkEnd w:id="61"/>
      <w:r>
        <w:rPr>
          <w:rFonts w:hint="eastAsia" w:ascii="宋体" w:hAnsi="宋体" w:eastAsia="宋体" w:cs="宋体"/>
          <w:b/>
          <w:bCs/>
          <w:sz w:val="28"/>
          <w:szCs w:val="28"/>
        </w:rPr>
        <w:t xml:space="preserve">、采购方式</w:t>
      </w:r>
      <w:bookmarkEnd w:id="62"/>
      <w:r/>
      <w:bookmarkEnd w:id="63"/>
      <w:r/>
      <w:bookmarkEnd w:id="64"/>
      <w:r>
        <w:rPr>
          <w:rFonts w:hint="eastAsia" w:ascii="宋体" w:hAnsi="宋体" w:eastAsia="宋体" w:cs="宋体"/>
          <w:b/>
          <w:bCs/>
          <w:sz w:val="28"/>
          <w:szCs w:val="28"/>
        </w:rPr>
        <w:t xml:space="preserve">及适用法律</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本次招标及由此产生的合同受中华人民共和国有关的法律法规制约和保护。</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2、定义</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“采购人”系指购买本项目货物并接受相关服务的国家机关、事业单位、团体组织。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“采购代理机构”系指依法接受采购人委托，从事货物和服务等政府采购业务的采购代理机构（以下简称“代理机构”）。本项目采购代理机构为江苏协诚工程咨询有限公司。</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 “投标人”系指响应招标、参加投标竞争的供应商。</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65" w:name="_Toc20823277"/>
      <w:r/>
      <w:bookmarkStart w:id="66" w:name="_Toc16938521"/>
      <w:r/>
      <w:bookmarkStart w:id="67" w:name="_Toc513029205"/>
      <w:r>
        <w:rPr>
          <w:rFonts w:hint="eastAsia" w:ascii="宋体" w:hAnsi="宋体" w:eastAsia="宋体" w:cs="宋体"/>
          <w:b/>
          <w:bCs/>
          <w:sz w:val="28"/>
          <w:szCs w:val="28"/>
        </w:rPr>
        <w:t xml:space="preserve">3、合格的投标人</w:t>
      </w:r>
      <w:bookmarkEnd w:id="65"/>
      <w:r/>
      <w:bookmarkEnd w:id="66"/>
      <w:r/>
      <w:bookmarkEnd w:id="67"/>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 满足招标公告中</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的资格要求的规定，详见《第一章 投标邀请》中投标人资格要求。</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满足本文件实质性要求和条件的规定。</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68" w:name="_Toc16938523"/>
      <w:r/>
      <w:bookmarkStart w:id="69" w:name="_Toc20823279"/>
      <w:r/>
      <w:bookmarkStart w:id="70" w:name="_Toc462564067"/>
      <w:r/>
      <w:bookmarkStart w:id="71" w:name="_Toc513029207"/>
      <w:r>
        <w:rPr>
          <w:rFonts w:hint="eastAsia" w:ascii="宋体" w:hAnsi="宋体" w:eastAsia="宋体" w:cs="宋体"/>
          <w:b/>
          <w:bCs/>
          <w:sz w:val="28"/>
          <w:szCs w:val="28"/>
        </w:rPr>
        <w:t xml:space="preserve">4、投标费用</w:t>
      </w:r>
      <w:bookmarkEnd w:id="68"/>
      <w:r/>
      <w:bookmarkEnd w:id="69"/>
      <w:r/>
      <w:bookmarkEnd w:id="70"/>
      <w:r/>
      <w:bookmarkEnd w:id="71"/>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 无论投标过程中的做法和结果如何，投标人应自行承担所有与准备和参加投标有关的全部费用。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4.2 本次招标不收取采购文件工本费</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4.3 采购代理服务费用：</w:t>
      </w:r>
      <w:r/>
    </w:p>
    <w:p>
      <w:pPr>
        <w:ind w:firstLine="24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本项目中标服务费由中标人支付，在招标代理机构发中标通知书时由中标人向招标代理机构支付中标服务费</w:t>
      </w:r>
      <w:r>
        <w:rPr>
          <w:rFonts w:hint="eastAsia"/>
          <w:sz w:val="24"/>
          <w:highlight w:val="none"/>
        </w:rPr>
        <w:t xml:space="preserve">人民币柒仟贰佰玖拾元整</w:t>
      </w:r>
      <w:r>
        <w:rPr>
          <w:rFonts w:hint="eastAsia" w:ascii="宋体" w:hAnsi="宋体" w:eastAsia="宋体" w:cs="宋体"/>
          <w:sz w:val="24"/>
          <w:szCs w:val="24"/>
          <w:highlight w:val="none"/>
        </w:rPr>
        <w:t xml:space="preserve">，一次性付清。</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5、招标文件的约束力</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72" w:name="_Toc120614215"/>
      <w:r/>
      <w:bookmarkStart w:id="73" w:name="_Toc158042190"/>
      <w:r/>
      <w:bookmarkStart w:id="74" w:name="_Toc12674"/>
      <w:r/>
      <w:bookmarkStart w:id="75" w:name="_Toc20823281"/>
      <w:r/>
      <w:bookmarkStart w:id="76" w:name="_Toc513029209"/>
      <w:r/>
      <w:bookmarkStart w:id="77" w:name="_Toc25744"/>
      <w:r/>
      <w:bookmarkStart w:id="78" w:name="_Toc30059"/>
      <w:r/>
      <w:bookmarkStart w:id="79" w:name="_Toc16938525"/>
      <w:r>
        <w:rPr>
          <w:rFonts w:hint="eastAsia" w:ascii="宋体" w:hAnsi="宋体" w:eastAsia="宋体" w:cs="宋体"/>
          <w:b/>
          <w:bCs/>
          <w:sz w:val="28"/>
          <w:szCs w:val="28"/>
        </w:rPr>
        <w:t xml:space="preserve">二、招标文件</w:t>
      </w:r>
      <w:bookmarkEnd w:id="72"/>
      <w:r/>
      <w:bookmarkEnd w:id="73"/>
      <w:r/>
      <w:bookmarkEnd w:id="74"/>
      <w:r/>
      <w:bookmarkEnd w:id="75"/>
      <w:r/>
      <w:bookmarkEnd w:id="76"/>
      <w:r/>
      <w:bookmarkEnd w:id="77"/>
      <w:r/>
      <w:bookmarkEnd w:id="78"/>
      <w:r/>
      <w:bookmarkEnd w:id="79"/>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80" w:name="_Toc20823282"/>
      <w:r/>
      <w:bookmarkStart w:id="81" w:name="_Toc16938526"/>
      <w:r/>
      <w:bookmarkStart w:id="82" w:name="_Toc513029210"/>
      <w:r>
        <w:rPr>
          <w:rFonts w:hint="eastAsia" w:ascii="宋体" w:hAnsi="宋体" w:eastAsia="宋体" w:cs="宋体"/>
          <w:b/>
          <w:bCs/>
          <w:sz w:val="28"/>
          <w:szCs w:val="28"/>
        </w:rPr>
        <w:t xml:space="preserve">6、招标文件构成</w:t>
      </w:r>
      <w:bookmarkEnd w:id="80"/>
      <w:r/>
      <w:bookmarkEnd w:id="81"/>
      <w:r/>
      <w:bookmarkEnd w:id="82"/>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（5）评</w:t>
      </w:r>
      <w:r>
        <w:rPr>
          <w:rFonts w:hint="eastAsia" w:ascii="宋体" w:hAnsi="宋体" w:eastAsia="宋体" w:cs="宋体"/>
          <w:sz w:val="24"/>
          <w:szCs w:val="24"/>
          <w:lang w:val="en-US" w:eastAsia="zh-CN"/>
        </w:rPr>
        <w:t xml:space="preserve">审因素和评分标准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请仔细检查招标文件是否齐全，如有缺漏请立即与代理机构联系解决。</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6.3 招标文件及其更正事项如不是直接从指定媒体地址下载获得的，采购人或代理机构对招标文件及其补遗的真实性、完整性不承担任何责任。</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83" w:name="_Toc462564070"/>
      <w:r/>
      <w:bookmarkStart w:id="84" w:name="_Toc513029211"/>
      <w:r/>
      <w:bookmarkStart w:id="85" w:name="_Toc20823283"/>
      <w:r/>
      <w:bookmarkStart w:id="86" w:name="_Toc16938527"/>
      <w:r>
        <w:rPr>
          <w:rFonts w:hint="eastAsia" w:ascii="宋体" w:hAnsi="宋体" w:eastAsia="宋体" w:cs="宋体"/>
          <w:b/>
          <w:bCs/>
          <w:sz w:val="28"/>
          <w:szCs w:val="28"/>
        </w:rPr>
        <w:t xml:space="preserve">7、招标文件的澄清、修改</w:t>
      </w:r>
      <w:r/>
    </w:p>
    <w:p>
      <w:pPr>
        <w:ind w:firstLine="48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7.1 出于实际需要或澄清投标人问题的情况下，代理机构可对已发出的招标文件进行必要的澄清或者修改，并将在指定媒体上发布。</w:t>
      </w:r>
      <w:r>
        <w:rPr>
          <w:rFonts w:hint="eastAsia" w:ascii="宋体" w:hAnsi="宋体" w:eastAsia="宋体" w:cs="宋体"/>
          <w:b/>
          <w:bCs/>
          <w:sz w:val="24"/>
          <w:szCs w:val="24"/>
        </w:rPr>
        <w:t xml:space="preserve">各投标人应在投标截止时间前关注苏州市政府采购网“补充通知”栏，按规定获取相关信息内容，否则其投标风险由投标人承担。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 代理机构有权按照法定的要求顺延投标截止时间和开标时间。</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 有关澄清或者修改的内容将作为招标文件的组成部分，对所有投标人具有约束力。</w:t>
      </w:r>
      <w:bookmarkEnd w:id="83"/>
      <w:r/>
      <w:bookmarkEnd w:id="84"/>
      <w:r/>
      <w:bookmarkEnd w:id="85"/>
      <w:r/>
      <w:bookmarkEnd w:id="86"/>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87" w:name="_Toc16938529"/>
      <w:r/>
      <w:bookmarkStart w:id="88" w:name="_Toc120614216"/>
      <w:r/>
      <w:bookmarkStart w:id="89" w:name="_Toc19911"/>
      <w:r/>
      <w:bookmarkStart w:id="90" w:name="_Toc462564072"/>
      <w:r/>
      <w:bookmarkStart w:id="91" w:name="_Toc20823285"/>
      <w:r/>
      <w:bookmarkStart w:id="92" w:name="_Toc158042191"/>
      <w:r/>
      <w:bookmarkStart w:id="93" w:name="_Toc513029213"/>
      <w:r/>
      <w:bookmarkStart w:id="94" w:name="_Toc24040"/>
      <w:r/>
      <w:bookmarkStart w:id="95" w:name="_Toc25172"/>
      <w:r>
        <w:rPr>
          <w:rFonts w:hint="eastAsia" w:ascii="宋体" w:hAnsi="宋体" w:eastAsia="宋体" w:cs="宋体"/>
          <w:b/>
          <w:bCs/>
          <w:sz w:val="28"/>
          <w:szCs w:val="28"/>
        </w:rPr>
        <w:t xml:space="preserve">三、投标文件的编制</w:t>
      </w:r>
      <w:bookmarkEnd w:id="87"/>
      <w:r/>
      <w:bookmarkEnd w:id="88"/>
      <w:r/>
      <w:bookmarkEnd w:id="89"/>
      <w:r/>
      <w:bookmarkEnd w:id="90"/>
      <w:r/>
      <w:bookmarkEnd w:id="91"/>
      <w:r/>
      <w:bookmarkEnd w:id="92"/>
      <w:r/>
      <w:bookmarkEnd w:id="93"/>
      <w:r/>
      <w:bookmarkEnd w:id="94"/>
      <w:r/>
      <w:bookmarkEnd w:id="95"/>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96" w:name="_Toc20823286"/>
      <w:r/>
      <w:bookmarkStart w:id="97" w:name="_Toc16938530"/>
      <w:r/>
      <w:bookmarkStart w:id="98" w:name="_Toc513029214"/>
      <w:r/>
      <w:bookmarkStart w:id="99" w:name="_Toc462564073"/>
      <w:r>
        <w:rPr>
          <w:rFonts w:hint="eastAsia" w:ascii="宋体" w:hAnsi="宋体" w:eastAsia="宋体" w:cs="宋体"/>
          <w:b/>
          <w:bCs/>
          <w:sz w:val="28"/>
          <w:szCs w:val="28"/>
        </w:rPr>
        <w:t xml:space="preserve">8、投标文件的语言及度量衡单位</w:t>
      </w:r>
      <w:bookmarkEnd w:id="96"/>
      <w:r/>
      <w:bookmarkEnd w:id="97"/>
      <w:r/>
      <w:bookmarkEnd w:id="98"/>
      <w:r/>
      <w:bookmarkEnd w:id="99"/>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8.1 投标人提交的投标文件以及投标人与代理机构就有关投标的所有来往通知、函件和文件均应使用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8.2 除技术性能另有规定外，投标文件所使用的度量衡单位，均须采用国家法定计量单位。</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00" w:name="_Toc16938531"/>
      <w:r/>
      <w:bookmarkStart w:id="101" w:name="_Toc513029215"/>
      <w:r/>
      <w:bookmarkStart w:id="102" w:name="_Toc462564074"/>
      <w:r/>
      <w:bookmarkStart w:id="103" w:name="_Toc20823287"/>
      <w:r>
        <w:rPr>
          <w:rFonts w:hint="eastAsia" w:ascii="宋体" w:hAnsi="宋体" w:eastAsia="宋体" w:cs="宋体"/>
          <w:b/>
          <w:bCs/>
          <w:sz w:val="28"/>
          <w:szCs w:val="28"/>
        </w:rPr>
        <w:t xml:space="preserve">9、投标文件构成</w:t>
      </w:r>
      <w:bookmarkEnd w:id="100"/>
      <w:r/>
      <w:bookmarkEnd w:id="101"/>
      <w:r/>
      <w:bookmarkEnd w:id="102"/>
      <w:r/>
      <w:bookmarkEnd w:id="103"/>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9.1 投标人编写的投标文件</w:t>
      </w:r>
      <w:r>
        <w:rPr>
          <w:rFonts w:hint="eastAsia" w:ascii="宋体" w:hAnsi="宋体" w:eastAsia="宋体" w:cs="宋体"/>
          <w:sz w:val="24"/>
          <w:szCs w:val="24"/>
          <w:highlight w:val="none"/>
        </w:rPr>
        <w:t xml:space="preserve">应包括资格证明文件、开标一览表、</w:t>
      </w:r>
      <w:r>
        <w:rPr>
          <w:rFonts w:hint="eastAsia" w:ascii="宋体" w:hAnsi="宋体" w:eastAsia="宋体" w:cs="宋体"/>
          <w:sz w:val="24"/>
          <w:szCs w:val="24"/>
          <w:highlight w:val="none"/>
          <w:lang w:val="en-US" w:eastAsia="zh-CN"/>
        </w:rPr>
        <w:t xml:space="preserve">投入费用明细表</w:t>
      </w:r>
      <w:r>
        <w:rPr>
          <w:rFonts w:hint="eastAsia" w:ascii="宋体" w:hAnsi="宋体" w:eastAsia="宋体" w:cs="宋体"/>
          <w:sz w:val="24"/>
          <w:szCs w:val="24"/>
          <w:highlight w:val="none"/>
        </w:rPr>
        <w:t xml:space="preserve">、投标函、</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（或商务）要求响应及偏离表、项目</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项目组成员一览表、检测仪器设备配备一览表、</w:t>
      </w:r>
      <w:r>
        <w:rPr>
          <w:rFonts w:hint="eastAsia" w:ascii="宋体" w:hAnsi="宋体" w:eastAsia="宋体" w:cs="宋体"/>
          <w:sz w:val="24"/>
          <w:szCs w:val="24"/>
          <w:highlight w:val="none"/>
        </w:rPr>
        <w:t xml:space="preserve">其他证明文件等部分。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 如标书制作工具中格式和内容与指定媒体发布的招标文件不一致，请以指定媒体发布的招标文件为准。</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04" w:name="_Toc14577354"/>
      <w:r/>
      <w:bookmarkStart w:id="105" w:name="_Toc513029219"/>
      <w:r/>
      <w:bookmarkStart w:id="106" w:name="_Toc513029216"/>
      <w:r/>
      <w:bookmarkStart w:id="107" w:name="_Toc49090507"/>
      <w:r/>
      <w:bookmarkStart w:id="108" w:name="_Toc14577357"/>
      <w:r/>
      <w:bookmarkStart w:id="109" w:name="_Toc49090509"/>
      <w:r/>
      <w:bookmarkStart w:id="110" w:name="_Toc14577355"/>
      <w:r/>
      <w:bookmarkStart w:id="111" w:name="_Toc49090508"/>
      <w:r>
        <w:rPr>
          <w:rFonts w:hint="eastAsia" w:ascii="宋体" w:hAnsi="宋体" w:eastAsia="宋体" w:cs="宋体"/>
          <w:b/>
          <w:bCs/>
          <w:sz w:val="28"/>
          <w:szCs w:val="28"/>
        </w:rPr>
        <w:t xml:space="preserve">10、证明投标人及投标标的符合招标文件规定的文件</w:t>
      </w:r>
      <w:bookmarkEnd w:id="104"/>
      <w:r/>
      <w:bookmarkEnd w:id="105"/>
      <w:r/>
      <w:bookmarkEnd w:id="106"/>
      <w:r/>
      <w:bookmarkEnd w:id="107"/>
      <w:r/>
      <w:bookmarkEnd w:id="108"/>
      <w:r/>
      <w:bookmarkEnd w:id="109"/>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招标文件对证明文件无明确形式要求的，证明文件可以以文字资料、图纸和数据等形式提交。</w:t>
      </w:r>
      <w:bookmarkEnd w:id="110"/>
      <w:r/>
      <w:bookmarkEnd w:id="111"/>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11、投标函和开标一览表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投标人应按照招标文件中提供的格式完整、正确填写投标函、开标一览表。</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11.2 对于采用货币报价的项目，开标一览表中的投标总报价应与</w:t>
      </w:r>
      <w:r>
        <w:rPr>
          <w:rFonts w:hint="eastAsia" w:ascii="宋体" w:hAnsi="宋体" w:eastAsia="宋体" w:cs="宋体"/>
          <w:sz w:val="24"/>
          <w:szCs w:val="24"/>
          <w:lang w:val="en-US" w:eastAsia="zh-CN"/>
        </w:rPr>
        <w:t xml:space="preserve">投入费用明细表</w:t>
      </w:r>
      <w:r>
        <w:rPr>
          <w:rFonts w:hint="eastAsia" w:ascii="宋体" w:hAnsi="宋体" w:eastAsia="宋体" w:cs="宋体"/>
          <w:sz w:val="24"/>
          <w:szCs w:val="24"/>
        </w:rPr>
        <w:t xml:space="preserve">中</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highlight w:val="none"/>
          <w:lang w:val="en-US" w:eastAsia="zh-CN"/>
        </w:rPr>
        <w:t xml:space="preserve">合计费用</w:t>
      </w:r>
      <w:r>
        <w:rPr>
          <w:rFonts w:hint="eastAsia" w:ascii="宋体" w:hAnsi="宋体" w:eastAsia="宋体" w:cs="宋体"/>
          <w:sz w:val="24"/>
          <w:szCs w:val="24"/>
          <w:highlight w:val="none"/>
        </w:rPr>
        <w:t xml:space="preserve">一致，如不一致不作为无效投标处理，但评标时按开标一览表中价格为准。</w:t>
      </w:r>
      <w:r/>
    </w:p>
    <w:p>
      <w:pPr>
        <w:ind w:firstLine="281"/>
        <w:keepLines w:val="0"/>
        <w:keepNext w:val="0"/>
        <w:pageBreakBefore w:val="0"/>
        <w:spacing w:line="440" w:lineRule="exact"/>
        <w:widowControl w:val="off"/>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12、</w:t>
      </w:r>
      <w:r>
        <w:rPr>
          <w:rFonts w:hint="eastAsia" w:ascii="宋体" w:hAnsi="宋体" w:eastAsia="宋体" w:cs="宋体"/>
          <w:b/>
          <w:bCs/>
          <w:sz w:val="28"/>
          <w:szCs w:val="28"/>
          <w:lang w:val="en-US" w:eastAsia="zh-CN"/>
        </w:rPr>
        <w:t xml:space="preserve">投入费用明细表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投标人应按照招标文件规定格式填报投入</w:t>
      </w:r>
      <w:r>
        <w:rPr>
          <w:rFonts w:hint="eastAsia" w:ascii="宋体" w:hAnsi="宋体" w:eastAsia="宋体" w:cs="宋体"/>
          <w:sz w:val="24"/>
          <w:szCs w:val="24"/>
          <w:lang w:val="en-US" w:eastAsia="zh-CN"/>
        </w:rPr>
        <w:t xml:space="preserve">费用</w:t>
      </w:r>
      <w:r>
        <w:rPr>
          <w:rFonts w:hint="eastAsia" w:ascii="宋体" w:hAnsi="宋体" w:eastAsia="宋体" w:cs="宋体"/>
          <w:sz w:val="24"/>
          <w:szCs w:val="24"/>
        </w:rPr>
        <w:t xml:space="preserve">明细表。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投标货币。投标文件中的单价和总价无特殊规定的采用人民币报价，以元为单位标注。招标文件中另有规定的按规定执行。</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12" w:name="_Hlk155763835"/>
      <w:r>
        <w:rPr>
          <w:rFonts w:hint="eastAsia" w:ascii="宋体" w:hAnsi="宋体" w:eastAsia="宋体" w:cs="宋体"/>
          <w:b/>
          <w:bCs/>
          <w:sz w:val="28"/>
          <w:szCs w:val="28"/>
        </w:rPr>
        <w:t xml:space="preserve">13、服务、商务要求响应及偏离表</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13.1</w:t>
      </w:r>
      <w:r>
        <w:rPr>
          <w:rFonts w:hint="eastAsia" w:ascii="宋体" w:hAnsi="宋体" w:eastAsia="宋体" w:cs="宋体"/>
          <w:sz w:val="24"/>
          <w:szCs w:val="24"/>
          <w:lang w:val="zh-CN"/>
        </w:rPr>
        <w:t xml:space="preserve"> 投标人需对招标文件中的服务要求与商务要求逐项作出响应或偏离，并说明原因。</w:t>
      </w:r>
      <w:r/>
    </w:p>
    <w:p>
      <w:pPr>
        <w:ind w:firstLine="480"/>
        <w:keepLines w:val="0"/>
        <w:keepNext w:val="0"/>
        <w:pageBreakBefore w:val="0"/>
        <w:spacing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13.2</w:t>
      </w:r>
      <w:r>
        <w:rPr>
          <w:rFonts w:hint="eastAsia" w:ascii="宋体" w:hAnsi="宋体" w:eastAsia="宋体" w:cs="宋体"/>
          <w:sz w:val="24"/>
          <w:szCs w:val="24"/>
          <w:lang w:val="zh-CN"/>
        </w:rPr>
        <w:t xml:space="preserve"> 投标人需按照招标文件要求，在投标文件中提供与服务要求和商务要求相关的证明材料。</w:t>
      </w:r>
      <w:bookmarkEnd w:id="112"/>
      <w:r>
        <w:rPr>
          <w:rFonts w:hint="eastAsia" w:ascii="宋体" w:hAnsi="宋体" w:eastAsia="宋体" w:cs="宋体"/>
          <w:sz w:val="24"/>
          <w:szCs w:val="24"/>
          <w:lang w:val="zh-CN"/>
        </w:rPr>
        <w:t xml:space="preserve">（如有）</w:t>
      </w:r>
      <w:r/>
    </w:p>
    <w:p>
      <w:pPr>
        <w:ind w:firstLine="281"/>
        <w:keepLines w:val="0"/>
        <w:keepNext w:val="0"/>
        <w:pageBreakBefore w:val="0"/>
        <w:spacing w:line="440" w:lineRule="exact"/>
        <w:widowControl w:val="off"/>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14、项目服务方案、项目组人员一览表、业绩情况</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检测仪器设备配备一览表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14.1 投标人需根据招标文件要求提供有关项目服务方案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项目组人员一览表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检测仪器设备配备一览表</w:t>
      </w:r>
      <w:r>
        <w:rPr>
          <w:rFonts w:hint="eastAsia" w:ascii="宋体" w:hAnsi="宋体" w:eastAsia="宋体" w:cs="宋体"/>
          <w:sz w:val="24"/>
          <w:szCs w:val="24"/>
        </w:rPr>
        <w:t xml:space="preserve">等</w:t>
      </w:r>
      <w:r>
        <w:rPr>
          <w:rFonts w:hint="eastAsia" w:ascii="宋体" w:hAnsi="宋体" w:eastAsia="宋体" w:cs="宋体"/>
          <w:sz w:val="24"/>
          <w:szCs w:val="24"/>
          <w:lang w:val="en-US" w:eastAsia="zh-CN"/>
        </w:rPr>
        <w:t xml:space="preserve">进行说明</w:t>
      </w:r>
      <w:r>
        <w:rPr>
          <w:rFonts w:hint="eastAsia" w:ascii="宋体" w:hAnsi="宋体" w:eastAsia="宋体" w:cs="宋体"/>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14.2 投标人需根据招标文件要求提供实施的类似项目业绩情况。</w:t>
      </w:r>
      <w:bookmarkStart w:id="113" w:name="_Toc14577359"/>
      <w:r/>
      <w:bookmarkStart w:id="114" w:name="_Toc49090510"/>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15、其他</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投标人需根据招标文件要求提供的其他证明材料。</w:t>
      </w:r>
      <w:bookmarkEnd w:id="113"/>
      <w:r/>
      <w:bookmarkEnd w:id="114"/>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15" w:name="_Toc49090511"/>
      <w:r/>
      <w:bookmarkStart w:id="116" w:name="_Toc14577360"/>
      <w:r>
        <w:rPr>
          <w:rFonts w:hint="eastAsia" w:ascii="宋体" w:hAnsi="宋体" w:eastAsia="宋体" w:cs="宋体"/>
          <w:b/>
          <w:bCs/>
          <w:sz w:val="28"/>
          <w:szCs w:val="28"/>
        </w:rPr>
        <w:t xml:space="preserve">16、投标有效期</w:t>
      </w:r>
      <w:bookmarkEnd w:id="115"/>
      <w:r/>
      <w:bookmarkEnd w:id="116"/>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投标有效期为代理机构规定的开标之日后六十（60）天。投标有效期比规定短的将被视为未实质性响应招标文件而予以拒绝。</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17、投标有效期的延长</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17" w:name="_Toc158042192"/>
      <w:r/>
      <w:bookmarkStart w:id="118" w:name="_Toc13920"/>
      <w:r/>
      <w:bookmarkStart w:id="119" w:name="_Toc16938540"/>
      <w:r/>
      <w:bookmarkStart w:id="120" w:name="_Toc26159"/>
      <w:r/>
      <w:bookmarkStart w:id="121" w:name="_Toc120614217"/>
      <w:r/>
      <w:bookmarkStart w:id="122" w:name="_Toc20823296"/>
      <w:r/>
      <w:bookmarkStart w:id="123" w:name="_Toc2252"/>
      <w:r/>
      <w:bookmarkStart w:id="124" w:name="_Toc513029224"/>
      <w:r>
        <w:rPr>
          <w:rFonts w:hint="eastAsia" w:ascii="宋体" w:hAnsi="宋体" w:eastAsia="宋体" w:cs="宋体"/>
          <w:b/>
          <w:bCs/>
          <w:sz w:val="28"/>
          <w:szCs w:val="28"/>
        </w:rPr>
        <w:t xml:space="preserve">四、投标文件的递交</w:t>
      </w:r>
      <w:bookmarkEnd w:id="117"/>
      <w:r/>
      <w:bookmarkEnd w:id="118"/>
      <w:r/>
      <w:bookmarkEnd w:id="119"/>
      <w:r/>
      <w:bookmarkEnd w:id="120"/>
      <w:r/>
      <w:bookmarkEnd w:id="121"/>
      <w:r/>
      <w:bookmarkEnd w:id="122"/>
      <w:r/>
      <w:bookmarkEnd w:id="123"/>
      <w:r/>
      <w:bookmarkEnd w:id="124"/>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25" w:name="_Toc513029225"/>
      <w:r/>
      <w:bookmarkStart w:id="126" w:name="_Toc462564084"/>
      <w:r/>
      <w:bookmarkStart w:id="127" w:name="_Toc16938541"/>
      <w:r/>
      <w:bookmarkStart w:id="128" w:name="_Toc20823297"/>
      <w:r>
        <w:rPr>
          <w:rFonts w:hint="eastAsia" w:ascii="宋体" w:hAnsi="宋体" w:eastAsia="宋体" w:cs="宋体"/>
          <w:b/>
          <w:bCs/>
          <w:sz w:val="28"/>
          <w:szCs w:val="28"/>
        </w:rPr>
        <w:t xml:space="preserve">18、电子投标文件</w:t>
      </w:r>
      <w:bookmarkEnd w:id="125"/>
      <w:r/>
      <w:bookmarkEnd w:id="126"/>
      <w:r/>
      <w:bookmarkEnd w:id="127"/>
      <w:r/>
      <w:bookmarkEnd w:id="128"/>
      <w:r>
        <w:rPr>
          <w:rFonts w:hint="eastAsia" w:ascii="宋体" w:hAnsi="宋体" w:eastAsia="宋体" w:cs="宋体"/>
          <w:b/>
          <w:bCs/>
          <w:sz w:val="28"/>
          <w:szCs w:val="28"/>
        </w:rPr>
        <w:t xml:space="preserve">的递交</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投标人应当按照《苏采云系统供应商操作手册》规定，在投标截止时间前制作并上传电子投标文件。</w:t>
      </w:r>
      <w:bookmarkStart w:id="129" w:name="_Toc20823298"/>
      <w:r/>
      <w:bookmarkStart w:id="130" w:name="_Toc16938542"/>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19、投标截止日期</w:t>
      </w:r>
      <w:bookmarkEnd w:id="129"/>
      <w:r/>
      <w:bookmarkEnd w:id="130"/>
      <w:r/>
      <w:r/>
    </w:p>
    <w:p>
      <w:pPr>
        <w:ind w:firstLine="480"/>
        <w:keepLines w:val="0"/>
        <w:keepNext w:val="0"/>
        <w:pageBreakBefore w:val="0"/>
        <w:spacing w:line="440" w:lineRule="exact"/>
        <w:widowControl w:val="off"/>
        <w:rPr>
          <w:rFonts w:hint="eastAsia" w:ascii="宋体" w:hAnsi="宋体" w:eastAsia="宋体" w:cs="宋体"/>
          <w:i/>
          <w:iCs/>
          <w:sz w:val="24"/>
          <w:szCs w:val="24"/>
        </w:rPr>
      </w:pPr>
      <w:r>
        <w:rPr>
          <w:rFonts w:hint="eastAsia" w:ascii="宋体" w:hAnsi="宋体" w:eastAsia="宋体" w:cs="宋体"/>
          <w:i/>
          <w:iCs/>
          <w:sz w:val="24"/>
          <w:szCs w:val="24"/>
        </w:rPr>
        <w:t xml:space="preserve">19.1 投标人上传电子投标文件的时间不得迟于招标公告中规定的投标截止时间。</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31" w:name="_Toc513029227"/>
      <w:r/>
      <w:bookmarkStart w:id="132" w:name="_Toc20823299"/>
      <w:r/>
      <w:bookmarkStart w:id="133" w:name="_Toc16938543"/>
      <w:r>
        <w:rPr>
          <w:rFonts w:hint="eastAsia" w:ascii="宋体" w:hAnsi="宋体" w:eastAsia="宋体" w:cs="宋体"/>
          <w:b/>
          <w:bCs/>
          <w:sz w:val="28"/>
          <w:szCs w:val="28"/>
        </w:rPr>
        <w:t xml:space="preserve">20、投标文件</w:t>
      </w:r>
      <w:bookmarkEnd w:id="131"/>
      <w:r/>
      <w:bookmarkEnd w:id="132"/>
      <w:r/>
      <w:bookmarkEnd w:id="133"/>
      <w:r>
        <w:rPr>
          <w:rFonts w:hint="eastAsia" w:ascii="宋体" w:hAnsi="宋体" w:eastAsia="宋体" w:cs="宋体"/>
          <w:b/>
          <w:bCs/>
          <w:sz w:val="28"/>
          <w:szCs w:val="28"/>
        </w:rPr>
        <w:t xml:space="preserve">的拒收</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 代理机构拒绝接收在其规定的投标截止时间后上传的任何投标文件。</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34" w:name="_Toc513029228"/>
      <w:r/>
      <w:bookmarkStart w:id="135" w:name="_Toc16938544"/>
      <w:r/>
      <w:bookmarkStart w:id="136" w:name="_Toc20823300"/>
      <w:r>
        <w:rPr>
          <w:rFonts w:hint="eastAsia" w:ascii="宋体" w:hAnsi="宋体" w:eastAsia="宋体" w:cs="宋体"/>
          <w:b/>
          <w:bCs/>
          <w:sz w:val="28"/>
          <w:szCs w:val="28"/>
        </w:rPr>
        <w:t xml:space="preserve">21、投标文件的撤回和修改</w:t>
      </w:r>
      <w:bookmarkEnd w:id="134"/>
      <w:r/>
      <w:bookmarkEnd w:id="135"/>
      <w:r/>
      <w:bookmarkEnd w:id="136"/>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 投标文件的撤回</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21.1.1 电子投标文件的撤回</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投标人可在投标截止时间前，撤回其电子投标文件，具体操作方法见《苏采云系统供应商操作手册》。</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投标人撤回电子投标文件，则认为其不再参与本项目投标活动。</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 投标文件的修改</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投标人可在投标截止时间前，对其电子投标文件进行修改，具体操作方法见《苏采云系统供应商操作手册》。</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在投标截止时间之后，投标人不得对其电子投标文件作任何修改。</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37" w:name="_Toc18422"/>
      <w:r/>
      <w:bookmarkStart w:id="138" w:name="_Toc29470"/>
      <w:r/>
      <w:bookmarkStart w:id="139" w:name="_Toc158042193"/>
      <w:r/>
      <w:bookmarkStart w:id="140" w:name="_Toc30489"/>
      <w:r/>
      <w:bookmarkStart w:id="141" w:name="_Toc16938545"/>
      <w:r/>
      <w:bookmarkStart w:id="142" w:name="_Toc513029229"/>
      <w:r/>
      <w:bookmarkStart w:id="143" w:name="_Toc120614218"/>
      <w:r/>
      <w:bookmarkStart w:id="144" w:name="_Toc20823301"/>
      <w:r>
        <w:rPr>
          <w:rFonts w:hint="eastAsia" w:ascii="宋体" w:hAnsi="宋体" w:eastAsia="宋体" w:cs="宋体"/>
          <w:b/>
          <w:bCs/>
          <w:sz w:val="28"/>
          <w:szCs w:val="28"/>
        </w:rPr>
        <w:t xml:space="preserve">五、开标与评标</w:t>
      </w:r>
      <w:bookmarkEnd w:id="137"/>
      <w:r/>
      <w:bookmarkEnd w:id="138"/>
      <w:r/>
      <w:bookmarkEnd w:id="139"/>
      <w:r/>
      <w:bookmarkEnd w:id="140"/>
      <w:r/>
      <w:bookmarkEnd w:id="141"/>
      <w:r/>
      <w:bookmarkEnd w:id="142"/>
      <w:r/>
      <w:bookmarkEnd w:id="143"/>
      <w:r/>
      <w:bookmarkEnd w:id="144"/>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45" w:name="_Toc513029230"/>
      <w:r/>
      <w:bookmarkStart w:id="146" w:name="_Toc20823302"/>
      <w:r/>
      <w:bookmarkStart w:id="147" w:name="_Toc16938546"/>
      <w:r>
        <w:rPr>
          <w:rFonts w:hint="eastAsia" w:ascii="宋体" w:hAnsi="宋体" w:eastAsia="宋体" w:cs="宋体"/>
          <w:b/>
          <w:bCs/>
          <w:sz w:val="28"/>
          <w:szCs w:val="28"/>
        </w:rPr>
        <w:t xml:space="preserve">22、开标</w:t>
      </w:r>
      <w:bookmarkEnd w:id="145"/>
      <w:r/>
      <w:bookmarkEnd w:id="146"/>
      <w:r/>
      <w:bookmarkEnd w:id="147"/>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开标仪式由代理机构组织。苏采云系统将自动对项目进行开标，并宣布各投标人名称和投标价格。</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投标人在开标过程中涉及到的投标文件解密、开标结果确认等工作，应按照《苏采云系统供应商操作手册》规定执行。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投标人如果对开标过程和开标记录有疑义，应当根据《操作手册》规定提出，如苏采云系统中《开标记录表》宣布后5分钟内未提出的，视同认可开标结果。</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48" w:name="_Toc20823303"/>
      <w:r/>
      <w:bookmarkStart w:id="149" w:name="_Toc16938547"/>
      <w:r/>
      <w:bookmarkStart w:id="150" w:name="_Toc513029231"/>
      <w:r>
        <w:rPr>
          <w:rFonts w:hint="eastAsia" w:ascii="宋体" w:hAnsi="宋体" w:eastAsia="宋体" w:cs="宋体"/>
          <w:b/>
          <w:bCs/>
          <w:sz w:val="28"/>
          <w:szCs w:val="28"/>
        </w:rPr>
        <w:t xml:space="preserve">23、评标委员会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23.1 开标后，代理机构将立即组织评标委员会（以下简称评委会）进行评标。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评委会由采购人代表和有关技术、经济等方面的专家组成，且人员构成符合政府采购有关规定。</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评委会独立工作，负责评审所有投标文件并确定中标侯选人。</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24．评标过程的保密与公正</w:t>
      </w:r>
      <w:bookmarkEnd w:id="148"/>
      <w:r/>
      <w:bookmarkEnd w:id="149"/>
      <w:r/>
      <w:bookmarkEnd w:id="150"/>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凡是与审查、澄清、评价和比较投标的有关资料以及授标建议等，采购人、评委、代理机构均不得向投标人或与评标无关的其他人员透露。</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 代理机构和评委会不向未中标的投标人解释未中标原因，也不公布评标过程中的相关细节。</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51" w:name="_Toc513029232"/>
      <w:r/>
      <w:bookmarkStart w:id="152" w:name="_Toc20823304"/>
      <w:r/>
      <w:bookmarkStart w:id="153" w:name="_Toc16938548"/>
      <w:r>
        <w:rPr>
          <w:rFonts w:hint="eastAsia" w:ascii="宋体" w:hAnsi="宋体" w:eastAsia="宋体" w:cs="宋体"/>
          <w:b/>
          <w:bCs/>
          <w:sz w:val="28"/>
          <w:szCs w:val="28"/>
        </w:rPr>
        <w:t xml:space="preserve">25．投标文件的澄清</w:t>
      </w:r>
      <w:bookmarkEnd w:id="151"/>
      <w:r/>
      <w:bookmarkEnd w:id="152"/>
      <w:r/>
      <w:bookmarkEnd w:id="153"/>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54" w:name="_Toc20823305"/>
      <w:r/>
      <w:bookmarkStart w:id="155" w:name="_Toc16938549"/>
      <w:r/>
      <w:bookmarkStart w:id="156" w:name="_Toc513029233"/>
      <w:r>
        <w:rPr>
          <w:rFonts w:hint="eastAsia" w:ascii="宋体" w:hAnsi="宋体" w:eastAsia="宋体" w:cs="宋体"/>
          <w:sz w:val="24"/>
          <w:szCs w:val="24"/>
        </w:rPr>
        <w:t xml:space="preserve">25.1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需要</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进行澄清、说明和补正的，评委会将通过苏采云系统向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25.3 接到评委会澄清、说明和补正要求的投标人如未按规定做出澄清、说明和补正，其风险由投标人自行承担。</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26、对投标文件的初审</w:t>
      </w:r>
      <w:bookmarkEnd w:id="154"/>
      <w:r/>
      <w:bookmarkEnd w:id="155"/>
      <w:r/>
      <w:bookmarkEnd w:id="156"/>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26.1投标文件初审分为资格审查和符合性审查。</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采购人在进行资格性审查的同时，将在“信用中国”网站（www.creditchina.gov.cn）等查询投标人的信用记录，以确定投标人是否具备投标资格,查询结果留存并归档。</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的身份共同参加政府采购活动的,联合体成员中任何一方存在不良信用记录的，视同联合体存在不良应用记录。</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57" w:name="_Toc513029234"/>
      <w:r/>
      <w:bookmarkStart w:id="158" w:name="_Toc16938550"/>
      <w:r/>
      <w:bookmarkStart w:id="159" w:name="_Toc20823306"/>
      <w:r>
        <w:rPr>
          <w:rFonts w:hint="eastAsia" w:ascii="宋体" w:hAnsi="宋体" w:eastAsia="宋体" w:cs="宋体"/>
          <w:sz w:val="24"/>
          <w:szCs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26.7投标人在开、评标全过程中应保持通讯畅通，及时登录苏采云系统查阅、答复相关信息，并安排专人与代理机构及评委会联系。</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27、</w:t>
      </w:r>
      <w:bookmarkEnd w:id="157"/>
      <w:r/>
      <w:bookmarkEnd w:id="158"/>
      <w:r/>
      <w:bookmarkEnd w:id="159"/>
      <w:r>
        <w:rPr>
          <w:rFonts w:hint="eastAsia" w:ascii="宋体" w:hAnsi="宋体" w:eastAsia="宋体" w:cs="宋体"/>
          <w:b/>
          <w:bCs/>
          <w:sz w:val="28"/>
          <w:szCs w:val="28"/>
        </w:rPr>
        <w:t xml:space="preserve">无效投标条款和废标条款</w:t>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60" w:name="_Toc513029235"/>
      <w:r/>
      <w:bookmarkStart w:id="161" w:name="_Toc20823307"/>
      <w:r/>
      <w:bookmarkStart w:id="162" w:name="_Toc16938551"/>
      <w:r>
        <w:rPr>
          <w:rFonts w:hint="eastAsia" w:ascii="宋体" w:hAnsi="宋体" w:eastAsia="宋体" w:cs="宋体"/>
          <w:sz w:val="24"/>
          <w:szCs w:val="24"/>
        </w:rPr>
        <w:t xml:space="preserve">27.1无效投标条款</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 投标人在苏采云系统规定的时间内未成功解密电子投标文件的。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27.1.2 投标人未按照招标文件要求上传电子投标文件的。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同一投标人提交两个（含两个）以上不同的投标报价的。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投标人不具备招标文件中规定资格要求的。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投标人的报价超过了采购预算或最高限价的。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未通过符合性审查的。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i/>
          <w:iCs/>
          <w:sz w:val="24"/>
          <w:szCs w:val="24"/>
        </w:rPr>
        <w:t xml:space="preserve">（本招标文件中斜体且有下划线部分为实质性要求和条件）。</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27.1.9 投标文件含有采购人不能接受的附加条件的。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27.1.12 投标文件未按照招标文件要求加盖CA电子公章的。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27.1.13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其他法律、法规及本招标文件规定的属无效投标的情形。</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27.2废标条款</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符合专业条件的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或者对招标文件作实质响应的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不足</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家的。</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出现影响采购公正的违法、违规行为的。</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因重大变故，采购任务取消的。</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评标委员会认定招标文件存在歧义、重大缺陷导致评审工作无法进行。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27.2.5 因苏采云系统系统故障原因造成开标不成功的。</w:t>
      </w:r>
      <w:r/>
    </w:p>
    <w:p>
      <w:pPr>
        <w:ind w:firstLine="24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27.3 投标截止时间结束后参加投标的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不足</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家的处理：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27.3.1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如出现投标截止时间结束后参加投标的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或者在评标期间对招标文件做出实质响应的</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不足</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家情况，按政府采购相关规定执行。</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63" w:name="_Toc13988"/>
      <w:r/>
      <w:bookmarkStart w:id="164" w:name="_Toc120614219"/>
      <w:r/>
      <w:bookmarkStart w:id="165" w:name="_Toc32056"/>
      <w:r/>
      <w:bookmarkStart w:id="166" w:name="_Toc4247"/>
      <w:r/>
      <w:bookmarkStart w:id="167" w:name="_Toc158042194"/>
      <w:r>
        <w:rPr>
          <w:rFonts w:hint="eastAsia" w:ascii="宋体" w:hAnsi="宋体" w:eastAsia="宋体" w:cs="宋体"/>
          <w:b/>
          <w:bCs/>
          <w:sz w:val="28"/>
          <w:szCs w:val="28"/>
        </w:rPr>
        <w:t xml:space="preserve">六、</w:t>
      </w:r>
      <w:bookmarkEnd w:id="160"/>
      <w:r/>
      <w:bookmarkEnd w:id="161"/>
      <w:r/>
      <w:bookmarkEnd w:id="162"/>
      <w:r>
        <w:rPr>
          <w:rFonts w:hint="eastAsia" w:ascii="宋体" w:hAnsi="宋体" w:eastAsia="宋体" w:cs="宋体"/>
          <w:b/>
          <w:bCs/>
          <w:sz w:val="28"/>
          <w:szCs w:val="28"/>
        </w:rPr>
        <w:t xml:space="preserve">定标</w:t>
      </w:r>
      <w:bookmarkEnd w:id="163"/>
      <w:r/>
      <w:bookmarkEnd w:id="164"/>
      <w:r/>
      <w:bookmarkEnd w:id="165"/>
      <w:r/>
      <w:bookmarkEnd w:id="166"/>
      <w:r/>
      <w:bookmarkEnd w:id="167"/>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68" w:name="_Toc513029238"/>
      <w:r/>
      <w:bookmarkStart w:id="169" w:name="_Toc16938554"/>
      <w:r/>
      <w:bookmarkStart w:id="170" w:name="_Toc20823310"/>
      <w:r>
        <w:rPr>
          <w:rFonts w:hint="eastAsia" w:ascii="宋体" w:hAnsi="宋体" w:eastAsia="宋体" w:cs="宋体"/>
          <w:b/>
          <w:bCs/>
          <w:sz w:val="28"/>
          <w:szCs w:val="28"/>
        </w:rPr>
        <w:t xml:space="preserve">28、</w:t>
      </w:r>
      <w:bookmarkEnd w:id="168"/>
      <w:r>
        <w:rPr>
          <w:rFonts w:hint="eastAsia" w:ascii="宋体" w:hAnsi="宋体" w:eastAsia="宋体" w:cs="宋体"/>
          <w:b/>
          <w:bCs/>
          <w:sz w:val="28"/>
          <w:szCs w:val="28"/>
        </w:rPr>
        <w:t xml:space="preserve">确定</w:t>
      </w:r>
      <w:bookmarkEnd w:id="169"/>
      <w:r/>
      <w:bookmarkEnd w:id="170"/>
      <w:r>
        <w:rPr>
          <w:rFonts w:hint="eastAsia" w:ascii="宋体" w:hAnsi="宋体" w:eastAsia="宋体" w:cs="宋体"/>
          <w:b/>
          <w:bCs/>
          <w:sz w:val="28"/>
          <w:szCs w:val="28"/>
        </w:rPr>
        <w:t xml:space="preserve">中标单位</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中标候选人的选取原则和数量见招标文件第五章规定。 </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 代理机构将在指定媒体上发布中标公告，公告期限为1个工作日。</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若有充分证据证明，中标人出现下列情况之一的，一经查实，将被取消中标资格：</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28.4.2向采购人、代理机构行贿或者提供其他不正当利益的。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28.4.4与采购人或者其他</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恶意串通的。</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w:t>
      </w:r>
      <w:r/>
    </w:p>
    <w:p>
      <w:pPr>
        <w:ind w:firstLine="480"/>
        <w:keepLines w:val="0"/>
        <w:keepNext w:val="0"/>
        <w:pageBreakBefore w:val="0"/>
        <w:spacing w:line="440" w:lineRule="exact"/>
        <w:widowControl w:val="off"/>
        <w:rPr>
          <w:rFonts w:hint="eastAsia" w:ascii="宋体" w:hAnsi="宋体" w:eastAsia="宋体" w:cs="宋体"/>
          <w:sz w:val="24"/>
          <w:szCs w:val="24"/>
        </w:rPr>
      </w:pPr>
      <w:r/>
      <w:bookmarkStart w:id="171" w:name="_Toc200451960"/>
      <w:r>
        <w:rPr>
          <w:rFonts w:hint="eastAsia" w:ascii="宋体" w:hAnsi="宋体" w:eastAsia="宋体" w:cs="宋体"/>
          <w:sz w:val="24"/>
          <w:szCs w:val="24"/>
        </w:rPr>
        <w:t xml:space="preserve">28.5. 有下列情形之一的，视为投标人串通投标，投标无效：</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28.5.1不同投标人的投标文件由同一单位或者个人编制；</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28.5.2不同投标人委托同一单位或者个人办理投标事宜；</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p>
    <w:p>
      <w:pPr>
        <w:ind w:firstLine="72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bookmarkEnd w:id="171"/>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29</w:t>
      </w:r>
      <w:r>
        <w:rPr>
          <w:rFonts w:hint="eastAsia" w:ascii="宋体" w:hAnsi="宋体" w:eastAsia="宋体" w:cs="宋体"/>
          <w:b/>
          <w:bCs/>
          <w:sz w:val="28"/>
          <w:szCs w:val="28"/>
        </w:rPr>
        <w:t xml:space="preserve">、中标通知书</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中标通知书将是合同的一个组成部分。对采购人和中标</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均具有法律效力。中标通知书发出后，采购人改变中标结果的，或者中标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放弃中标项目的，应当依法承担法律责任。</w:t>
      </w:r>
      <w:r/>
    </w:p>
    <w:p>
      <w:pPr>
        <w:keepLines w:val="0"/>
        <w:keepNext w:val="0"/>
        <w:pageBreakBefore w:val="0"/>
        <w:spacing w:line="440" w:lineRule="exact"/>
        <w:widowControl w:val="off"/>
        <w:rPr>
          <w:rFonts w:hint="eastAsia" w:ascii="宋体" w:hAnsi="宋体" w:eastAsia="宋体" w:cs="宋体"/>
          <w:b/>
          <w:bCs/>
          <w:sz w:val="28"/>
          <w:szCs w:val="28"/>
        </w:rPr>
        <w:outlineLvl w:val="1"/>
      </w:pPr>
      <w:r/>
      <w:bookmarkStart w:id="172" w:name="_Toc513029236"/>
      <w:r/>
      <w:bookmarkStart w:id="173" w:name="_Toc16938552"/>
      <w:r/>
      <w:bookmarkStart w:id="174" w:name="_Toc23104"/>
      <w:r/>
      <w:bookmarkStart w:id="175" w:name="_Toc158042195"/>
      <w:r/>
      <w:bookmarkStart w:id="176" w:name="_Toc20823308"/>
      <w:r/>
      <w:bookmarkStart w:id="177" w:name="_Toc31453"/>
      <w:r/>
      <w:bookmarkStart w:id="178" w:name="_Toc120614220"/>
      <w:r/>
      <w:bookmarkStart w:id="179" w:name="_Toc14944"/>
      <w:r>
        <w:rPr>
          <w:rFonts w:hint="eastAsia" w:ascii="宋体" w:hAnsi="宋体" w:eastAsia="宋体" w:cs="宋体"/>
          <w:b/>
          <w:bCs/>
          <w:sz w:val="28"/>
          <w:szCs w:val="28"/>
        </w:rPr>
        <w:t xml:space="preserve">七、授予合同</w:t>
      </w:r>
      <w:bookmarkEnd w:id="172"/>
      <w:r/>
      <w:bookmarkEnd w:id="173"/>
      <w:r/>
      <w:bookmarkEnd w:id="174"/>
      <w:r/>
      <w:bookmarkEnd w:id="175"/>
      <w:r/>
      <w:bookmarkEnd w:id="176"/>
      <w:r/>
      <w:bookmarkEnd w:id="177"/>
      <w:r/>
      <w:bookmarkEnd w:id="178"/>
      <w:r/>
      <w:bookmarkEnd w:id="179"/>
      <w:r/>
      <w:r/>
    </w:p>
    <w:p>
      <w:pPr>
        <w:ind w:firstLine="281"/>
        <w:keepLines w:val="0"/>
        <w:keepNext w:val="0"/>
        <w:pageBreakBefore w:val="0"/>
        <w:spacing w:line="440" w:lineRule="exact"/>
        <w:widowControl w:val="off"/>
        <w:rPr>
          <w:rFonts w:hint="eastAsia" w:ascii="宋体" w:hAnsi="宋体" w:eastAsia="宋体" w:cs="宋体"/>
          <w:b/>
          <w:bCs/>
          <w:sz w:val="28"/>
          <w:szCs w:val="28"/>
        </w:rPr>
      </w:pPr>
      <w:r/>
      <w:bookmarkStart w:id="180" w:name="_Toc20823309"/>
      <w:r/>
      <w:bookmarkStart w:id="181" w:name="_Toc513029237"/>
      <w:r/>
      <w:bookmarkStart w:id="182" w:name="_Toc16938553"/>
      <w:r>
        <w:rPr>
          <w:rFonts w:hint="eastAsia" w:ascii="宋体" w:hAnsi="宋体" w:eastAsia="宋体" w:cs="宋体"/>
          <w:b/>
          <w:bCs/>
          <w:sz w:val="28"/>
          <w:szCs w:val="28"/>
        </w:rPr>
        <w:t xml:space="preserve">3</w:t>
      </w:r>
      <w:r>
        <w:rPr>
          <w:rFonts w:hint="eastAsia" w:ascii="宋体" w:hAnsi="宋体" w:eastAsia="宋体" w:cs="宋体"/>
          <w:b/>
          <w:bCs/>
          <w:sz w:val="28"/>
          <w:szCs w:val="28"/>
          <w:lang w:val="en-US" w:eastAsia="zh-CN"/>
        </w:rPr>
        <w:t xml:space="preserve">0</w:t>
      </w:r>
      <w:r>
        <w:rPr>
          <w:rFonts w:hint="eastAsia" w:ascii="宋体" w:hAnsi="宋体" w:eastAsia="宋体" w:cs="宋体"/>
          <w:b/>
          <w:bCs/>
          <w:sz w:val="28"/>
          <w:szCs w:val="28"/>
        </w:rPr>
        <w:t xml:space="preserve">、签订合同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.l</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中标人应当在中标通知书发出之日起三十日内，按照招标文件确定的事项与采购人签订政府采购合同。</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 招标文件、中标人的投标文件及招标过程中有关澄清、承诺文件均应作为合同附件。</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3</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、服务（包含与项目有关的服务）的追加</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80"/>
      <w:r/>
      <w:bookmarkEnd w:id="181"/>
      <w:r/>
      <w:bookmarkEnd w:id="182"/>
      <w:r/>
      <w:r/>
    </w:p>
    <w:p>
      <w:pPr>
        <w:ind w:firstLine="281"/>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3</w:t>
      </w: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、政府采购信用融资政策</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可凭政府采购合同办理融资贷款，详情请见苏州市政府采购网“政府采购合同信用融资”专栏。</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811"/>
        <w:jc w:val="center"/>
        <w:keepLines w:val="0"/>
        <w:keepNext/>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83" w:name="_Toc2415"/>
      <w:r/>
      <w:bookmarkStart w:id="184" w:name="_Toc2206"/>
      <w:r>
        <w:rPr>
          <w:rFonts w:hint="eastAsia" w:ascii="宋体" w:hAnsi="宋体" w:eastAsia="宋体" w:cs="宋体"/>
          <w:color w:val="000000"/>
          <w:sz w:val="44"/>
          <w:szCs w:val="44"/>
        </w:rPr>
        <w:t xml:space="preserve">第三章 </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合同文本</w:t>
      </w:r>
      <w:bookmarkEnd w:id="183"/>
      <w:r/>
      <w:bookmarkEnd w:id="184"/>
      <w:r/>
      <w:r/>
    </w:p>
    <w:p>
      <w:pPr>
        <w:jc w:val="center"/>
        <w:spacing w:line="660" w:lineRule="exact"/>
        <w:rPr>
          <w:rFonts w:hint="eastAsia" w:ascii="宋体" w:hAnsi="宋体" w:eastAsia="宋体" w:cs="宋体"/>
          <w:b/>
          <w:bCs w:val="0"/>
          <w:color w:val="000000"/>
          <w:sz w:val="36"/>
          <w:szCs w:val="36"/>
        </w:rPr>
      </w:pPr>
      <w:r/>
      <w:bookmarkStart w:id="185" w:name="_Toc479757211"/>
      <w:r/>
      <w:bookmarkStart w:id="186" w:name="_Toc16938590"/>
      <w:r/>
      <w:bookmarkStart w:id="187" w:name="_Hlt16619350"/>
      <w:r/>
      <w:bookmarkStart w:id="188" w:name="_Toc20823346"/>
      <w:r/>
      <w:bookmarkStart w:id="189" w:name="_Toc462564139"/>
      <w:r/>
      <w:bookmarkStart w:id="190" w:name="_Toc120614244"/>
      <w:r/>
      <w:bookmarkStart w:id="191" w:name="_Hlt16619369"/>
      <w:r>
        <w:rPr>
          <w:rFonts w:hint="eastAsia" w:ascii="宋体" w:hAnsi="宋体" w:eastAsia="宋体" w:cs="宋体"/>
          <w:b/>
          <w:bCs w:val="0"/>
          <w:color w:val="000000"/>
          <w:sz w:val="36"/>
          <w:szCs w:val="36"/>
        </w:rPr>
        <w:t xml:space="preserve">常熟市政府采购服务合同</w:t>
      </w:r>
      <w:r/>
    </w:p>
    <w:p>
      <w:pPr>
        <w:jc w:val="cente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编号：</w:t>
      </w:r>
      <w:r/>
    </w:p>
    <w:p>
      <w:pPr>
        <w:jc w:val="center"/>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签订地点：常熟市</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1802"/>
        <w:spacing w:before="120" w:after="160" w:line="22" w:lineRule="atLeast"/>
        <w:widowControl/>
        <w:rPr>
          <w:rFonts w:hint="eastAsia" w:ascii="宋体" w:hAnsi="宋体" w:eastAsia="宋体" w:cs="宋体"/>
          <w:bCs/>
          <w:sz w:val="36"/>
          <w:szCs w:val="36"/>
          <w:u w:val="single"/>
          <w:lang w:eastAsia="zh-CN"/>
        </w:rPr>
      </w:pPr>
      <w:r>
        <w:rPr>
          <w:rFonts w:hint="eastAsia" w:ascii="宋体" w:hAnsi="宋体" w:eastAsia="宋体" w:cs="Times New Roman"/>
          <w:b/>
          <w:sz w:val="36"/>
          <w:szCs w:val="36"/>
        </w:rPr>
        <w:t xml:space="preserve">项目名称：</w:t>
      </w:r>
      <w:r>
        <w:rPr>
          <w:rFonts w:hint="eastAsia" w:ascii="宋体" w:hAnsi="宋体" w:eastAsia="宋体" w:cs="宋体"/>
          <w:bCs/>
          <w:sz w:val="36"/>
          <w:szCs w:val="36"/>
          <w:u w:val="single"/>
          <w:lang w:eastAsia="zh-CN"/>
        </w:rPr>
        <w:t xml:space="preserve">2026年度水质自动站运维服务（第一包）</w:t>
      </w:r>
      <w:r/>
    </w:p>
    <w:p>
      <w:pPr>
        <w:ind w:firstLine="1802"/>
        <w:spacing w:before="120" w:after="160" w:line="22" w:lineRule="atLeast"/>
        <w:widowControl/>
        <w:rPr>
          <w:rFonts w:hint="eastAsia" w:ascii="宋体" w:hAnsi="宋体" w:eastAsia="宋体" w:cs="宋体"/>
          <w:bCs/>
          <w:sz w:val="36"/>
          <w:szCs w:val="36"/>
          <w:u w:val="single"/>
          <w:lang w:eastAsia="zh-CN"/>
        </w:rPr>
      </w:pPr>
      <w:r>
        <w:rPr>
          <w:rFonts w:hint="eastAsia" w:ascii="宋体" w:hAnsi="宋体" w:eastAsia="宋体" w:cs="Times New Roman"/>
          <w:b/>
          <w:sz w:val="36"/>
          <w:szCs w:val="36"/>
        </w:rPr>
        <w:t xml:space="preserve">项目编号：</w:t>
      </w:r>
      <w:r>
        <w:rPr>
          <w:rFonts w:hint="eastAsia" w:ascii="宋体" w:hAnsi="宋体" w:eastAsia="宋体" w:cs="宋体"/>
          <w:bCs/>
          <w:sz w:val="36"/>
          <w:szCs w:val="36"/>
          <w:u w:val="single"/>
          <w:lang w:eastAsia="zh-CN"/>
        </w:rPr>
        <w:t xml:space="preserve">JSZC-320581-CSXC-G2026-0018</w:t>
      </w:r>
      <w:r/>
    </w:p>
    <w:p>
      <w:pPr>
        <w:ind w:left="120" w:firstLine="1622"/>
        <w:spacing w:before="120" w:after="160" w:line="22" w:lineRule="atLeast"/>
        <w:widowControl/>
        <w:rPr>
          <w:rFonts w:ascii="Times New Roman" w:hAnsi="Times New Roman" w:eastAsia="宋体" w:cs="Times New Roman"/>
          <w:b/>
          <w:bCs/>
          <w:color w:val="00b0f0"/>
          <w:sz w:val="36"/>
          <w:szCs w:val="36"/>
        </w:rPr>
      </w:pPr>
      <w:r>
        <w:rPr>
          <w:rFonts w:ascii="Times New Roman" w:hAnsi="Times New Roman" w:eastAsia="宋体" w:cs="Times New Roman"/>
          <w:b/>
          <w:bCs/>
          <w:color w:val="00b0f0"/>
          <w:sz w:val="36"/>
          <w:szCs w:val="36"/>
        </w:rPr>
      </w:r>
      <w:r/>
    </w:p>
    <w:p>
      <w:pPr>
        <w:ind w:left="120" w:firstLine="1622"/>
        <w:spacing w:before="120" w:after="160" w:line="22" w:lineRule="atLeast"/>
        <w:widowControl/>
        <w:rPr>
          <w:rFonts w:ascii="Times New Roman" w:hAnsi="Times New Roman" w:eastAsia="宋体" w:cs="Times New Roman"/>
          <w:b/>
          <w:bCs/>
          <w:color w:val="00b0f0"/>
          <w:sz w:val="36"/>
          <w:szCs w:val="36"/>
        </w:rPr>
      </w:pPr>
      <w:r>
        <w:rPr>
          <w:rFonts w:ascii="Times New Roman" w:hAnsi="Times New Roman" w:eastAsia="宋体" w:cs="Times New Roman"/>
          <w:b/>
          <w:bCs/>
          <w:color w:val="00b0f0"/>
          <w:sz w:val="36"/>
          <w:szCs w:val="36"/>
        </w:rPr>
      </w:r>
      <w:r/>
    </w:p>
    <w:p>
      <w:pPr>
        <w:ind w:left="120" w:firstLine="1622"/>
        <w:spacing w:before="120" w:after="160" w:line="22" w:lineRule="atLeast"/>
        <w:widowControl/>
        <w:rPr>
          <w:rFonts w:ascii="Times New Roman" w:hAnsi="Times New Roman" w:eastAsia="宋体" w:cs="Times New Roman"/>
          <w:b/>
          <w:bCs/>
          <w:color w:val="00b0f0"/>
          <w:sz w:val="36"/>
          <w:szCs w:val="36"/>
        </w:rPr>
      </w:pPr>
      <w:r>
        <w:rPr>
          <w:rFonts w:ascii="Times New Roman" w:hAnsi="Times New Roman" w:eastAsia="宋体" w:cs="Times New Roman"/>
          <w:b/>
          <w:bCs/>
          <w:color w:val="00b0f0"/>
          <w:sz w:val="36"/>
          <w:szCs w:val="36"/>
        </w:rPr>
      </w:r>
      <w:r/>
    </w:p>
    <w:p>
      <w:pPr>
        <w:ind w:left="958" w:firstLine="840"/>
        <w:spacing w:before="40" w:after="160" w:line="560" w:lineRule="exact"/>
        <w:widowControl/>
        <w:rPr>
          <w:rFonts w:ascii="宋体" w:hAnsi="宋体" w:eastAsia="宋体" w:cs="Times New Roman"/>
          <w:bCs/>
          <w:sz w:val="24"/>
          <w:u w:val="single"/>
        </w:rPr>
      </w:pPr>
      <w:r>
        <w:rPr>
          <w:rFonts w:hint="eastAsia" w:ascii="宋体" w:hAnsi="宋体" w:eastAsia="宋体" w:cs="Times New Roman"/>
          <w:bCs/>
          <w:sz w:val="24"/>
        </w:rPr>
        <w:t xml:space="preserve">甲方（采购人）：</w:t>
      </w:r>
      <w:r>
        <w:rPr>
          <w:rFonts w:hint="eastAsia" w:ascii="宋体" w:hAnsi="宋体" w:eastAsia="宋体" w:cs="Times New Roman"/>
          <w:bCs/>
          <w:sz w:val="24"/>
          <w:u w:val="single"/>
        </w:rPr>
        <w:t xml:space="preserve">                                   </w:t>
      </w:r>
      <w:r/>
    </w:p>
    <w:p>
      <w:pPr>
        <w:ind w:left="958" w:firstLine="840"/>
        <w:spacing w:before="40" w:after="160" w:line="560" w:lineRule="exact"/>
        <w:widowControl/>
        <w:rPr>
          <w:rFonts w:ascii="宋体" w:hAnsi="宋体" w:eastAsia="宋体" w:cs="Times New Roman"/>
          <w:bCs/>
          <w:sz w:val="24"/>
          <w:u w:val="single"/>
        </w:rPr>
      </w:pPr>
      <w:r>
        <w:rPr>
          <w:rFonts w:hint="eastAsia" w:ascii="宋体" w:hAnsi="宋体" w:eastAsia="宋体" w:cs="Times New Roman"/>
          <w:bCs/>
          <w:sz w:val="24"/>
        </w:rPr>
        <w:t xml:space="preserve">乙方（中标人）：</w:t>
      </w:r>
      <w:r>
        <w:rPr>
          <w:rFonts w:ascii="宋体" w:hAnsi="宋体" w:eastAsia="宋体" w:cs="Times New Roman"/>
          <w:bCs/>
          <w:sz w:val="24"/>
          <w:u w:val="single"/>
        </w:rPr>
        <w:t xml:space="preserve">        </w:t>
      </w:r>
      <w:r>
        <w:rPr>
          <w:rFonts w:hint="eastAsia" w:ascii="宋体" w:hAnsi="宋体" w:eastAsia="宋体" w:cs="Times New Roman"/>
          <w:bCs/>
          <w:sz w:val="24"/>
          <w:u w:val="single"/>
        </w:rPr>
        <w:t xml:space="preserve"> </w:t>
      </w:r>
      <w:r>
        <w:rPr>
          <w:rFonts w:ascii="宋体" w:hAnsi="宋体" w:eastAsia="宋体" w:cs="Times New Roman"/>
          <w:bCs/>
          <w:sz w:val="24"/>
          <w:u w:val="single"/>
        </w:rPr>
        <w:t xml:space="preserve">   </w:t>
      </w:r>
      <w:r>
        <w:rPr>
          <w:rFonts w:hint="eastAsia" w:ascii="宋体" w:hAnsi="宋体" w:eastAsia="宋体" w:cs="Times New Roman"/>
          <w:bCs/>
          <w:sz w:val="24"/>
          <w:u w:val="single"/>
        </w:rPr>
        <w:t xml:space="preserve">                     </w:t>
      </w:r>
      <w:r>
        <w:rPr>
          <w:rFonts w:ascii="宋体" w:hAnsi="宋体" w:eastAsia="宋体" w:cs="Times New Roman"/>
          <w:bCs/>
          <w:sz w:val="24"/>
          <w:u w:val="single"/>
        </w:rPr>
        <w:t xml:space="preserve">  </w:t>
      </w:r>
      <w:r/>
    </w:p>
    <w:p>
      <w:pPr>
        <w:ind w:left="958" w:firstLine="840"/>
        <w:spacing w:before="40" w:after="160" w:line="560" w:lineRule="exact"/>
        <w:widowControl/>
        <w:rPr>
          <w:rFonts w:ascii="宋体" w:hAnsi="宋体" w:eastAsia="宋体" w:cs="Times New Roman"/>
          <w:bCs/>
          <w:sz w:val="24"/>
        </w:rPr>
      </w:pPr>
      <w:r>
        <w:rPr>
          <w:rFonts w:hint="eastAsia" w:ascii="宋体" w:hAnsi="宋体" w:eastAsia="宋体" w:cs="Times New Roman"/>
          <w:bCs/>
          <w:sz w:val="24"/>
        </w:rPr>
        <w:t xml:space="preserve">信用融资回款账户：</w:t>
      </w:r>
      <w:r>
        <w:rPr>
          <w:rFonts w:ascii="宋体" w:hAnsi="宋体" w:eastAsia="宋体" w:cs="Times New Roman"/>
          <w:bCs/>
          <w:sz w:val="24"/>
          <w:u w:val="single"/>
        </w:rPr>
        <w:t xml:space="preserve">        </w:t>
      </w:r>
      <w:r>
        <w:rPr>
          <w:rFonts w:hint="eastAsia" w:ascii="宋体" w:hAnsi="宋体" w:eastAsia="宋体" w:cs="Times New Roman"/>
          <w:bCs/>
          <w:sz w:val="24"/>
          <w:u w:val="single"/>
        </w:rPr>
        <w:t xml:space="preserve"> </w:t>
      </w:r>
      <w:r>
        <w:rPr>
          <w:rFonts w:ascii="宋体" w:hAnsi="宋体" w:eastAsia="宋体" w:cs="Times New Roman"/>
          <w:bCs/>
          <w:sz w:val="24"/>
          <w:u w:val="single"/>
        </w:rPr>
        <w:t xml:space="preserve">   </w:t>
      </w:r>
      <w:r>
        <w:rPr>
          <w:rFonts w:hint="eastAsia" w:ascii="宋体" w:hAnsi="宋体" w:eastAsia="宋体" w:cs="Times New Roman"/>
          <w:bCs/>
          <w:sz w:val="24"/>
          <w:u w:val="single"/>
        </w:rPr>
        <w:t xml:space="preserve">                    </w:t>
      </w:r>
      <w:r>
        <w:rPr>
          <w:rFonts w:ascii="宋体" w:hAnsi="宋体" w:eastAsia="宋体" w:cs="Times New Roman"/>
          <w:bCs/>
          <w:sz w:val="24"/>
          <w:u w:val="single"/>
        </w:rPr>
        <w:t xml:space="preserve"> </w:t>
      </w:r>
      <w:r/>
    </w:p>
    <w:p>
      <w:pPr>
        <w:ind w:left="958" w:firstLine="840"/>
        <w:spacing w:before="40" w:after="160" w:line="560" w:lineRule="exact"/>
        <w:widowControl/>
        <w:rPr>
          <w:rFonts w:ascii="宋体" w:hAnsi="宋体" w:eastAsia="宋体" w:cs="Times New Roman"/>
          <w:bCs/>
          <w:sz w:val="24"/>
        </w:rPr>
      </w:pPr>
      <w:r>
        <w:rPr>
          <w:rFonts w:hint="eastAsia" w:ascii="宋体" w:hAnsi="宋体" w:eastAsia="宋体" w:cs="Times New Roman"/>
          <w:bCs/>
          <w:sz w:val="24"/>
        </w:rPr>
        <w:t xml:space="preserve">开户银行：</w:t>
      </w:r>
      <w:r>
        <w:rPr>
          <w:rFonts w:ascii="宋体" w:hAnsi="宋体" w:eastAsia="宋体" w:cs="Times New Roman"/>
          <w:bCs/>
          <w:sz w:val="24"/>
          <w:u w:val="single"/>
        </w:rPr>
        <w:t xml:space="preserve">        </w:t>
      </w:r>
      <w:r>
        <w:rPr>
          <w:rFonts w:hint="eastAsia" w:ascii="宋体" w:hAnsi="宋体" w:eastAsia="宋体" w:cs="Times New Roman"/>
          <w:bCs/>
          <w:sz w:val="24"/>
          <w:u w:val="single"/>
        </w:rPr>
        <w:t xml:space="preserve"> </w:t>
      </w:r>
      <w:r>
        <w:rPr>
          <w:rFonts w:ascii="宋体" w:hAnsi="宋体" w:eastAsia="宋体" w:cs="Times New Roman"/>
          <w:bCs/>
          <w:sz w:val="24"/>
          <w:u w:val="single"/>
        </w:rPr>
        <w:t xml:space="preserve">   </w:t>
      </w:r>
      <w:r>
        <w:rPr>
          <w:rFonts w:hint="eastAsia" w:ascii="宋体" w:hAnsi="宋体" w:eastAsia="宋体" w:cs="Times New Roman"/>
          <w:bCs/>
          <w:sz w:val="24"/>
          <w:u w:val="single"/>
        </w:rPr>
        <w:t xml:space="preserve">                 </w:t>
      </w:r>
      <w:r/>
    </w:p>
    <w:p>
      <w:pPr>
        <w:ind w:firstLine="1800"/>
        <w:spacing w:before="120" w:after="160" w:line="560" w:lineRule="exact"/>
        <w:widowControl/>
        <w:rPr>
          <w:rFonts w:ascii="宋体" w:hAnsi="宋体" w:eastAsia="宋体" w:cs="Times New Roman"/>
          <w:bCs/>
          <w:sz w:val="24"/>
          <w:u w:val="single"/>
        </w:rPr>
      </w:pPr>
      <w:r>
        <w:rPr>
          <w:rFonts w:hint="eastAsia" w:ascii="宋体" w:hAnsi="宋体" w:eastAsia="宋体" w:cs="Times New Roman"/>
          <w:bCs/>
          <w:sz w:val="24"/>
        </w:rPr>
        <w:t xml:space="preserve">签订日期：</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日</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p>
    <w:p>
      <w:pPr>
        <w:ind w:firstLine="480"/>
        <w:spacing w:line="440" w:lineRule="exact"/>
        <w:widowControl/>
        <w:rPr>
          <w:rFonts w:ascii="宋体" w:hAnsi="宋体" w:eastAsia="宋体" w:cs="Times New Roman"/>
          <w:bCs/>
          <w:sz w:val="24"/>
        </w:rPr>
      </w:pPr>
      <w:r/>
      <w:bookmarkStart w:id="192" w:name="_Toc28287"/>
      <w:r>
        <w:rPr>
          <w:rFonts w:hint="eastAsia" w:ascii="宋体" w:hAnsi="宋体" w:eastAsia="宋体" w:cs="Times New Roman"/>
          <w:bCs/>
          <w:sz w:val="24"/>
          <w:u w:val="single"/>
          <w:lang w:val="zh-CN"/>
        </w:rPr>
        <w:t xml:space="preserve">        </w:t>
      </w:r>
      <w:r>
        <w:rPr>
          <w:rFonts w:hint="eastAsia" w:ascii="宋体" w:hAnsi="宋体" w:eastAsia="宋体" w:cs="Times New Roman"/>
          <w:bCs/>
          <w:sz w:val="24"/>
          <w:lang w:val="zh-CN"/>
        </w:rPr>
        <w:t xml:space="preserve">年</w:t>
      </w:r>
      <w:r>
        <w:rPr>
          <w:rFonts w:hint="eastAsia" w:ascii="宋体" w:hAnsi="宋体" w:eastAsia="宋体" w:cs="Times New Roman"/>
          <w:bCs/>
          <w:sz w:val="24"/>
          <w:u w:val="single"/>
          <w:lang w:val="zh-CN"/>
        </w:rPr>
        <w:t xml:space="preserve">    </w:t>
      </w:r>
      <w:r>
        <w:rPr>
          <w:rFonts w:hint="eastAsia" w:ascii="宋体" w:hAnsi="宋体" w:eastAsia="宋体" w:cs="Times New Roman"/>
          <w:bCs/>
          <w:sz w:val="24"/>
          <w:lang w:val="zh-CN"/>
        </w:rPr>
        <w:t xml:space="preserve">月</w:t>
      </w:r>
      <w:r>
        <w:rPr>
          <w:rFonts w:hint="eastAsia" w:ascii="宋体" w:hAnsi="宋体" w:eastAsia="宋体" w:cs="Times New Roman"/>
          <w:bCs/>
          <w:sz w:val="24"/>
          <w:u w:val="single"/>
          <w:lang w:val="zh-CN"/>
        </w:rPr>
        <w:t xml:space="preserve">    </w:t>
      </w:r>
      <w:r>
        <w:rPr>
          <w:rFonts w:hint="eastAsia" w:ascii="宋体" w:hAnsi="宋体" w:eastAsia="宋体" w:cs="Times New Roman"/>
          <w:bCs/>
          <w:sz w:val="24"/>
          <w:lang w:val="zh-CN"/>
        </w:rPr>
        <w:t xml:space="preserve">日</w:t>
      </w:r>
      <w:r>
        <w:rPr>
          <w:rFonts w:hint="eastAsia" w:ascii="宋体" w:hAnsi="宋体" w:eastAsia="宋体" w:cs="Times New Roman"/>
          <w:bCs/>
          <w:sz w:val="24"/>
        </w:rPr>
        <w:t xml:space="preserve">，</w:t>
      </w:r>
      <w:r>
        <w:rPr>
          <w:rFonts w:hint="eastAsia" w:ascii="宋体" w:hAnsi="宋体" w:eastAsia="宋体" w:cs="Times New Roman"/>
          <w:bCs/>
          <w:sz w:val="24"/>
          <w:u w:val="single"/>
        </w:rPr>
        <w:t xml:space="preserve"> </w:t>
      </w:r>
      <w:r>
        <w:rPr>
          <w:rFonts w:ascii="Segoe UI Symbol" w:hAnsi="Segoe UI Symbol" w:eastAsia="宋体" w:cs="Segoe UI Symbol"/>
          <w:bCs/>
          <w:sz w:val="24"/>
          <w:u w:val="single"/>
        </w:rPr>
        <w:t xml:space="preserve">苏州市常熟生态环境局</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以</w:t>
      </w:r>
      <w:r>
        <w:rPr>
          <w:rFonts w:hint="eastAsia" w:ascii="宋体" w:hAnsi="宋体" w:eastAsia="宋体" w:cs="Times New Roman"/>
          <w:bCs/>
          <w:sz w:val="24"/>
          <w:u w:val="single"/>
        </w:rPr>
        <w:t xml:space="preserve"> </w:t>
      </w:r>
      <w:r>
        <w:rPr>
          <w:rFonts w:hint="eastAsia" w:ascii="宋体" w:hAnsi="宋体" w:eastAsia="宋体" w:cs="Times New Roman"/>
          <w:b/>
          <w:sz w:val="24"/>
          <w:u w:val="single"/>
        </w:rPr>
        <w:t xml:space="preserve">公开招标</w:t>
      </w:r>
      <w:r>
        <w:rPr>
          <w:rFonts w:hint="eastAsia" w:ascii="宋体" w:hAnsi="宋体" w:eastAsia="宋体" w:cs="Times New Roman"/>
          <w:bCs/>
          <w:sz w:val="24"/>
        </w:rPr>
        <w:t xml:space="preserve"> 对</w:t>
      </w:r>
      <w:r>
        <w:rPr>
          <w:rFonts w:hint="eastAsia" w:ascii="宋体" w:hAnsi="宋体" w:eastAsia="宋体" w:cs="Times New Roman"/>
          <w:bCs/>
          <w:sz w:val="24"/>
          <w:u w:val="single"/>
        </w:rPr>
        <w:t xml:space="preserve"> 2026年度水质自动站运维服务（第一包） </w:t>
      </w:r>
      <w:r>
        <w:rPr>
          <w:rFonts w:hint="eastAsia" w:ascii="宋体" w:hAnsi="宋体" w:eastAsia="宋体" w:cs="Times New Roman"/>
          <w:bCs/>
          <w:sz w:val="24"/>
        </w:rPr>
        <w:t xml:space="preserve">项目进行了采购。经</w:t>
      </w:r>
      <w:r>
        <w:rPr>
          <w:rFonts w:hint="eastAsia" w:ascii="宋体" w:hAnsi="宋体" w:eastAsia="宋体" w:cs="Times New Roman"/>
          <w:bCs/>
          <w:sz w:val="24"/>
          <w:u w:val="single"/>
        </w:rPr>
        <w:t xml:space="preserve">评标委员会</w:t>
      </w:r>
      <w:r>
        <w:rPr>
          <w:rFonts w:hint="eastAsia" w:ascii="宋体" w:hAnsi="宋体" w:eastAsia="宋体" w:cs="Times New Roman"/>
          <w:bCs/>
          <w:sz w:val="24"/>
        </w:rPr>
        <w:t xml:space="preserve">评定，</w:t>
      </w:r>
      <w:r>
        <w:rPr>
          <w:rFonts w:hint="eastAsia" w:ascii="宋体" w:hAnsi="宋体" w:eastAsia="宋体" w:cs="Times New Roman"/>
          <w:bCs/>
          <w:sz w:val="24"/>
          <w:u w:val="single"/>
        </w:rPr>
        <w:t xml:space="preserve">   （中标人名称） </w:t>
      </w:r>
      <w:r>
        <w:rPr>
          <w:rFonts w:hint="eastAsia" w:ascii="宋体" w:hAnsi="宋体" w:eastAsia="宋体" w:cs="Times New Roman"/>
          <w:bCs/>
          <w:sz w:val="24"/>
        </w:rPr>
        <w:t xml:space="preserve">为该项目中标人。现于中标通知书发出之日起三十日内，按照采购文件确定的事项签订本合同。</w:t>
      </w:r>
      <w:r/>
    </w:p>
    <w:p>
      <w:pPr>
        <w:ind w:firstLine="480"/>
        <w:spacing w:line="440" w:lineRule="exact"/>
        <w:widowControl/>
        <w:rPr>
          <w:rFonts w:ascii="宋体" w:hAnsi="宋体" w:eastAsia="宋体" w:cs="Times New Roman"/>
          <w:bCs/>
          <w:sz w:val="24"/>
        </w:rPr>
      </w:pPr>
      <w:r/>
      <w:bookmarkStart w:id="193" w:name="_Hlk63008672"/>
      <w:r/>
      <w:bookmarkStart w:id="194" w:name="_Hlk63008690"/>
      <w:r>
        <w:rPr>
          <w:rFonts w:ascii="宋体" w:hAnsi="宋体" w:eastAsia="宋体" w:cs="Times New Roman"/>
          <w:bCs/>
          <w:sz w:val="24"/>
        </w:rPr>
        <w:t xml:space="preserve">根据《中华人民共和国政府采购法》及</w:t>
      </w:r>
      <w:r>
        <w:rPr>
          <w:rFonts w:hint="eastAsia" w:ascii="宋体" w:hAnsi="宋体" w:eastAsia="宋体" w:cs="Times New Roman"/>
          <w:bCs/>
          <w:sz w:val="24"/>
        </w:rPr>
        <w:t xml:space="preserve">其</w:t>
      </w:r>
      <w:r>
        <w:rPr>
          <w:rFonts w:ascii="宋体" w:hAnsi="宋体" w:eastAsia="宋体" w:cs="Times New Roman"/>
          <w:bCs/>
          <w:sz w:val="24"/>
        </w:rPr>
        <w:t xml:space="preserve">实施条例、</w:t>
      </w:r>
      <w:r>
        <w:rPr>
          <w:rFonts w:hint="eastAsia" w:ascii="宋体" w:hAnsi="宋体" w:eastAsia="宋体" w:cs="Times New Roman"/>
          <w:bCs/>
          <w:sz w:val="24"/>
        </w:rPr>
        <w:t xml:space="preserve">《中华人民共和国民法典》</w:t>
      </w:r>
      <w:bookmarkEnd w:id="193"/>
      <w:r>
        <w:rPr>
          <w:rFonts w:ascii="宋体" w:hAnsi="宋体" w:eastAsia="宋体" w:cs="Times New Roman"/>
          <w:bCs/>
          <w:sz w:val="24"/>
        </w:rPr>
        <w:t xml:space="preserve">等法律法规的规定</w:t>
      </w:r>
      <w:bookmarkEnd w:id="194"/>
      <w:r>
        <w:rPr>
          <w:rFonts w:hint="eastAsia" w:ascii="宋体" w:hAnsi="宋体" w:eastAsia="宋体" w:cs="Times New Roman"/>
          <w:bCs/>
          <w:sz w:val="24"/>
          <w:lang w:val="zh-CN"/>
        </w:rPr>
        <w:t xml:space="preserve">，按照平等、自愿、公平和诚实信用的原则，经</w:t>
      </w:r>
      <w:r>
        <w:rPr>
          <w:rFonts w:ascii="Segoe UI Symbol" w:hAnsi="Segoe UI Symbol" w:eastAsia="宋体" w:cs="Segoe UI Symbol"/>
          <w:bCs/>
          <w:sz w:val="24"/>
          <w:u w:val="single"/>
        </w:rPr>
        <w:t xml:space="preserve">苏州市常熟生态环境局</w:t>
      </w:r>
      <w:r>
        <w:rPr>
          <w:rFonts w:hint="eastAsia" w:ascii="宋体" w:hAnsi="宋体" w:eastAsia="宋体" w:cs="Times New Roman"/>
          <w:bCs/>
          <w:sz w:val="24"/>
          <w:lang w:val="zh-CN"/>
        </w:rPr>
        <w:t xml:space="preserve">(以下简称：甲方)和</w:t>
      </w:r>
      <w:r>
        <w:rPr>
          <w:rFonts w:hint="eastAsia" w:ascii="宋体" w:hAnsi="宋体" w:eastAsia="宋体" w:cs="Times New Roman"/>
          <w:bCs/>
          <w:sz w:val="24"/>
          <w:u w:val="single"/>
        </w:rPr>
        <w:t xml:space="preserve">   （中标人名称）   </w:t>
      </w:r>
      <w:r>
        <w:rPr>
          <w:rFonts w:hint="eastAsia" w:ascii="宋体" w:hAnsi="宋体" w:eastAsia="宋体" w:cs="Times New Roman"/>
          <w:bCs/>
          <w:sz w:val="24"/>
          <w:lang w:val="zh-CN"/>
        </w:rPr>
        <w:t xml:space="preserve">(以下简称：乙方)协商一致，约定以下合同</w:t>
      </w:r>
      <w:r>
        <w:rPr>
          <w:rFonts w:hint="eastAsia" w:ascii="宋体" w:hAnsi="宋体" w:eastAsia="宋体" w:cs="Times New Roman"/>
          <w:bCs/>
          <w:sz w:val="24"/>
        </w:rPr>
        <w:t xml:space="preserve">条款，以兹共同遵守、全面履行。</w:t>
      </w:r>
      <w:r/>
    </w:p>
    <w:p>
      <w:pPr>
        <w:ind w:firstLine="480"/>
        <w:spacing w:line="440" w:lineRule="exact"/>
        <w:rPr>
          <w:rFonts w:ascii="宋体" w:hAnsi="宋体" w:eastAsia="宋体" w:cs="宋体"/>
          <w:b/>
          <w:bCs/>
          <w:sz w:val="24"/>
        </w:rPr>
      </w:pPr>
      <w:r>
        <w:rPr>
          <w:rFonts w:hint="eastAsia" w:ascii="宋体" w:hAnsi="宋体" w:eastAsia="宋体" w:cs="宋体"/>
          <w:b/>
          <w:bCs/>
          <w:color w:val="000000"/>
          <w:sz w:val="24"/>
        </w:rPr>
        <w:t xml:space="preserve">第一条 定义</w:t>
      </w:r>
      <w:r/>
    </w:p>
    <w:p>
      <w:pPr>
        <w:ind w:firstLine="560"/>
        <w:spacing w:line="440" w:lineRule="exact"/>
        <w:rPr>
          <w:rFonts w:ascii="宋体" w:hAnsi="宋体" w:eastAsia="宋体" w:cs="宋体"/>
          <w:bCs/>
          <w:sz w:val="24"/>
        </w:rPr>
      </w:pPr>
      <w:r>
        <w:rPr>
          <w:rFonts w:hint="eastAsia" w:ascii="宋体" w:hAnsi="宋体" w:eastAsia="宋体" w:cs="宋体"/>
          <w:bCs/>
          <w:color w:val="000000"/>
          <w:sz w:val="24"/>
        </w:rPr>
        <w:t xml:space="preserve">除非另有特别解释或说明，本合同有关词语应按如下定义解释：</w:t>
      </w:r>
      <w:r/>
    </w:p>
    <w:p>
      <w:pPr>
        <w:ind w:firstLine="500"/>
        <w:spacing w:line="440" w:lineRule="exact"/>
        <w:rPr>
          <w:rFonts w:ascii="宋体" w:hAnsi="宋体" w:eastAsia="宋体" w:cs="宋体"/>
          <w:bCs/>
          <w:sz w:val="24"/>
        </w:rPr>
      </w:pPr>
      <w:r>
        <w:rPr>
          <w:rFonts w:hint="eastAsia" w:ascii="宋体" w:hAnsi="宋体" w:eastAsia="宋体" w:cs="宋体"/>
          <w:bCs/>
          <w:color w:val="000000"/>
          <w:sz w:val="24"/>
        </w:rPr>
        <w:t xml:space="preserve">1.</w:t>
      </w:r>
      <w:r>
        <w:rPr>
          <w:rFonts w:ascii="宋体" w:hAnsi="宋体" w:eastAsia="宋体" w:cs="宋体"/>
          <w:bCs/>
          <w:color w:val="000000"/>
          <w:sz w:val="24"/>
        </w:rPr>
        <w:t xml:space="preserve">1</w:t>
      </w:r>
      <w:r>
        <w:rPr>
          <w:rFonts w:hint="eastAsia" w:ascii="宋体" w:hAnsi="宋体" w:eastAsia="宋体" w:cs="宋体"/>
          <w:bCs/>
          <w:color w:val="000000"/>
          <w:sz w:val="24"/>
        </w:rPr>
        <w:t xml:space="preserve">合同：甲乙双方签署的，与本项目相关的合同书、附件、附录、其他文件以及政府采购程序中的全部文件。</w:t>
      </w:r>
      <w:r/>
    </w:p>
    <w:p>
      <w:pPr>
        <w:ind w:firstLine="500"/>
        <w:spacing w:line="440" w:lineRule="exact"/>
        <w:rPr>
          <w:rFonts w:ascii="宋体" w:hAnsi="宋体" w:eastAsia="宋体" w:cs="宋体"/>
          <w:bCs/>
          <w:sz w:val="24"/>
        </w:rPr>
      </w:pPr>
      <w:r>
        <w:rPr>
          <w:rFonts w:ascii="宋体" w:hAnsi="宋体" w:eastAsia="宋体" w:cs="宋体"/>
          <w:bCs/>
          <w:color w:val="000000"/>
          <w:sz w:val="24"/>
        </w:rPr>
        <w:t xml:space="preserve">1.2</w:t>
      </w:r>
      <w:r>
        <w:rPr>
          <w:rFonts w:hint="eastAsia" w:ascii="宋体" w:hAnsi="宋体" w:eastAsia="宋体" w:cs="宋体"/>
          <w:bCs/>
          <w:color w:val="000000"/>
          <w:sz w:val="24"/>
        </w:rPr>
        <w:t xml:space="preserve">甲方：购买本合同项下服务的国家机关、事业单位、团体组织。</w:t>
      </w:r>
      <w:r/>
    </w:p>
    <w:p>
      <w:pPr>
        <w:ind w:firstLine="500"/>
        <w:spacing w:line="440" w:lineRule="exact"/>
        <w:rPr>
          <w:rFonts w:ascii="宋体" w:hAnsi="宋体" w:eastAsia="宋体" w:cs="宋体"/>
          <w:bCs/>
          <w:sz w:val="24"/>
        </w:rPr>
      </w:pPr>
      <w:r>
        <w:rPr>
          <w:rFonts w:ascii="宋体" w:hAnsi="宋体" w:eastAsia="宋体" w:cs="宋体"/>
          <w:bCs/>
          <w:color w:val="000000"/>
          <w:sz w:val="24"/>
        </w:rPr>
        <w:t xml:space="preserve">1.3</w:t>
      </w:r>
      <w:r>
        <w:rPr>
          <w:rFonts w:hint="eastAsia" w:ascii="宋体" w:hAnsi="宋体" w:eastAsia="宋体" w:cs="宋体"/>
          <w:bCs/>
          <w:color w:val="000000"/>
          <w:sz w:val="24"/>
        </w:rPr>
        <w:t xml:space="preserve">乙方：提供本合同项下服务的法人、其他组织或自然人。</w:t>
      </w:r>
      <w:r/>
    </w:p>
    <w:p>
      <w:pPr>
        <w:ind w:firstLine="500"/>
        <w:spacing w:line="440" w:lineRule="exact"/>
        <w:rPr>
          <w:rFonts w:ascii="宋体" w:hAnsi="宋体" w:eastAsia="宋体" w:cs="宋体"/>
          <w:bCs/>
          <w:sz w:val="24"/>
        </w:rPr>
      </w:pPr>
      <w:r>
        <w:rPr>
          <w:rFonts w:ascii="宋体" w:hAnsi="宋体" w:eastAsia="宋体" w:cs="宋体"/>
          <w:bCs/>
          <w:color w:val="000000"/>
          <w:sz w:val="24"/>
        </w:rPr>
        <w:t xml:space="preserve">1.4</w:t>
      </w:r>
      <w:r>
        <w:rPr>
          <w:rFonts w:hint="eastAsia" w:ascii="宋体" w:hAnsi="宋体" w:eastAsia="宋体" w:cs="宋体"/>
          <w:bCs/>
          <w:color w:val="000000"/>
          <w:sz w:val="24"/>
        </w:rPr>
        <w:t xml:space="preserve">服务：提供本合同规定的乙方承担的</w:t>
      </w:r>
      <w:r>
        <w:rPr>
          <w:rFonts w:ascii="宋体" w:hAnsi="宋体" w:eastAsia="宋体" w:cs="宋体"/>
          <w:bCs/>
          <w:color w:val="000000"/>
          <w:sz w:val="24"/>
          <w:u w:val="single"/>
        </w:rPr>
        <w:t xml:space="preserve">  </w:t>
      </w:r>
      <w:r>
        <w:rPr>
          <w:rFonts w:hint="eastAsia" w:ascii="宋体" w:hAnsi="宋体" w:eastAsia="宋体" w:cs="宋体"/>
          <w:color w:val="000000"/>
          <w:sz w:val="24"/>
          <w:szCs w:val="24"/>
          <w:u w:val="single"/>
        </w:rPr>
        <w:t xml:space="preserve">2026年度水质自动站运维服务（第一包）</w:t>
      </w:r>
      <w:r>
        <w:rPr>
          <w:rFonts w:ascii="宋体" w:hAnsi="宋体" w:eastAsia="宋体" w:cs="宋体"/>
          <w:bCs/>
          <w:color w:val="000000"/>
          <w:sz w:val="24"/>
          <w:u w:val="single"/>
        </w:rPr>
        <w:t xml:space="preserve"> </w:t>
      </w:r>
      <w:r>
        <w:rPr>
          <w:rFonts w:hint="eastAsia" w:ascii="宋体" w:hAnsi="宋体" w:eastAsia="宋体" w:cs="宋体"/>
          <w:bCs/>
          <w:color w:val="000000"/>
          <w:sz w:val="24"/>
        </w:rPr>
        <w:t xml:space="preserve">服务及相关工作。</w:t>
      </w:r>
      <w:r/>
    </w:p>
    <w:p>
      <w:pPr>
        <w:ind w:firstLine="500"/>
        <w:spacing w:line="440" w:lineRule="exact"/>
        <w:rPr>
          <w:rFonts w:ascii="宋体" w:hAnsi="宋体" w:eastAsia="宋体" w:cs="宋体"/>
          <w:bCs/>
          <w:color w:val="000000"/>
          <w:sz w:val="24"/>
        </w:rPr>
      </w:pPr>
      <w:r>
        <w:rPr>
          <w:rFonts w:ascii="宋体" w:hAnsi="宋体" w:eastAsia="宋体" w:cs="宋体"/>
          <w:bCs/>
          <w:color w:val="000000"/>
          <w:sz w:val="24"/>
        </w:rPr>
        <w:t xml:space="preserve">1.5</w:t>
      </w:r>
      <w:r>
        <w:rPr>
          <w:rFonts w:hint="eastAsia" w:ascii="宋体" w:hAnsi="宋体" w:eastAsia="宋体" w:cs="宋体"/>
          <w:bCs/>
          <w:color w:val="000000"/>
          <w:sz w:val="24"/>
        </w:rPr>
        <w:t xml:space="preserve">合同价款：根据合同规定乙方在正确地完全履行合同义务后甲方应支付给乙方的价款，包含了甲方购买合同项下相关服务的一切费用。</w:t>
      </w:r>
      <w:r/>
    </w:p>
    <w:p>
      <w:pPr>
        <w:ind w:firstLine="480"/>
        <w:spacing w:line="440" w:lineRule="exact"/>
        <w:rPr>
          <w:rFonts w:ascii="宋体" w:hAnsi="宋体" w:eastAsia="宋体" w:cs="宋体"/>
          <w:b/>
          <w:bCs/>
          <w:sz w:val="24"/>
        </w:rPr>
      </w:pPr>
      <w:r>
        <w:rPr>
          <w:rFonts w:hint="eastAsia" w:ascii="宋体" w:hAnsi="宋体" w:eastAsia="宋体" w:cs="宋体"/>
          <w:b/>
          <w:bCs/>
          <w:color w:val="000000"/>
          <w:sz w:val="24"/>
        </w:rPr>
        <w:t xml:space="preserve">第二条 组成本合同的文件</w:t>
      </w:r>
      <w:r/>
    </w:p>
    <w:p>
      <w:pPr>
        <w:ind w:firstLine="5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w:t>
      </w:r>
      <w:r>
        <w:rPr>
          <w:rFonts w:ascii="宋体" w:hAnsi="宋体" w:eastAsia="宋体" w:cs="宋体"/>
          <w:bCs/>
          <w:color w:val="000000"/>
          <w:sz w:val="24"/>
        </w:rPr>
        <w:t xml:space="preserve">.1</w:t>
      </w:r>
      <w:r>
        <w:rPr>
          <w:rFonts w:hint="eastAsia" w:ascii="宋体" w:hAnsi="宋体" w:eastAsia="宋体" w:cs="宋体"/>
          <w:bCs/>
          <w:color w:val="000000"/>
          <w:sz w:val="24"/>
        </w:rPr>
        <w:t xml:space="preserve">下列文件是组成本合同的不可分割的部分：</w:t>
      </w:r>
      <w:r/>
    </w:p>
    <w:p>
      <w:pPr>
        <w:ind w:firstLine="480"/>
        <w:spacing w:line="440" w:lineRule="exact"/>
        <w:rPr>
          <w:rFonts w:ascii="Calibri" w:hAnsi="Calibri" w:eastAsia="宋体" w:cs="Times New Roman"/>
          <w:sz w:val="24"/>
        </w:rPr>
      </w:pPr>
      <w:r>
        <w:rPr>
          <w:rFonts w:hint="eastAsia" w:ascii="宋体" w:hAnsi="宋体" w:eastAsia="宋体" w:cs="Times New Roman"/>
          <w:color w:val="000000"/>
          <w:sz w:val="24"/>
        </w:rPr>
        <w:t xml:space="preserve">①中标通知书；</w:t>
      </w:r>
      <w:r/>
    </w:p>
    <w:p>
      <w:pPr>
        <w:ind w:firstLine="480"/>
        <w:spacing w:line="440" w:lineRule="exact"/>
        <w:rPr>
          <w:rFonts w:ascii="Calibri" w:hAnsi="Calibri" w:eastAsia="宋体" w:cs="Times New Roman"/>
          <w:sz w:val="24"/>
        </w:rPr>
      </w:pPr>
      <w:r>
        <w:rPr>
          <w:rFonts w:hint="eastAsia" w:ascii="宋体" w:hAnsi="宋体" w:eastAsia="宋体" w:cs="Times New Roman"/>
          <w:color w:val="000000"/>
          <w:sz w:val="24"/>
        </w:rPr>
        <w:t xml:space="preserve">②招标文件（以下统称“采购文件”）；</w:t>
      </w:r>
      <w:r/>
    </w:p>
    <w:p>
      <w:pPr>
        <w:ind w:firstLine="480"/>
        <w:spacing w:line="440" w:lineRule="exact"/>
        <w:rPr>
          <w:rFonts w:ascii="Calibri" w:hAnsi="Calibri" w:eastAsia="宋体" w:cs="Times New Roman"/>
          <w:sz w:val="24"/>
        </w:rPr>
      </w:pPr>
      <w:r>
        <w:rPr>
          <w:rFonts w:hint="eastAsia" w:ascii="宋体" w:hAnsi="宋体" w:eastAsia="宋体" w:cs="Times New Roman"/>
          <w:color w:val="000000"/>
          <w:sz w:val="24"/>
        </w:rPr>
        <w:t xml:space="preserve">③乙方的投标文件；</w:t>
      </w:r>
      <w:r/>
    </w:p>
    <w:p>
      <w:pPr>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④乙方在报价过程中所作的其它承诺、声明、书面澄清等。</w:t>
      </w:r>
      <w:r/>
    </w:p>
    <w:p>
      <w:pPr>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2</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上述文件之间如果出现不一致的，以甲方文件确定的内容为准，但乙方文件的内容对甲方更有利的，适用乙方文件。</w:t>
      </w:r>
      <w:r/>
    </w:p>
    <w:p>
      <w:pPr>
        <w:ind w:firstLine="480"/>
        <w:spacing w:line="440" w:lineRule="exact"/>
        <w:widowControl/>
        <w:rPr>
          <w:rFonts w:ascii="宋体" w:hAnsi="宋体" w:eastAsia="宋体" w:cs="Times New Roman"/>
          <w:color w:val="000000"/>
          <w:sz w:val="24"/>
        </w:rPr>
      </w:pPr>
      <w:r>
        <w:rPr>
          <w:rFonts w:ascii="宋体" w:hAnsi="宋体" w:eastAsia="宋体" w:cs="Times New Roman"/>
          <w:color w:val="000000"/>
          <w:sz w:val="24"/>
        </w:rPr>
        <w:t xml:space="preserve">2.3</w:t>
      </w:r>
      <w:r>
        <w:rPr>
          <w:rFonts w:hint="eastAsia" w:ascii="宋体" w:hAnsi="宋体" w:eastAsia="宋体" w:cs="Times New Roman"/>
          <w:color w:val="000000"/>
          <w:sz w:val="24"/>
        </w:rPr>
        <w:t xml:space="preserve">乙方文件应当符合采购文件确定的原则，如果乙方文件中的表述，形式上符合招标文件原则，但具体内容对甲方不利、对乙方有利的，视为背离采购文件，不予适用。</w:t>
      </w:r>
      <w:r/>
    </w:p>
    <w:p>
      <w:pPr>
        <w:ind w:firstLine="480"/>
        <w:spacing w:line="440" w:lineRule="exact"/>
        <w:rPr>
          <w:rFonts w:ascii="宋体" w:hAnsi="宋体" w:eastAsia="宋体" w:cs="宋体"/>
          <w:b/>
          <w:bCs/>
          <w:sz w:val="24"/>
        </w:rPr>
      </w:pPr>
      <w:r>
        <w:rPr>
          <w:rFonts w:hint="eastAsia" w:ascii="宋体" w:hAnsi="宋体" w:eastAsia="宋体" w:cs="宋体"/>
          <w:b/>
          <w:bCs/>
          <w:color w:val="000000"/>
          <w:sz w:val="24"/>
        </w:rPr>
        <w:t xml:space="preserve">第三条 合同内容</w:t>
      </w:r>
      <w:r/>
    </w:p>
    <w:p>
      <w:pPr>
        <w:ind w:firstLine="480"/>
        <w:spacing w:line="420" w:lineRule="exact"/>
        <w:rPr>
          <w:rFonts w:ascii="宋体" w:hAnsi="宋体" w:eastAsia="宋体" w:cs="宋体"/>
          <w:bCs/>
          <w:sz w:val="24"/>
          <w:u w:val="single"/>
        </w:rPr>
      </w:pPr>
      <w:r>
        <w:rPr>
          <w:rFonts w:ascii="宋体" w:hAnsi="宋体" w:eastAsia="宋体" w:cs="宋体"/>
          <w:bCs/>
          <w:color w:val="000000"/>
          <w:sz w:val="24"/>
        </w:rPr>
        <w:t xml:space="preserve">3.1</w:t>
      </w:r>
      <w:r>
        <w:rPr>
          <w:rFonts w:hint="eastAsia" w:ascii="宋体" w:hAnsi="宋体" w:eastAsia="宋体" w:cs="宋体"/>
          <w:bCs/>
          <w:color w:val="000000"/>
          <w:sz w:val="24"/>
        </w:rPr>
        <w:t xml:space="preserve">服务内容：</w:t>
      </w:r>
      <w:r>
        <w:rPr>
          <w:rFonts w:ascii="Segoe UI Symbol" w:hAnsi="Segoe UI Symbol" w:eastAsia="宋体" w:cs="Segoe UI Symbol"/>
          <w:bCs/>
          <w:color w:val="000000"/>
          <w:sz w:val="24"/>
          <w:u w:val="single"/>
        </w:rPr>
        <w:t xml:space="preserve">苏州市常熟生态环境局</w:t>
      </w:r>
      <w:r>
        <w:rPr>
          <w:rFonts w:hint="eastAsia" w:ascii="宋体" w:hAnsi="宋体" w:eastAsia="宋体" w:cs="宋体"/>
          <w:bCs/>
          <w:color w:val="000000"/>
          <w:sz w:val="24"/>
          <w:u w:val="single"/>
        </w:rPr>
        <w:t xml:space="preserve">所需的</w:t>
      </w:r>
      <w:r>
        <w:rPr>
          <w:rFonts w:hint="eastAsia" w:ascii="宋体" w:hAnsi="宋体" w:eastAsia="宋体" w:cs="宋体"/>
          <w:color w:val="000000"/>
          <w:sz w:val="24"/>
          <w:szCs w:val="24"/>
          <w:u w:val="single"/>
        </w:rPr>
        <w:t xml:space="preserve">2026年度水质自动站运维服务（第一包）</w:t>
      </w:r>
      <w:r>
        <w:rPr>
          <w:rFonts w:hint="eastAsia" w:ascii="宋体" w:hAnsi="宋体" w:eastAsia="宋体" w:cs="宋体"/>
          <w:bCs/>
          <w:color w:val="000000"/>
          <w:sz w:val="24"/>
          <w:u w:val="single"/>
        </w:rPr>
        <w:t xml:space="preserve">。</w:t>
      </w:r>
      <w:r/>
    </w:p>
    <w:p>
      <w:pPr>
        <w:ind w:firstLine="480"/>
        <w:spacing w:line="440" w:lineRule="exact"/>
        <w:rPr>
          <w:rFonts w:ascii="宋体" w:hAnsi="宋体" w:eastAsia="宋体" w:cs="宋体"/>
          <w:bCs/>
          <w:color w:val="000000"/>
          <w:sz w:val="24"/>
        </w:rPr>
      </w:pPr>
      <w:r>
        <w:rPr>
          <w:rFonts w:ascii="宋体" w:hAnsi="宋体" w:eastAsia="宋体" w:cs="宋体"/>
          <w:bCs/>
          <w:color w:val="000000"/>
          <w:sz w:val="24"/>
        </w:rPr>
        <w:t xml:space="preserve">3.2</w:t>
      </w:r>
      <w:r>
        <w:rPr>
          <w:rFonts w:hint="eastAsia" w:ascii="宋体" w:hAnsi="宋体" w:eastAsia="宋体" w:cs="宋体"/>
          <w:bCs/>
          <w:color w:val="000000"/>
          <w:sz w:val="24"/>
        </w:rPr>
        <w:t xml:space="preserve">服务期限：</w:t>
      </w:r>
      <w:r>
        <w:rPr>
          <w:rFonts w:hint="eastAsia" w:ascii="宋体" w:hAnsi="宋体" w:eastAsia="宋体" w:cs="宋体"/>
          <w:sz w:val="24"/>
          <w:u w:val="single"/>
          <w:lang w:eastAsia="zh-CN"/>
        </w:rPr>
        <w:t xml:space="preserve">自合同签订之日起至2027年4月7日</w:t>
      </w:r>
      <w:r>
        <w:rPr>
          <w:rFonts w:hint="eastAsia" w:ascii="宋体" w:hAnsi="宋体" w:eastAsia="宋体" w:cs="宋体"/>
          <w:sz w:val="24"/>
          <w:u w:val="single"/>
        </w:rPr>
        <w:t xml:space="preserve">。</w:t>
      </w:r>
      <w:r/>
    </w:p>
    <w:p>
      <w:pPr>
        <w:ind w:firstLine="480"/>
        <w:spacing w:line="440" w:lineRule="exact"/>
        <w:widowControl/>
        <w:rPr>
          <w:rFonts w:ascii="宋体" w:hAnsi="宋体" w:eastAsia="宋体" w:cs="Times New Roman"/>
          <w:color w:val="000000"/>
          <w:sz w:val="24"/>
        </w:rPr>
      </w:pPr>
      <w:r>
        <w:rPr>
          <w:rFonts w:ascii="宋体" w:hAnsi="宋体" w:eastAsia="宋体" w:cs="宋体"/>
          <w:bCs/>
          <w:color w:val="000000"/>
          <w:sz w:val="24"/>
        </w:rPr>
        <w:t xml:space="preserve">3.3</w:t>
      </w:r>
      <w:r>
        <w:rPr>
          <w:rFonts w:hint="eastAsia" w:ascii="宋体" w:hAnsi="宋体" w:eastAsia="宋体" w:cs="宋体"/>
          <w:bCs/>
          <w:color w:val="000000"/>
          <w:sz w:val="24"/>
        </w:rPr>
        <w:t xml:space="preserve">乙方承诺上述服务由乙方自行完成，不转包予第三方完成。</w:t>
      </w:r>
      <w:r/>
    </w:p>
    <w:p>
      <w:pPr>
        <w:ind w:firstLine="480"/>
        <w:spacing w:line="440" w:lineRule="exact"/>
        <w:rPr>
          <w:rFonts w:ascii="宋体" w:hAnsi="宋体" w:eastAsia="宋体" w:cs="宋体"/>
          <w:b/>
          <w:bCs/>
          <w:sz w:val="24"/>
        </w:rPr>
      </w:pPr>
      <w:r>
        <w:rPr>
          <w:rFonts w:hint="eastAsia" w:ascii="宋体" w:hAnsi="宋体" w:eastAsia="宋体" w:cs="宋体"/>
          <w:b/>
          <w:bCs/>
          <w:color w:val="000000"/>
          <w:sz w:val="24"/>
        </w:rPr>
        <w:t xml:space="preserve">第四条 合同价款</w:t>
      </w:r>
      <w:r/>
    </w:p>
    <w:p>
      <w:pPr>
        <w:ind w:firstLine="480"/>
        <w:spacing w:line="440" w:lineRule="exact"/>
        <w:rPr>
          <w:rFonts w:ascii="宋体" w:hAnsi="宋体" w:eastAsia="宋体" w:cs="Times New Roman"/>
          <w:bCs/>
          <w:sz w:val="24"/>
        </w:rPr>
      </w:pPr>
      <w:r/>
      <w:bookmarkStart w:id="195" w:name="_Toc30506"/>
      <w:r/>
      <w:bookmarkStart w:id="196" w:name="_Toc30158"/>
      <w:r/>
      <w:bookmarkStart w:id="197" w:name="_Toc14993"/>
      <w:r/>
      <w:bookmarkStart w:id="198" w:name="_Toc26916"/>
      <w:r/>
      <w:bookmarkStart w:id="199" w:name="_Toc3654"/>
      <w:r>
        <w:rPr>
          <w:rFonts w:ascii="宋体" w:hAnsi="宋体" w:eastAsia="宋体" w:cs="Times New Roman"/>
          <w:bCs/>
          <w:sz w:val="24"/>
        </w:rPr>
        <w:t xml:space="preserve">本合同总价为</w:t>
      </w:r>
      <w:r>
        <w:rPr>
          <w:rFonts w:hint="eastAsia" w:ascii="宋体" w:hAnsi="宋体" w:eastAsia="宋体" w:cs="Times New Roman"/>
          <w:bCs/>
          <w:sz w:val="24"/>
        </w:rPr>
        <w:t xml:space="preserve">：￥</w:t>
      </w:r>
      <w:r>
        <w:rPr>
          <w:rFonts w:hint="eastAsia" w:ascii="宋体" w:hAnsi="宋体" w:eastAsia="宋体" w:cs="Times New Roman"/>
          <w:bCs/>
          <w:sz w:val="24"/>
          <w:u w:val="single"/>
        </w:rPr>
        <w:t xml:space="preserve">           </w:t>
      </w:r>
      <w:r>
        <w:rPr>
          <w:rFonts w:ascii="宋体" w:hAnsi="宋体" w:eastAsia="宋体" w:cs="Times New Roman"/>
          <w:bCs/>
          <w:sz w:val="24"/>
        </w:rPr>
        <w:t xml:space="preserve">元</w:t>
      </w:r>
      <w:r>
        <w:rPr>
          <w:rFonts w:hint="eastAsia" w:ascii="宋体" w:hAnsi="宋体" w:eastAsia="宋体" w:cs="Times New Roman"/>
          <w:bCs/>
          <w:sz w:val="24"/>
        </w:rPr>
        <w:t xml:space="preserve">（大写：人民币</w:t>
      </w:r>
      <w:r>
        <w:rPr>
          <w:rFonts w:hint="eastAsia" w:ascii="宋体" w:hAnsi="宋体" w:eastAsia="宋体" w:cs="Times New Roman"/>
          <w:bCs/>
          <w:sz w:val="24"/>
          <w:u w:val="single"/>
        </w:rPr>
        <w:t xml:space="preserve">                 </w:t>
      </w:r>
      <w:r>
        <w:rPr>
          <w:rFonts w:hint="eastAsia" w:ascii="宋体" w:hAnsi="宋体" w:eastAsia="宋体" w:cs="Times New Roman"/>
          <w:bCs/>
          <w:sz w:val="24"/>
        </w:rPr>
        <w:t xml:space="preserve">元）</w:t>
      </w:r>
      <w:r>
        <w:rPr>
          <w:rFonts w:ascii="宋体" w:hAnsi="宋体" w:eastAsia="宋体" w:cs="Times New Roman"/>
          <w:bCs/>
          <w:sz w:val="24"/>
        </w:rPr>
        <w:t xml:space="preserve">。</w:t>
      </w:r>
      <w:bookmarkEnd w:id="195"/>
      <w:bookmarkEnd w:id="196"/>
      <w:bookmarkEnd w:id="197"/>
      <w:bookmarkEnd w:id="198"/>
      <w:bookmarkEnd w:id="199"/>
      <w:r/>
    </w:p>
    <w:p>
      <w:pPr>
        <w:ind w:firstLine="240"/>
        <w:spacing w:line="440" w:lineRule="exact"/>
        <w:rPr>
          <w:rFonts w:ascii="宋体" w:hAnsi="宋体" w:eastAsia="宋体" w:cs="宋体"/>
          <w:b/>
          <w:bCs/>
          <w:color w:val="000000"/>
          <w:sz w:val="24"/>
        </w:rPr>
      </w:pPr>
      <w:r>
        <w:rPr>
          <w:rFonts w:hint="eastAsia" w:ascii="宋体" w:hAnsi="宋体" w:eastAsia="宋体" w:cs="Times New Roman"/>
          <w:sz w:val="24"/>
        </w:rPr>
        <w:t xml:space="preserve">★</w:t>
      </w:r>
      <w:r>
        <w:rPr>
          <w:rFonts w:hint="eastAsia" w:ascii="宋体" w:hAnsi="宋体" w:eastAsia="宋体" w:cs="宋体"/>
          <w:b/>
          <w:bCs/>
          <w:color w:val="000000"/>
          <w:sz w:val="24"/>
        </w:rPr>
        <w:t xml:space="preserve">第五条 支付结算</w:t>
      </w:r>
      <w:r/>
    </w:p>
    <w:p>
      <w:pPr>
        <w:ind w:firstLine="480"/>
        <w:spacing w:line="420" w:lineRule="exact"/>
        <w:rPr>
          <w:rFonts w:ascii="宋体" w:hAnsi="宋体" w:eastAsia="宋体" w:cs="宋体"/>
          <w:bCs/>
          <w:sz w:val="24"/>
        </w:rPr>
      </w:pPr>
      <w:r>
        <w:rPr>
          <w:rFonts w:hint="eastAsia" w:ascii="宋体" w:hAnsi="宋体" w:eastAsia="宋体" w:cs="宋体"/>
          <w:bCs/>
          <w:sz w:val="24"/>
        </w:rPr>
        <w:t xml:space="preserve">5.1预付款：自合同签订后的六</w:t>
      </w:r>
      <w:r>
        <w:rPr>
          <w:rFonts w:ascii="宋体" w:hAnsi="宋体" w:eastAsia="宋体" w:cs="Times New Roman"/>
          <w:sz w:val="24"/>
        </w:rPr>
        <w:t xml:space="preserve">个月内</w:t>
      </w:r>
      <w:r>
        <w:rPr>
          <w:rFonts w:hint="eastAsia" w:ascii="宋体" w:hAnsi="宋体" w:eastAsia="宋体" w:cs="宋体"/>
          <w:bCs/>
          <w:sz w:val="24"/>
        </w:rPr>
        <w:t xml:space="preserve">，甲方向乙方支付合同总价的</w:t>
      </w:r>
      <w:r>
        <w:rPr>
          <w:rFonts w:ascii="宋体" w:hAnsi="宋体" w:eastAsia="宋体" w:cs="宋体"/>
          <w:bCs/>
          <w:sz w:val="24"/>
          <w:u w:val="single"/>
        </w:rPr>
        <w:t xml:space="preserve">10</w:t>
      </w:r>
      <w:r>
        <w:rPr>
          <w:rFonts w:hint="eastAsia" w:ascii="宋体" w:hAnsi="宋体" w:eastAsia="宋体" w:cs="宋体"/>
          <w:bCs/>
          <w:sz w:val="24"/>
        </w:rPr>
        <w:t xml:space="preserve">%作为预付款。</w:t>
      </w:r>
      <w:r/>
    </w:p>
    <w:p>
      <w:pPr>
        <w:ind w:firstLine="480"/>
        <w:spacing w:line="420" w:lineRule="exact"/>
        <w:rPr>
          <w:rFonts w:ascii="宋体" w:hAnsi="宋体" w:eastAsia="宋体" w:cs="Times New Roman"/>
          <w:color w:val="ff0000"/>
          <w:sz w:val="24"/>
          <w:highlight w:val="none"/>
        </w:rPr>
      </w:pPr>
      <w:r>
        <w:rPr>
          <w:rFonts w:hint="eastAsia" w:ascii="宋体" w:hAnsi="宋体" w:eastAsia="宋体" w:cs="宋体"/>
          <w:bCs/>
          <w:sz w:val="24"/>
          <w:highlight w:val="none"/>
        </w:rPr>
        <w:t xml:space="preserve">5.2</w:t>
      </w:r>
      <w:r>
        <w:rPr>
          <w:rFonts w:ascii="宋体" w:hAnsi="宋体" w:eastAsia="宋体" w:cs="Times New Roman"/>
          <w:sz w:val="24"/>
          <w:highlight w:val="none"/>
        </w:rPr>
        <w:t xml:space="preserve">自合同签订之日起的</w:t>
      </w:r>
      <w:r>
        <w:rPr>
          <w:rFonts w:hint="eastAsia" w:ascii="宋体" w:hAnsi="宋体" w:eastAsia="宋体" w:cs="宋体"/>
          <w:bCs/>
          <w:sz w:val="24"/>
          <w:highlight w:val="none"/>
        </w:rPr>
        <w:t xml:space="preserve">六</w:t>
      </w:r>
      <w:r>
        <w:rPr>
          <w:rFonts w:ascii="宋体" w:hAnsi="宋体" w:eastAsia="宋体" w:cs="Times New Roman"/>
          <w:sz w:val="24"/>
          <w:highlight w:val="none"/>
        </w:rPr>
        <w:t xml:space="preserve">个月内，</w:t>
      </w:r>
      <w:r>
        <w:rPr>
          <w:rFonts w:hint="eastAsia" w:ascii="宋体" w:hAnsi="宋体" w:eastAsia="宋体" w:cs="宋体"/>
          <w:bCs/>
          <w:sz w:val="24"/>
          <w:highlight w:val="none"/>
        </w:rPr>
        <w:t xml:space="preserve">甲方向乙方</w:t>
      </w:r>
      <w:r>
        <w:rPr>
          <w:rFonts w:ascii="宋体" w:hAnsi="宋体" w:eastAsia="宋体" w:cs="Times New Roman"/>
          <w:sz w:val="24"/>
          <w:highlight w:val="none"/>
        </w:rPr>
        <w:t xml:space="preserve">支付合同总价的</w:t>
      </w:r>
      <w:r>
        <w:rPr>
          <w:rFonts w:ascii="宋体" w:hAnsi="宋体" w:eastAsia="宋体" w:cs="宋体"/>
          <w:bCs/>
          <w:sz w:val="24"/>
          <w:highlight w:val="none"/>
          <w:u w:val="single"/>
        </w:rPr>
        <w:t xml:space="preserve">70</w:t>
      </w:r>
      <w:r>
        <w:rPr>
          <w:rFonts w:hint="eastAsia" w:ascii="宋体" w:hAnsi="宋体" w:eastAsia="宋体" w:cs="宋体"/>
          <w:bCs/>
          <w:sz w:val="24"/>
          <w:highlight w:val="none"/>
        </w:rPr>
        <w:t xml:space="preserve">％（</w:t>
      </w:r>
      <w:r>
        <w:rPr>
          <w:rFonts w:hint="eastAsia" w:ascii="宋体" w:hAnsi="宋体" w:eastAsia="宋体" w:cs="宋体"/>
          <w:b/>
          <w:bCs/>
          <w:sz w:val="24"/>
          <w:highlight w:val="none"/>
        </w:rPr>
        <w:t xml:space="preserve">含有预付款</w:t>
      </w:r>
      <w:r>
        <w:rPr>
          <w:rFonts w:hint="eastAsia" w:ascii="宋体" w:hAnsi="宋体" w:eastAsia="宋体" w:cs="宋体"/>
          <w:bCs/>
          <w:sz w:val="24"/>
          <w:highlight w:val="none"/>
        </w:rPr>
        <w:t xml:space="preserve">）</w:t>
      </w:r>
      <w:r>
        <w:rPr>
          <w:rFonts w:ascii="宋体" w:hAnsi="宋体" w:eastAsia="宋体" w:cs="Times New Roman"/>
          <w:sz w:val="24"/>
          <w:highlight w:val="none"/>
        </w:rPr>
        <w:t xml:space="preserve">。</w:t>
      </w:r>
      <w:r/>
    </w:p>
    <w:p>
      <w:pPr>
        <w:ind w:firstLine="480"/>
        <w:spacing w:line="420" w:lineRule="exact"/>
        <w:rPr>
          <w:rFonts w:ascii="宋体" w:hAnsi="宋体" w:eastAsia="宋体" w:cs="宋体"/>
          <w:bCs/>
          <w:sz w:val="24"/>
          <w:highlight w:val="none"/>
        </w:rPr>
      </w:pPr>
      <w:r>
        <w:rPr>
          <w:rFonts w:ascii="宋体" w:hAnsi="宋体" w:eastAsia="宋体" w:cs="宋体"/>
          <w:bCs/>
          <w:sz w:val="24"/>
          <w:highlight w:val="none"/>
        </w:rPr>
        <w:t xml:space="preserve">5.3</w:t>
      </w:r>
      <w:r>
        <w:rPr>
          <w:rFonts w:hint="eastAsia" w:ascii="宋体" w:hAnsi="宋体" w:eastAsia="宋体" w:cs="宋体"/>
          <w:bCs/>
          <w:sz w:val="24"/>
          <w:highlight w:val="none"/>
        </w:rPr>
        <w:t xml:space="preserve">尾款支付：</w:t>
      </w:r>
      <w:r>
        <w:rPr>
          <w:rFonts w:hint="eastAsia" w:ascii="宋体" w:hAnsi="宋体" w:eastAsia="宋体" w:cs="宋体"/>
          <w:bCs/>
          <w:sz w:val="24"/>
          <w:highlight w:val="none"/>
          <w:lang w:val="en-US" w:eastAsia="zh-CN"/>
        </w:rPr>
        <w:t xml:space="preserve">合同期满后一年内</w:t>
      </w:r>
      <w:r>
        <w:rPr>
          <w:rFonts w:hint="eastAsia" w:ascii="宋体" w:hAnsi="宋体" w:eastAsia="宋体" w:cs="宋体"/>
          <w:bCs/>
          <w:sz w:val="24"/>
          <w:highlight w:val="none"/>
        </w:rPr>
        <w:t xml:space="preserve">甲方根据考核结果汇总后向乙方支付合同剩余款项。</w:t>
      </w:r>
      <w:r/>
    </w:p>
    <w:p>
      <w:pPr>
        <w:ind w:firstLine="240"/>
        <w:spacing w:line="440" w:lineRule="exact"/>
        <w:rPr>
          <w:rFonts w:ascii="宋体" w:hAnsi="宋体" w:eastAsia="宋体" w:cs="Times New Roman"/>
          <w:b/>
          <w:bCs/>
          <w:color w:val="000000"/>
          <w:sz w:val="24"/>
          <w:highlight w:val="none"/>
        </w:rPr>
      </w:pPr>
      <w:r>
        <w:rPr>
          <w:rFonts w:hint="eastAsia" w:ascii="Times New Roman" w:hAnsi="Times New Roman" w:eastAsia="宋体" w:cs="Times New Roman"/>
          <w:b/>
          <w:color w:val="000000"/>
          <w:sz w:val="24"/>
          <w:szCs w:val="20"/>
          <w:highlight w:val="none"/>
        </w:rPr>
        <w:t xml:space="preserve">注</w:t>
      </w:r>
      <w:r>
        <w:rPr>
          <w:rFonts w:hint="eastAsia" w:ascii="Times New Roman" w:hAnsi="Times New Roman" w:eastAsia="宋体" w:cs="Times New Roman"/>
          <w:b/>
          <w:color w:val="000000"/>
          <w:sz w:val="24"/>
          <w:highlight w:val="none"/>
        </w:rPr>
        <w:t xml:space="preserve">：</w:t>
      </w:r>
      <w:r>
        <w:rPr>
          <w:rFonts w:ascii="宋体" w:hAnsi="宋体" w:eastAsia="宋体" w:cs="Times New Roman"/>
          <w:b/>
          <w:bCs/>
          <w:color w:val="000000"/>
          <w:sz w:val="24"/>
          <w:highlight w:val="none"/>
        </w:rPr>
        <w:t xml:space="preserve">1</w:t>
      </w:r>
      <w:r>
        <w:rPr>
          <w:rFonts w:hint="eastAsia" w:ascii="宋体" w:hAnsi="宋体" w:eastAsia="宋体" w:cs="Times New Roman"/>
          <w:b/>
          <w:color w:val="000000"/>
          <w:sz w:val="24"/>
          <w:highlight w:val="none"/>
        </w:rPr>
        <w:t xml:space="preserve">）</w:t>
      </w:r>
      <w:r>
        <w:rPr>
          <w:rFonts w:hint="eastAsia" w:ascii="宋体" w:hAnsi="宋体" w:eastAsia="宋体" w:cs="Times New Roman"/>
          <w:b/>
          <w:bCs/>
          <w:sz w:val="24"/>
          <w:highlight w:val="none"/>
        </w:rPr>
        <w:t xml:space="preserve">本合同项目下所有款项允许通过数字人民币支付。</w:t>
      </w:r>
      <w:r/>
    </w:p>
    <w:p>
      <w:pPr>
        <w:ind w:firstLine="721"/>
        <w:spacing w:line="440" w:lineRule="exact"/>
        <w:rPr>
          <w:rFonts w:ascii="宋体" w:hAnsi="宋体" w:eastAsia="宋体" w:cs="Times New Roman"/>
          <w:b/>
          <w:color w:val="000000"/>
          <w:sz w:val="24"/>
          <w:highlight w:val="none"/>
        </w:rPr>
      </w:pPr>
      <w:r>
        <w:rPr>
          <w:rFonts w:ascii="宋体" w:hAnsi="宋体" w:eastAsia="宋体" w:cs="Times New Roman"/>
          <w:b/>
          <w:bCs/>
          <w:color w:val="000000"/>
          <w:sz w:val="24"/>
          <w:highlight w:val="none"/>
        </w:rPr>
        <w:t xml:space="preserve">2</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sz w:val="24"/>
          <w:highlight w:val="none"/>
        </w:rPr>
        <w:t xml:space="preserve">签订合同时，乙方明确表示无需预付款的，可不执行</w:t>
      </w:r>
      <w:r>
        <w:rPr>
          <w:rFonts w:ascii="宋体" w:hAnsi="宋体" w:eastAsia="宋体" w:cs="Times New Roman"/>
          <w:b/>
          <w:bCs/>
          <w:sz w:val="24"/>
          <w:highlight w:val="none"/>
        </w:rPr>
        <w:t xml:space="preserve">5</w:t>
      </w:r>
      <w:r>
        <w:rPr>
          <w:rFonts w:hint="eastAsia" w:ascii="宋体" w:hAnsi="宋体" w:eastAsia="宋体" w:cs="Times New Roman"/>
          <w:b/>
          <w:bCs/>
          <w:sz w:val="24"/>
          <w:highlight w:val="none"/>
        </w:rPr>
        <w:t xml:space="preserve">.1</w:t>
      </w:r>
      <w:r>
        <w:rPr>
          <w:rFonts w:hint="eastAsia" w:ascii="宋体" w:hAnsi="宋体" w:eastAsia="宋体" w:cs="宋体"/>
          <w:b/>
          <w:bCs/>
          <w:sz w:val="24"/>
          <w:highlight w:val="none"/>
        </w:rPr>
        <w:t xml:space="preserve">预付款</w:t>
      </w:r>
      <w:r>
        <w:rPr>
          <w:rFonts w:hint="eastAsia" w:ascii="宋体" w:hAnsi="宋体" w:eastAsia="宋体" w:cs="Times New Roman"/>
          <w:b/>
          <w:bCs/>
          <w:sz w:val="24"/>
          <w:highlight w:val="none"/>
        </w:rPr>
        <w:t xml:space="preserve">。</w:t>
      </w:r>
      <w:r>
        <w:rPr>
          <w:rFonts w:hint="eastAsia" w:ascii="宋体" w:hAnsi="宋体" w:eastAsia="宋体" w:cs="Times New Roman"/>
          <w:b/>
          <w:color w:val="000000"/>
          <w:sz w:val="24"/>
          <w:highlight w:val="none"/>
        </w:rPr>
        <w:t xml:space="preserve">以上每次付款前，乙方均应提供符合甲方要求的同等金额的合法有效发票。否则，甲方有权顺延付款时间，且不承担任何违约或赔偿责任。</w:t>
      </w:r>
      <w:r/>
    </w:p>
    <w:p>
      <w:pPr>
        <w:ind w:firstLine="721"/>
        <w:spacing w:line="420" w:lineRule="exact"/>
        <w:rPr>
          <w:rFonts w:ascii="宋体" w:hAnsi="宋体" w:eastAsia="宋体" w:cs="Times New Roman"/>
          <w:b/>
          <w:bCs/>
          <w:sz w:val="24"/>
          <w:highlight w:val="none"/>
        </w:rPr>
      </w:pPr>
      <w:r>
        <w:rPr>
          <w:rFonts w:hint="eastAsia" w:ascii="宋体" w:hAnsi="宋体" w:eastAsia="宋体" w:cs="Times New Roman"/>
          <w:b/>
          <w:color w:val="000000"/>
          <w:sz w:val="24"/>
          <w:highlight w:val="none"/>
        </w:rPr>
        <w:t xml:space="preserve">3）月</w:t>
      </w:r>
      <w:r>
        <w:rPr>
          <w:rFonts w:hint="eastAsia" w:ascii="宋体" w:hAnsi="宋体" w:eastAsia="宋体" w:cs="Times New Roman"/>
          <w:b/>
          <w:bCs/>
          <w:sz w:val="24"/>
          <w:highlight w:val="none"/>
        </w:rPr>
        <w:t xml:space="preserve">考核情况（由甲方每月汇总后，于运维服务期限届满后六</w:t>
      </w:r>
      <w:r>
        <w:rPr>
          <w:rFonts w:ascii="宋体" w:hAnsi="宋体" w:eastAsia="宋体" w:cs="Times New Roman"/>
          <w:b/>
          <w:bCs/>
          <w:sz w:val="24"/>
          <w:highlight w:val="none"/>
        </w:rPr>
        <w:t xml:space="preserve">个月</w:t>
      </w:r>
      <w:r>
        <w:rPr>
          <w:rFonts w:hint="eastAsia" w:ascii="宋体" w:hAnsi="宋体" w:eastAsia="宋体" w:cs="Times New Roman"/>
          <w:b/>
          <w:bCs/>
          <w:sz w:val="24"/>
          <w:highlight w:val="none"/>
        </w:rPr>
        <w:t xml:space="preserve">内付款时一次性扣除考核费用。）</w:t>
      </w:r>
      <w:r/>
    </w:p>
    <w:p>
      <w:pPr>
        <w:ind w:firstLine="480"/>
        <w:spacing w:line="440" w:lineRule="exact"/>
        <w:rPr>
          <w:rFonts w:ascii="宋体" w:hAnsi="宋体" w:eastAsia="宋体" w:cs="Times New Roman"/>
          <w:bCs/>
          <w:sz w:val="24"/>
          <w:highlight w:val="none"/>
        </w:rPr>
      </w:pPr>
      <w:r>
        <w:rPr>
          <w:rFonts w:ascii="宋体" w:hAnsi="宋体" w:eastAsia="宋体" w:cs="Times New Roman"/>
          <w:sz w:val="24"/>
          <w:highlight w:val="none"/>
        </w:rPr>
        <w:t xml:space="preserve">①所有站点有效运行率≥90%，不扣当月应付款费用。</w:t>
      </w:r>
      <w:r/>
    </w:p>
    <w:p>
      <w:pPr>
        <w:ind w:firstLine="480"/>
        <w:spacing w:line="420" w:lineRule="exact"/>
        <w:rPr>
          <w:rFonts w:ascii="宋体" w:hAnsi="宋体" w:eastAsia="宋体" w:cs="宋体"/>
          <w:bCs/>
          <w:sz w:val="24"/>
          <w:highlight w:val="none"/>
        </w:rPr>
      </w:pPr>
      <w:r>
        <w:rPr>
          <w:rFonts w:hint="eastAsia" w:ascii="宋体" w:hAnsi="宋体" w:eastAsia="宋体" w:cs="宋体"/>
          <w:bCs/>
          <w:sz w:val="24"/>
          <w:highlight w:val="none"/>
        </w:rPr>
        <w:t xml:space="preserve">②80%＜所有站点有效运行率＜90%，每低于90%的1%，扣除当月应付款费用的0.3%。</w:t>
      </w:r>
      <w:r/>
    </w:p>
    <w:p>
      <w:pPr>
        <w:ind w:firstLine="480"/>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③所有站点有效运行率≤80%，或同一站点的溶解氧、氨氮、总磷、高锰酸盐指数4台重要仪器中有2台仪器的有效运行率＜75%时，扣除所有站点当月应付款费用的3%。</w:t>
      </w:r>
      <w:r/>
    </w:p>
    <w:p>
      <w:pPr>
        <w:ind w:firstLine="480"/>
        <w:spacing w:line="419" w:lineRule="atLeast"/>
        <w:widowControl/>
        <w:rPr>
          <w:rFonts w:ascii="宋体" w:hAnsi="宋体" w:eastAsia="宋体" w:cs="Times New Roman"/>
          <w:bCs/>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bCs/>
          <w:color w:val="000000"/>
          <w:sz w:val="24"/>
          <w:highlight w:val="none"/>
        </w:rPr>
        <w:t xml:space="preserve">当月应付款费用=合同总价/12</w:t>
      </w:r>
      <w:r/>
    </w:p>
    <w:p>
      <w:pPr>
        <w:ind w:firstLine="480"/>
        <w:spacing w:line="440" w:lineRule="exact"/>
        <w:rPr>
          <w:rFonts w:ascii="宋体" w:hAnsi="宋体" w:eastAsia="宋体" w:cs="Times New Roman"/>
          <w:bCs/>
          <w:sz w:val="24"/>
          <w:highlight w:val="none"/>
        </w:rPr>
      </w:pPr>
      <w:r>
        <w:rPr>
          <w:rFonts w:ascii="宋体" w:hAnsi="宋体" w:eastAsia="宋体" w:cs="Times New Roman"/>
          <w:sz w:val="24"/>
          <w:highlight w:val="none"/>
        </w:rPr>
        <w:t xml:space="preserve">有有效运行率的计算方法参照《江苏省环境水质（地表水）自动监测预警系统运行管理办法（试行）》中有关规定执行：</w:t>
      </w:r>
      <w:r/>
    </w:p>
    <w:p>
      <w:pPr>
        <w:ind w:firstLine="360"/>
        <w:spacing w:line="439" w:lineRule="atLeast"/>
        <w:widowControl/>
        <w:rPr>
          <w:rFonts w:ascii="宋体" w:hAnsi="宋体" w:eastAsia="宋体" w:cs="Times New Roman"/>
          <w:bCs/>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bCs/>
          <w:color w:val="000000"/>
          <w:sz w:val="24"/>
          <w:highlight w:val="none"/>
        </w:rPr>
        <w:t xml:space="preserve">仪器有效运行率=（该仪器实际采用数据量/该仪器正常产生数据量）×100%</w:t>
      </w:r>
      <w:r/>
    </w:p>
    <w:p>
      <w:pPr>
        <w:ind w:firstLine="360"/>
        <w:spacing w:line="439" w:lineRule="atLeast"/>
        <w:widowControl/>
        <w:rPr>
          <w:rFonts w:ascii="宋体" w:hAnsi="宋体" w:eastAsia="宋体" w:cs="Times New Roman"/>
          <w:bCs/>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bCs/>
          <w:color w:val="000000"/>
          <w:sz w:val="24"/>
          <w:highlight w:val="none"/>
        </w:rPr>
        <w:t xml:space="preserve">站点有效运行率=（该站点所有仪器实际采用数据量/该站点所有仪器正常产生数据量）×100%</w:t>
      </w:r>
      <w:r/>
    </w:p>
    <w:p>
      <w:pPr>
        <w:ind w:firstLine="480"/>
        <w:spacing w:line="440" w:lineRule="exact"/>
        <w:rPr>
          <w:rFonts w:ascii="宋体" w:hAnsi="宋体" w:eastAsia="宋体" w:cs="宋体"/>
          <w:bCs/>
          <w:color w:val="000000"/>
          <w:sz w:val="24"/>
          <w:highlight w:val="none"/>
        </w:rPr>
      </w:pPr>
      <w:r>
        <w:rPr>
          <w:rFonts w:hint="eastAsia" w:ascii="宋体" w:hAnsi="宋体" w:eastAsia="宋体" w:cs="宋体"/>
          <w:bCs/>
          <w:sz w:val="24"/>
          <w:highlight w:val="none"/>
        </w:rPr>
        <w:t xml:space="preserve">所有站点有效运行率=</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所有</w:t>
      </w:r>
      <w:r>
        <w:rPr>
          <w:rFonts w:hint="eastAsia" w:ascii="宋体" w:hAnsi="宋体" w:eastAsia="宋体" w:cs="宋体"/>
          <w:bCs/>
          <w:sz w:val="24"/>
          <w:highlight w:val="none"/>
          <w:lang w:val="en-US" w:eastAsia="zh-CN"/>
        </w:rPr>
        <w:t xml:space="preserve">站点</w:t>
      </w:r>
      <w:r>
        <w:rPr>
          <w:rFonts w:hint="eastAsia" w:ascii="宋体" w:hAnsi="宋体" w:eastAsia="宋体" w:cs="宋体"/>
          <w:bCs/>
          <w:sz w:val="24"/>
          <w:highlight w:val="none"/>
        </w:rPr>
        <w:t xml:space="preserve">实际采用数据量</w:t>
      </w:r>
      <w:r>
        <w:rPr>
          <w:rFonts w:hint="eastAsia" w:ascii="宋体" w:hAnsi="宋体" w:eastAsia="宋体" w:cs="宋体"/>
          <w:bCs/>
          <w:sz w:val="24"/>
          <w:highlight w:val="none"/>
          <w:lang w:val="en-US" w:eastAsia="zh-CN"/>
        </w:rPr>
        <w:t xml:space="preserve">总和</w:t>
      </w:r>
      <w:r>
        <w:rPr>
          <w:rFonts w:hint="eastAsia" w:ascii="宋体" w:hAnsi="宋体" w:eastAsia="宋体" w:cs="宋体"/>
          <w:bCs/>
          <w:sz w:val="24"/>
          <w:highlight w:val="none"/>
        </w:rPr>
        <w:t xml:space="preserve">/所有</w:t>
      </w:r>
      <w:r>
        <w:rPr>
          <w:rFonts w:hint="eastAsia" w:ascii="宋体" w:hAnsi="宋体" w:eastAsia="宋体" w:cs="宋体"/>
          <w:bCs/>
          <w:sz w:val="24"/>
          <w:highlight w:val="none"/>
          <w:lang w:val="en-US" w:eastAsia="zh-CN"/>
        </w:rPr>
        <w:t xml:space="preserve">站点</w:t>
      </w:r>
      <w:r>
        <w:rPr>
          <w:rFonts w:hint="eastAsia" w:ascii="宋体" w:hAnsi="宋体" w:eastAsia="宋体" w:cs="宋体"/>
          <w:bCs/>
          <w:sz w:val="24"/>
          <w:highlight w:val="none"/>
        </w:rPr>
        <w:t xml:space="preserve">正常产生数据量</w:t>
      </w:r>
      <w:r>
        <w:rPr>
          <w:rFonts w:hint="eastAsia" w:ascii="宋体" w:hAnsi="宋体" w:eastAsia="宋体" w:cs="宋体"/>
          <w:bCs/>
          <w:sz w:val="24"/>
          <w:highlight w:val="none"/>
          <w:lang w:val="en-US" w:eastAsia="zh-CN"/>
        </w:rPr>
        <w:t xml:space="preserve">总和）</w:t>
      </w:r>
      <w:r>
        <w:rPr>
          <w:rFonts w:hint="eastAsia" w:ascii="宋体" w:hAnsi="宋体" w:eastAsia="宋体" w:cs="宋体"/>
          <w:bCs/>
          <w:sz w:val="24"/>
          <w:highlight w:val="none"/>
        </w:rPr>
        <w:t xml:space="preserve">×100%</w:t>
      </w:r>
      <w:r/>
    </w:p>
    <w:p>
      <w:pPr>
        <w:ind w:firstLine="360"/>
        <w:spacing w:line="439" w:lineRule="atLeast"/>
        <w:widowControl/>
        <w:rPr>
          <w:rFonts w:ascii="宋体" w:hAnsi="宋体" w:eastAsia="宋体" w:cs="宋体"/>
          <w:bCs/>
          <w:color w:val="000000"/>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bCs/>
          <w:color w:val="000000"/>
          <w:sz w:val="24"/>
        </w:rPr>
        <w:t xml:space="preserve">仪器故障停机维修期间以及因不可抗力导致站点停运期间，投标人若能提供每周至少2次手工采样，现场使用便携式仪器进行五参数（</w:t>
      </w:r>
      <w:r>
        <w:rPr>
          <w:rFonts w:ascii="宋体" w:hAnsi="宋体" w:eastAsia="宋体" w:cs="宋体"/>
          <w:bCs/>
          <w:color w:val="000000"/>
          <w:sz w:val="24"/>
          <w:highlight w:val="none"/>
        </w:rPr>
        <w:t xml:space="preserve">水温、pH值、溶解氧、电导率、浊度）测定，并在通过计量认证的实验室进行水样检测（高锰酸盐指数、氨氮、总磷、总氮）及提供检测报告，停机或停运期间仪器有效运行率可视为100%。</w:t>
      </w:r>
      <w:r>
        <w:rPr>
          <w:rFonts w:hint="eastAsia" w:ascii="宋体" w:hAnsi="宋体" w:eastAsia="宋体" w:cs="宋体"/>
          <w:bCs/>
          <w:sz w:val="24"/>
          <w:highlight w:val="none"/>
          <w:lang w:val="en-US" w:eastAsia="zh-CN"/>
        </w:rPr>
        <w:t xml:space="preserve">如现场情况导致无法进行手工采样，可仅进行站点正常巡检，运维费用按照长期停运站点的报价进行结算。</w:t>
      </w:r>
      <w:r/>
    </w:p>
    <w:p>
      <w:pPr>
        <w:ind w:firstLine="480"/>
        <w:spacing w:line="439" w:lineRule="atLeast"/>
        <w:widowControl/>
        <w:rPr>
          <w:rFonts w:ascii="宋体" w:hAnsi="宋体" w:eastAsia="宋体" w:cs="Times New Roman"/>
          <w:bCs/>
          <w:sz w:val="24"/>
          <w:highlight w:val="none"/>
        </w:rPr>
        <w:pBdr>
          <w:top w:val="none" w:color="auto" w:sz="0" w:space="0"/>
          <w:left w:val="none" w:color="auto" w:sz="0" w:space="0"/>
          <w:bottom w:val="none" w:color="auto" w:sz="0" w:space="0"/>
          <w:right w:val="none" w:color="auto" w:sz="0" w:space="0"/>
        </w:pBdr>
      </w:pPr>
      <w:r>
        <w:rPr>
          <w:rFonts w:ascii="宋体" w:hAnsi="宋体" w:eastAsia="宋体" w:cs="宋体"/>
          <w:bCs/>
          <w:color w:val="000000"/>
          <w:sz w:val="24"/>
          <w:highlight w:val="none"/>
        </w:rPr>
        <w:t xml:space="preserve">5.4结算方式：</w:t>
      </w:r>
      <w:r>
        <w:rPr>
          <w:rFonts w:ascii="宋体" w:hAnsi="宋体" w:eastAsia="宋体" w:cs="宋体"/>
          <w:b/>
          <w:bCs/>
          <w:color w:val="000000"/>
          <w:sz w:val="24"/>
          <w:highlight w:val="none"/>
          <w:u w:val="single"/>
        </w:rPr>
        <w:t xml:space="preserve">以固定总价方式结算</w:t>
      </w:r>
      <w:r>
        <w:rPr>
          <w:rFonts w:ascii="宋体" w:hAnsi="宋体" w:eastAsia="宋体" w:cs="宋体"/>
          <w:b/>
          <w:bCs/>
          <w:color w:val="000000"/>
          <w:sz w:val="24"/>
          <w:highlight w:val="none"/>
        </w:rPr>
        <w:t xml:space="preserve">。</w:t>
      </w:r>
      <w:r/>
    </w:p>
    <w:p>
      <w:pPr>
        <w:ind w:firstLine="480"/>
        <w:spacing w:line="440" w:lineRule="exact"/>
        <w:rPr>
          <w:rFonts w:ascii="宋体" w:hAnsi="宋体" w:eastAsia="宋体" w:cs="Times New Roman"/>
          <w:bCs/>
          <w:sz w:val="24"/>
        </w:rPr>
      </w:pPr>
      <w:r>
        <w:rPr>
          <w:rFonts w:ascii="宋体" w:hAnsi="宋体" w:eastAsia="宋体" w:cs="Times New Roman"/>
          <w:bCs/>
          <w:sz w:val="24"/>
        </w:rPr>
        <w:t xml:space="preserve">5.5</w:t>
      </w:r>
      <w:r>
        <w:rPr>
          <w:rFonts w:hint="eastAsia" w:ascii="宋体" w:hAnsi="宋体" w:eastAsia="宋体" w:cs="Times New Roman"/>
          <w:bCs/>
          <w:sz w:val="24"/>
        </w:rPr>
        <w:t xml:space="preserve">发票开具方式：</w:t>
      </w:r>
      <w:r>
        <w:rPr>
          <w:rFonts w:hint="eastAsia" w:ascii="宋体" w:hAnsi="宋体" w:eastAsia="宋体" w:cs="Times New Roman"/>
          <w:b/>
          <w:bCs/>
          <w:sz w:val="24"/>
          <w:u w:val="single"/>
        </w:rPr>
        <w:t xml:space="preserve">增值税普通发票</w:t>
      </w:r>
      <w:r>
        <w:rPr>
          <w:rFonts w:hint="eastAsia" w:ascii="宋体" w:hAnsi="宋体" w:eastAsia="宋体" w:cs="Times New Roman"/>
          <w:bCs/>
          <w:sz w:val="24"/>
        </w:rPr>
        <w:t xml:space="preserve">。</w:t>
      </w:r>
      <w:r/>
    </w:p>
    <w:p>
      <w:pPr>
        <w:ind w:firstLine="480"/>
        <w:spacing w:line="440" w:lineRule="exact"/>
        <w:rPr>
          <w:rFonts w:ascii="宋体" w:hAnsi="宋体" w:eastAsia="宋体" w:cs="宋体"/>
          <w:b/>
          <w:bCs/>
          <w:sz w:val="24"/>
        </w:rPr>
      </w:pPr>
      <w:r>
        <w:rPr>
          <w:rFonts w:hint="eastAsia" w:ascii="宋体" w:hAnsi="宋体" w:eastAsia="宋体" w:cs="宋体"/>
          <w:b/>
          <w:bCs/>
          <w:color w:val="000000"/>
          <w:sz w:val="24"/>
        </w:rPr>
        <w:t xml:space="preserve">第六条 验收办法</w:t>
      </w:r>
      <w:r/>
    </w:p>
    <w:p>
      <w:pPr>
        <w:ind w:firstLine="480"/>
        <w:spacing w:line="460" w:lineRule="exact"/>
        <w:rPr>
          <w:rFonts w:ascii="宋体" w:hAnsi="宋体" w:eastAsia="宋体" w:cs="宋体"/>
          <w:bCs/>
          <w:color w:val="000000"/>
          <w:sz w:val="24"/>
        </w:rPr>
      </w:pPr>
      <w:r>
        <w:rPr>
          <w:rFonts w:hint="eastAsia" w:ascii="宋体" w:hAnsi="宋体" w:eastAsia="宋体" w:cs="宋体"/>
          <w:bCs/>
          <w:color w:val="000000"/>
          <w:sz w:val="24"/>
        </w:rPr>
        <w:t xml:space="preserve">6.1甲方依法组织履约验收工作。</w:t>
      </w:r>
      <w:r/>
    </w:p>
    <w:p>
      <w:pPr>
        <w:ind w:firstLine="480"/>
        <w:spacing w:line="460" w:lineRule="exact"/>
        <w:rPr>
          <w:rFonts w:ascii="宋体" w:hAnsi="宋体" w:eastAsia="宋体" w:cs="宋体"/>
          <w:bCs/>
          <w:color w:val="000000"/>
          <w:sz w:val="24"/>
        </w:rPr>
      </w:pPr>
      <w:r>
        <w:rPr>
          <w:rFonts w:hint="eastAsia" w:ascii="宋体" w:hAnsi="宋体" w:eastAsia="宋体" w:cs="宋体"/>
          <w:bCs/>
          <w:color w:val="000000"/>
          <w:sz w:val="24"/>
        </w:rPr>
        <w:t xml:space="preserve">6.2甲方按照采购文件确定的</w:t>
      </w:r>
      <w:r>
        <w:rPr>
          <w:rFonts w:hint="eastAsia" w:ascii="宋体" w:hAnsi="宋体" w:eastAsia="宋体" w:cs="宋体"/>
          <w:bCs/>
          <w:color w:val="000000"/>
          <w:sz w:val="24"/>
          <w:lang w:val="en-US" w:eastAsia="zh-CN"/>
        </w:rPr>
        <w:t xml:space="preserve">考核办法</w:t>
      </w:r>
      <w:r>
        <w:rPr>
          <w:rFonts w:hint="eastAsia" w:ascii="宋体" w:hAnsi="宋体" w:eastAsia="宋体" w:cs="宋体"/>
          <w:bCs/>
          <w:color w:val="000000"/>
          <w:sz w:val="24"/>
        </w:rPr>
        <w:t xml:space="preserve">，综合考核情况和服务效果进行验收。乙方应根据验收方案内容做好相应配合工作。</w:t>
      </w:r>
      <w:r/>
    </w:p>
    <w:p>
      <w:pPr>
        <w:ind w:firstLine="480"/>
        <w:spacing w:line="460" w:lineRule="exact"/>
        <w:rPr>
          <w:rFonts w:ascii="宋体" w:hAnsi="宋体" w:eastAsia="宋体" w:cs="宋体"/>
          <w:bCs/>
          <w:color w:val="000000"/>
          <w:sz w:val="24"/>
        </w:rPr>
      </w:pPr>
      <w:r>
        <w:rPr>
          <w:rFonts w:hint="eastAsia" w:ascii="宋体" w:hAnsi="宋体" w:eastAsia="宋体" w:cs="宋体"/>
          <w:bCs/>
          <w:color w:val="000000"/>
          <w:sz w:val="24"/>
        </w:rPr>
        <w:t xml:space="preserve">6.</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如有必要，甲方邀请参加本项目的其他供应商或第三方专业机构及专家参与验收，相关意见将作为验收书的参考资料。</w:t>
      </w:r>
      <w:r/>
    </w:p>
    <w:p>
      <w:pPr>
        <w:ind w:firstLine="480"/>
        <w:spacing w:line="460" w:lineRule="exact"/>
        <w:rPr>
          <w:rFonts w:ascii="宋体" w:hAnsi="宋体" w:eastAsia="宋体" w:cs="宋体"/>
          <w:bCs/>
          <w:color w:val="000000"/>
          <w:sz w:val="24"/>
        </w:rPr>
      </w:pPr>
      <w:r>
        <w:rPr>
          <w:rFonts w:hint="eastAsia" w:ascii="宋体" w:hAnsi="宋体" w:eastAsia="宋体" w:cs="宋体"/>
          <w:bCs/>
          <w:color w:val="000000"/>
          <w:sz w:val="24"/>
        </w:rPr>
        <w:t xml:space="preserve">6.</w:t>
      </w: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返还条件挂钩。履约验收的各项资料存档备查。</w:t>
      </w:r>
      <w:r/>
    </w:p>
    <w:p>
      <w:pPr>
        <w:ind w:firstLine="480"/>
        <w:spacing w:line="460" w:lineRule="exact"/>
        <w:rPr>
          <w:rFonts w:ascii="宋体" w:hAnsi="宋体" w:eastAsia="宋体" w:cs="宋体"/>
          <w:bCs/>
          <w:color w:val="000000"/>
          <w:sz w:val="24"/>
        </w:rPr>
      </w:pPr>
      <w:r>
        <w:rPr>
          <w:rFonts w:hint="eastAsia" w:ascii="宋体" w:hAnsi="宋体" w:eastAsia="宋体" w:cs="宋体"/>
          <w:bCs/>
          <w:color w:val="000000"/>
          <w:sz w:val="24"/>
        </w:rPr>
        <w:t xml:space="preserve">6.</w:t>
      </w:r>
      <w:r>
        <w:rPr>
          <w:rFonts w:hint="eastAsia" w:ascii="宋体" w:hAnsi="宋体" w:eastAsia="宋体" w:cs="宋体"/>
          <w:bCs/>
          <w:color w:val="000000"/>
          <w:sz w:val="24"/>
          <w:lang w:val="en-US" w:eastAsia="zh-CN"/>
        </w:rPr>
        <w:t xml:space="preserve">5</w:t>
      </w:r>
      <w:r>
        <w:rPr>
          <w:rFonts w:hint="eastAsia" w:ascii="宋体" w:hAnsi="宋体" w:eastAsia="宋体" w:cs="宋体"/>
          <w:bCs/>
          <w:color w:val="000000"/>
          <w:sz w:val="24"/>
        </w:rPr>
        <w:t xml:space="preserve">验收合格的项目,甲方根据采购合同的约定及时向乙方支付合同款项。验收不合格的项目，甲方依法及时处理。</w:t>
      </w:r>
      <w:r/>
    </w:p>
    <w:p>
      <w:pPr>
        <w:ind w:firstLine="480"/>
        <w:spacing w:line="440" w:lineRule="exact"/>
        <w:rPr>
          <w:rFonts w:ascii="宋体" w:hAnsi="宋体" w:eastAsia="宋体" w:cs="宋体"/>
          <w:b/>
          <w:color w:val="ff0000"/>
          <w:sz w:val="24"/>
        </w:rPr>
      </w:pPr>
      <w:r>
        <w:rPr>
          <w:rFonts w:hint="eastAsia" w:ascii="宋体" w:hAnsi="宋体" w:eastAsia="宋体" w:cs="宋体"/>
          <w:bCs/>
          <w:color w:val="000000"/>
          <w:sz w:val="24"/>
        </w:rPr>
        <w:t xml:space="preserve">6.</w:t>
      </w:r>
      <w:r>
        <w:rPr>
          <w:rFonts w:hint="eastAsia" w:ascii="宋体" w:hAnsi="宋体" w:eastAsia="宋体" w:cs="宋体"/>
          <w:bCs/>
          <w:color w:val="000000"/>
          <w:sz w:val="24"/>
          <w:lang w:val="en-US" w:eastAsia="zh-CN"/>
        </w:rPr>
        <w:t xml:space="preserve">6</w:t>
      </w:r>
      <w:r>
        <w:rPr>
          <w:rFonts w:hint="eastAsia" w:ascii="宋体" w:hAnsi="宋体" w:eastAsia="宋体" w:cs="宋体"/>
          <w:bCs/>
          <w:color w:val="000000"/>
          <w:sz w:val="24"/>
        </w:rPr>
        <w:t xml:space="preserve">绩效考</w:t>
      </w:r>
      <w:r>
        <w:rPr>
          <w:rFonts w:hint="eastAsia" w:ascii="宋体" w:hAnsi="宋体" w:eastAsia="宋体" w:cs="宋体"/>
          <w:bCs/>
          <w:sz w:val="24"/>
        </w:rPr>
        <w:t xml:space="preserve">核标准：</w:t>
      </w:r>
      <w:r>
        <w:rPr>
          <w:rFonts w:hint="eastAsia" w:ascii="宋体" w:hAnsi="宋体" w:eastAsia="宋体" w:cs="宋体"/>
          <w:sz w:val="24"/>
        </w:rPr>
        <w:t xml:space="preserve">考核管理办法在合同期内可根据实际情况或</w:t>
      </w:r>
      <w:r>
        <w:rPr>
          <w:rFonts w:ascii="宋体" w:hAnsi="宋体" w:eastAsia="宋体" w:cs="宋体"/>
          <w:sz w:val="24"/>
        </w:rPr>
        <w:t xml:space="preserve">政策性要求</w:t>
      </w:r>
      <w:r>
        <w:rPr>
          <w:rFonts w:hint="eastAsia" w:ascii="宋体" w:hAnsi="宋体" w:eastAsia="宋体" w:cs="宋体"/>
          <w:sz w:val="24"/>
        </w:rPr>
        <w:t xml:space="preserve">作适当调整。</w:t>
      </w:r>
      <w:r/>
    </w:p>
    <w:p>
      <w:pPr>
        <w:ind w:firstLine="480"/>
        <w:spacing w:line="460" w:lineRule="exact"/>
        <w:rPr>
          <w:rFonts w:ascii="宋体" w:hAnsi="宋体" w:eastAsia="宋体" w:cs="宋体"/>
          <w:b/>
          <w:bCs/>
          <w:color w:val="000000"/>
          <w:sz w:val="24"/>
        </w:rPr>
      </w:pPr>
      <w:r>
        <w:rPr>
          <w:rFonts w:hint="eastAsia" w:ascii="宋体" w:hAnsi="宋体" w:eastAsia="宋体" w:cs="宋体"/>
          <w:b/>
          <w:bCs/>
          <w:color w:val="000000"/>
          <w:sz w:val="24"/>
        </w:rPr>
        <w:t xml:space="preserve">第七条</w:t>
      </w:r>
      <w:r>
        <w:rPr>
          <w:rFonts w:hint="eastAsia" w:ascii="宋体" w:hAnsi="宋体" w:eastAsia="宋体" w:cs="宋体"/>
          <w:b/>
          <w:bCs/>
          <w:color w:val="000000"/>
          <w:sz w:val="24"/>
        </w:rPr>
        <w:tab/>
      </w:r>
      <w:r>
        <w:rPr>
          <w:rFonts w:hint="eastAsia" w:ascii="宋体" w:hAnsi="宋体" w:eastAsia="宋体" w:cs="宋体"/>
          <w:b/>
          <w:bCs/>
          <w:color w:val="000000"/>
          <w:sz w:val="24"/>
        </w:rPr>
        <w:t xml:space="preserve"> 双方的其他权利义务</w:t>
      </w:r>
      <w:r/>
    </w:p>
    <w:p>
      <w:pPr>
        <w:ind w:firstLine="480"/>
        <w:spacing w:line="460" w:lineRule="exact"/>
        <w:rPr>
          <w:rFonts w:ascii="宋体" w:hAnsi="宋体" w:eastAsia="宋体" w:cs="宋体"/>
          <w:b/>
          <w:bCs/>
          <w:color w:val="000000"/>
          <w:sz w:val="24"/>
        </w:rPr>
      </w:pPr>
      <w:r>
        <w:rPr>
          <w:rFonts w:hint="eastAsia" w:ascii="宋体" w:hAnsi="宋体" w:eastAsia="宋体" w:cs="宋体"/>
          <w:b/>
          <w:bCs/>
          <w:color w:val="000000"/>
          <w:sz w:val="24"/>
        </w:rPr>
        <w:t xml:space="preserve">7.1甲方权利义务</w:t>
      </w:r>
      <w:r/>
    </w:p>
    <w:p>
      <w:pPr>
        <w:ind w:firstLine="480"/>
        <w:spacing w:line="440" w:lineRule="exact"/>
        <w:rPr>
          <w:rFonts w:ascii="宋体" w:hAnsi="宋体" w:eastAsia="宋体" w:cs="Times New Roman"/>
          <w:bCs/>
          <w:sz w:val="24"/>
        </w:rPr>
      </w:pPr>
      <w:r>
        <w:rPr>
          <w:rFonts w:hint="eastAsia" w:ascii="宋体" w:hAnsi="宋体" w:eastAsia="宋体" w:cs="宋体"/>
          <w:bCs/>
          <w:color w:val="000000"/>
          <w:sz w:val="24"/>
        </w:rPr>
        <w:t xml:space="preserve">（1）甲方有权随时向乙方了解服务进展，提出改进意见和建议；甲方有权根据实际履约质量和进度情况要求乙方按照本合同约定加强管理直至提供符合约定的服务。</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2</w:t>
      </w:r>
      <w:r>
        <w:rPr>
          <w:rFonts w:hint="eastAsia" w:ascii="宋体" w:hAnsi="宋体" w:eastAsia="宋体" w:cs="宋体"/>
          <w:bCs/>
          <w:color w:val="000000"/>
          <w:sz w:val="24"/>
        </w:rPr>
        <w:t xml:space="preserve">）甲方应按时支付合同价款；为乙方履行合同提供必要的便利条件；本合同约定的其他义务。</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color w:val="000000"/>
          <w:sz w:val="24"/>
        </w:rPr>
        <w:t xml:space="preserve">按照运行考核办法不定期组织运行考核</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w:t>
      </w:r>
      <w:r>
        <w:rPr>
          <w:rFonts w:hint="eastAsia" w:ascii="宋体" w:hAnsi="宋体" w:eastAsia="宋体" w:cs="Times New Roman"/>
          <w:color w:val="000000"/>
          <w:sz w:val="24"/>
        </w:rPr>
        <w:t xml:space="preserve">不定期对设施设备运行情况进行抽检，并纳入考核</w:t>
      </w:r>
      <w:r>
        <w:rPr>
          <w:rFonts w:hint="eastAsia" w:ascii="宋体" w:hAnsi="宋体" w:eastAsia="宋体" w:cs="Times New Roman"/>
          <w:sz w:val="24"/>
        </w:rPr>
        <w:t xml:space="preserve">。</w:t>
      </w:r>
      <w:r/>
    </w:p>
    <w:p>
      <w:pPr>
        <w:ind w:firstLine="480"/>
        <w:spacing w:line="440" w:lineRule="exact"/>
        <w:rPr>
          <w:rFonts w:ascii="宋体" w:hAnsi="宋体" w:eastAsia="宋体" w:cs="Times New Roman"/>
          <w:sz w:val="24"/>
          <w:szCs w:val="20"/>
        </w:rPr>
      </w:pPr>
      <w:r>
        <w:rPr>
          <w:rFonts w:hint="eastAsia" w:ascii="宋体" w:hAnsi="宋体" w:eastAsia="宋体" w:cs="Times New Roman"/>
          <w:sz w:val="24"/>
        </w:rPr>
        <w:t xml:space="preserve">（5）</w:t>
      </w:r>
      <w:r>
        <w:rPr>
          <w:rFonts w:hint="eastAsia" w:ascii="宋体" w:hAnsi="宋体" w:eastAsia="宋体" w:cs="Times New Roman"/>
          <w:color w:val="000000"/>
          <w:sz w:val="24"/>
        </w:rPr>
        <w:t xml:space="preserve">在合同执行期满</w:t>
      </w:r>
      <w:r>
        <w:rPr>
          <w:rFonts w:hint="eastAsia" w:ascii="宋体" w:hAnsi="宋体" w:eastAsia="宋体" w:cs="Times New Roman"/>
          <w:color w:val="000000"/>
          <w:sz w:val="24"/>
          <w:lang w:val="en-US" w:eastAsia="zh-CN"/>
        </w:rPr>
        <w:t xml:space="preserve">后</w:t>
      </w:r>
      <w:r>
        <w:rPr>
          <w:rFonts w:hint="eastAsia" w:ascii="宋体" w:hAnsi="宋体" w:eastAsia="宋体" w:cs="Times New Roman"/>
          <w:color w:val="000000"/>
          <w:sz w:val="24"/>
        </w:rPr>
        <w:t xml:space="preserve">，及时组织对乙方的工作进行考核和验收。</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6</w:t>
      </w:r>
      <w:r>
        <w:rPr>
          <w:rFonts w:hint="eastAsia" w:ascii="宋体" w:hAnsi="宋体" w:eastAsia="宋体" w:cs="宋体"/>
          <w:bCs/>
          <w:color w:val="000000"/>
          <w:sz w:val="24"/>
        </w:rPr>
        <w:t xml:space="preserve">）</w:t>
      </w:r>
      <w:r>
        <w:rPr>
          <w:rFonts w:ascii="宋体" w:hAnsi="宋体" w:eastAsia="宋体" w:cs="宋体"/>
          <w:bCs/>
          <w:color w:val="000000"/>
          <w:sz w:val="24"/>
        </w:rPr>
        <w:t xml:space="preserve">法规、政策规定由</w:t>
      </w:r>
      <w:r>
        <w:rPr>
          <w:rFonts w:hint="eastAsia" w:ascii="宋体" w:hAnsi="宋体" w:eastAsia="宋体" w:cs="宋体"/>
          <w:bCs/>
          <w:color w:val="000000"/>
          <w:sz w:val="24"/>
        </w:rPr>
        <w:t xml:space="preserve">甲</w:t>
      </w:r>
      <w:r>
        <w:rPr>
          <w:rFonts w:ascii="宋体" w:hAnsi="宋体" w:eastAsia="宋体" w:cs="宋体"/>
          <w:bCs/>
          <w:color w:val="000000"/>
          <w:sz w:val="24"/>
        </w:rPr>
        <w:t xml:space="preserve">方承担的其他责任</w:t>
      </w:r>
      <w:r>
        <w:rPr>
          <w:rFonts w:hint="eastAsia" w:ascii="宋体" w:hAnsi="宋体" w:eastAsia="宋体" w:cs="宋体"/>
          <w:bCs/>
          <w:color w:val="000000"/>
          <w:sz w:val="24"/>
        </w:rPr>
        <w:t xml:space="preserve">。</w:t>
      </w:r>
      <w:r/>
    </w:p>
    <w:p>
      <w:pPr>
        <w:ind w:firstLine="480"/>
        <w:spacing w:line="460" w:lineRule="exact"/>
        <w:rPr>
          <w:rFonts w:ascii="宋体" w:hAnsi="宋体" w:eastAsia="宋体" w:cs="宋体"/>
          <w:b/>
          <w:bCs/>
          <w:sz w:val="24"/>
        </w:rPr>
      </w:pPr>
      <w:r>
        <w:rPr>
          <w:rFonts w:hint="eastAsia" w:ascii="宋体" w:hAnsi="宋体" w:eastAsia="宋体" w:cs="宋体"/>
          <w:b/>
          <w:bCs/>
          <w:color w:val="000000"/>
          <w:sz w:val="24"/>
        </w:rPr>
        <w:t xml:space="preserve">7.2乙方权利义务</w:t>
      </w:r>
      <w:r/>
    </w:p>
    <w:p>
      <w:pPr>
        <w:ind w:firstLine="480"/>
        <w:spacing w:line="420" w:lineRule="exact"/>
        <w:rPr>
          <w:rFonts w:ascii="宋体" w:hAnsi="宋体" w:eastAsia="宋体" w:cs="Times New Roman"/>
          <w:sz w:val="24"/>
        </w:rPr>
      </w:pPr>
      <w:r>
        <w:rPr>
          <w:rFonts w:hint="eastAsia" w:ascii="宋体" w:hAnsi="宋体" w:eastAsia="宋体" w:cs="Times New Roman"/>
          <w:sz w:val="24"/>
        </w:rPr>
        <w:t xml:space="preserve">（1）乙方应及时履行合同一般性义务和</w:t>
      </w:r>
      <w:r>
        <w:rPr>
          <w:rFonts w:hint="eastAsia" w:ascii="宋体" w:hAnsi="宋体" w:eastAsia="宋体" w:cs="Times New Roman"/>
          <w:sz w:val="24"/>
          <w:lang w:val="en-US" w:eastAsia="zh-CN"/>
        </w:rPr>
        <w:t xml:space="preserve">招标</w:t>
      </w:r>
      <w:r>
        <w:rPr>
          <w:rFonts w:hint="eastAsia" w:ascii="宋体" w:hAnsi="宋体" w:eastAsia="宋体" w:cs="Times New Roman"/>
          <w:sz w:val="24"/>
        </w:rPr>
        <w:t xml:space="preserve">文件中规定的具体义务。乙方所提供服务的质量应与招标文件规定及投标文件承诺的内容相一致。</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2</w:t>
      </w:r>
      <w:r>
        <w:rPr>
          <w:rFonts w:hint="eastAsia" w:ascii="宋体" w:hAnsi="宋体" w:eastAsia="宋体" w:cs="宋体"/>
          <w:bCs/>
          <w:color w:val="000000"/>
          <w:sz w:val="24"/>
        </w:rPr>
        <w:t xml:space="preserve">）乙方有权按照合同获得合同价款；乙方有权根据服务内容的需要，请求甲方予以配合。</w:t>
      </w:r>
      <w:r/>
    </w:p>
    <w:p>
      <w:pPr>
        <w:ind w:firstLine="480"/>
        <w:spacing w:line="440" w:lineRule="exact"/>
        <w:rPr>
          <w:rFonts w:ascii="宋体" w:hAnsi="宋体" w:eastAsia="宋体" w:cs="宋体"/>
          <w:bCs/>
          <w:sz w:val="24"/>
          <w:highlight w:val="none"/>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3</w:t>
      </w:r>
      <w:r>
        <w:rPr>
          <w:rFonts w:hint="eastAsia" w:ascii="宋体" w:hAnsi="宋体" w:eastAsia="宋体" w:cs="宋体"/>
          <w:bCs/>
          <w:color w:val="000000"/>
          <w:sz w:val="24"/>
        </w:rPr>
        <w:t xml:space="preserve">）乙方承诺参与政府采购时显示的服务能力不会减弱，包括服务人员团队人员不减少、服务资质不下降、团队具备的人才技能不下降。除了提升人员资质和执业等级（如有）或引进新的人才，如果</w:t>
      </w:r>
      <w:r>
        <w:rPr>
          <w:rFonts w:hint="eastAsia" w:ascii="宋体" w:hAnsi="宋体" w:eastAsia="宋体" w:cs="宋体"/>
          <w:bCs/>
          <w:color w:val="000000"/>
          <w:sz w:val="24"/>
          <w:lang w:val="en-US" w:eastAsia="zh-CN"/>
        </w:rPr>
        <w:t xml:space="preserve">符合</w:t>
      </w:r>
      <w:r>
        <w:rPr>
          <w:rFonts w:hint="eastAsia" w:ascii="宋体" w:hAnsi="宋体" w:eastAsia="宋体" w:cs="宋体"/>
          <w:bCs/>
          <w:color w:val="000000"/>
          <w:sz w:val="24"/>
          <w:highlight w:val="none"/>
          <w:lang w:val="en-US" w:eastAsia="zh-CN"/>
        </w:rPr>
        <w:t xml:space="preserve">要求的</w:t>
      </w:r>
      <w:r>
        <w:rPr>
          <w:rFonts w:hint="eastAsia" w:ascii="宋体" w:hAnsi="宋体" w:eastAsia="宋体" w:cs="宋体"/>
          <w:bCs/>
          <w:color w:val="000000"/>
          <w:sz w:val="24"/>
          <w:highlight w:val="none"/>
        </w:rPr>
        <w:t xml:space="preserve">专业技术人员</w:t>
      </w:r>
      <w:r>
        <w:rPr>
          <w:rFonts w:hint="eastAsia" w:ascii="宋体" w:hAnsi="宋体" w:eastAsia="宋体" w:cs="宋体"/>
          <w:bCs/>
          <w:color w:val="000000"/>
          <w:sz w:val="24"/>
          <w:highlight w:val="none"/>
          <w:lang w:val="en-US" w:eastAsia="zh-CN"/>
        </w:rPr>
        <w:t xml:space="preserve">比甲方的最低要求少二人的</w:t>
      </w:r>
      <w:r>
        <w:rPr>
          <w:rFonts w:hint="eastAsia" w:ascii="宋体" w:hAnsi="宋体" w:eastAsia="宋体" w:cs="宋体"/>
          <w:bCs/>
          <w:color w:val="000000"/>
          <w:sz w:val="24"/>
          <w:highlight w:val="none"/>
        </w:rPr>
        <w:t xml:space="preserve">，视为乙方丧失提供服务的能力。</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4</w:t>
      </w:r>
      <w:r>
        <w:rPr>
          <w:rFonts w:hint="eastAsia" w:ascii="宋体" w:hAnsi="宋体" w:eastAsia="宋体" w:cs="宋体"/>
          <w:bCs/>
          <w:color w:val="000000"/>
          <w:sz w:val="24"/>
        </w:rPr>
        <w:t xml:space="preserve">）乙方应安排身体健康、品性良好的服务人员为甲方提供服务。</w:t>
      </w:r>
      <w:r/>
    </w:p>
    <w:p>
      <w:pPr>
        <w:ind w:left="274" w:firstLine="24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5</w:t>
      </w:r>
      <w:r>
        <w:rPr>
          <w:rFonts w:hint="eastAsia" w:ascii="宋体" w:hAnsi="宋体" w:eastAsia="宋体" w:cs="宋体"/>
          <w:bCs/>
          <w:color w:val="000000"/>
          <w:sz w:val="24"/>
        </w:rPr>
        <w:t xml:space="preserve">）乙方应保证服务人员的稳定，未经甲方同意，不得变更服务人员。</w:t>
      </w:r>
      <w:r/>
    </w:p>
    <w:p>
      <w:pPr>
        <w:ind w:firstLine="480"/>
        <w:spacing w:line="440" w:lineRule="exact"/>
        <w:rPr>
          <w:rFonts w:ascii="宋体" w:hAnsi="宋体" w:eastAsia="宋体" w:cs="宋体"/>
          <w:bCs/>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6</w:t>
      </w:r>
      <w:r>
        <w:rPr>
          <w:rFonts w:hint="eastAsia" w:ascii="宋体" w:hAnsi="宋体" w:eastAsia="宋体" w:cs="宋体"/>
          <w:bCs/>
          <w:color w:val="000000"/>
          <w:sz w:val="24"/>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u w:val="single"/>
        </w:rPr>
        <w:t xml:space="preserve"> </w:t>
      </w:r>
      <w:r>
        <w:rPr>
          <w:rFonts w:ascii="宋体" w:hAnsi="宋体" w:eastAsia="宋体" w:cs="宋体"/>
          <w:b/>
          <w:bCs/>
          <w:color w:val="000000"/>
          <w:sz w:val="24"/>
          <w:u w:val="single"/>
        </w:rPr>
        <w:t xml:space="preserve">2</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小时内派员到场。</w:t>
      </w:r>
      <w:r/>
    </w:p>
    <w:p>
      <w:pPr>
        <w:ind w:firstLine="480"/>
        <w:spacing w:line="420" w:lineRule="exact"/>
        <w:rPr>
          <w:rFonts w:ascii="宋体" w:hAnsi="宋体" w:eastAsia="宋体" w:cs="宋体"/>
          <w:bCs/>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7</w:t>
      </w:r>
      <w:r>
        <w:rPr>
          <w:rFonts w:hint="eastAsia" w:ascii="宋体" w:hAnsi="宋体" w:eastAsia="宋体" w:cs="宋体"/>
          <w:bCs/>
          <w:color w:val="000000"/>
          <w:sz w:val="24"/>
        </w:rPr>
        <w:t xml:space="preserve">）定期组织服务人员进行培训学习，不断提高服务人员业务技能。</w:t>
      </w:r>
      <w:r/>
    </w:p>
    <w:p>
      <w:pPr>
        <w:ind w:firstLine="480"/>
        <w:spacing w:line="420" w:lineRule="exact"/>
        <w:rPr>
          <w:rFonts w:ascii="宋体" w:hAnsi="宋体" w:eastAsia="宋体" w:cs="宋体"/>
          <w:bCs/>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8</w:t>
      </w:r>
      <w:r>
        <w:rPr>
          <w:rFonts w:hint="eastAsia" w:ascii="宋体" w:hAnsi="宋体" w:eastAsia="宋体" w:cs="宋体"/>
          <w:bCs/>
          <w:color w:val="000000"/>
          <w:sz w:val="24"/>
        </w:rPr>
        <w:t xml:space="preserve">）乙方做好安全生产工作，对在工作中出现的服务人员的人身安全承担责任，并对由于服务人员的原因导致的第三人的人身财产损失承担赔偿责任。</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9</w:t>
      </w:r>
      <w:r>
        <w:rPr>
          <w:rFonts w:hint="eastAsia" w:ascii="宋体" w:hAnsi="宋体" w:eastAsia="宋体" w:cs="宋体"/>
          <w:bCs/>
          <w:color w:val="000000"/>
          <w:sz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80"/>
        <w:spacing w:line="420" w:lineRule="exact"/>
        <w:rPr>
          <w:rFonts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10</w:t>
      </w:r>
      <w:r>
        <w:rPr>
          <w:rFonts w:hint="eastAsia" w:ascii="宋体" w:hAnsi="宋体" w:eastAsia="宋体" w:cs="Times New Roman"/>
          <w:sz w:val="24"/>
        </w:rPr>
        <w:t xml:space="preserve">）在本合同期内或合同终止后，未</w:t>
      </w:r>
      <w:r>
        <w:rPr>
          <w:rFonts w:hint="eastAsia" w:ascii="宋体" w:hAnsi="宋体" w:eastAsia="宋体" w:cs="Times New Roman"/>
          <w:sz w:val="24"/>
          <w:lang w:val="en-US" w:eastAsia="zh-CN"/>
        </w:rPr>
        <w:t xml:space="preserve">征得</w:t>
      </w:r>
      <w:r>
        <w:rPr>
          <w:rFonts w:hint="eastAsia" w:ascii="宋体" w:hAnsi="宋体" w:eastAsia="宋体" w:cs="Times New Roman"/>
          <w:sz w:val="24"/>
        </w:rPr>
        <w:t xml:space="preserve">甲方同意，不得泄露与本项目有关的保密资料。</w:t>
      </w:r>
      <w:r/>
    </w:p>
    <w:p>
      <w:pPr>
        <w:ind w:firstLine="480"/>
        <w:spacing w:line="420" w:lineRule="exact"/>
        <w:rPr>
          <w:rFonts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11</w:t>
      </w:r>
      <w:r>
        <w:rPr>
          <w:rFonts w:hint="eastAsia" w:ascii="宋体" w:hAnsi="宋体" w:eastAsia="宋体" w:cs="Times New Roman"/>
          <w:sz w:val="24"/>
        </w:rPr>
        <w:t xml:space="preserve">）乙方应独立承担服务中由于乙方原因造成的各类责任。</w:t>
      </w:r>
      <w:r/>
    </w:p>
    <w:p>
      <w:pPr>
        <w:ind w:firstLine="480"/>
        <w:spacing w:line="420" w:lineRule="exact"/>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2</w:t>
      </w:r>
      <w:r>
        <w:rPr>
          <w:rFonts w:hint="eastAsia" w:ascii="宋体" w:hAnsi="宋体" w:eastAsia="宋体" w:cs="Times New Roman"/>
          <w:sz w:val="24"/>
        </w:rPr>
        <w:t xml:space="preserve">）运维人员在履行工作职责期间（包括上下班途中），发生自身的人身伤害、伤亡以及事故等，均由乙方负责处理并承担经济和道义上的责任，甲方不承担任何责任。乙方与所派遣的运维人员发生纠纷，均由乙方负责调解与处理，甲方不承担责任。</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w:t>
      </w:r>
      <w:r>
        <w:rPr>
          <w:rFonts w:ascii="宋体" w:hAnsi="宋体" w:eastAsia="宋体" w:cs="Times New Roman"/>
          <w:sz w:val="24"/>
        </w:rPr>
        <w:t xml:space="preserve">13</w:t>
      </w:r>
      <w:r>
        <w:rPr>
          <w:rFonts w:hint="eastAsia" w:ascii="宋体" w:hAnsi="宋体" w:eastAsia="宋体" w:cs="Times New Roman"/>
          <w:sz w:val="24"/>
        </w:rPr>
        <w:t xml:space="preserve">）</w:t>
      </w:r>
      <w:r>
        <w:rPr>
          <w:rFonts w:ascii="宋体" w:hAnsi="宋体" w:eastAsia="宋体" w:cs="Times New Roman"/>
          <w:sz w:val="24"/>
        </w:rPr>
        <w:t xml:space="preserve">法规、政策规定由乙方承担的其他责任</w:t>
      </w:r>
      <w:r>
        <w:rPr>
          <w:rFonts w:hint="eastAsia" w:ascii="宋体" w:hAnsi="宋体" w:eastAsia="宋体" w:cs="Times New Roman"/>
          <w:sz w:val="24"/>
        </w:rPr>
        <w:t xml:space="preserve">。</w:t>
      </w:r>
      <w:r/>
    </w:p>
    <w:p>
      <w:pPr>
        <w:ind w:firstLine="240"/>
        <w:spacing w:line="420" w:lineRule="exact"/>
        <w:rPr>
          <w:rFonts w:ascii="宋体" w:hAnsi="宋体" w:eastAsia="宋体" w:cs="宋体"/>
          <w:b/>
          <w:bCs/>
          <w:sz w:val="24"/>
        </w:rPr>
      </w:pPr>
      <w:r>
        <w:rPr>
          <w:rFonts w:hint="eastAsia" w:ascii="宋体" w:hAnsi="宋体" w:eastAsia="宋体" w:cs="Times New Roman"/>
          <w:sz w:val="24"/>
          <w:lang w:bidi="ar"/>
        </w:rPr>
        <w:t xml:space="preserve">▲</w:t>
      </w:r>
      <w:r>
        <w:rPr>
          <w:rFonts w:hint="eastAsia" w:ascii="宋体" w:hAnsi="宋体" w:eastAsia="宋体" w:cs="宋体"/>
          <w:b/>
          <w:bCs/>
          <w:color w:val="000000"/>
          <w:sz w:val="24"/>
        </w:rPr>
        <w:t xml:space="preserve">第八条 质量保证</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乙方各项服务承诺指标及所采取的措施按照采购文件要求及相应文件的承诺予以确定。</w:t>
      </w:r>
      <w:r/>
    </w:p>
    <w:p>
      <w:pPr>
        <w:ind w:firstLine="480"/>
        <w:spacing w:line="420" w:lineRule="exact"/>
        <w:rPr>
          <w:rFonts w:ascii="宋体" w:hAnsi="宋体" w:eastAsia="宋体" w:cs="宋体"/>
          <w:b/>
          <w:bCs/>
          <w:sz w:val="24"/>
        </w:rPr>
      </w:pPr>
      <w:r>
        <w:rPr>
          <w:rFonts w:hint="eastAsia" w:ascii="宋体" w:hAnsi="宋体" w:eastAsia="宋体" w:cs="宋体"/>
          <w:b/>
          <w:bCs/>
          <w:color w:val="000000"/>
          <w:sz w:val="24"/>
        </w:rPr>
        <w:t xml:space="preserve">第九条 违约责任</w:t>
      </w:r>
      <w:r/>
    </w:p>
    <w:p>
      <w:pPr>
        <w:ind w:firstLine="480"/>
        <w:spacing w:line="420" w:lineRule="exact"/>
        <w:rPr>
          <w:rFonts w:ascii="宋体" w:hAnsi="宋体" w:eastAsia="宋体" w:cs="宋体"/>
          <w:bCs/>
          <w:sz w:val="24"/>
        </w:rPr>
      </w:pPr>
      <w:r>
        <w:rPr>
          <w:rFonts w:ascii="宋体" w:hAnsi="宋体" w:eastAsia="宋体" w:cs="宋体"/>
          <w:bCs/>
          <w:color w:val="000000"/>
          <w:sz w:val="24"/>
        </w:rPr>
        <w:t xml:space="preserve">9.1</w:t>
      </w:r>
      <w:r>
        <w:rPr>
          <w:rFonts w:hint="eastAsia" w:ascii="宋体" w:hAnsi="宋体" w:eastAsia="宋体" w:cs="宋体"/>
          <w:bCs/>
          <w:color w:val="000000"/>
          <w:sz w:val="24"/>
        </w:rPr>
        <w:t xml:space="preserve">甲方未按合同规定期限向乙方支付合同价款的，每逾期一天向乙方偿付欠款总额</w:t>
      </w:r>
      <w:r>
        <w:rPr>
          <w:rFonts w:hint="eastAsia" w:ascii="宋体" w:hAnsi="宋体" w:eastAsia="宋体" w:cs="宋体"/>
          <w:bCs/>
          <w:color w:val="000000"/>
          <w:sz w:val="24"/>
          <w:u w:val="single"/>
        </w:rPr>
        <w:t xml:space="preserve"> </w:t>
      </w:r>
      <w:r>
        <w:rPr>
          <w:rFonts w:ascii="宋体" w:hAnsi="宋体" w:eastAsia="宋体" w:cs="宋体"/>
          <w:bCs/>
          <w:color w:val="000000"/>
          <w:sz w:val="24"/>
          <w:u w:val="single"/>
        </w:rPr>
        <w:t xml:space="preserve">0.5</w:t>
      </w:r>
      <w:r>
        <w:rPr>
          <w:rFonts w:hint="eastAsia" w:ascii="宋体" w:hAnsi="宋体" w:eastAsia="宋体" w:cs="宋体"/>
          <w:bCs/>
          <w:color w:val="000000"/>
          <w:sz w:val="24"/>
        </w:rPr>
        <w:t xml:space="preserve">％的滞纳金，但累计总额不超过欠款总额的</w:t>
      </w:r>
      <w:r>
        <w:rPr>
          <w:rFonts w:ascii="宋体" w:hAnsi="宋体" w:eastAsia="宋体" w:cs="宋体"/>
          <w:b/>
          <w:bCs/>
          <w:color w:val="000000"/>
          <w:sz w:val="24"/>
          <w:u w:val="single"/>
        </w:rPr>
        <w:t xml:space="preserve">5</w:t>
      </w:r>
      <w:r>
        <w:rPr>
          <w:rFonts w:hint="eastAsia" w:ascii="宋体" w:hAnsi="宋体" w:eastAsia="宋体" w:cs="宋体"/>
          <w:b/>
          <w:bCs/>
          <w:color w:val="000000"/>
          <w:sz w:val="24"/>
        </w:rPr>
        <w:t xml:space="preserve">％</w:t>
      </w:r>
      <w:r>
        <w:rPr>
          <w:rFonts w:hint="eastAsia" w:ascii="宋体" w:hAnsi="宋体" w:eastAsia="宋体" w:cs="宋体"/>
          <w:bCs/>
          <w:color w:val="000000"/>
          <w:sz w:val="24"/>
        </w:rPr>
        <w:t xml:space="preserve">。</w:t>
      </w:r>
      <w:r/>
    </w:p>
    <w:p>
      <w:pPr>
        <w:ind w:firstLine="480"/>
        <w:spacing w:line="420" w:lineRule="exact"/>
        <w:rPr>
          <w:rFonts w:ascii="宋体" w:hAnsi="宋体" w:eastAsia="宋体" w:cs="宋体"/>
          <w:bCs/>
          <w:color w:val="000000"/>
          <w:sz w:val="24"/>
        </w:rPr>
      </w:pPr>
      <w:r>
        <w:rPr>
          <w:rFonts w:ascii="宋体" w:hAnsi="宋体" w:eastAsia="宋体" w:cs="宋体"/>
          <w:bCs/>
          <w:color w:val="000000"/>
          <w:sz w:val="24"/>
        </w:rPr>
        <w:t xml:space="preserve">9.2</w:t>
      </w:r>
      <w:r>
        <w:rPr>
          <w:rFonts w:hint="eastAsia" w:ascii="宋体" w:hAnsi="宋体" w:eastAsia="宋体" w:cs="宋体"/>
          <w:bCs/>
          <w:color w:val="000000"/>
          <w:sz w:val="24"/>
        </w:rPr>
        <w:t xml:space="preserve">有下列情形之一的，乙方应当向甲方支付合同约定合同价款金额</w:t>
      </w:r>
      <w:r>
        <w:rPr>
          <w:rFonts w:hint="eastAsia" w:ascii="宋体" w:hAnsi="宋体" w:eastAsia="宋体" w:cs="宋体"/>
          <w:bCs/>
          <w:color w:val="000000"/>
          <w:sz w:val="24"/>
          <w:u w:val="single"/>
        </w:rPr>
        <w:t xml:space="preserve"> </w:t>
      </w:r>
      <w:r>
        <w:rPr>
          <w:rFonts w:ascii="宋体" w:hAnsi="宋体" w:eastAsia="宋体" w:cs="宋体"/>
          <w:bCs/>
          <w:color w:val="000000"/>
          <w:sz w:val="24"/>
          <w:u w:val="single"/>
        </w:rPr>
        <w:t xml:space="preserve">0.5</w:t>
      </w:r>
      <w:r>
        <w:rPr>
          <w:rFonts w:hint="eastAsia" w:ascii="宋体" w:hAnsi="宋体" w:eastAsia="宋体" w:cs="宋体"/>
          <w:bCs/>
          <w:color w:val="000000"/>
          <w:sz w:val="24"/>
          <w:u w:val="single"/>
        </w:rPr>
        <w:t xml:space="preserve"> </w:t>
      </w:r>
      <w:r>
        <w:rPr>
          <w:rFonts w:ascii="宋体" w:hAnsi="宋体" w:eastAsia="宋体" w:cs="宋体"/>
          <w:bCs/>
          <w:color w:val="000000"/>
          <w:sz w:val="24"/>
        </w:rPr>
        <w:t xml:space="preserve">%</w:t>
      </w:r>
      <w:r>
        <w:rPr>
          <w:rFonts w:hint="eastAsia" w:ascii="宋体" w:hAnsi="宋体" w:eastAsia="宋体" w:cs="宋体"/>
          <w:bCs/>
          <w:color w:val="000000"/>
          <w:sz w:val="24"/>
        </w:rPr>
        <w:t xml:space="preserve">的违约金：</w:t>
      </w:r>
      <w:r/>
    </w:p>
    <w:p>
      <w:pPr>
        <w:ind w:firstLine="480"/>
        <w:spacing w:line="420" w:lineRule="exact"/>
        <w:rPr>
          <w:rFonts w:ascii="宋体" w:hAnsi="宋体" w:eastAsia="宋体" w:cs="宋体"/>
          <w:bCs/>
          <w:color w:val="000000"/>
          <w:sz w:val="24"/>
          <w:highlight w:val="none"/>
        </w:rPr>
      </w:pPr>
      <w:r>
        <w:rPr>
          <w:rFonts w:ascii="宋体" w:hAnsi="宋体" w:eastAsia="宋体" w:cs="宋体"/>
          <w:bCs/>
          <w:color w:val="000000"/>
          <w:sz w:val="24"/>
        </w:rPr>
        <w:t xml:space="preserve">9.2.1</w:t>
      </w:r>
      <w:r>
        <w:rPr>
          <w:rFonts w:hint="eastAsia" w:ascii="宋体" w:hAnsi="宋体" w:eastAsia="宋体" w:cs="宋体"/>
          <w:bCs/>
          <w:color w:val="000000"/>
          <w:sz w:val="24"/>
        </w:rPr>
        <w:t xml:space="preserve">乙方服务团队成员未经甲方同意发生变更，经甲方要求恢复后，未在合理期限内（</w:t>
      </w:r>
      <w:r>
        <w:rPr>
          <w:rFonts w:ascii="宋体" w:hAnsi="宋体" w:eastAsia="宋体" w:cs="宋体"/>
          <w:bCs/>
          <w:color w:val="000000"/>
          <w:sz w:val="24"/>
          <w:u w:val="single"/>
        </w:rPr>
        <w:t xml:space="preserve">5 </w:t>
      </w:r>
      <w:r>
        <w:rPr>
          <w:rFonts w:hint="eastAsia" w:ascii="宋体" w:hAnsi="宋体" w:eastAsia="宋体" w:cs="宋体"/>
          <w:bCs/>
          <w:color w:val="000000"/>
          <w:sz w:val="24"/>
        </w:rPr>
        <w:t xml:space="preserve">日内）恢复的；</w:t>
      </w:r>
      <w:r/>
    </w:p>
    <w:p>
      <w:pPr>
        <w:ind w:firstLine="480"/>
        <w:spacing w:line="42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9</w:t>
      </w:r>
      <w:r>
        <w:rPr>
          <w:rFonts w:ascii="宋体" w:hAnsi="宋体" w:eastAsia="宋体" w:cs="宋体"/>
          <w:bCs/>
          <w:color w:val="000000"/>
          <w:sz w:val="24"/>
          <w:highlight w:val="none"/>
        </w:rPr>
        <w:t xml:space="preserve">.2.2</w:t>
      </w:r>
      <w:r>
        <w:rPr>
          <w:rFonts w:hint="eastAsia" w:ascii="宋体" w:hAnsi="宋体" w:eastAsia="宋体" w:cs="宋体"/>
          <w:bCs/>
          <w:color w:val="000000"/>
          <w:sz w:val="24"/>
          <w:highlight w:val="none"/>
        </w:rPr>
        <w:t xml:space="preserve">乙方单位总体服务能力发生下降，</w:t>
      </w:r>
      <w:r>
        <w:rPr>
          <w:rFonts w:hint="eastAsia" w:ascii="宋体" w:hAnsi="宋体" w:eastAsia="宋体" w:cs="宋体"/>
          <w:bCs/>
          <w:color w:val="000000"/>
          <w:sz w:val="24"/>
          <w:highlight w:val="none"/>
          <w:lang w:val="en-US" w:eastAsia="zh-CN"/>
        </w:rPr>
        <w:t xml:space="preserve">符合要求的</w:t>
      </w:r>
      <w:r>
        <w:rPr>
          <w:rFonts w:hint="eastAsia" w:ascii="宋体" w:hAnsi="宋体" w:eastAsia="宋体" w:cs="宋体"/>
          <w:bCs/>
          <w:color w:val="000000"/>
          <w:sz w:val="24"/>
          <w:highlight w:val="none"/>
        </w:rPr>
        <w:t xml:space="preserve">专业技术人员</w:t>
      </w:r>
      <w:r>
        <w:rPr>
          <w:rFonts w:hint="eastAsia" w:ascii="宋体" w:hAnsi="宋体" w:eastAsia="宋体" w:cs="宋体"/>
          <w:bCs/>
          <w:color w:val="000000"/>
          <w:sz w:val="24"/>
          <w:highlight w:val="none"/>
          <w:lang w:val="en-US" w:eastAsia="zh-CN"/>
        </w:rPr>
        <w:t xml:space="preserve">比甲方的最低要求少一人的</w:t>
      </w:r>
      <w:r>
        <w:rPr>
          <w:rFonts w:hint="eastAsia" w:ascii="宋体" w:hAnsi="宋体" w:eastAsia="宋体" w:cs="宋体"/>
          <w:bCs/>
          <w:color w:val="000000"/>
          <w:sz w:val="24"/>
          <w:highlight w:val="none"/>
        </w:rPr>
        <w:t xml:space="preserve">；</w:t>
      </w:r>
      <w:r/>
    </w:p>
    <w:p>
      <w:pPr>
        <w:ind w:firstLine="480"/>
        <w:spacing w:line="42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9</w:t>
      </w:r>
      <w:r>
        <w:rPr>
          <w:rFonts w:ascii="宋体" w:hAnsi="宋体" w:eastAsia="宋体" w:cs="宋体"/>
          <w:bCs/>
          <w:color w:val="000000"/>
          <w:sz w:val="24"/>
          <w:highlight w:val="none"/>
        </w:rPr>
        <w:t xml:space="preserve">.2.3</w:t>
      </w:r>
      <w:r>
        <w:rPr>
          <w:rFonts w:hint="eastAsia" w:ascii="宋体" w:hAnsi="宋体" w:eastAsia="宋体" w:cs="宋体"/>
          <w:bCs/>
          <w:color w:val="000000"/>
          <w:sz w:val="24"/>
          <w:highlight w:val="none"/>
        </w:rPr>
        <w:t xml:space="preserve">乙方人员无故未能按约到甲方提供服务，服务期限内达到</w:t>
      </w:r>
      <w:r>
        <w:rPr>
          <w:rFonts w:ascii="宋体" w:hAnsi="宋体" w:eastAsia="宋体" w:cs="宋体"/>
          <w:b/>
          <w:bCs/>
          <w:color w:val="000000"/>
          <w:sz w:val="24"/>
          <w:highlight w:val="none"/>
          <w:u w:val="single"/>
        </w:rPr>
        <w:t xml:space="preserve">3</w:t>
      </w:r>
      <w:r>
        <w:rPr>
          <w:rFonts w:hint="eastAsia" w:ascii="宋体" w:hAnsi="宋体" w:eastAsia="宋体" w:cs="宋体"/>
          <w:bCs/>
          <w:color w:val="000000"/>
          <w:sz w:val="24"/>
          <w:highlight w:val="none"/>
        </w:rPr>
        <w:t xml:space="preserve">人次的；</w:t>
      </w:r>
      <w:r/>
    </w:p>
    <w:p>
      <w:pPr>
        <w:ind w:firstLine="480"/>
        <w:spacing w:line="42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9</w:t>
      </w:r>
      <w:r>
        <w:rPr>
          <w:rFonts w:ascii="宋体" w:hAnsi="宋体" w:eastAsia="宋体" w:cs="宋体"/>
          <w:bCs/>
          <w:color w:val="000000"/>
          <w:sz w:val="24"/>
          <w:highlight w:val="none"/>
        </w:rPr>
        <w:t xml:space="preserve">.2.4</w:t>
      </w:r>
      <w:r>
        <w:rPr>
          <w:rFonts w:hint="eastAsia" w:ascii="宋体" w:hAnsi="宋体" w:eastAsia="宋体" w:cs="宋体"/>
          <w:bCs/>
          <w:color w:val="000000"/>
          <w:sz w:val="24"/>
          <w:highlight w:val="none"/>
        </w:rPr>
        <w:t xml:space="preserve">乙方人员不能响应甲方紧急服务需求的；</w:t>
      </w:r>
      <w:r/>
    </w:p>
    <w:p>
      <w:pPr>
        <w:ind w:firstLine="480"/>
        <w:spacing w:line="42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9</w:t>
      </w:r>
      <w:r>
        <w:rPr>
          <w:rFonts w:ascii="宋体" w:hAnsi="宋体" w:eastAsia="宋体" w:cs="宋体"/>
          <w:bCs/>
          <w:color w:val="000000"/>
          <w:sz w:val="24"/>
          <w:highlight w:val="none"/>
        </w:rPr>
        <w:t xml:space="preserve">.2.5因</w:t>
      </w:r>
      <w:r>
        <w:rPr>
          <w:rFonts w:hint="eastAsia" w:ascii="宋体" w:hAnsi="宋体" w:eastAsia="宋体" w:cs="宋体"/>
          <w:bCs/>
          <w:color w:val="000000"/>
          <w:sz w:val="24"/>
          <w:highlight w:val="none"/>
        </w:rPr>
        <w:t xml:space="preserve">乙方服务人员原因在服务期间给甲方造成不良影响的，服务期限内达到</w:t>
      </w:r>
      <w:r>
        <w:rPr>
          <w:rFonts w:hint="eastAsia" w:ascii="宋体" w:hAnsi="宋体" w:eastAsia="宋体" w:cs="宋体"/>
          <w:bCs/>
          <w:color w:val="000000"/>
          <w:sz w:val="24"/>
          <w:highlight w:val="none"/>
          <w:u w:val="single"/>
        </w:rPr>
        <w:t xml:space="preserve"> </w:t>
      </w:r>
      <w:r>
        <w:rPr>
          <w:rFonts w:ascii="宋体" w:hAnsi="宋体" w:eastAsia="宋体" w:cs="宋体"/>
          <w:b/>
          <w:bCs/>
          <w:color w:val="000000"/>
          <w:sz w:val="24"/>
          <w:highlight w:val="none"/>
          <w:u w:val="single"/>
        </w:rPr>
        <w:t xml:space="preserve">3</w:t>
      </w:r>
      <w:r>
        <w:rPr>
          <w:rFonts w:hint="eastAsia" w:ascii="宋体" w:hAnsi="宋体" w:eastAsia="宋体" w:cs="宋体"/>
          <w:bCs/>
          <w:color w:val="000000"/>
          <w:sz w:val="24"/>
          <w:highlight w:val="none"/>
        </w:rPr>
        <w:t xml:space="preserve">次的；</w:t>
      </w:r>
      <w:r/>
    </w:p>
    <w:p>
      <w:pPr>
        <w:ind w:firstLine="480"/>
        <w:spacing w:line="420" w:lineRule="exact"/>
        <w:rPr>
          <w:rFonts w:ascii="宋体" w:hAnsi="宋体" w:eastAsia="宋体" w:cs="宋体"/>
          <w:bCs/>
          <w:sz w:val="24"/>
        </w:rPr>
      </w:pPr>
      <w:r>
        <w:rPr>
          <w:rFonts w:hint="eastAsia" w:ascii="宋体" w:hAnsi="宋体" w:eastAsia="宋体" w:cs="宋体"/>
          <w:bCs/>
          <w:color w:val="000000"/>
          <w:sz w:val="24"/>
          <w:highlight w:val="none"/>
        </w:rPr>
        <w:t xml:space="preserve">9</w:t>
      </w:r>
      <w:r>
        <w:rPr>
          <w:rFonts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根据第七条乙方义务，如乙方未按本合同规定提</w:t>
      </w:r>
      <w:r>
        <w:rPr>
          <w:rFonts w:hint="eastAsia" w:ascii="宋体" w:hAnsi="宋体" w:eastAsia="宋体" w:cs="宋体"/>
          <w:bCs/>
          <w:color w:val="000000"/>
          <w:sz w:val="24"/>
        </w:rPr>
        <w:t xml:space="preserve">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ascii="宋体" w:hAnsi="宋体" w:eastAsia="宋体" w:cs="宋体"/>
          <w:b/>
          <w:bCs/>
          <w:color w:val="000000"/>
          <w:sz w:val="24"/>
          <w:u w:val="single"/>
        </w:rPr>
        <w:t xml:space="preserve">0.5</w:t>
      </w:r>
      <w:r>
        <w:rPr>
          <w:rFonts w:ascii="宋体" w:hAnsi="宋体" w:eastAsia="宋体" w:cs="宋体"/>
          <w:bCs/>
          <w:color w:val="000000"/>
          <w:sz w:val="24"/>
          <w:u w:val="single"/>
        </w:rPr>
        <w:t xml:space="preserve"> </w:t>
      </w:r>
      <w:r>
        <w:rPr>
          <w:rFonts w:hint="eastAsia" w:ascii="宋体" w:hAnsi="宋体" w:eastAsia="宋体" w:cs="宋体"/>
          <w:bCs/>
          <w:color w:val="000000"/>
          <w:sz w:val="24"/>
        </w:rPr>
        <w:t xml:space="preserve">％的违约金。</w:t>
      </w:r>
      <w:r/>
    </w:p>
    <w:p>
      <w:pPr>
        <w:ind w:firstLine="480"/>
        <w:spacing w:line="420" w:lineRule="exact"/>
        <w:rPr>
          <w:rFonts w:ascii="宋体" w:hAnsi="宋体" w:eastAsia="宋体" w:cs="宋体"/>
          <w:bCs/>
          <w:sz w:val="24"/>
        </w:rPr>
      </w:pPr>
      <w:r>
        <w:rPr>
          <w:rFonts w:ascii="宋体" w:hAnsi="宋体" w:eastAsia="宋体" w:cs="宋体"/>
          <w:bCs/>
          <w:color w:val="000000"/>
          <w:sz w:val="24"/>
        </w:rPr>
        <w:t xml:space="preserve">9.</w:t>
      </w:r>
      <w:r>
        <w:rPr>
          <w:rFonts w:hint="eastAsia" w:ascii="宋体" w:hAnsi="宋体" w:eastAsia="宋体" w:cs="宋体"/>
          <w:bCs/>
          <w:color w:val="000000"/>
          <w:sz w:val="24"/>
        </w:rPr>
        <w:t xml:space="preserve">3乙方在承担上述9</w:t>
      </w:r>
      <w:r>
        <w:rPr>
          <w:rFonts w:ascii="宋体" w:hAnsi="宋体" w:eastAsia="宋体" w:cs="宋体"/>
          <w:bCs/>
          <w:color w:val="000000"/>
          <w:sz w:val="24"/>
        </w:rPr>
        <w:t xml:space="preserve">.</w:t>
      </w:r>
      <w:r>
        <w:rPr>
          <w:rFonts w:hint="eastAsia" w:ascii="宋体" w:hAnsi="宋体" w:eastAsia="宋体" w:cs="宋体"/>
          <w:bCs/>
          <w:color w:val="000000"/>
          <w:sz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firstLine="480"/>
        <w:spacing w:line="420" w:lineRule="exact"/>
        <w:rPr>
          <w:rFonts w:ascii="宋体" w:hAnsi="宋体" w:eastAsia="宋体" w:cs="宋体"/>
          <w:b/>
          <w:bCs/>
          <w:color w:val="000000"/>
          <w:sz w:val="24"/>
        </w:rPr>
      </w:pPr>
      <w:r>
        <w:rPr>
          <w:rFonts w:hint="eastAsia" w:ascii="宋体" w:hAnsi="宋体" w:eastAsia="宋体" w:cs="宋体"/>
          <w:b/>
          <w:bCs/>
          <w:color w:val="000000"/>
          <w:sz w:val="24"/>
        </w:rPr>
        <w:t xml:space="preserve">第十条 合同的解除</w:t>
      </w:r>
      <w:r/>
    </w:p>
    <w:p>
      <w:pPr>
        <w:ind w:firstLine="480"/>
        <w:spacing w:line="420" w:lineRule="exact"/>
        <w:rPr>
          <w:rFonts w:ascii="宋体" w:hAnsi="宋体" w:eastAsia="宋体" w:cs="宋体"/>
          <w:bCs/>
          <w:color w:val="000000"/>
          <w:sz w:val="24"/>
          <w:highlight w:val="none"/>
        </w:rPr>
      </w:pPr>
      <w:r>
        <w:rPr>
          <w:rFonts w:hint="eastAsia" w:ascii="宋体" w:hAnsi="宋体" w:eastAsia="宋体" w:cs="宋体"/>
          <w:bCs/>
          <w:color w:val="000000"/>
          <w:sz w:val="24"/>
        </w:rPr>
        <w:t xml:space="preserve">出现下列情形之一的，甲方有权解除本合同：</w:t>
      </w:r>
      <w:r/>
    </w:p>
    <w:p>
      <w:pPr>
        <w:ind w:firstLine="480"/>
        <w:spacing w:line="420" w:lineRule="exact"/>
        <w:rPr>
          <w:rFonts w:ascii="宋体" w:hAnsi="宋体" w:eastAsia="宋体" w:cs="宋体"/>
          <w:bCs/>
          <w:color w:val="000000"/>
          <w:sz w:val="24"/>
          <w:highlight w:val="none"/>
        </w:rPr>
      </w:pPr>
      <w:r>
        <w:rPr>
          <w:rFonts w:ascii="宋体" w:hAnsi="宋体" w:eastAsia="宋体" w:cs="宋体"/>
          <w:bCs/>
          <w:color w:val="000000"/>
          <w:sz w:val="24"/>
          <w:highlight w:val="none"/>
        </w:rPr>
        <w:t xml:space="preserve">10.1</w:t>
      </w:r>
      <w:r>
        <w:rPr>
          <w:rFonts w:hint="eastAsia" w:ascii="宋体" w:hAnsi="宋体" w:eastAsia="宋体" w:cs="宋体"/>
          <w:bCs/>
          <w:color w:val="000000"/>
          <w:sz w:val="24"/>
          <w:highlight w:val="none"/>
        </w:rPr>
        <w:t xml:space="preserve">乙方单位总体服务能力发生下降，</w:t>
      </w:r>
      <w:r>
        <w:rPr>
          <w:rFonts w:hint="eastAsia" w:ascii="宋体" w:hAnsi="宋体" w:eastAsia="宋体" w:cs="宋体"/>
          <w:bCs/>
          <w:color w:val="000000"/>
          <w:sz w:val="24"/>
          <w:highlight w:val="none"/>
          <w:lang w:val="en-US" w:eastAsia="zh-CN"/>
        </w:rPr>
        <w:t xml:space="preserve">符合要求的</w:t>
      </w:r>
      <w:r>
        <w:rPr>
          <w:rFonts w:hint="eastAsia" w:ascii="宋体" w:hAnsi="宋体" w:eastAsia="宋体" w:cs="宋体"/>
          <w:bCs/>
          <w:color w:val="000000"/>
          <w:sz w:val="24"/>
          <w:highlight w:val="none"/>
        </w:rPr>
        <w:t xml:space="preserve">专业技术人员</w:t>
      </w:r>
      <w:r>
        <w:rPr>
          <w:rFonts w:hint="eastAsia" w:ascii="宋体" w:hAnsi="宋体" w:eastAsia="宋体" w:cs="宋体"/>
          <w:bCs/>
          <w:color w:val="000000"/>
          <w:sz w:val="24"/>
          <w:highlight w:val="none"/>
          <w:lang w:val="en-US" w:eastAsia="zh-CN"/>
        </w:rPr>
        <w:t xml:space="preserve">比采购人的最低要求少二人的</w:t>
      </w:r>
      <w:r>
        <w:rPr>
          <w:rFonts w:hint="eastAsia" w:ascii="宋体" w:hAnsi="宋体" w:eastAsia="宋体" w:cs="宋体"/>
          <w:bCs/>
          <w:color w:val="000000"/>
          <w:sz w:val="24"/>
          <w:highlight w:val="none"/>
        </w:rPr>
        <w:t xml:space="preserve">；</w:t>
      </w:r>
      <w:r/>
    </w:p>
    <w:p>
      <w:pPr>
        <w:ind w:firstLine="480"/>
        <w:spacing w:line="420" w:lineRule="exact"/>
        <w:rPr>
          <w:rFonts w:ascii="宋体" w:hAnsi="宋体" w:eastAsia="宋体" w:cs="宋体"/>
          <w:bCs/>
          <w:color w:val="000000"/>
          <w:sz w:val="24"/>
          <w:highlight w:val="none"/>
        </w:rPr>
      </w:pPr>
      <w:r>
        <w:rPr>
          <w:rFonts w:ascii="宋体" w:hAnsi="宋体" w:eastAsia="宋体" w:cs="宋体"/>
          <w:bCs/>
          <w:color w:val="000000"/>
          <w:sz w:val="24"/>
          <w:highlight w:val="none"/>
        </w:rPr>
        <w:t xml:space="preserve">10.2</w:t>
      </w:r>
      <w:r>
        <w:rPr>
          <w:rFonts w:hint="eastAsia" w:ascii="宋体" w:hAnsi="宋体" w:eastAsia="宋体" w:cs="宋体"/>
          <w:bCs/>
          <w:color w:val="000000"/>
          <w:sz w:val="24"/>
          <w:highlight w:val="none"/>
        </w:rPr>
        <w:t xml:space="preserve">乙方人员无故未能按约到甲方提供服务，服务期限内达到</w:t>
      </w:r>
      <w:r>
        <w:rPr>
          <w:rFonts w:hint="eastAsia" w:ascii="宋体" w:hAnsi="宋体" w:eastAsia="宋体" w:cs="宋体"/>
          <w:bCs/>
          <w:color w:val="000000"/>
          <w:sz w:val="24"/>
          <w:highlight w:val="none"/>
          <w:u w:val="single"/>
        </w:rPr>
        <w:t xml:space="preserve"> </w:t>
      </w:r>
      <w:r>
        <w:rPr>
          <w:rFonts w:ascii="宋体" w:hAnsi="宋体" w:eastAsia="宋体" w:cs="宋体"/>
          <w:b/>
          <w:bCs/>
          <w:color w:val="000000"/>
          <w:sz w:val="24"/>
          <w:highlight w:val="none"/>
          <w:u w:val="single"/>
        </w:rPr>
        <w:t xml:space="preserve">5</w:t>
      </w:r>
      <w:r>
        <w:rPr>
          <w:rFonts w:hint="eastAsia" w:ascii="宋体" w:hAnsi="宋体" w:eastAsia="宋体" w:cs="宋体"/>
          <w:b/>
          <w:bCs/>
          <w:color w:val="000000"/>
          <w:sz w:val="24"/>
          <w:highlight w:val="none"/>
          <w:u w:val="single"/>
        </w:rPr>
        <w:t xml:space="preserve"> </w:t>
      </w:r>
      <w:r>
        <w:rPr>
          <w:rFonts w:hint="eastAsia" w:ascii="宋体" w:hAnsi="宋体" w:eastAsia="宋体" w:cs="宋体"/>
          <w:bCs/>
          <w:color w:val="000000"/>
          <w:sz w:val="24"/>
          <w:highlight w:val="none"/>
        </w:rPr>
        <w:t xml:space="preserve">人次的；</w:t>
      </w:r>
      <w:r/>
    </w:p>
    <w:p>
      <w:pPr>
        <w:ind w:firstLine="480"/>
        <w:spacing w:line="420" w:lineRule="exact"/>
        <w:rPr>
          <w:rFonts w:ascii="宋体" w:hAnsi="宋体" w:eastAsia="宋体" w:cs="宋体"/>
          <w:bCs/>
          <w:color w:val="000000"/>
          <w:sz w:val="24"/>
          <w:highlight w:val="none"/>
        </w:rPr>
      </w:pPr>
      <w:r>
        <w:rPr>
          <w:rFonts w:ascii="宋体" w:hAnsi="宋体" w:eastAsia="宋体" w:cs="宋体"/>
          <w:bCs/>
          <w:color w:val="000000"/>
          <w:sz w:val="24"/>
          <w:highlight w:val="none"/>
        </w:rPr>
        <w:t xml:space="preserve">10.3</w:t>
      </w:r>
      <w:r>
        <w:rPr>
          <w:rFonts w:hint="eastAsia" w:ascii="宋体" w:hAnsi="宋体" w:eastAsia="宋体" w:cs="宋体"/>
          <w:bCs/>
          <w:color w:val="000000"/>
          <w:sz w:val="24"/>
          <w:highlight w:val="none"/>
        </w:rPr>
        <w:t xml:space="preserve">乙方人员不能响应甲方紧急服务需求的，经甲方指出后未能改正的；</w:t>
      </w:r>
      <w:r/>
    </w:p>
    <w:p>
      <w:pPr>
        <w:ind w:firstLine="480"/>
        <w:spacing w:line="420" w:lineRule="exact"/>
        <w:rPr>
          <w:rFonts w:ascii="宋体" w:hAnsi="宋体" w:eastAsia="宋体" w:cs="宋体"/>
          <w:bCs/>
          <w:color w:val="000000"/>
          <w:sz w:val="24"/>
          <w:highlight w:val="none"/>
        </w:rPr>
      </w:pPr>
      <w:r>
        <w:rPr>
          <w:rFonts w:ascii="宋体" w:hAnsi="宋体" w:eastAsia="宋体" w:cs="宋体"/>
          <w:bCs/>
          <w:color w:val="000000"/>
          <w:sz w:val="24"/>
          <w:highlight w:val="none"/>
        </w:rPr>
        <w:t xml:space="preserve">10.4因</w:t>
      </w:r>
      <w:r>
        <w:rPr>
          <w:rFonts w:hint="eastAsia" w:ascii="宋体" w:hAnsi="宋体" w:eastAsia="宋体" w:cs="宋体"/>
          <w:bCs/>
          <w:color w:val="000000"/>
          <w:sz w:val="24"/>
          <w:highlight w:val="none"/>
        </w:rPr>
        <w:t xml:space="preserve">乙方服务人员原因在服务期间给甲方造成不良影响的，服务期限内达到</w:t>
      </w:r>
      <w:r>
        <w:rPr>
          <w:rFonts w:hint="eastAsia" w:ascii="宋体" w:hAnsi="宋体" w:eastAsia="宋体" w:cs="宋体"/>
          <w:bCs/>
          <w:color w:val="000000"/>
          <w:sz w:val="24"/>
          <w:highlight w:val="none"/>
          <w:u w:val="single"/>
        </w:rPr>
        <w:t xml:space="preserve"> </w:t>
      </w:r>
      <w:r>
        <w:rPr>
          <w:rFonts w:ascii="宋体" w:hAnsi="宋体" w:eastAsia="宋体" w:cs="宋体"/>
          <w:b/>
          <w:bCs/>
          <w:color w:val="000000"/>
          <w:sz w:val="24"/>
          <w:highlight w:val="none"/>
          <w:u w:val="single"/>
        </w:rPr>
        <w:t xml:space="preserve">5</w:t>
      </w:r>
      <w:r>
        <w:rPr>
          <w:rFonts w:hint="eastAsia" w:ascii="宋体" w:hAnsi="宋体" w:eastAsia="宋体" w:cs="宋体"/>
          <w:bCs/>
          <w:color w:val="000000"/>
          <w:sz w:val="24"/>
          <w:highlight w:val="none"/>
        </w:rPr>
        <w:t xml:space="preserve">次的；</w:t>
      </w:r>
      <w:r/>
    </w:p>
    <w:p>
      <w:pPr>
        <w:ind w:firstLine="480"/>
        <w:spacing w:line="420" w:lineRule="exact"/>
        <w:rPr>
          <w:rFonts w:ascii="宋体" w:hAnsi="宋体" w:eastAsia="宋体" w:cs="宋体"/>
          <w:bCs/>
          <w:color w:val="000000"/>
          <w:sz w:val="24"/>
          <w:highlight w:val="none"/>
        </w:rPr>
      </w:pPr>
      <w:r>
        <w:rPr>
          <w:rFonts w:ascii="宋体" w:hAnsi="宋体" w:eastAsia="宋体" w:cs="宋体"/>
          <w:bCs/>
          <w:color w:val="000000"/>
          <w:sz w:val="24"/>
          <w:highlight w:val="none"/>
        </w:rPr>
        <w:t xml:space="preserve">10.5</w:t>
      </w:r>
      <w:r>
        <w:rPr>
          <w:rFonts w:hint="eastAsia" w:ascii="宋体" w:hAnsi="宋体" w:eastAsia="宋体" w:cs="宋体"/>
          <w:bCs/>
          <w:color w:val="000000"/>
          <w:sz w:val="24"/>
          <w:highlight w:val="none"/>
        </w:rPr>
        <w:t xml:space="preserve">乙方及其服务人员虚报服务内容、服务时间等，骗取甲方服务费用的；</w:t>
      </w:r>
      <w:r/>
    </w:p>
    <w:p>
      <w:pPr>
        <w:ind w:firstLine="480"/>
        <w:spacing w:line="420" w:lineRule="exact"/>
        <w:rPr>
          <w:rFonts w:ascii="宋体" w:hAnsi="宋体" w:eastAsia="宋体" w:cs="宋体"/>
          <w:bCs/>
          <w:color w:val="000000"/>
          <w:sz w:val="24"/>
          <w:highlight w:val="none"/>
        </w:rPr>
      </w:pPr>
      <w:r>
        <w:rPr>
          <w:rFonts w:ascii="宋体" w:hAnsi="宋体" w:eastAsia="宋体" w:cs="宋体"/>
          <w:bCs/>
          <w:color w:val="000000"/>
          <w:sz w:val="24"/>
          <w:highlight w:val="none"/>
        </w:rPr>
        <w:t xml:space="preserve">10.6</w:t>
      </w:r>
      <w:r>
        <w:rPr>
          <w:rFonts w:hint="eastAsia" w:ascii="宋体" w:hAnsi="宋体" w:eastAsia="宋体" w:cs="宋体"/>
          <w:bCs/>
          <w:color w:val="000000"/>
          <w:sz w:val="24"/>
          <w:highlight w:val="none"/>
        </w:rPr>
        <w:t xml:space="preserve">因乙方不当服务或服务人员违法，给甲方造成严重不良影响的；</w:t>
      </w:r>
      <w:r/>
    </w:p>
    <w:p>
      <w:pPr>
        <w:ind w:firstLine="480"/>
        <w:spacing w:line="420" w:lineRule="exact"/>
        <w:rPr>
          <w:rFonts w:ascii="宋体" w:hAnsi="宋体" w:eastAsia="宋体" w:cs="宋体"/>
          <w:bCs/>
          <w:color w:val="000000"/>
          <w:sz w:val="24"/>
          <w:highlight w:val="none"/>
        </w:rPr>
      </w:pPr>
      <w:r>
        <w:rPr>
          <w:rFonts w:hint="eastAsia" w:ascii="宋体" w:hAnsi="宋体" w:eastAsia="宋体" w:cs="宋体"/>
          <w:bCs/>
          <w:color w:val="000000"/>
          <w:sz w:val="24"/>
          <w:highlight w:val="none"/>
        </w:rPr>
        <w:t xml:space="preserve">10.7乙方一年内因生产安全事故受到行政处罚达到三次的，或者因为乙方发生生产安全事故、环境损害事故，给甲方造成重大不良影响的或导致甲方受到行政处罚的。</w:t>
      </w:r>
      <w:r/>
    </w:p>
    <w:p>
      <w:pPr>
        <w:ind w:firstLine="480"/>
        <w:spacing w:line="420" w:lineRule="exact"/>
        <w:rPr>
          <w:rFonts w:hint="eastAsia" w:ascii="宋体" w:hAnsi="宋体" w:eastAsia="宋体" w:cs="Times New Roman"/>
          <w:sz w:val="24"/>
          <w:highlight w:val="none"/>
          <w:lang w:val="en-US" w:eastAsia="zh-CN"/>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0.8</w:t>
      </w:r>
      <w:r>
        <w:rPr>
          <w:rFonts w:ascii="宋体" w:hAnsi="宋体" w:eastAsia="宋体" w:cs="Times New Roman"/>
          <w:sz w:val="24"/>
          <w:highlight w:val="none"/>
        </w:rPr>
        <w:t xml:space="preserve">一旦发现虚假数据，</w:t>
      </w:r>
      <w:r>
        <w:rPr>
          <w:rFonts w:hint="eastAsia" w:ascii="宋体" w:hAnsi="宋体" w:eastAsia="宋体" w:cs="Times New Roman"/>
          <w:sz w:val="24"/>
          <w:highlight w:val="none"/>
        </w:rPr>
        <w:t xml:space="preserve">甲方</w:t>
      </w:r>
      <w:r>
        <w:rPr>
          <w:rFonts w:ascii="宋体" w:hAnsi="宋体" w:eastAsia="宋体" w:cs="Times New Roman"/>
          <w:sz w:val="24"/>
          <w:highlight w:val="none"/>
        </w:rPr>
        <w:t xml:space="preserve">有权终止合同，</w:t>
      </w:r>
      <w:r>
        <w:rPr>
          <w:rFonts w:hint="eastAsia" w:ascii="宋体" w:hAnsi="宋体" w:eastAsia="宋体" w:cs="Times New Roman"/>
          <w:sz w:val="24"/>
          <w:highlight w:val="none"/>
          <w:lang w:val="en-US" w:eastAsia="zh-CN"/>
        </w:rPr>
        <w:t xml:space="preserve">并要求乙方退还已支付的服务费用并支付合同金额20%的违约赔偿。</w:t>
      </w:r>
      <w:r/>
    </w:p>
    <w:p>
      <w:pPr>
        <w:ind w:firstLine="480"/>
        <w:spacing w:line="420" w:lineRule="exact"/>
        <w:rPr>
          <w:rFonts w:ascii="宋体" w:hAnsi="宋体" w:eastAsia="宋体" w:cs="Times New Roman"/>
          <w:sz w:val="24"/>
          <w:highlight w:val="none"/>
        </w:rPr>
      </w:pP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0.</w:t>
      </w:r>
      <w:r>
        <w:rPr>
          <w:rFonts w:hint="eastAsia" w:ascii="宋体" w:hAnsi="宋体" w:eastAsia="宋体" w:cs="Times New Roman"/>
          <w:sz w:val="24"/>
          <w:highlight w:val="none"/>
          <w:lang w:val="en-US" w:eastAsia="zh-CN"/>
        </w:rPr>
        <w:t xml:space="preserve">9</w:t>
      </w:r>
      <w:r>
        <w:rPr>
          <w:rFonts w:ascii="宋体" w:hAnsi="宋体" w:eastAsia="宋体" w:cs="Times New Roman"/>
          <w:sz w:val="24"/>
          <w:highlight w:val="none"/>
        </w:rPr>
        <w:t xml:space="preserve">如</w:t>
      </w:r>
      <w:r>
        <w:rPr>
          <w:rFonts w:hint="eastAsia" w:ascii="宋体" w:hAnsi="宋体" w:eastAsia="宋体" w:cs="Times New Roman"/>
          <w:sz w:val="24"/>
          <w:highlight w:val="none"/>
        </w:rPr>
        <w:t xml:space="preserve">发现乙方</w:t>
      </w:r>
      <w:r>
        <w:rPr>
          <w:rFonts w:ascii="宋体" w:hAnsi="宋体" w:eastAsia="宋体" w:cs="Times New Roman"/>
          <w:sz w:val="24"/>
          <w:highlight w:val="none"/>
        </w:rPr>
        <w:t xml:space="preserve">未能有效开展运维工作，在检查中发现与招标文件或合同不符的重大不符合项，</w:t>
      </w:r>
      <w:r>
        <w:rPr>
          <w:rFonts w:hint="eastAsia" w:ascii="宋体" w:hAnsi="宋体" w:eastAsia="宋体" w:cs="Times New Roman"/>
          <w:sz w:val="24"/>
          <w:highlight w:val="none"/>
        </w:rPr>
        <w:t xml:space="preserve">甲方</w:t>
      </w:r>
      <w:r>
        <w:rPr>
          <w:rFonts w:ascii="宋体" w:hAnsi="宋体" w:eastAsia="宋体" w:cs="Times New Roman"/>
          <w:sz w:val="24"/>
          <w:highlight w:val="none"/>
        </w:rPr>
        <w:t xml:space="preserve">有权提前取消合同。</w:t>
      </w:r>
      <w:r/>
    </w:p>
    <w:p>
      <w:pPr>
        <w:ind w:firstLine="480"/>
        <w:spacing w:line="420" w:lineRule="exact"/>
        <w:rPr>
          <w:rFonts w:ascii="宋体" w:hAnsi="宋体" w:eastAsia="宋体" w:cs="宋体"/>
          <w:bCs/>
          <w:sz w:val="24"/>
          <w:highlight w:val="none"/>
        </w:rPr>
      </w:pPr>
      <w:r>
        <w:rPr>
          <w:rFonts w:ascii="宋体" w:hAnsi="宋体" w:eastAsia="宋体" w:cs="Times New Roman"/>
          <w:sz w:val="24"/>
          <w:highlight w:val="none"/>
        </w:rPr>
        <w:t xml:space="preserve">10.1</w:t>
      </w:r>
      <w:r>
        <w:rPr>
          <w:rFonts w:hint="eastAsia" w:ascii="宋体" w:hAnsi="宋体" w:eastAsia="宋体" w:cs="Times New Roman"/>
          <w:sz w:val="24"/>
          <w:highlight w:val="none"/>
          <w:lang w:val="en-US" w:eastAsia="zh-CN"/>
        </w:rPr>
        <w:t xml:space="preserve">0合同解除或到期前，若资产性能评估无法达到质量考核要求，</w:t>
      </w:r>
      <w:r>
        <w:rPr>
          <w:rFonts w:ascii="宋体" w:hAnsi="宋体" w:eastAsia="宋体" w:cs="Times New Roman"/>
          <w:sz w:val="24"/>
          <w:highlight w:val="none"/>
        </w:rPr>
        <w:t xml:space="preserve">将由</w:t>
      </w:r>
      <w:r>
        <w:rPr>
          <w:rFonts w:hint="eastAsia" w:ascii="宋体" w:hAnsi="宋体" w:eastAsia="宋体" w:cs="Times New Roman"/>
          <w:sz w:val="24"/>
          <w:highlight w:val="none"/>
        </w:rPr>
        <w:t xml:space="preserve">乙方</w:t>
      </w:r>
      <w:r>
        <w:rPr>
          <w:rFonts w:ascii="宋体" w:hAnsi="宋体" w:eastAsia="宋体" w:cs="Times New Roman"/>
          <w:sz w:val="24"/>
          <w:highlight w:val="none"/>
        </w:rPr>
        <w:t xml:space="preserve">进行限期修复，所需费用由</w:t>
      </w:r>
      <w:r>
        <w:rPr>
          <w:rFonts w:hint="eastAsia" w:ascii="宋体" w:hAnsi="宋体" w:eastAsia="宋体" w:cs="Times New Roman"/>
          <w:sz w:val="24"/>
          <w:highlight w:val="none"/>
        </w:rPr>
        <w:t xml:space="preserve">乙方</w:t>
      </w:r>
      <w:r>
        <w:rPr>
          <w:rFonts w:ascii="宋体" w:hAnsi="宋体" w:eastAsia="宋体" w:cs="Times New Roman"/>
          <w:sz w:val="24"/>
          <w:highlight w:val="none"/>
        </w:rPr>
        <w:t xml:space="preserve">承担。</w:t>
      </w:r>
      <w:r/>
    </w:p>
    <w:p>
      <w:pPr>
        <w:ind w:firstLine="480"/>
        <w:spacing w:line="420" w:lineRule="exact"/>
        <w:rPr>
          <w:rFonts w:ascii="宋体" w:hAnsi="宋体" w:eastAsia="宋体" w:cs="宋体"/>
          <w:b/>
          <w:bCs/>
          <w:sz w:val="24"/>
        </w:rPr>
      </w:pPr>
      <w:r>
        <w:rPr>
          <w:rFonts w:hint="eastAsia" w:ascii="宋体" w:hAnsi="宋体" w:eastAsia="宋体" w:cs="宋体"/>
          <w:b/>
          <w:bCs/>
          <w:color w:val="000000"/>
          <w:sz w:val="24"/>
        </w:rPr>
        <w:t xml:space="preserve">第十一条 不可抗力</w:t>
      </w:r>
      <w:r/>
    </w:p>
    <w:p>
      <w:pPr>
        <w:ind w:firstLine="480"/>
        <w:spacing w:line="440" w:lineRule="exact"/>
        <w:rPr>
          <w:rFonts w:ascii="宋体" w:hAnsi="宋体" w:eastAsia="宋体" w:cs="宋体"/>
          <w:bCs/>
          <w:color w:val="000000"/>
          <w:sz w:val="24"/>
        </w:rPr>
      </w:pPr>
      <w:r>
        <w:rPr>
          <w:rFonts w:ascii="宋体" w:hAnsi="宋体" w:eastAsia="宋体" w:cs="宋体"/>
          <w:bCs/>
          <w:color w:val="000000"/>
          <w:sz w:val="24"/>
        </w:rPr>
        <w:t xml:space="preserve">11.1</w:t>
      </w:r>
      <w:r>
        <w:rPr>
          <w:rFonts w:hint="eastAsia" w:ascii="宋体" w:hAnsi="宋体" w:eastAsia="宋体" w:cs="宋体"/>
          <w:bCs/>
          <w:color w:val="000000"/>
          <w:sz w:val="24"/>
        </w:rPr>
        <w:t xml:space="preserve">不可抗力，是指不能预见、不能避免并不能克服的客观情况，如战争、动乱、洪水、地震、风暴等。</w:t>
      </w:r>
      <w:r/>
    </w:p>
    <w:p>
      <w:pPr>
        <w:ind w:firstLine="480"/>
        <w:spacing w:line="440" w:lineRule="exact"/>
        <w:rPr>
          <w:rFonts w:ascii="宋体" w:hAnsi="宋体" w:eastAsia="宋体" w:cs="宋体"/>
          <w:bCs/>
          <w:sz w:val="24"/>
        </w:rPr>
      </w:pPr>
      <w:r>
        <w:rPr>
          <w:rFonts w:ascii="宋体" w:hAnsi="宋体" w:eastAsia="宋体" w:cs="宋体"/>
          <w:bCs/>
          <w:color w:val="000000"/>
          <w:sz w:val="24"/>
        </w:rPr>
        <w:t xml:space="preserve">11.2</w:t>
      </w:r>
      <w:r>
        <w:rPr>
          <w:rFonts w:hint="eastAsia" w:ascii="宋体" w:hAnsi="宋体" w:eastAsia="宋体" w:cs="宋体"/>
          <w:bCs/>
          <w:color w:val="000000"/>
          <w:sz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20" w:lineRule="exact"/>
        <w:rPr>
          <w:rFonts w:ascii="宋体" w:hAnsi="宋体" w:eastAsia="宋体" w:cs="宋体"/>
          <w:bCs/>
          <w:sz w:val="24"/>
        </w:rPr>
      </w:pPr>
      <w:r>
        <w:rPr>
          <w:rFonts w:ascii="宋体" w:hAnsi="宋体" w:eastAsia="宋体" w:cs="宋体"/>
          <w:bCs/>
          <w:color w:val="000000"/>
          <w:sz w:val="24"/>
        </w:rPr>
        <w:t xml:space="preserve">11.3</w:t>
      </w:r>
      <w:r>
        <w:rPr>
          <w:rFonts w:hint="eastAsia" w:ascii="宋体" w:hAnsi="宋体" w:eastAsia="宋体" w:cs="宋体"/>
          <w:bCs/>
          <w:color w:val="000000"/>
          <w:sz w:val="24"/>
        </w:rPr>
        <w:t xml:space="preserve">发生不可抗力事件，任何一方均不对因不可抗力无法履行或迟延履行本合同义务而使另一方蒙受的任何损失承担责任，法律另有规定的除外。</w:t>
      </w:r>
      <w:r/>
    </w:p>
    <w:p>
      <w:pPr>
        <w:ind w:firstLine="480"/>
        <w:spacing w:line="420" w:lineRule="exact"/>
        <w:rPr>
          <w:rFonts w:ascii="宋体" w:hAnsi="宋体" w:eastAsia="宋体" w:cs="宋体"/>
          <w:bCs/>
          <w:sz w:val="24"/>
        </w:rPr>
      </w:pPr>
      <w:r>
        <w:rPr>
          <w:rFonts w:ascii="宋体" w:hAnsi="宋体" w:eastAsia="宋体" w:cs="宋体"/>
          <w:bCs/>
          <w:color w:val="000000"/>
          <w:sz w:val="24"/>
        </w:rPr>
        <w:t xml:space="preserve">11.4</w:t>
      </w:r>
      <w:r>
        <w:rPr>
          <w:rFonts w:hint="eastAsia" w:ascii="宋体" w:hAnsi="宋体" w:eastAsia="宋体" w:cs="宋体"/>
          <w:bCs/>
          <w:color w:val="000000"/>
          <w:sz w:val="24"/>
        </w:rPr>
        <w:t xml:space="preserve">合同各方应根据不可抗力对本合同履行的影响程度，协商确定是否终止或是继续履行本合同。</w:t>
      </w:r>
      <w:r/>
    </w:p>
    <w:p>
      <w:pPr>
        <w:ind w:firstLine="480"/>
        <w:spacing w:line="420" w:lineRule="exact"/>
        <w:rPr>
          <w:rFonts w:ascii="宋体" w:hAnsi="宋体" w:eastAsia="宋体" w:cs="宋体"/>
          <w:b/>
          <w:bCs/>
          <w:sz w:val="24"/>
        </w:rPr>
      </w:pPr>
      <w:r>
        <w:rPr>
          <w:rFonts w:hint="eastAsia" w:ascii="宋体" w:hAnsi="宋体" w:eastAsia="宋体" w:cs="宋体"/>
          <w:b/>
          <w:bCs/>
          <w:color w:val="000000"/>
          <w:sz w:val="24"/>
        </w:rPr>
        <w:t xml:space="preserve">第十二条 合同的变更、中止</w:t>
      </w:r>
      <w:r/>
    </w:p>
    <w:p>
      <w:pPr>
        <w:ind w:firstLine="480"/>
        <w:spacing w:line="420" w:lineRule="exact"/>
        <w:rPr>
          <w:rFonts w:ascii="宋体" w:hAnsi="宋体" w:eastAsia="宋体" w:cs="宋体"/>
          <w:bCs/>
          <w:sz w:val="24"/>
        </w:rPr>
      </w:pPr>
      <w:r>
        <w:rPr>
          <w:rFonts w:hint="eastAsia" w:ascii="宋体" w:hAnsi="宋体" w:eastAsia="宋体" w:cs="宋体"/>
          <w:bCs/>
          <w:color w:val="000000"/>
          <w:sz w:val="24"/>
        </w:rPr>
        <w:t xml:space="preserve">本合同一经签订，双方均不得擅自变更或中止合同，除非合同的继续履行将损害国家利益和社会公共利益。</w:t>
      </w:r>
      <w:r/>
    </w:p>
    <w:p>
      <w:pPr>
        <w:ind w:firstLine="480"/>
        <w:spacing w:line="420" w:lineRule="exact"/>
        <w:rPr>
          <w:rFonts w:ascii="宋体" w:hAnsi="宋体" w:eastAsia="宋体" w:cs="宋体"/>
          <w:b/>
          <w:bCs/>
          <w:sz w:val="24"/>
        </w:rPr>
      </w:pPr>
      <w:r>
        <w:rPr>
          <w:rFonts w:hint="eastAsia" w:ascii="宋体" w:hAnsi="宋体" w:eastAsia="宋体" w:cs="宋体"/>
          <w:b/>
          <w:bCs/>
          <w:color w:val="000000"/>
          <w:sz w:val="24"/>
        </w:rPr>
        <w:t xml:space="preserve">第十三条 合同的终止</w:t>
      </w:r>
      <w:r/>
    </w:p>
    <w:p>
      <w:pPr>
        <w:ind w:firstLine="480"/>
        <w:spacing w:line="420" w:lineRule="exact"/>
        <w:rPr>
          <w:rFonts w:ascii="宋体" w:hAnsi="宋体" w:eastAsia="宋体" w:cs="宋体"/>
          <w:bCs/>
          <w:sz w:val="24"/>
        </w:rPr>
      </w:pPr>
      <w:r>
        <w:rPr>
          <w:rFonts w:hint="eastAsia" w:ascii="宋体" w:hAnsi="宋体" w:eastAsia="宋体" w:cs="宋体"/>
          <w:bCs/>
          <w:color w:val="000000"/>
          <w:sz w:val="24"/>
        </w:rPr>
        <w:t xml:space="preserve">13.1 本合同因下列原因而终止：</w:t>
      </w:r>
      <w:r/>
    </w:p>
    <w:p>
      <w:pPr>
        <w:ind w:firstLine="480"/>
        <w:spacing w:line="420" w:lineRule="exact"/>
        <w:rPr>
          <w:rFonts w:ascii="宋体" w:hAnsi="宋体" w:eastAsia="宋体" w:cs="宋体"/>
          <w:bCs/>
          <w:sz w:val="24"/>
        </w:rPr>
      </w:pPr>
      <w:r>
        <w:rPr>
          <w:rFonts w:hint="eastAsia" w:ascii="宋体" w:hAnsi="宋体" w:eastAsia="宋体" w:cs="宋体"/>
          <w:bCs/>
          <w:color w:val="000000"/>
          <w:sz w:val="24"/>
        </w:rPr>
        <w:t xml:space="preserve">13.1.1 本合同正常履行完毕；</w:t>
      </w:r>
      <w:r/>
    </w:p>
    <w:p>
      <w:pPr>
        <w:ind w:firstLine="480"/>
        <w:spacing w:line="420" w:lineRule="exact"/>
        <w:rPr>
          <w:rFonts w:ascii="宋体" w:hAnsi="宋体" w:eastAsia="宋体" w:cs="宋体"/>
          <w:bCs/>
          <w:sz w:val="24"/>
        </w:rPr>
      </w:pPr>
      <w:r>
        <w:rPr>
          <w:rFonts w:hint="eastAsia" w:ascii="宋体" w:hAnsi="宋体" w:eastAsia="宋体" w:cs="宋体"/>
          <w:bCs/>
          <w:color w:val="000000"/>
          <w:sz w:val="24"/>
        </w:rPr>
        <w:t xml:space="preserve">13.1.2 因不可抗力导致本合同无法履行或履行不必要；</w:t>
      </w:r>
      <w:r/>
    </w:p>
    <w:p>
      <w:pPr>
        <w:ind w:firstLine="480"/>
        <w:spacing w:line="420" w:lineRule="exact"/>
        <w:rPr>
          <w:rFonts w:ascii="宋体" w:hAnsi="宋体" w:eastAsia="宋体" w:cs="宋体"/>
          <w:bCs/>
          <w:sz w:val="24"/>
        </w:rPr>
      </w:pPr>
      <w:r>
        <w:rPr>
          <w:rFonts w:hint="eastAsia" w:ascii="宋体" w:hAnsi="宋体" w:eastAsia="宋体" w:cs="宋体"/>
          <w:bCs/>
          <w:color w:val="000000"/>
          <w:sz w:val="24"/>
        </w:rPr>
        <w:t xml:space="preserve">13.1.3 任何一方行使解除权解除本合同；</w:t>
      </w:r>
      <w:r/>
    </w:p>
    <w:p>
      <w:pPr>
        <w:ind w:firstLine="480"/>
        <w:spacing w:line="420" w:lineRule="exact"/>
        <w:rPr>
          <w:rFonts w:ascii="宋体" w:hAnsi="宋体" w:eastAsia="宋体" w:cs="宋体"/>
          <w:bCs/>
          <w:sz w:val="24"/>
        </w:rPr>
      </w:pPr>
      <w:r>
        <w:rPr>
          <w:rFonts w:hint="eastAsia" w:ascii="宋体" w:hAnsi="宋体" w:eastAsia="宋体" w:cs="宋体"/>
          <w:bCs/>
          <w:color w:val="000000"/>
          <w:sz w:val="24"/>
        </w:rPr>
        <w:t xml:space="preserve">13.1.4 合同的继续履行将损害国家利益和社会公共利益且不宜变更、中止的。</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13.2除上述情形外，甲乙双方不得擅自终止合同。</w:t>
      </w:r>
      <w:r/>
    </w:p>
    <w:p>
      <w:pPr>
        <w:ind w:firstLine="480"/>
        <w:spacing w:line="420" w:lineRule="exact"/>
        <w:rPr>
          <w:rFonts w:ascii="宋体" w:hAnsi="宋体" w:eastAsia="宋体" w:cs="宋体"/>
          <w:b/>
          <w:bCs/>
          <w:sz w:val="24"/>
        </w:rPr>
      </w:pPr>
      <w:r>
        <w:rPr>
          <w:rFonts w:hint="eastAsia" w:ascii="宋体" w:hAnsi="宋体" w:eastAsia="宋体" w:cs="宋体"/>
          <w:b/>
          <w:bCs/>
          <w:color w:val="000000"/>
          <w:sz w:val="24"/>
        </w:rPr>
        <w:t xml:space="preserve">第十四条 合同的转让</w:t>
      </w:r>
      <w:r/>
    </w:p>
    <w:p>
      <w:pPr>
        <w:ind w:firstLine="480"/>
        <w:spacing w:line="420" w:lineRule="exact"/>
        <w:rPr>
          <w:rFonts w:ascii="宋体" w:hAnsi="宋体" w:eastAsia="宋体" w:cs="宋体"/>
          <w:bCs/>
          <w:sz w:val="24"/>
        </w:rPr>
      </w:pPr>
      <w:r>
        <w:rPr>
          <w:rFonts w:hint="eastAsia" w:ascii="宋体" w:hAnsi="宋体" w:eastAsia="宋体" w:cs="宋体"/>
          <w:bCs/>
          <w:color w:val="000000"/>
          <w:sz w:val="24"/>
        </w:rPr>
        <w:t xml:space="preserve">乙方不得将其合同项下的权利义务部分或全部转让给第三方。</w:t>
      </w:r>
      <w:r/>
    </w:p>
    <w:p>
      <w:pPr>
        <w:ind w:firstLine="480"/>
        <w:spacing w:line="420" w:lineRule="exact"/>
        <w:rPr>
          <w:rFonts w:ascii="宋体" w:hAnsi="宋体" w:eastAsia="宋体" w:cs="宋体"/>
          <w:b/>
          <w:bCs/>
          <w:color w:val="000000"/>
          <w:sz w:val="24"/>
        </w:rPr>
      </w:pPr>
      <w:r>
        <w:rPr>
          <w:rFonts w:hint="eastAsia" w:ascii="宋体" w:hAnsi="宋体" w:eastAsia="宋体" w:cs="宋体"/>
          <w:b/>
          <w:bCs/>
          <w:color w:val="000000"/>
          <w:sz w:val="24"/>
        </w:rPr>
        <w:t xml:space="preserve">第十五条 履约保证金</w:t>
      </w:r>
      <w:r>
        <w:rPr>
          <w:rFonts w:hint="eastAsia" w:ascii="宋体" w:hAnsi="宋体" w:eastAsia="宋体" w:cs="Times New Roman"/>
          <w:b/>
          <w:color w:val="000000"/>
          <w:sz w:val="24"/>
        </w:rPr>
        <w:t xml:space="preserve">：</w:t>
      </w:r>
      <w:r/>
    </w:p>
    <w:p>
      <w:pPr>
        <w:ind w:firstLine="480"/>
        <w:spacing w:line="440" w:lineRule="exact"/>
        <w:rPr>
          <w:rFonts w:ascii="宋体" w:hAnsi="宋体" w:eastAsia="宋体" w:cs="宋体"/>
          <w:bCs/>
          <w:sz w:val="24"/>
          <w:lang w:val="zh-CN"/>
        </w:rPr>
      </w:pPr>
      <w:r>
        <w:rPr>
          <w:rFonts w:hint="eastAsia" w:ascii="宋体" w:hAnsi="宋体" w:eastAsia="宋体" w:cs="宋体"/>
          <w:bCs/>
          <w:sz w:val="24"/>
          <w:lang w:val="zh-CN"/>
        </w:rPr>
        <w:t xml:space="preserve">本项目不收取履约保证金。</w:t>
      </w:r>
      <w:r/>
    </w:p>
    <w:p>
      <w:pPr>
        <w:ind w:firstLine="540"/>
        <w:spacing w:line="420" w:lineRule="exact"/>
        <w:rPr>
          <w:rFonts w:ascii="宋体" w:hAnsi="宋体" w:eastAsia="宋体" w:cs="宋体"/>
          <w:b/>
          <w:bCs/>
          <w:sz w:val="24"/>
        </w:rPr>
      </w:pPr>
      <w:r>
        <w:rPr>
          <w:rFonts w:hint="eastAsia" w:ascii="宋体" w:hAnsi="宋体" w:eastAsia="宋体" w:cs="宋体"/>
          <w:b/>
          <w:bCs/>
          <w:color w:val="000000"/>
          <w:sz w:val="24"/>
        </w:rPr>
        <w:t xml:space="preserve">第十六条 争议解决方式</w:t>
      </w:r>
      <w:r/>
    </w:p>
    <w:p>
      <w:pPr>
        <w:ind w:firstLine="540"/>
        <w:spacing w:line="420" w:lineRule="exact"/>
        <w:rPr>
          <w:rFonts w:ascii="宋体" w:hAnsi="宋体" w:eastAsia="宋体" w:cs="宋体"/>
          <w:bCs/>
          <w:color w:val="000000"/>
          <w:sz w:val="24"/>
        </w:rPr>
      </w:pPr>
      <w:r>
        <w:rPr>
          <w:rFonts w:hint="eastAsia" w:ascii="宋体" w:hAnsi="宋体" w:eastAsia="宋体" w:cs="宋体"/>
          <w:bCs/>
          <w:color w:val="000000"/>
          <w:sz w:val="24"/>
        </w:rPr>
        <w:t xml:space="preserve">16.1在执行本合同过程中所发生的或与本合同有关的一切争端，甲乙双方友好协商解决。如协商不能解决，则全部争端由</w:t>
      </w:r>
      <w:r>
        <w:rPr>
          <w:rFonts w:hint="eastAsia" w:ascii="宋体" w:hAnsi="宋体" w:eastAsia="宋体" w:cs="宋体"/>
          <w:bCs/>
          <w:color w:val="000000"/>
          <w:sz w:val="24"/>
          <w:u w:val="single"/>
        </w:rPr>
        <w:t xml:space="preserve">甲方所在地人民法院</w:t>
      </w:r>
      <w:r>
        <w:rPr>
          <w:rFonts w:hint="eastAsia" w:ascii="宋体" w:hAnsi="宋体" w:eastAsia="宋体" w:cs="宋体"/>
          <w:bCs/>
          <w:color w:val="000000"/>
          <w:sz w:val="24"/>
        </w:rPr>
        <w:t xml:space="preserve">管辖。</w:t>
      </w:r>
      <w:r/>
    </w:p>
    <w:p>
      <w:pPr>
        <w:ind w:firstLine="540"/>
        <w:spacing w:line="420" w:lineRule="exact"/>
        <w:rPr>
          <w:rFonts w:ascii="宋体" w:hAnsi="宋体" w:eastAsia="宋体" w:cs="宋体"/>
          <w:bCs/>
          <w:color w:val="000000"/>
          <w:sz w:val="24"/>
        </w:rPr>
      </w:pPr>
      <w:r>
        <w:rPr>
          <w:rFonts w:ascii="宋体" w:hAnsi="宋体" w:eastAsia="宋体" w:cs="宋体"/>
          <w:bCs/>
          <w:color w:val="000000"/>
          <w:sz w:val="24"/>
        </w:rPr>
        <w:t xml:space="preserve">1</w:t>
      </w:r>
      <w:r>
        <w:rPr>
          <w:rFonts w:hint="eastAsia" w:ascii="宋体" w:hAnsi="宋体" w:eastAsia="宋体" w:cs="宋体"/>
          <w:bCs/>
          <w:color w:val="000000"/>
          <w:sz w:val="24"/>
        </w:rPr>
        <w:t xml:space="preserve">6.2如因乙方违约，导致甲方起诉的，甲方由此产生的诉讼费用、律师费用、差旅费用等，均由乙方承担。</w:t>
      </w:r>
      <w:r/>
    </w:p>
    <w:p>
      <w:pPr>
        <w:ind w:firstLine="540"/>
        <w:spacing w:line="420" w:lineRule="exact"/>
        <w:rPr>
          <w:rFonts w:ascii="宋体" w:hAnsi="宋体" w:eastAsia="宋体" w:cs="宋体"/>
          <w:b/>
          <w:bCs/>
          <w:color w:val="000000"/>
          <w:sz w:val="24"/>
        </w:rPr>
      </w:pPr>
      <w:r>
        <w:rPr>
          <w:rFonts w:hint="eastAsia" w:ascii="宋体" w:hAnsi="宋体" w:eastAsia="宋体" w:cs="宋体"/>
          <w:b/>
          <w:bCs/>
          <w:color w:val="000000"/>
          <w:sz w:val="24"/>
        </w:rPr>
        <w:t xml:space="preserve">第十七条 通知与送达</w:t>
      </w:r>
      <w:r/>
    </w:p>
    <w:p>
      <w:pPr>
        <w:ind w:firstLine="480"/>
        <w:spacing w:line="440" w:lineRule="exact"/>
        <w:rPr>
          <w:rFonts w:ascii="宋体" w:hAnsi="宋体" w:eastAsia="宋体" w:cs="宋体"/>
          <w:bCs/>
          <w:color w:val="000000"/>
          <w:sz w:val="24"/>
        </w:rPr>
      </w:pPr>
      <w:r>
        <w:rPr>
          <w:rFonts w:ascii="宋体" w:hAnsi="宋体" w:eastAsia="宋体" w:cs="宋体"/>
          <w:bCs/>
          <w:color w:val="000000"/>
          <w:sz w:val="24"/>
        </w:rPr>
        <w:t xml:space="preserve">1</w:t>
      </w:r>
      <w:r>
        <w:rPr>
          <w:rFonts w:hint="eastAsia" w:ascii="宋体" w:hAnsi="宋体" w:eastAsia="宋体" w:cs="宋体"/>
          <w:bCs/>
          <w:color w:val="000000"/>
          <w:sz w:val="24"/>
        </w:rPr>
        <w:t xml:space="preserve">7</w:t>
      </w:r>
      <w:r>
        <w:rPr>
          <w:rFonts w:ascii="宋体" w:hAnsi="宋体" w:eastAsia="宋体" w:cs="宋体"/>
          <w:bCs/>
          <w:color w:val="000000"/>
          <w:sz w:val="24"/>
        </w:rPr>
        <w:t xml:space="preserve">.1</w:t>
      </w:r>
      <w:r>
        <w:rPr>
          <w:rFonts w:hint="eastAsia" w:ascii="宋体" w:hAnsi="宋体" w:eastAsia="宋体" w:cs="宋体"/>
          <w:bCs/>
          <w:color w:val="000000"/>
          <w:sz w:val="24"/>
        </w:rPr>
        <w:t xml:space="preserve">甲乙双方因履行本合同需要向对方发送通知、文件、资料的，均以下列联系信息确定内容进行：</w:t>
      </w:r>
      <w:r/>
    </w:p>
    <w:p>
      <w:pPr>
        <w:ind w:firstLine="480"/>
        <w:spacing w:line="440" w:lineRule="exact"/>
        <w:rPr>
          <w:rFonts w:ascii="宋体" w:hAnsi="宋体" w:eastAsia="宋体" w:cs="宋体"/>
          <w:bCs/>
          <w:color w:val="000000"/>
          <w:sz w:val="24"/>
        </w:rPr>
      </w:pPr>
      <w:r>
        <w:rPr>
          <w:rFonts w:ascii="宋体" w:hAnsi="宋体" w:eastAsia="宋体" w:cs="宋体"/>
          <w:bCs/>
          <w:color w:val="000000"/>
          <w:sz w:val="24"/>
        </w:rPr>
        <w:t xml:space="preserve">1</w:t>
      </w:r>
      <w:r>
        <w:rPr>
          <w:rFonts w:hint="eastAsia" w:ascii="宋体" w:hAnsi="宋体" w:eastAsia="宋体" w:cs="宋体"/>
          <w:bCs/>
          <w:color w:val="000000"/>
          <w:sz w:val="24"/>
        </w:rPr>
        <w:t xml:space="preserve">7</w:t>
      </w:r>
      <w:r>
        <w:rPr>
          <w:rFonts w:ascii="宋体" w:hAnsi="宋体" w:eastAsia="宋体" w:cs="宋体"/>
          <w:bCs/>
          <w:color w:val="000000"/>
          <w:sz w:val="24"/>
        </w:rPr>
        <w:t xml:space="preserve">.1.1</w:t>
      </w:r>
      <w:r>
        <w:rPr>
          <w:rFonts w:hint="eastAsia" w:ascii="宋体" w:hAnsi="宋体" w:eastAsia="宋体" w:cs="宋体"/>
          <w:bCs/>
          <w:color w:val="000000"/>
          <w:sz w:val="24"/>
        </w:rPr>
        <w:t xml:space="preserve">甲方联系信息：</w:t>
      </w:r>
      <w:r/>
    </w:p>
    <w:p>
      <w:pPr>
        <w:ind w:firstLine="480"/>
        <w:spacing w:line="440" w:lineRule="exact"/>
        <w:rPr>
          <w:rFonts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rPr>
          <w:rFonts w:ascii="宋体" w:hAnsi="宋体" w:eastAsia="宋体" w:cs="宋体"/>
          <w:bCs/>
          <w:color w:val="000000"/>
          <w:sz w:val="24"/>
          <w:u w:val="single"/>
        </w:rPr>
        <w:t xml:space="preserve">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480"/>
        <w:spacing w:line="440" w:lineRule="exact"/>
        <w:rPr>
          <w:rFonts w:ascii="宋体" w:hAnsi="宋体" w:eastAsia="宋体" w:cs="宋体"/>
          <w:bCs/>
          <w:color w:val="000000"/>
          <w:sz w:val="24"/>
        </w:rPr>
      </w:pPr>
      <w:r>
        <w:rPr>
          <w:rFonts w:ascii="宋体" w:hAnsi="宋体" w:eastAsia="宋体" w:cs="宋体"/>
          <w:bCs/>
          <w:color w:val="000000"/>
          <w:sz w:val="24"/>
        </w:rPr>
        <w:t xml:space="preserve">1</w:t>
      </w:r>
      <w:r>
        <w:rPr>
          <w:rFonts w:hint="eastAsia" w:ascii="宋体" w:hAnsi="宋体" w:eastAsia="宋体" w:cs="宋体"/>
          <w:bCs/>
          <w:color w:val="000000"/>
          <w:sz w:val="24"/>
        </w:rPr>
        <w:t xml:space="preserve">7</w:t>
      </w:r>
      <w:r>
        <w:rPr>
          <w:rFonts w:ascii="宋体" w:hAnsi="宋体" w:eastAsia="宋体" w:cs="宋体"/>
          <w:bCs/>
          <w:color w:val="000000"/>
          <w:sz w:val="24"/>
        </w:rPr>
        <w:t xml:space="preserve">.1.2</w:t>
      </w:r>
      <w:r>
        <w:rPr>
          <w:rFonts w:hint="eastAsia" w:ascii="宋体" w:hAnsi="宋体" w:eastAsia="宋体" w:cs="宋体"/>
          <w:bCs/>
          <w:color w:val="000000"/>
          <w:sz w:val="24"/>
        </w:rPr>
        <w:t xml:space="preserve">乙方联系信息：</w:t>
      </w:r>
      <w:r/>
    </w:p>
    <w:p>
      <w:pPr>
        <w:ind w:firstLine="480"/>
        <w:spacing w:line="440" w:lineRule="exact"/>
        <w:rPr>
          <w:rFonts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rPr>
          <w:rFonts w:ascii="宋体" w:hAnsi="宋体" w:eastAsia="宋体" w:cs="宋体"/>
          <w:bCs/>
          <w:color w:val="000000"/>
          <w:sz w:val="24"/>
          <w:u w:val="single"/>
        </w:rPr>
        <w:t xml:space="preserve">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rPr>
          <w:rFonts w:ascii="宋体" w:hAnsi="宋体" w:eastAsia="宋体" w:cs="宋体"/>
          <w:bCs/>
          <w:color w:val="000000"/>
          <w:sz w:val="24"/>
          <w:u w:val="single"/>
        </w:rPr>
        <w:t xml:space="preserve">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p>
    <w:p>
      <w:pPr>
        <w:ind w:firstLine="480"/>
        <w:spacing w:line="440" w:lineRule="exact"/>
        <w:rPr>
          <w:rFonts w:ascii="宋体" w:hAnsi="宋体" w:eastAsia="宋体" w:cs="宋体"/>
          <w:bCs/>
          <w:color w:val="000000"/>
          <w:sz w:val="24"/>
        </w:rPr>
      </w:pPr>
      <w:r>
        <w:rPr>
          <w:rFonts w:ascii="宋体" w:hAnsi="宋体" w:eastAsia="宋体" w:cs="宋体"/>
          <w:bCs/>
          <w:color w:val="000000"/>
          <w:sz w:val="24"/>
        </w:rPr>
        <w:t xml:space="preserve">1</w:t>
      </w:r>
      <w:r>
        <w:rPr>
          <w:rFonts w:hint="eastAsia" w:ascii="宋体" w:hAnsi="宋体" w:eastAsia="宋体" w:cs="宋体"/>
          <w:bCs/>
          <w:color w:val="000000"/>
          <w:sz w:val="24"/>
        </w:rPr>
        <w:t xml:space="preserve">7</w:t>
      </w:r>
      <w:r>
        <w:rPr>
          <w:rFonts w:ascii="宋体" w:hAnsi="宋体" w:eastAsia="宋体" w:cs="宋体"/>
          <w:bCs/>
          <w:color w:val="000000"/>
          <w:sz w:val="24"/>
        </w:rPr>
        <w:t xml:space="preserve">.2</w:t>
      </w:r>
      <w:r>
        <w:rPr>
          <w:rFonts w:hint="eastAsia" w:ascii="宋体" w:hAnsi="宋体" w:eastAsia="宋体" w:cs="宋体"/>
          <w:bCs/>
          <w:color w:val="000000"/>
          <w:sz w:val="24"/>
        </w:rPr>
        <w:t xml:space="preserve">双方确认前述联系信息作为解决争议时接受人民法院诉讼文书的送达地址和联系方式。</w:t>
      </w:r>
      <w:r/>
    </w:p>
    <w:p>
      <w:pPr>
        <w:ind w:firstLine="480"/>
        <w:spacing w:line="440" w:lineRule="exact"/>
        <w:rPr>
          <w:rFonts w:ascii="宋体" w:hAnsi="宋体" w:eastAsia="宋体" w:cs="宋体"/>
          <w:bCs/>
          <w:color w:val="000000"/>
          <w:sz w:val="24"/>
        </w:rPr>
      </w:pPr>
      <w:r>
        <w:rPr>
          <w:rFonts w:ascii="宋体" w:hAnsi="宋体" w:eastAsia="宋体" w:cs="宋体"/>
          <w:bCs/>
          <w:color w:val="000000"/>
          <w:sz w:val="24"/>
        </w:rPr>
        <w:t xml:space="preserve">1</w:t>
      </w:r>
      <w:r>
        <w:rPr>
          <w:rFonts w:hint="eastAsia" w:ascii="宋体" w:hAnsi="宋体" w:eastAsia="宋体" w:cs="宋体"/>
          <w:bCs/>
          <w:color w:val="000000"/>
          <w:sz w:val="24"/>
        </w:rPr>
        <w:t xml:space="preserve">7</w:t>
      </w:r>
      <w:r>
        <w:rPr>
          <w:rFonts w:ascii="宋体" w:hAnsi="宋体" w:eastAsia="宋体" w:cs="宋体"/>
          <w:bCs/>
          <w:color w:val="000000"/>
          <w:sz w:val="24"/>
        </w:rPr>
        <w:t xml:space="preserve">.3</w:t>
      </w:r>
      <w:r>
        <w:rPr>
          <w:rFonts w:hint="eastAsia" w:ascii="宋体" w:hAnsi="宋体" w:eastAsia="宋体" w:cs="宋体"/>
          <w:bCs/>
          <w:color w:val="000000"/>
          <w:sz w:val="24"/>
        </w:rPr>
        <w:t xml:space="preserve">任何一方改变前述联系信息的，应在发生变更后的3天内告知对方并做好通知到达对方前可能存在的邮件的接收。如未通知的，视为没有变更。</w:t>
      </w:r>
      <w:r/>
    </w:p>
    <w:p>
      <w:pPr>
        <w:ind w:firstLine="480"/>
        <w:spacing w:line="440" w:lineRule="exact"/>
        <w:rPr>
          <w:rFonts w:ascii="宋体" w:hAnsi="宋体" w:eastAsia="宋体" w:cs="宋体"/>
          <w:b/>
          <w:bCs/>
          <w:sz w:val="24"/>
        </w:rPr>
      </w:pPr>
      <w:r>
        <w:rPr>
          <w:rFonts w:hint="eastAsia" w:ascii="宋体" w:hAnsi="宋体" w:eastAsia="宋体" w:cs="宋体"/>
          <w:b/>
          <w:bCs/>
          <w:color w:val="000000"/>
          <w:sz w:val="24"/>
        </w:rPr>
        <w:t xml:space="preserve">第十八条 合同生效及其他</w:t>
      </w:r>
      <w:r/>
    </w:p>
    <w:p>
      <w:pPr>
        <w:ind w:firstLine="480"/>
        <w:spacing w:line="440" w:lineRule="exact"/>
        <w:rPr>
          <w:rFonts w:ascii="Calibri" w:hAnsi="Calibri" w:eastAsia="宋体" w:cs="Times New Roman"/>
          <w:b/>
          <w:sz w:val="24"/>
        </w:rPr>
      </w:pPr>
      <w:r>
        <w:rPr>
          <w:rFonts w:hint="eastAsia" w:ascii="宋体" w:hAnsi="宋体" w:eastAsia="宋体" w:cs="宋体"/>
          <w:bCs/>
          <w:color w:val="000000"/>
          <w:sz w:val="24"/>
        </w:rPr>
        <w:t xml:space="preserve">18.1 </w:t>
      </w:r>
      <w:r>
        <w:rPr>
          <w:rFonts w:hint="eastAsia" w:ascii="宋体" w:hAnsi="宋体" w:eastAsia="宋体" w:cs="Times New Roman"/>
          <w:color w:val="000000"/>
          <w:sz w:val="24"/>
        </w:rPr>
        <w:t xml:space="preserve">合同在双方加盖公章或双方法定代表人、授权代表签字后生效。</w:t>
      </w:r>
      <w:r/>
    </w:p>
    <w:p>
      <w:pPr>
        <w:ind w:firstLine="480"/>
        <w:spacing w:line="440" w:lineRule="exact"/>
        <w:rPr>
          <w:rFonts w:ascii="宋体" w:hAnsi="宋体" w:eastAsia="宋体" w:cs="Times New Roman"/>
          <w:color w:val="000000"/>
          <w:sz w:val="24"/>
        </w:rPr>
      </w:pPr>
      <w:r>
        <w:rPr>
          <w:rFonts w:hint="eastAsia" w:ascii="宋体" w:hAnsi="宋体" w:eastAsia="宋体" w:cs="宋体"/>
          <w:bCs/>
          <w:color w:val="000000"/>
          <w:sz w:val="24"/>
        </w:rPr>
        <w:t xml:space="preserve">18.2 </w:t>
      </w:r>
      <w:r>
        <w:rPr>
          <w:rFonts w:hint="eastAsia" w:ascii="宋体" w:hAnsi="宋体" w:eastAsia="宋体" w:cs="Times New Roman"/>
          <w:color w:val="000000"/>
          <w:sz w:val="24"/>
        </w:rPr>
        <w:t xml:space="preserve">本合同一式</w:t>
      </w:r>
      <w:r>
        <w:rPr>
          <w:rFonts w:hint="eastAsia" w:ascii="宋体" w:hAnsi="宋体" w:eastAsia="宋体" w:cs="Times New Roman"/>
          <w:b/>
          <w:color w:val="000000"/>
          <w:sz w:val="24"/>
          <w:u w:val="single"/>
        </w:rPr>
        <w:t xml:space="preserve">五</w:t>
      </w:r>
      <w:r>
        <w:rPr>
          <w:rFonts w:hint="eastAsia" w:ascii="宋体" w:hAnsi="宋体" w:eastAsia="宋体" w:cs="Times New Roman"/>
          <w:color w:val="000000"/>
          <w:sz w:val="24"/>
        </w:rPr>
        <w:t xml:space="preserve">份，以简体中文书写，</w:t>
      </w:r>
      <w:r>
        <w:rPr>
          <w:rFonts w:ascii="宋体" w:hAnsi="宋体" w:eastAsia="宋体" w:cs="Times New Roman"/>
          <w:bCs/>
          <w:sz w:val="24"/>
        </w:rPr>
        <w:t xml:space="preserve">甲方</w:t>
      </w:r>
      <w:r>
        <w:rPr>
          <w:rFonts w:hint="eastAsia" w:ascii="宋体" w:hAnsi="宋体" w:eastAsia="宋体" w:cs="Times New Roman"/>
          <w:bCs/>
          <w:sz w:val="24"/>
        </w:rPr>
        <w:t xml:space="preserve">和</w:t>
      </w:r>
      <w:r>
        <w:rPr>
          <w:rFonts w:ascii="宋体" w:hAnsi="宋体" w:eastAsia="宋体" w:cs="Times New Roman"/>
          <w:bCs/>
          <w:sz w:val="24"/>
        </w:rPr>
        <w:t xml:space="preserve">乙方</w:t>
      </w:r>
      <w:r>
        <w:rPr>
          <w:rFonts w:hint="eastAsia" w:ascii="宋体" w:hAnsi="宋体" w:eastAsia="宋体" w:cs="Times New Roman"/>
          <w:bCs/>
          <w:sz w:val="24"/>
        </w:rPr>
        <w:t xml:space="preserve">两份</w:t>
      </w:r>
      <w:r>
        <w:rPr>
          <w:rFonts w:ascii="宋体" w:hAnsi="宋体" w:eastAsia="宋体" w:cs="Times New Roman"/>
          <w:bCs/>
          <w:sz w:val="24"/>
        </w:rPr>
        <w:t xml:space="preserve">、代理</w:t>
      </w:r>
      <w:r>
        <w:rPr>
          <w:rFonts w:hint="eastAsia" w:ascii="宋体" w:hAnsi="宋体" w:eastAsia="宋体" w:cs="Times New Roman"/>
          <w:bCs/>
          <w:sz w:val="24"/>
        </w:rPr>
        <w:t xml:space="preserve">机构</w:t>
      </w:r>
      <w:r>
        <w:rPr>
          <w:rFonts w:ascii="宋体" w:hAnsi="宋体" w:eastAsia="宋体" w:cs="Times New Roman"/>
          <w:bCs/>
          <w:sz w:val="24"/>
        </w:rPr>
        <w:t xml:space="preserve">一份</w:t>
      </w:r>
      <w:r>
        <w:rPr>
          <w:rFonts w:hint="eastAsia" w:ascii="宋体" w:hAnsi="宋体" w:eastAsia="宋体" w:cs="Times New Roman"/>
          <w:bCs/>
          <w:sz w:val="24"/>
        </w:rPr>
        <w:t xml:space="preserve">，</w:t>
      </w:r>
      <w:r>
        <w:rPr>
          <w:rFonts w:ascii="宋体" w:hAnsi="宋体" w:eastAsia="宋体" w:cs="Times New Roman"/>
          <w:sz w:val="24"/>
        </w:rPr>
        <w:t xml:space="preserve">具有同等法律效力。</w:t>
      </w:r>
      <w:r/>
    </w:p>
    <w:p>
      <w:pPr>
        <w:ind w:firstLine="480"/>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18.3 本合同应按照中华人民共和国的现行法律进行解释。</w:t>
      </w:r>
      <w:r/>
    </w:p>
    <w:p>
      <w:pPr>
        <w:spacing w:line="440" w:lineRule="exact"/>
        <w:rPr>
          <w:rFonts w:ascii="宋体" w:hAnsi="宋体" w:eastAsia="宋体" w:cs="Times New Roman"/>
          <w:bCs/>
          <w:sz w:val="24"/>
          <w:lang w:val="zh-CN"/>
        </w:rPr>
      </w:pPr>
      <w:r>
        <w:rPr>
          <w:rFonts w:ascii="宋体" w:hAnsi="宋体" w:eastAsia="宋体" w:cs="Times New Roman"/>
          <w:bCs/>
          <w:sz w:val="24"/>
          <w:lang w:val="zh-CN"/>
        </w:rPr>
      </w:r>
      <w:r/>
    </w:p>
    <w:p>
      <w:pPr>
        <w:ind w:firstLine="480"/>
        <w:spacing w:line="500" w:lineRule="exact"/>
        <w:rPr>
          <w:rFonts w:ascii="宋体" w:hAnsi="宋体" w:eastAsia="宋体" w:cs="Times New Roman"/>
          <w:bCs/>
          <w:sz w:val="24"/>
          <w:lang w:val="zh-CN"/>
        </w:rPr>
      </w:pPr>
      <w:r>
        <w:rPr>
          <w:rFonts w:hint="eastAsia" w:ascii="宋体" w:hAnsi="宋体" w:eastAsia="宋体" w:cs="Times New Roman"/>
          <w:bCs/>
          <w:sz w:val="24"/>
          <w:lang w:val="zh-CN"/>
        </w:rPr>
        <w:t xml:space="preserve">甲方</w:t>
      </w:r>
      <w:r>
        <w:rPr>
          <w:rFonts w:hint="eastAsia" w:ascii="宋体" w:hAnsi="宋体" w:eastAsia="宋体" w:cs="Times New Roman"/>
          <w:sz w:val="24"/>
        </w:rPr>
        <w:t xml:space="preserve">（盖章）</w:t>
      </w:r>
      <w:r>
        <w:rPr>
          <w:rFonts w:hint="eastAsia" w:ascii="宋体" w:hAnsi="宋体" w:eastAsia="宋体" w:cs="Times New Roman"/>
          <w:bCs/>
          <w:sz w:val="24"/>
          <w:lang w:val="zh-CN"/>
        </w:rPr>
        <w:t xml:space="preserve">：                          乙方</w:t>
      </w:r>
      <w:r>
        <w:rPr>
          <w:rFonts w:hint="eastAsia" w:ascii="宋体" w:hAnsi="宋体" w:eastAsia="宋体" w:cs="Times New Roman"/>
          <w:sz w:val="24"/>
        </w:rPr>
        <w:t xml:space="preserve">（盖章）</w:t>
      </w:r>
      <w:r>
        <w:rPr>
          <w:rFonts w:hint="eastAsia" w:ascii="宋体" w:hAnsi="宋体" w:eastAsia="宋体" w:cs="Times New Roman"/>
          <w:bCs/>
          <w:sz w:val="24"/>
          <w:lang w:val="zh-CN"/>
        </w:rPr>
        <w:t xml:space="preserve">：</w:t>
      </w:r>
      <w:r/>
    </w:p>
    <w:p>
      <w:pPr>
        <w:ind w:firstLine="480"/>
        <w:spacing w:line="500" w:lineRule="exact"/>
        <w:rPr>
          <w:rFonts w:ascii="宋体" w:hAnsi="宋体" w:eastAsia="宋体" w:cs="Times New Roman"/>
          <w:bCs/>
          <w:sz w:val="24"/>
          <w:lang w:val="zh-CN"/>
        </w:rPr>
      </w:pPr>
      <w:r>
        <w:rPr>
          <w:rFonts w:hint="eastAsia" w:ascii="宋体" w:hAnsi="宋体" w:eastAsia="宋体" w:cs="Times New Roman"/>
          <w:bCs/>
          <w:sz w:val="24"/>
          <w:lang w:val="zh-CN"/>
        </w:rPr>
        <w:t xml:space="preserve">法人（授权）代表人签字： </w:t>
      </w:r>
      <w:r>
        <w:rPr>
          <w:rFonts w:ascii="宋体" w:hAnsi="宋体" w:eastAsia="宋体" w:cs="Times New Roman"/>
          <w:bCs/>
          <w:sz w:val="24"/>
          <w:lang w:val="zh-CN"/>
        </w:rPr>
        <w:t xml:space="preserve">                </w:t>
      </w:r>
      <w:r>
        <w:rPr>
          <w:rFonts w:hint="eastAsia" w:ascii="宋体" w:hAnsi="宋体" w:eastAsia="宋体" w:cs="Times New Roman"/>
          <w:bCs/>
          <w:sz w:val="24"/>
          <w:lang w:val="zh-CN"/>
        </w:rPr>
        <w:t xml:space="preserve">法人（授权）代表人签字：</w:t>
      </w:r>
      <w:r/>
    </w:p>
    <w:p>
      <w:pPr>
        <w:ind w:firstLine="480"/>
        <w:spacing w:line="500" w:lineRule="exact"/>
        <w:rPr>
          <w:rFonts w:ascii="宋体" w:hAnsi="宋体" w:eastAsia="宋体" w:cs="Times New Roman"/>
          <w:bCs/>
          <w:sz w:val="24"/>
          <w:lang w:val="zh-CN"/>
        </w:rPr>
      </w:pPr>
      <w:r>
        <w:rPr>
          <w:rFonts w:hint="eastAsia" w:ascii="宋体" w:hAnsi="宋体" w:eastAsia="宋体" w:cs="Times New Roman"/>
          <w:sz w:val="24"/>
          <w:lang w:val="zh-CN"/>
        </w:rPr>
        <w:t xml:space="preserve">联系人/电话：</w:t>
      </w:r>
      <w:r>
        <w:rPr>
          <w:rFonts w:hint="eastAsia" w:ascii="宋体" w:hAnsi="宋体" w:eastAsia="宋体" w:cs="Times New Roman"/>
          <w:bCs/>
          <w:sz w:val="24"/>
          <w:lang w:val="zh-CN"/>
        </w:rPr>
        <w:t xml:space="preserve">             </w:t>
      </w:r>
      <w:r>
        <w:rPr>
          <w:rFonts w:ascii="宋体" w:hAnsi="宋体" w:eastAsia="宋体" w:cs="Times New Roman"/>
          <w:bCs/>
          <w:sz w:val="24"/>
          <w:lang w:val="zh-CN"/>
        </w:rPr>
        <w:t xml:space="preserve">    </w:t>
      </w:r>
      <w:r>
        <w:rPr>
          <w:rFonts w:hint="eastAsia" w:ascii="宋体" w:hAnsi="宋体" w:eastAsia="宋体" w:cs="Times New Roman"/>
          <w:bCs/>
          <w:sz w:val="24"/>
          <w:lang w:val="zh-CN"/>
        </w:rPr>
        <w:t xml:space="preserve"> </w:t>
      </w:r>
      <w:r>
        <w:rPr>
          <w:rFonts w:ascii="宋体" w:hAnsi="宋体" w:eastAsia="宋体" w:cs="Times New Roman"/>
          <w:bCs/>
          <w:sz w:val="24"/>
          <w:lang w:val="zh-CN"/>
        </w:rPr>
        <w:t xml:space="preserve">          </w:t>
      </w:r>
      <w:r>
        <w:rPr>
          <w:rFonts w:hint="eastAsia" w:ascii="宋体" w:hAnsi="宋体" w:eastAsia="宋体" w:cs="Times New Roman"/>
          <w:sz w:val="24"/>
          <w:lang w:val="zh-CN"/>
        </w:rPr>
        <w:t xml:space="preserve">联系人/电话：</w:t>
      </w:r>
      <w:r/>
    </w:p>
    <w:p>
      <w:pPr>
        <w:ind w:firstLine="480"/>
        <w:spacing w:line="500" w:lineRule="exact"/>
        <w:rPr>
          <w:rFonts w:ascii="宋体" w:hAnsi="宋体" w:eastAsia="宋体" w:cs="Times New Roman"/>
          <w:bCs/>
          <w:sz w:val="24"/>
        </w:rPr>
      </w:pPr>
      <w:r>
        <w:rPr>
          <w:rFonts w:hint="eastAsia" w:ascii="宋体" w:hAnsi="宋体" w:eastAsia="宋体" w:cs="Times New Roman"/>
          <w:bCs/>
          <w:sz w:val="24"/>
        </w:rPr>
        <w:t xml:space="preserve">签订日期： </w:t>
      </w:r>
      <w:r>
        <w:rPr>
          <w:rFonts w:ascii="宋体" w:hAnsi="宋体" w:eastAsia="宋体" w:cs="Times New Roman"/>
          <w:bCs/>
          <w:sz w:val="24"/>
        </w:rPr>
        <w:t xml:space="preserve">   </w:t>
      </w:r>
      <w:r>
        <w:rPr>
          <w:rFonts w:hint="eastAsia" w:ascii="宋体" w:hAnsi="宋体" w:eastAsia="宋体" w:cs="Times New Roman"/>
          <w:bCs/>
          <w:sz w:val="24"/>
        </w:rPr>
        <w:t xml:space="preserve">年 </w:t>
      </w:r>
      <w:r>
        <w:rPr>
          <w:rFonts w:ascii="宋体" w:hAnsi="宋体" w:eastAsia="宋体" w:cs="Times New Roman"/>
          <w:bCs/>
          <w:sz w:val="24"/>
        </w:rPr>
        <w:t xml:space="preserve">  月</w:t>
      </w:r>
      <w:r>
        <w:rPr>
          <w:rFonts w:hint="eastAsia" w:ascii="宋体" w:hAnsi="宋体" w:eastAsia="宋体" w:cs="Times New Roman"/>
          <w:bCs/>
          <w:sz w:val="24"/>
        </w:rPr>
        <w:t xml:space="preserve"> </w:t>
      </w:r>
      <w:r>
        <w:rPr>
          <w:rFonts w:ascii="宋体" w:hAnsi="宋体" w:eastAsia="宋体" w:cs="Times New Roman"/>
          <w:bCs/>
          <w:sz w:val="24"/>
        </w:rPr>
        <w:t xml:space="preserve"> 日</w:t>
      </w:r>
      <w:r>
        <w:rPr>
          <w:rFonts w:hint="eastAsia" w:ascii="宋体" w:hAnsi="宋体" w:eastAsia="宋体" w:cs="Times New Roman"/>
          <w:bCs/>
          <w:sz w:val="24"/>
        </w:rPr>
        <w:t xml:space="preserve">                签订日期：</w:t>
      </w:r>
      <w:r>
        <w:rPr>
          <w:rFonts w:ascii="宋体" w:hAnsi="宋体" w:eastAsia="宋体" w:cs="Times New Roman"/>
          <w:bCs/>
          <w:sz w:val="24"/>
        </w:rPr>
        <w:t xml:space="preserve">    </w:t>
      </w:r>
      <w:r>
        <w:rPr>
          <w:rFonts w:hint="eastAsia" w:ascii="宋体" w:hAnsi="宋体" w:eastAsia="宋体" w:cs="Times New Roman"/>
          <w:bCs/>
          <w:sz w:val="24"/>
        </w:rPr>
        <w:t xml:space="preserve">年 </w:t>
      </w:r>
      <w:r>
        <w:rPr>
          <w:rFonts w:ascii="宋体" w:hAnsi="宋体" w:eastAsia="宋体" w:cs="Times New Roman"/>
          <w:bCs/>
          <w:sz w:val="24"/>
        </w:rPr>
        <w:t xml:space="preserve">  月</w:t>
      </w:r>
      <w:r>
        <w:rPr>
          <w:rFonts w:hint="eastAsia" w:ascii="宋体" w:hAnsi="宋体" w:eastAsia="宋体" w:cs="Times New Roman"/>
          <w:bCs/>
          <w:sz w:val="24"/>
        </w:rPr>
        <w:t xml:space="preserve"> </w:t>
      </w:r>
      <w:r>
        <w:rPr>
          <w:rFonts w:ascii="宋体" w:hAnsi="宋体" w:eastAsia="宋体" w:cs="Times New Roman"/>
          <w:bCs/>
          <w:sz w:val="24"/>
        </w:rPr>
        <w:t xml:space="preserve"> 日</w:t>
      </w:r>
      <w:r/>
    </w:p>
    <w:p>
      <w:pPr>
        <w:ind w:firstLine="620"/>
        <w:jc w:val="left"/>
        <w:spacing w:line="440" w:lineRule="exact"/>
        <w:widowControl/>
        <w:rPr>
          <w:rFonts w:ascii="宋体" w:hAnsi="宋体" w:eastAsia="宋体" w:cs="宋体"/>
          <w:bCs/>
          <w:color w:val="000000"/>
          <w:sz w:val="24"/>
        </w:rPr>
        <w:sectPr>
          <w:headerReference w:type="default" r:id="rId10"/>
          <w:footerReference w:type="default" r:id="rId12"/>
          <w:footerReference w:type="first" r:id="rId13"/>
          <w:footnotePr/>
          <w:endnotePr/>
          <w:type w:val="nextPage"/>
          <w:pgSz w:w="11907" w:h="16839" w:orient="portrait"/>
          <w:pgMar w:top="1440" w:right="1077" w:bottom="1440" w:left="1077" w:header="0" w:footer="0" w:gutter="0"/>
          <w:pgNumType w:start="1"/>
          <w:cols w:num="1" w:sep="0" w:space="720" w:equalWidth="1"/>
          <w:docGrid w:linePitch="360"/>
        </w:sectPr>
      </w:pPr>
      <w:r>
        <w:rPr>
          <w:rFonts w:ascii="宋体" w:hAnsi="宋体" w:eastAsia="宋体" w:cs="宋体"/>
          <w:bCs/>
          <w:color w:val="000000"/>
          <w:sz w:val="24"/>
        </w:rPr>
      </w:r>
      <w:r/>
    </w:p>
    <w:p>
      <w:pPr>
        <w:pStyle w:val="811"/>
        <w:jc w:val="center"/>
        <w:keepLines w:val="0"/>
        <w:keepNext w:val="0"/>
        <w:spacing w:before="120" w:beforeAutospacing="0" w:after="12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00" w:name="_Toc26996"/>
      <w:r>
        <w:rPr>
          <w:rFonts w:hint="eastAsia" w:ascii="宋体" w:hAnsi="宋体" w:eastAsia="宋体" w:cs="宋体"/>
          <w:color w:val="000000"/>
          <w:sz w:val="44"/>
          <w:szCs w:val="44"/>
        </w:rPr>
        <w:t xml:space="preserve">第</w:t>
      </w:r>
      <w:bookmarkEnd w:id="185"/>
      <w:r>
        <w:rPr>
          <w:rFonts w:hint="eastAsia" w:ascii="宋体" w:hAnsi="宋体" w:eastAsia="宋体" w:cs="宋体"/>
          <w:color w:val="000000"/>
          <w:sz w:val="44"/>
          <w:szCs w:val="44"/>
        </w:rPr>
        <w:t xml:space="preserve">四章</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 采购需求</w:t>
      </w:r>
      <w:bookmarkEnd w:id="186"/>
      <w:r/>
      <w:bookmarkEnd w:id="187"/>
      <w:r/>
      <w:bookmarkEnd w:id="188"/>
      <w:r/>
      <w:bookmarkEnd w:id="189"/>
      <w:r/>
      <w:bookmarkEnd w:id="190"/>
      <w:r/>
      <w:bookmarkEnd w:id="192"/>
      <w:r/>
      <w:bookmarkEnd w:id="200"/>
      <w:r/>
      <w:r/>
    </w:p>
    <w:p>
      <w:pPr>
        <w:spacing w:line="460" w:lineRule="exact"/>
        <w:rPr>
          <w:rFonts w:hint="eastAsia" w:ascii="宋体" w:hAnsi="宋体" w:eastAsia="宋体" w:cs="Times New Roman"/>
          <w:b/>
          <w:bCs/>
          <w:sz w:val="28"/>
          <w:szCs w:val="28"/>
          <w:lang w:eastAsia="zh-CN"/>
        </w:rPr>
      </w:pPr>
      <w:r/>
      <w:bookmarkStart w:id="201" w:name="_Hlk91086560"/>
      <w:r/>
      <w:bookmarkStart w:id="202" w:name="_Toc120614281"/>
      <w:r>
        <w:rPr>
          <w:rFonts w:hint="eastAsia" w:ascii="宋体" w:hAnsi="宋体" w:eastAsia="宋体" w:cs="Times New Roman"/>
          <w:b/>
          <w:bCs/>
          <w:sz w:val="28"/>
          <w:szCs w:val="28"/>
        </w:rPr>
        <w:t xml:space="preserve">项目名称：2026年度水质自动站运维服务（第一包）</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项目编号：</w:t>
      </w:r>
      <w:r>
        <w:rPr>
          <w:rFonts w:hint="eastAsia" w:ascii="宋体" w:hAnsi="宋体" w:eastAsia="宋体" w:cs="Times New Roman"/>
          <w:b/>
          <w:bCs/>
          <w:sz w:val="28"/>
          <w:szCs w:val="28"/>
          <w:lang w:eastAsia="zh-CN"/>
        </w:rPr>
        <w:t xml:space="preserve">JSZC-320581-CSXC-G2026-0018</w:t>
      </w:r>
      <w:r/>
    </w:p>
    <w:p>
      <w:pPr>
        <w:spacing w:line="460" w:lineRule="exact"/>
        <w:rPr>
          <w:rFonts w:ascii="宋体" w:hAnsi="宋体" w:eastAsia="宋体" w:cs="Times New Roman"/>
          <w:b/>
          <w:bCs/>
          <w:sz w:val="28"/>
          <w:szCs w:val="28"/>
        </w:rPr>
      </w:pPr>
      <w:r>
        <w:rPr>
          <w:rFonts w:hint="eastAsia" w:ascii="宋体" w:hAnsi="宋体" w:eastAsia="宋体" w:cs="Times New Roman"/>
          <w:b/>
          <w:bCs/>
          <w:sz w:val="28"/>
          <w:szCs w:val="28"/>
        </w:rPr>
        <w:t xml:space="preserve">采 购 人：苏州市常熟生态环境局</w:t>
      </w:r>
      <w:r/>
    </w:p>
    <w:p>
      <w:pPr>
        <w:spacing w:line="460" w:lineRule="exact"/>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一、项目说明：</w:t>
      </w:r>
      <w:r/>
    </w:p>
    <w:p>
      <w:pPr>
        <w:ind w:firstLine="240"/>
        <w:spacing w:line="420" w:lineRule="exact"/>
        <w:rPr>
          <w:rFonts w:ascii="宋体" w:hAnsi="宋体" w:eastAsia="宋体" w:cs="Times New Roman"/>
          <w:bCs/>
          <w:color w:val="000000"/>
          <w:sz w:val="24"/>
          <w:highlight w:val="none"/>
        </w:rPr>
      </w:pP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、本项目</w:t>
      </w:r>
      <w:r>
        <w:rPr>
          <w:rFonts w:ascii="宋体" w:hAnsi="宋体" w:eastAsia="宋体" w:cs="Times New Roman"/>
          <w:bCs/>
          <w:sz w:val="24"/>
          <w:highlight w:val="none"/>
        </w:rPr>
        <w:t xml:space="preserve">运维服务内容</w:t>
      </w:r>
      <w:r>
        <w:rPr>
          <w:rFonts w:hint="eastAsia" w:ascii="宋体" w:hAnsi="宋体" w:eastAsia="宋体" w:cs="Times New Roman"/>
          <w:bCs/>
          <w:sz w:val="24"/>
          <w:highlight w:val="none"/>
        </w:rPr>
        <w:t xml:space="preserve">：</w:t>
      </w:r>
      <w:r>
        <w:rPr>
          <w:rFonts w:ascii="宋体" w:hAnsi="宋体" w:eastAsia="宋体" w:cs="Times New Roman"/>
          <w:bCs/>
          <w:sz w:val="24"/>
          <w:highlight w:val="none"/>
        </w:rPr>
        <w:t xml:space="preserve">8</w:t>
      </w:r>
      <w:r>
        <w:rPr>
          <w:rFonts w:hint="eastAsia" w:ascii="宋体" w:hAnsi="宋体" w:eastAsia="宋体" w:cs="Times New Roman"/>
          <w:bCs/>
          <w:color w:val="000000"/>
          <w:sz w:val="24"/>
          <w:highlight w:val="none"/>
        </w:rPr>
        <w:t xml:space="preserve">个常规水质自动站和</w:t>
      </w:r>
      <w:r>
        <w:rPr>
          <w:rFonts w:hint="eastAsia" w:ascii="宋体" w:hAnsi="宋体" w:eastAsia="宋体" w:cs="宋体"/>
          <w:color w:val="000000"/>
          <w:sz w:val="24"/>
          <w:szCs w:val="24"/>
          <w:highlight w:val="none"/>
          <w:lang w:val="en-US" w:eastAsia="zh-CN"/>
        </w:rPr>
        <w:t xml:space="preserve">4个</w:t>
      </w:r>
      <w:r>
        <w:rPr>
          <w:rFonts w:hint="eastAsia" w:ascii="宋体" w:hAnsi="宋体" w:eastAsia="宋体" w:cs="Times New Roman"/>
          <w:bCs/>
          <w:color w:val="000000"/>
          <w:sz w:val="24"/>
          <w:highlight w:val="none"/>
        </w:rPr>
        <w:t xml:space="preserve">小型水质自动站的运行维护工作。</w:t>
      </w:r>
      <w:r/>
    </w:p>
    <w:p>
      <w:pPr>
        <w:ind w:firstLine="240"/>
        <w:spacing w:line="420" w:lineRule="exact"/>
        <w:rPr>
          <w:rFonts w:ascii="宋体" w:hAnsi="宋体" w:eastAsia="宋体" w:cs="Times New Roman"/>
          <w:sz w:val="24"/>
          <w:highlight w:val="none"/>
        </w:rPr>
      </w:pPr>
      <w:r>
        <w:rPr>
          <w:rFonts w:ascii="宋体" w:hAnsi="宋体" w:eastAsia="宋体" w:cs="Times New Roman"/>
          <w:sz w:val="24"/>
          <w:szCs w:val="20"/>
          <w:highlight w:val="none"/>
        </w:rPr>
        <w:t xml:space="preserve">2</w:t>
      </w:r>
      <w:r>
        <w:rPr>
          <w:rFonts w:hint="eastAsia" w:ascii="宋体" w:hAnsi="宋体" w:eastAsia="宋体" w:cs="Times New Roman"/>
          <w:sz w:val="24"/>
          <w:szCs w:val="20"/>
          <w:highlight w:val="none"/>
        </w:rPr>
        <w:t xml:space="preserve">、投标人如需现场进行踏勘的，相关费用由投标人自行承担。</w:t>
      </w:r>
      <w:r>
        <w:rPr>
          <w:rFonts w:ascii="宋体" w:hAnsi="宋体" w:eastAsia="宋体" w:cs="Times New Roman"/>
          <w:bCs/>
          <w:sz w:val="24"/>
          <w:highlight w:val="none"/>
        </w:rPr>
        <w:t xml:space="preserve">现场踏勘联系人：</w:t>
      </w:r>
      <w:r>
        <w:rPr>
          <w:rFonts w:hint="eastAsia" w:ascii="宋体" w:hAnsi="宋体" w:eastAsia="宋体" w:cs="Times New Roman"/>
          <w:bCs/>
          <w:sz w:val="24"/>
          <w:highlight w:val="none"/>
        </w:rPr>
        <w:t xml:space="preserve">高微；联系电话：0512-</w:t>
      </w:r>
      <w:r>
        <w:rPr>
          <w:rFonts w:hint="eastAsia" w:ascii="宋体" w:hAnsi="宋体" w:eastAsia="宋体" w:cs="Times New Roman"/>
          <w:bCs/>
          <w:sz w:val="24"/>
          <w:highlight w:val="none"/>
          <w:lang w:val="zh-CN"/>
        </w:rPr>
        <w:t xml:space="preserve">52</w:t>
      </w:r>
      <w:r>
        <w:rPr>
          <w:rFonts w:hint="eastAsia" w:ascii="宋体" w:hAnsi="宋体" w:eastAsia="宋体" w:cs="Times New Roman"/>
          <w:bCs/>
          <w:sz w:val="24"/>
          <w:highlight w:val="none"/>
        </w:rPr>
        <w:t xml:space="preserve">081632</w:t>
      </w:r>
      <w:r>
        <w:rPr>
          <w:rFonts w:hint="eastAsia" w:ascii="宋体" w:hAnsi="宋体" w:eastAsia="宋体" w:cs="Times New Roman"/>
          <w:bCs/>
          <w:sz w:val="24"/>
          <w:highlight w:val="none"/>
        </w:rPr>
        <w:t xml:space="preserve">。投标人</w:t>
      </w:r>
      <w:r>
        <w:rPr>
          <w:rFonts w:ascii="宋体" w:hAnsi="宋体" w:eastAsia="宋体" w:cs="Times New Roman"/>
          <w:bCs/>
          <w:sz w:val="24"/>
          <w:highlight w:val="none"/>
        </w:rPr>
        <w:t xml:space="preserve">在</w:t>
      </w:r>
      <w:r>
        <w:rPr>
          <w:rFonts w:hint="eastAsia" w:ascii="宋体" w:hAnsi="宋体" w:eastAsia="宋体" w:cs="Times New Roman"/>
          <w:bCs/>
          <w:sz w:val="24"/>
          <w:highlight w:val="none"/>
        </w:rPr>
        <w:t xml:space="preserve">报价</w:t>
      </w:r>
      <w:r>
        <w:rPr>
          <w:rFonts w:ascii="宋体" w:hAnsi="宋体" w:eastAsia="宋体" w:cs="Times New Roman"/>
          <w:bCs/>
          <w:sz w:val="24"/>
          <w:highlight w:val="none"/>
        </w:rPr>
        <w:t xml:space="preserve">时应充分考虑现场实际情况，采购人不负担因</w:t>
      </w:r>
      <w:r>
        <w:rPr>
          <w:rFonts w:hint="eastAsia" w:ascii="宋体" w:hAnsi="宋体" w:eastAsia="宋体" w:cs="Times New Roman"/>
          <w:bCs/>
          <w:sz w:val="24"/>
          <w:highlight w:val="none"/>
        </w:rPr>
        <w:t xml:space="preserve">投标人</w:t>
      </w:r>
      <w:r>
        <w:rPr>
          <w:rFonts w:ascii="宋体" w:hAnsi="宋体" w:eastAsia="宋体" w:cs="Times New Roman"/>
          <w:bCs/>
          <w:sz w:val="24"/>
          <w:highlight w:val="none"/>
        </w:rPr>
        <w:t xml:space="preserve">对项目现场情况考虑不周而产生的其他任何费用</w:t>
      </w:r>
      <w:r>
        <w:rPr>
          <w:rFonts w:hint="eastAsia" w:ascii="宋体" w:hAnsi="宋体" w:eastAsia="宋体" w:cs="Times New Roman"/>
          <w:sz w:val="24"/>
          <w:szCs w:val="20"/>
          <w:highlight w:val="none"/>
        </w:rPr>
        <w:t xml:space="preserve">。</w:t>
      </w:r>
      <w:r/>
    </w:p>
    <w:p>
      <w:pPr>
        <w:ind w:firstLine="240"/>
        <w:spacing w:line="420" w:lineRule="exact"/>
        <w:rPr>
          <w:rFonts w:ascii="宋体" w:hAnsi="宋体" w:eastAsia="宋体" w:cs="Times New Roman"/>
          <w:bCs/>
          <w:color w:val="ff0000"/>
          <w:sz w:val="24"/>
          <w:highlight w:val="none"/>
        </w:rPr>
      </w:pPr>
      <w:r>
        <w:rPr>
          <w:rFonts w:ascii="宋体" w:hAnsi="宋体" w:eastAsia="宋体" w:cs="Times New Roman"/>
          <w:sz w:val="24"/>
          <w:szCs w:val="20"/>
          <w:highlight w:val="none"/>
        </w:rPr>
        <w:t xml:space="preserve">3</w:t>
      </w:r>
      <w:r>
        <w:rPr>
          <w:rFonts w:hint="eastAsia" w:ascii="宋体" w:hAnsi="宋体" w:eastAsia="宋体" w:cs="Times New Roman"/>
          <w:sz w:val="24"/>
          <w:szCs w:val="20"/>
          <w:highlight w:val="none"/>
        </w:rPr>
        <w:t xml:space="preserve">、服务期限：</w:t>
      </w:r>
      <w:r>
        <w:rPr>
          <w:rFonts w:hint="eastAsia" w:ascii="宋体" w:hAnsi="宋体" w:eastAsia="宋体" w:cs="宋体"/>
          <w:sz w:val="24"/>
          <w:highlight w:val="none"/>
          <w:lang w:eastAsia="zh-CN"/>
        </w:rPr>
        <w:t xml:space="preserve">自合同签订之日起至2027年4月7日</w:t>
      </w:r>
      <w:r>
        <w:rPr>
          <w:rFonts w:hint="eastAsia" w:ascii="宋体" w:hAnsi="宋体" w:eastAsia="宋体" w:cs="宋体"/>
          <w:sz w:val="24"/>
          <w:highlight w:val="none"/>
        </w:rPr>
        <w:t xml:space="preserve">。</w:t>
      </w:r>
      <w:r/>
    </w:p>
    <w:p>
      <w:pPr>
        <w:ind w:firstLine="240"/>
        <w:spacing w:line="420" w:lineRule="exact"/>
        <w:rPr>
          <w:rFonts w:ascii="宋体" w:hAnsi="宋体" w:eastAsia="宋体" w:cs="Times New Roman"/>
          <w:sz w:val="24"/>
          <w:szCs w:val="20"/>
          <w:highlight w:val="none"/>
        </w:rPr>
      </w:pPr>
      <w:r>
        <w:rPr>
          <w:rFonts w:hint="eastAsia" w:ascii="宋体" w:hAnsi="宋体" w:eastAsia="宋体" w:cs="Times New Roman"/>
          <w:sz w:val="24"/>
          <w:szCs w:val="20"/>
          <w:highlight w:val="none"/>
        </w:rPr>
        <w:t xml:space="preserve">4、</w:t>
      </w:r>
      <w:r>
        <w:rPr>
          <w:rFonts w:ascii="宋体" w:hAnsi="宋体" w:eastAsia="宋体" w:cs="Times New Roman"/>
          <w:sz w:val="24"/>
          <w:szCs w:val="20"/>
          <w:highlight w:val="none"/>
        </w:rPr>
        <w:t xml:space="preserve">项目实施地点：</w:t>
      </w:r>
      <w:r>
        <w:rPr>
          <w:rFonts w:hint="eastAsia" w:ascii="宋体" w:hAnsi="宋体" w:eastAsia="宋体" w:cs="Times New Roman"/>
          <w:sz w:val="24"/>
          <w:szCs w:val="20"/>
          <w:highlight w:val="none"/>
        </w:rPr>
        <w:t xml:space="preserve">详见各站点清单</w:t>
      </w:r>
      <w:r>
        <w:rPr>
          <w:rFonts w:ascii="宋体" w:hAnsi="宋体" w:eastAsia="宋体" w:cs="Times New Roman"/>
          <w:sz w:val="24"/>
          <w:szCs w:val="20"/>
          <w:highlight w:val="none"/>
        </w:rPr>
        <w:t xml:space="preserve">。</w:t>
      </w:r>
      <w:r/>
    </w:p>
    <w:p>
      <w:pPr>
        <w:spacing w:line="420" w:lineRule="exact"/>
        <w:rPr>
          <w:rFonts w:ascii="宋体" w:hAnsi="宋体" w:eastAsia="宋体" w:cs="Times New Roman"/>
          <w:sz w:val="24"/>
          <w:szCs w:val="20"/>
          <w:highlight w:val="none"/>
        </w:rPr>
      </w:pPr>
      <w:r>
        <w:rPr>
          <w:rFonts w:hint="eastAsia" w:ascii="宋体" w:hAnsi="宋体" w:eastAsia="宋体" w:cs="Times New Roman"/>
          <w:sz w:val="24"/>
          <w:highlight w:val="none"/>
        </w:rPr>
        <w:t xml:space="preserve">★</w:t>
      </w:r>
      <w:r>
        <w:rPr>
          <w:rFonts w:hint="eastAsia" w:ascii="宋体" w:hAnsi="宋体" w:eastAsia="宋体" w:cs="Times New Roman"/>
          <w:sz w:val="24"/>
          <w:szCs w:val="20"/>
          <w:highlight w:val="none"/>
        </w:rPr>
        <w:t xml:space="preserve">5</w:t>
      </w:r>
      <w:r>
        <w:rPr>
          <w:rFonts w:ascii="宋体" w:hAnsi="宋体" w:eastAsia="宋体" w:cs="Times New Roman"/>
          <w:sz w:val="24"/>
          <w:szCs w:val="20"/>
          <w:highlight w:val="none"/>
        </w:rPr>
        <w:t xml:space="preserve">、付款方式：</w:t>
      </w:r>
      <w:r/>
    </w:p>
    <w:p>
      <w:pPr>
        <w:ind w:firstLine="480"/>
        <w:spacing w:line="420" w:lineRule="exact"/>
        <w:rPr>
          <w:rFonts w:ascii="宋体" w:hAnsi="宋体" w:eastAsia="宋体" w:cs="宋体"/>
          <w:bCs/>
          <w:sz w:val="24"/>
          <w:highlight w:val="none"/>
        </w:rPr>
      </w:pPr>
      <w:r>
        <w:rPr>
          <w:rFonts w:hint="eastAsia" w:ascii="宋体" w:hAnsi="宋体" w:eastAsia="宋体" w:cs="宋体"/>
          <w:bCs/>
          <w:sz w:val="24"/>
          <w:highlight w:val="none"/>
        </w:rPr>
        <w:t xml:space="preserve">5.1预付款：自合同签订后的六</w:t>
      </w:r>
      <w:r>
        <w:rPr>
          <w:rFonts w:ascii="宋体" w:hAnsi="宋体" w:eastAsia="宋体" w:cs="Times New Roman"/>
          <w:sz w:val="24"/>
          <w:highlight w:val="none"/>
        </w:rPr>
        <w:t xml:space="preserve">个月</w:t>
      </w:r>
      <w:r>
        <w:rPr>
          <w:rFonts w:hint="eastAsia" w:ascii="宋体" w:hAnsi="宋体" w:eastAsia="宋体" w:cs="宋体"/>
          <w:bCs/>
          <w:sz w:val="24"/>
          <w:highlight w:val="none"/>
        </w:rPr>
        <w:t xml:space="preserve">内，采购人向中标人支付合同总价的</w:t>
      </w:r>
      <w:r>
        <w:rPr>
          <w:rFonts w:ascii="宋体" w:hAnsi="宋体" w:eastAsia="宋体" w:cs="宋体"/>
          <w:bCs/>
          <w:sz w:val="24"/>
          <w:highlight w:val="none"/>
          <w:u w:val="single"/>
        </w:rPr>
        <w:t xml:space="preserve">10</w:t>
      </w:r>
      <w:r>
        <w:rPr>
          <w:rFonts w:hint="eastAsia" w:ascii="宋体" w:hAnsi="宋体" w:eastAsia="宋体" w:cs="宋体"/>
          <w:bCs/>
          <w:sz w:val="24"/>
          <w:highlight w:val="none"/>
        </w:rPr>
        <w:t xml:space="preserve">%作为预付款。</w:t>
      </w:r>
      <w:r/>
    </w:p>
    <w:p>
      <w:pPr>
        <w:ind w:firstLine="480"/>
        <w:spacing w:line="420" w:lineRule="exact"/>
        <w:rPr>
          <w:rFonts w:ascii="宋体" w:hAnsi="宋体" w:eastAsia="宋体" w:cs="Times New Roman"/>
          <w:sz w:val="24"/>
          <w:highlight w:val="none"/>
        </w:rPr>
      </w:pPr>
      <w:r>
        <w:rPr>
          <w:rFonts w:hint="eastAsia" w:ascii="宋体" w:hAnsi="宋体" w:eastAsia="宋体" w:cs="宋体"/>
          <w:bCs/>
          <w:sz w:val="24"/>
          <w:highlight w:val="none"/>
        </w:rPr>
        <w:t xml:space="preserve">5.2</w:t>
      </w:r>
      <w:r>
        <w:rPr>
          <w:rFonts w:ascii="宋体" w:hAnsi="宋体" w:eastAsia="宋体" w:cs="Times New Roman"/>
          <w:sz w:val="24"/>
          <w:highlight w:val="none"/>
        </w:rPr>
        <w:t xml:space="preserve">自合同签订之日起的</w:t>
      </w:r>
      <w:r>
        <w:rPr>
          <w:rFonts w:hint="eastAsia" w:ascii="宋体" w:hAnsi="宋体" w:eastAsia="宋体" w:cs="宋体"/>
          <w:bCs/>
          <w:sz w:val="24"/>
          <w:highlight w:val="none"/>
        </w:rPr>
        <w:t xml:space="preserve">六</w:t>
      </w:r>
      <w:r>
        <w:rPr>
          <w:rFonts w:ascii="宋体" w:hAnsi="宋体" w:eastAsia="宋体" w:cs="Times New Roman"/>
          <w:sz w:val="24"/>
          <w:highlight w:val="none"/>
        </w:rPr>
        <w:t xml:space="preserve">个月</w:t>
      </w:r>
      <w:r>
        <w:rPr>
          <w:rFonts w:hint="eastAsia" w:ascii="宋体" w:hAnsi="宋体" w:eastAsia="宋体" w:cs="宋体"/>
          <w:bCs/>
          <w:sz w:val="24"/>
          <w:highlight w:val="none"/>
        </w:rPr>
        <w:t xml:space="preserve">内</w:t>
      </w:r>
      <w:r>
        <w:rPr>
          <w:rFonts w:ascii="宋体" w:hAnsi="宋体" w:eastAsia="宋体" w:cs="Times New Roman"/>
          <w:sz w:val="24"/>
          <w:highlight w:val="none"/>
        </w:rPr>
        <w:t xml:space="preserve">，</w:t>
      </w:r>
      <w:r>
        <w:rPr>
          <w:rFonts w:hint="eastAsia" w:ascii="宋体" w:hAnsi="宋体" w:eastAsia="宋体" w:cs="宋体"/>
          <w:bCs/>
          <w:sz w:val="24"/>
          <w:highlight w:val="none"/>
        </w:rPr>
        <w:t xml:space="preserve">采购人向中标人</w:t>
      </w:r>
      <w:r>
        <w:rPr>
          <w:rFonts w:ascii="宋体" w:hAnsi="宋体" w:eastAsia="宋体" w:cs="Times New Roman"/>
          <w:sz w:val="24"/>
          <w:highlight w:val="none"/>
        </w:rPr>
        <w:t xml:space="preserve">支付合同总价的</w:t>
      </w:r>
      <w:r>
        <w:rPr>
          <w:rFonts w:ascii="宋体" w:hAnsi="宋体" w:eastAsia="宋体" w:cs="宋体"/>
          <w:bCs/>
          <w:sz w:val="24"/>
          <w:highlight w:val="none"/>
          <w:u w:val="single"/>
        </w:rPr>
        <w:t xml:space="preserve">70</w:t>
      </w:r>
      <w:r>
        <w:rPr>
          <w:rFonts w:hint="eastAsia" w:ascii="宋体" w:hAnsi="宋体" w:eastAsia="宋体" w:cs="宋体"/>
          <w:bCs/>
          <w:sz w:val="24"/>
          <w:highlight w:val="none"/>
        </w:rPr>
        <w:t xml:space="preserve">％（含有预付款）</w:t>
      </w:r>
      <w:r>
        <w:rPr>
          <w:rFonts w:ascii="宋体" w:hAnsi="宋体" w:eastAsia="宋体" w:cs="Times New Roman"/>
          <w:sz w:val="24"/>
          <w:highlight w:val="none"/>
        </w:rPr>
        <w:t xml:space="preserve">。</w:t>
      </w:r>
      <w:r/>
    </w:p>
    <w:p>
      <w:pPr>
        <w:ind w:firstLine="480"/>
        <w:spacing w:line="420" w:lineRule="exact"/>
        <w:rPr>
          <w:rFonts w:ascii="宋体" w:hAnsi="宋体" w:eastAsia="宋体" w:cs="宋体"/>
          <w:bCs/>
          <w:sz w:val="24"/>
          <w:highlight w:val="none"/>
        </w:rPr>
      </w:pPr>
      <w:r>
        <w:rPr>
          <w:rFonts w:ascii="宋体" w:hAnsi="宋体" w:eastAsia="宋体" w:cs="宋体"/>
          <w:bCs/>
          <w:sz w:val="24"/>
          <w:highlight w:val="none"/>
        </w:rPr>
        <w:t xml:space="preserve">5.3</w:t>
      </w:r>
      <w:r>
        <w:rPr>
          <w:rFonts w:hint="eastAsia" w:ascii="宋体" w:hAnsi="宋体" w:eastAsia="宋体" w:cs="宋体"/>
          <w:bCs/>
          <w:sz w:val="24"/>
          <w:highlight w:val="none"/>
        </w:rPr>
        <w:t xml:space="preserve">尾款支付：</w:t>
      </w:r>
      <w:r>
        <w:rPr>
          <w:rFonts w:hint="eastAsia" w:ascii="宋体" w:hAnsi="宋体" w:eastAsia="宋体" w:cs="宋体"/>
          <w:bCs/>
          <w:sz w:val="24"/>
          <w:highlight w:val="none"/>
          <w:lang w:val="en-US" w:eastAsia="zh-CN"/>
        </w:rPr>
        <w:t xml:space="preserve">合同期满后一年内</w:t>
      </w:r>
      <w:r>
        <w:rPr>
          <w:rFonts w:hint="eastAsia" w:ascii="宋体" w:hAnsi="宋体" w:eastAsia="宋体" w:cs="宋体"/>
          <w:bCs/>
          <w:sz w:val="24"/>
          <w:highlight w:val="none"/>
        </w:rPr>
        <w:t xml:space="preserve">采购人根据考核结果汇总后向中标人支付合同剩余款项。</w:t>
      </w:r>
      <w:r/>
    </w:p>
    <w:p>
      <w:pPr>
        <w:spacing w:line="420" w:lineRule="exact"/>
        <w:rPr>
          <w:rFonts w:ascii="宋体" w:hAnsi="宋体" w:eastAsia="宋体" w:cs="Times New Roman"/>
          <w:b/>
          <w:bCs/>
          <w:color w:val="000000"/>
          <w:sz w:val="24"/>
          <w:highlight w:val="none"/>
        </w:rPr>
      </w:pPr>
      <w:r>
        <w:rPr>
          <w:rFonts w:hint="eastAsia" w:ascii="Times New Roman" w:hAnsi="Times New Roman" w:eastAsia="宋体" w:cs="Times New Roman"/>
          <w:b/>
          <w:color w:val="000000"/>
          <w:sz w:val="24"/>
          <w:szCs w:val="20"/>
          <w:highlight w:val="none"/>
        </w:rPr>
        <w:t xml:space="preserve">注</w:t>
      </w:r>
      <w:r>
        <w:rPr>
          <w:rFonts w:hint="eastAsia" w:ascii="Times New Roman" w:hAnsi="Times New Roman" w:eastAsia="宋体" w:cs="Times New Roman"/>
          <w:b/>
          <w:color w:val="000000"/>
          <w:sz w:val="24"/>
          <w:highlight w:val="none"/>
        </w:rPr>
        <w:t xml:space="preserve">：</w:t>
      </w:r>
      <w:r>
        <w:rPr>
          <w:rFonts w:ascii="宋体" w:hAnsi="宋体" w:eastAsia="宋体" w:cs="Times New Roman"/>
          <w:b/>
          <w:color w:val="000000"/>
          <w:sz w:val="24"/>
          <w:highlight w:val="none"/>
        </w:rPr>
        <w:t xml:space="preserve">1</w:t>
      </w:r>
      <w:r>
        <w:rPr>
          <w:rFonts w:hint="eastAsia" w:ascii="宋体" w:hAnsi="宋体" w:eastAsia="宋体" w:cs="Times New Roman"/>
          <w:b/>
          <w:color w:val="000000"/>
          <w:sz w:val="24"/>
          <w:highlight w:val="none"/>
        </w:rPr>
        <w:t xml:space="preserve">）</w:t>
      </w:r>
      <w:r>
        <w:rPr>
          <w:rFonts w:hint="eastAsia" w:ascii="宋体" w:hAnsi="宋体" w:eastAsia="宋体" w:cs="Times New Roman"/>
          <w:b/>
          <w:bCs/>
          <w:sz w:val="24"/>
          <w:highlight w:val="none"/>
        </w:rPr>
        <w:t xml:space="preserve">本合同项目下所有款项允许通过数字人民币支付。</w:t>
      </w:r>
      <w:r/>
    </w:p>
    <w:p>
      <w:pPr>
        <w:ind w:firstLine="480"/>
        <w:spacing w:line="420" w:lineRule="exact"/>
        <w:rPr>
          <w:rFonts w:ascii="宋体" w:hAnsi="宋体" w:eastAsia="宋体" w:cs="Times New Roman"/>
          <w:b/>
          <w:color w:val="000000"/>
          <w:sz w:val="24"/>
          <w:highlight w:val="none"/>
        </w:rPr>
      </w:pPr>
      <w:r>
        <w:rPr>
          <w:rFonts w:ascii="宋体" w:hAnsi="宋体" w:eastAsia="宋体" w:cs="Times New Roman"/>
          <w:b/>
          <w:bCs/>
          <w:color w:val="000000"/>
          <w:sz w:val="24"/>
          <w:highlight w:val="none"/>
        </w:rPr>
        <w:t xml:space="preserve">2</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sz w:val="24"/>
          <w:highlight w:val="none"/>
        </w:rPr>
        <w:t xml:space="preserve">签订合同时，中标人明确表示无需预付款的，可不执行</w:t>
      </w:r>
      <w:r>
        <w:rPr>
          <w:rFonts w:ascii="宋体" w:hAnsi="宋体" w:eastAsia="宋体" w:cs="Times New Roman"/>
          <w:b/>
          <w:bCs/>
          <w:sz w:val="24"/>
          <w:highlight w:val="none"/>
        </w:rPr>
        <w:t xml:space="preserve">5</w:t>
      </w:r>
      <w:r>
        <w:rPr>
          <w:rFonts w:hint="eastAsia" w:ascii="宋体" w:hAnsi="宋体" w:eastAsia="宋体" w:cs="Times New Roman"/>
          <w:b/>
          <w:bCs/>
          <w:sz w:val="24"/>
          <w:highlight w:val="none"/>
        </w:rPr>
        <w:t xml:space="preserve">.1</w:t>
      </w:r>
      <w:r>
        <w:rPr>
          <w:rFonts w:hint="eastAsia" w:ascii="宋体" w:hAnsi="宋体" w:eastAsia="宋体" w:cs="宋体"/>
          <w:b/>
          <w:bCs/>
          <w:sz w:val="24"/>
          <w:highlight w:val="none"/>
        </w:rPr>
        <w:t xml:space="preserve">预付款</w:t>
      </w:r>
      <w:r>
        <w:rPr>
          <w:rFonts w:hint="eastAsia" w:ascii="宋体" w:hAnsi="宋体" w:eastAsia="宋体" w:cs="Times New Roman"/>
          <w:b/>
          <w:bCs/>
          <w:sz w:val="24"/>
          <w:highlight w:val="none"/>
        </w:rPr>
        <w:t xml:space="preserve">。</w:t>
      </w:r>
      <w:r>
        <w:rPr>
          <w:rFonts w:hint="eastAsia" w:ascii="宋体" w:hAnsi="宋体" w:eastAsia="宋体" w:cs="Times New Roman"/>
          <w:b/>
          <w:color w:val="000000"/>
          <w:sz w:val="24"/>
          <w:highlight w:val="none"/>
        </w:rPr>
        <w:t xml:space="preserve">以上每次付款前，</w:t>
      </w:r>
      <w:r>
        <w:rPr>
          <w:rFonts w:hint="eastAsia" w:ascii="宋体" w:hAnsi="宋体" w:eastAsia="宋体" w:cs="Times New Roman"/>
          <w:b/>
          <w:bCs/>
          <w:sz w:val="24"/>
          <w:highlight w:val="none"/>
        </w:rPr>
        <w:t xml:space="preserve">中标人</w:t>
      </w:r>
      <w:r>
        <w:rPr>
          <w:rFonts w:hint="eastAsia" w:ascii="宋体" w:hAnsi="宋体" w:eastAsia="宋体" w:cs="Times New Roman"/>
          <w:b/>
          <w:color w:val="000000"/>
          <w:sz w:val="24"/>
          <w:highlight w:val="none"/>
        </w:rPr>
        <w:t xml:space="preserve">均应提供符合采购人要求的同等金额的合法有效发票。否则，采购人有权顺延付款时间，且不承担任何违约或赔偿责任。</w:t>
      </w:r>
      <w:r/>
    </w:p>
    <w:p>
      <w:pPr>
        <w:ind w:firstLine="480"/>
        <w:spacing w:line="420" w:lineRule="exact"/>
        <w:rPr>
          <w:rFonts w:ascii="宋体" w:hAnsi="宋体" w:eastAsia="宋体" w:cs="Times New Roman"/>
          <w:b/>
          <w:bCs/>
          <w:sz w:val="24"/>
          <w:highlight w:val="none"/>
        </w:rPr>
      </w:pPr>
      <w:r>
        <w:rPr>
          <w:rFonts w:hint="eastAsia" w:ascii="宋体" w:hAnsi="宋体" w:eastAsia="宋体" w:cs="Times New Roman"/>
          <w:b/>
          <w:color w:val="000000"/>
          <w:sz w:val="24"/>
          <w:highlight w:val="none"/>
        </w:rPr>
        <w:t xml:space="preserve">3）月</w:t>
      </w:r>
      <w:r>
        <w:rPr>
          <w:rFonts w:hint="eastAsia" w:ascii="宋体" w:hAnsi="宋体" w:eastAsia="宋体" w:cs="Times New Roman"/>
          <w:b/>
          <w:bCs/>
          <w:sz w:val="24"/>
          <w:highlight w:val="none"/>
        </w:rPr>
        <w:t xml:space="preserve">考核情况（由采购人每月汇总后，于运维服务期限届满后支付尾款时一次性扣除考核费用。）</w:t>
      </w:r>
      <w:r/>
    </w:p>
    <w:p>
      <w:pPr>
        <w:ind w:firstLine="480"/>
        <w:spacing w:line="420" w:lineRule="exact"/>
        <w:rPr>
          <w:rFonts w:ascii="宋体" w:hAnsi="宋体" w:eastAsia="宋体" w:cs="宋体"/>
          <w:bCs/>
          <w:sz w:val="24"/>
          <w:highlight w:val="none"/>
        </w:rPr>
      </w:pPr>
      <w:r>
        <w:rPr>
          <w:rFonts w:ascii="宋体" w:hAnsi="宋体" w:eastAsia="宋体" w:cs="宋体"/>
          <w:bCs/>
          <w:sz w:val="24"/>
          <w:highlight w:val="none"/>
        </w:rPr>
        <w:fldChar w:fldCharType="begin"/>
      </w:r>
      <w:r>
        <w:rPr>
          <w:rFonts w:ascii="宋体" w:hAnsi="宋体" w:eastAsia="宋体" w:cs="宋体"/>
          <w:bCs/>
          <w:sz w:val="24"/>
          <w:highlight w:val="none"/>
        </w:rPr>
        <w:instrText xml:space="preserve"> </w:instrText>
      </w:r>
      <w:r>
        <w:rPr>
          <w:rFonts w:hint="eastAsia" w:ascii="宋体" w:hAnsi="宋体" w:eastAsia="宋体" w:cs="宋体"/>
          <w:bCs/>
          <w:sz w:val="24"/>
          <w:highlight w:val="none"/>
        </w:rPr>
        <w:instrText xml:space="preserve">= 1 \* GB3</w:instrText>
      </w:r>
      <w:r>
        <w:rPr>
          <w:rFonts w:ascii="宋体" w:hAnsi="宋体" w:eastAsia="宋体" w:cs="宋体"/>
          <w:bCs/>
          <w:sz w:val="24"/>
          <w:highlight w:val="none"/>
        </w:rPr>
        <w:instrText xml:space="preserve"> </w:instrText>
      </w:r>
      <w:r>
        <w:rPr>
          <w:rFonts w:ascii="宋体" w:hAnsi="宋体" w:eastAsia="宋体" w:cs="宋体"/>
          <w:bCs/>
          <w:sz w:val="24"/>
          <w:highlight w:val="none"/>
        </w:rPr>
        <w:fldChar w:fldCharType="separate"/>
      </w:r>
      <w:r>
        <w:rPr>
          <w:rFonts w:hint="eastAsia" w:ascii="宋体" w:hAnsi="宋体" w:eastAsia="宋体" w:cs="宋体"/>
          <w:bCs/>
          <w:sz w:val="24"/>
          <w:highlight w:val="none"/>
        </w:rPr>
        <w:t xml:space="preserve">①</w:t>
      </w:r>
      <w:r>
        <w:rPr>
          <w:rFonts w:ascii="宋体" w:hAnsi="宋体" w:eastAsia="宋体" w:cs="宋体"/>
          <w:bCs/>
          <w:sz w:val="24"/>
          <w:highlight w:val="none"/>
        </w:rPr>
        <w:fldChar w:fldCharType="end"/>
      </w:r>
      <w:r>
        <w:rPr>
          <w:rFonts w:hint="eastAsia" w:ascii="宋体" w:hAnsi="宋体" w:eastAsia="宋体" w:cs="宋体"/>
          <w:bCs/>
          <w:sz w:val="24"/>
          <w:highlight w:val="none"/>
        </w:rPr>
        <w:t xml:space="preserve">所有站点有效运行率≥90%，不扣当月应付款费用。</w:t>
      </w:r>
      <w:r/>
    </w:p>
    <w:p>
      <w:pPr>
        <w:ind w:firstLine="480"/>
        <w:spacing w:line="420" w:lineRule="exact"/>
        <w:rPr>
          <w:rFonts w:ascii="宋体" w:hAnsi="宋体" w:eastAsia="宋体" w:cs="宋体"/>
          <w:bCs/>
          <w:sz w:val="24"/>
          <w:highlight w:val="none"/>
        </w:rPr>
      </w:pPr>
      <w:r>
        <w:rPr>
          <w:rFonts w:hint="eastAsia" w:ascii="宋体" w:hAnsi="宋体" w:eastAsia="宋体" w:cs="宋体"/>
          <w:bCs/>
          <w:sz w:val="24"/>
          <w:highlight w:val="none"/>
        </w:rPr>
        <w:t xml:space="preserve">②80%＜所有站点有效运行率＜90%，每低于90%的1%，扣除当月应付款费用的0.3%。</w:t>
      </w:r>
      <w:r/>
    </w:p>
    <w:p>
      <w:pPr>
        <w:ind w:firstLine="480"/>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③所有站点有效运行率≤80%，或同一站点的溶解氧、氨氮、总磷、高锰酸盐指数4台重要仪器中有2台仪器的有效运行率＜75%时，扣除所有站点当月应付款费用的3%。</w:t>
      </w:r>
      <w:r/>
    </w:p>
    <w:p>
      <w:pPr>
        <w:ind w:firstLine="480"/>
        <w:spacing w:line="420" w:lineRule="exact"/>
        <w:rPr>
          <w:rFonts w:ascii="宋体" w:hAnsi="宋体" w:eastAsia="宋体" w:cs="宋体"/>
          <w:bCs/>
          <w:sz w:val="24"/>
          <w:highlight w:val="none"/>
        </w:rPr>
      </w:pPr>
      <w:r>
        <w:rPr>
          <w:rFonts w:hint="eastAsia" w:ascii="宋体" w:hAnsi="宋体" w:eastAsia="宋体" w:cs="宋体"/>
          <w:bCs/>
          <w:sz w:val="24"/>
          <w:highlight w:val="none"/>
        </w:rPr>
        <w:t xml:space="preserve">当月应付款费用=合同总价/12</w:t>
      </w:r>
      <w:r/>
    </w:p>
    <w:p>
      <w:pPr>
        <w:ind w:firstLine="480"/>
        <w:spacing w:line="420" w:lineRule="exact"/>
        <w:rPr>
          <w:rFonts w:ascii="宋体" w:hAnsi="宋体" w:eastAsia="宋体" w:cs="宋体"/>
          <w:bCs/>
          <w:sz w:val="24"/>
          <w:highlight w:val="none"/>
        </w:rPr>
      </w:pPr>
      <w:r>
        <w:rPr>
          <w:rFonts w:hint="eastAsia" w:ascii="宋体" w:hAnsi="宋体" w:eastAsia="宋体" w:cs="宋体"/>
          <w:bCs/>
          <w:sz w:val="24"/>
          <w:highlight w:val="none"/>
        </w:rPr>
        <w:t xml:space="preserve">有效运行率的计算方法参照《江苏省环境水质（地表水）自动监测预警系统运行管理办法（试行）》中有关规定执行：</w:t>
      </w:r>
      <w:r/>
    </w:p>
    <w:p>
      <w:pPr>
        <w:ind w:firstLine="480"/>
        <w:spacing w:line="420" w:lineRule="exact"/>
        <w:rPr>
          <w:rFonts w:ascii="宋体" w:hAnsi="宋体" w:eastAsia="宋体" w:cs="宋体"/>
          <w:bCs/>
          <w:sz w:val="24"/>
        </w:rPr>
      </w:pPr>
      <w:r>
        <w:rPr>
          <w:rFonts w:hint="eastAsia" w:ascii="宋体" w:hAnsi="宋体" w:eastAsia="宋体" w:cs="宋体"/>
          <w:bCs/>
          <w:sz w:val="24"/>
        </w:rPr>
        <w:t xml:space="preserve">仪器有效运行率=（该仪器实际采用数据量/该仪器正常产生数据量）×100%</w:t>
      </w:r>
      <w:r/>
    </w:p>
    <w:p>
      <w:pPr>
        <w:ind w:firstLine="480"/>
        <w:spacing w:line="420" w:lineRule="exact"/>
        <w:rPr>
          <w:rFonts w:ascii="宋体" w:hAnsi="宋体" w:eastAsia="宋体" w:cs="宋体"/>
          <w:bCs/>
          <w:sz w:val="24"/>
          <w:highlight w:val="none"/>
        </w:rPr>
      </w:pPr>
      <w:r>
        <w:rPr>
          <w:rFonts w:hint="eastAsia" w:ascii="宋体" w:hAnsi="宋体" w:eastAsia="宋体" w:cs="宋体"/>
          <w:bCs/>
          <w:sz w:val="24"/>
        </w:rPr>
        <w:t xml:space="preserve">站点有效运行率=（该站点所有仪器实际采用数据量/该站点所有仪器正常产生数据量）×1</w:t>
      </w:r>
      <w:r>
        <w:rPr>
          <w:rFonts w:hint="eastAsia" w:ascii="宋体" w:hAnsi="宋体" w:eastAsia="宋体" w:cs="宋体"/>
          <w:bCs/>
          <w:sz w:val="24"/>
          <w:highlight w:val="none"/>
        </w:rPr>
        <w:t xml:space="preserve">00%</w:t>
      </w:r>
      <w:r/>
    </w:p>
    <w:p>
      <w:pPr>
        <w:ind w:firstLine="480"/>
        <w:spacing w:line="44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所有站点有效运行率=</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所有</w:t>
      </w:r>
      <w:r>
        <w:rPr>
          <w:rFonts w:hint="eastAsia" w:ascii="宋体" w:hAnsi="宋体" w:eastAsia="宋体" w:cs="宋体"/>
          <w:bCs/>
          <w:sz w:val="24"/>
          <w:highlight w:val="none"/>
          <w:lang w:val="en-US" w:eastAsia="zh-CN"/>
        </w:rPr>
        <w:t xml:space="preserve">站点</w:t>
      </w:r>
      <w:r>
        <w:rPr>
          <w:rFonts w:hint="eastAsia" w:ascii="宋体" w:hAnsi="宋体" w:eastAsia="宋体" w:cs="宋体"/>
          <w:bCs/>
          <w:sz w:val="24"/>
          <w:highlight w:val="none"/>
        </w:rPr>
        <w:t xml:space="preserve">实际采用数据量</w:t>
      </w:r>
      <w:r>
        <w:rPr>
          <w:rFonts w:hint="eastAsia" w:ascii="宋体" w:hAnsi="宋体" w:eastAsia="宋体" w:cs="宋体"/>
          <w:bCs/>
          <w:sz w:val="24"/>
          <w:highlight w:val="none"/>
          <w:lang w:val="en-US" w:eastAsia="zh-CN"/>
        </w:rPr>
        <w:t xml:space="preserve">总和</w:t>
      </w:r>
      <w:r>
        <w:rPr>
          <w:rFonts w:hint="eastAsia" w:ascii="宋体" w:hAnsi="宋体" w:eastAsia="宋体" w:cs="宋体"/>
          <w:bCs/>
          <w:sz w:val="24"/>
          <w:highlight w:val="none"/>
        </w:rPr>
        <w:t xml:space="preserve">/所有</w:t>
      </w:r>
      <w:r>
        <w:rPr>
          <w:rFonts w:hint="eastAsia" w:ascii="宋体" w:hAnsi="宋体" w:eastAsia="宋体" w:cs="宋体"/>
          <w:bCs/>
          <w:sz w:val="24"/>
          <w:highlight w:val="none"/>
          <w:lang w:val="en-US" w:eastAsia="zh-CN"/>
        </w:rPr>
        <w:t xml:space="preserve">站点</w:t>
      </w:r>
      <w:r>
        <w:rPr>
          <w:rFonts w:hint="eastAsia" w:ascii="宋体" w:hAnsi="宋体" w:eastAsia="宋体" w:cs="宋体"/>
          <w:bCs/>
          <w:sz w:val="24"/>
          <w:highlight w:val="none"/>
        </w:rPr>
        <w:t xml:space="preserve">正常产生数据量</w:t>
      </w:r>
      <w:r>
        <w:rPr>
          <w:rFonts w:hint="eastAsia" w:ascii="宋体" w:hAnsi="宋体" w:eastAsia="宋体" w:cs="宋体"/>
          <w:bCs/>
          <w:sz w:val="24"/>
          <w:highlight w:val="none"/>
          <w:lang w:val="en-US" w:eastAsia="zh-CN"/>
        </w:rPr>
        <w:t xml:space="preserve">总和）</w:t>
      </w:r>
      <w:r>
        <w:rPr>
          <w:rFonts w:hint="eastAsia" w:ascii="宋体" w:hAnsi="宋体" w:eastAsia="宋体" w:cs="宋体"/>
          <w:bCs/>
          <w:sz w:val="24"/>
          <w:highlight w:val="none"/>
        </w:rPr>
        <w:t xml:space="preserve">×100%</w:t>
      </w:r>
      <w:r/>
    </w:p>
    <w:p>
      <w:pPr>
        <w:ind w:firstLine="480"/>
        <w:spacing w:line="420" w:lineRule="exact"/>
        <w:rPr>
          <w:rFonts w:ascii="宋体" w:hAnsi="宋体" w:eastAsia="宋体" w:cs="宋体"/>
          <w:bCs/>
          <w:sz w:val="24"/>
          <w:highlight w:val="none"/>
        </w:rPr>
      </w:pPr>
      <w:r>
        <w:rPr>
          <w:rFonts w:hint="eastAsia" w:ascii="宋体" w:hAnsi="宋体" w:eastAsia="宋体" w:cs="宋体"/>
          <w:bCs/>
          <w:sz w:val="24"/>
          <w:highlight w:val="none"/>
        </w:rPr>
        <w:t xml:space="preserve">仪器故障停机维修期间以及因不可抗力导致站点停运期间，投标人若能提供每周至少</w:t>
      </w:r>
      <w:r>
        <w:rPr>
          <w:rFonts w:ascii="宋体" w:hAnsi="宋体" w:eastAsia="宋体" w:cs="宋体"/>
          <w:bCs/>
          <w:sz w:val="24"/>
          <w:highlight w:val="none"/>
        </w:rPr>
        <w:t xml:space="preserve">2次手工采样，现</w:t>
      </w:r>
      <w:r>
        <w:rPr>
          <w:rFonts w:hint="eastAsia" w:ascii="宋体" w:hAnsi="宋体" w:eastAsia="宋体" w:cs="宋体"/>
          <w:bCs/>
          <w:sz w:val="24"/>
          <w:highlight w:val="none"/>
        </w:rPr>
        <w:t xml:space="preserve">场</w:t>
      </w:r>
      <w:r>
        <w:rPr>
          <w:rFonts w:ascii="宋体" w:hAnsi="宋体" w:eastAsia="宋体" w:cs="宋体"/>
          <w:bCs/>
          <w:sz w:val="24"/>
          <w:highlight w:val="none"/>
        </w:rPr>
        <w:t xml:space="preserve">使用便携式仪器进行五参数（水温、</w:t>
      </w:r>
      <w:r>
        <w:rPr>
          <w:rFonts w:hint="eastAsia" w:ascii="宋体" w:hAnsi="宋体" w:eastAsia="宋体" w:cs="宋体"/>
          <w:bCs/>
          <w:sz w:val="24"/>
          <w:highlight w:val="none"/>
        </w:rPr>
        <w:t xml:space="preserve">p</w:t>
      </w:r>
      <w:r>
        <w:rPr>
          <w:rFonts w:ascii="宋体" w:hAnsi="宋体" w:eastAsia="宋体" w:cs="宋体"/>
          <w:bCs/>
          <w:sz w:val="24"/>
          <w:highlight w:val="none"/>
        </w:rPr>
        <w:t xml:space="preserve">H值、溶解氧、电导率、浊度）测定，并在通过计量认证的实验室进行水样检测（高锰酸盐指数、氨氮、总磷、总氮）及提供检测报告，</w:t>
      </w:r>
      <w:r>
        <w:rPr>
          <w:rFonts w:hint="eastAsia" w:ascii="宋体" w:hAnsi="宋体" w:eastAsia="宋体" w:cs="宋体"/>
          <w:bCs/>
          <w:sz w:val="24"/>
          <w:highlight w:val="none"/>
        </w:rPr>
        <w:t xml:space="preserve">停机或停运</w:t>
      </w:r>
      <w:r>
        <w:rPr>
          <w:rFonts w:ascii="宋体" w:hAnsi="宋体" w:eastAsia="宋体" w:cs="宋体"/>
          <w:bCs/>
          <w:sz w:val="24"/>
          <w:highlight w:val="none"/>
        </w:rPr>
        <w:t xml:space="preserve">期间仪器</w:t>
      </w:r>
      <w:r>
        <w:rPr>
          <w:rFonts w:hint="eastAsia" w:ascii="宋体" w:hAnsi="宋体" w:eastAsia="宋体" w:cs="宋体"/>
          <w:bCs/>
          <w:sz w:val="24"/>
          <w:highlight w:val="none"/>
        </w:rPr>
        <w:t xml:space="preserve">有效运行率</w:t>
      </w:r>
      <w:r>
        <w:rPr>
          <w:rFonts w:ascii="宋体" w:hAnsi="宋体" w:eastAsia="宋体" w:cs="宋体"/>
          <w:bCs/>
          <w:sz w:val="24"/>
          <w:highlight w:val="none"/>
        </w:rPr>
        <w:t xml:space="preserve">可视为</w:t>
      </w:r>
      <w:r>
        <w:rPr>
          <w:rFonts w:hint="eastAsia" w:ascii="宋体" w:hAnsi="宋体" w:eastAsia="宋体" w:cs="宋体"/>
          <w:bCs/>
          <w:sz w:val="24"/>
          <w:highlight w:val="none"/>
        </w:rPr>
        <w:t xml:space="preserve">1</w:t>
      </w:r>
      <w:r>
        <w:rPr>
          <w:rFonts w:ascii="宋体" w:hAnsi="宋体" w:eastAsia="宋体" w:cs="宋体"/>
          <w:bCs/>
          <w:sz w:val="24"/>
          <w:highlight w:val="none"/>
        </w:rPr>
        <w:t xml:space="preserve">00%。</w:t>
      </w:r>
      <w:r>
        <w:rPr>
          <w:rFonts w:hint="eastAsia" w:ascii="宋体" w:hAnsi="宋体" w:eastAsia="宋体" w:cs="宋体"/>
          <w:bCs/>
          <w:sz w:val="24"/>
          <w:highlight w:val="none"/>
          <w:lang w:val="en-US" w:eastAsia="zh-CN"/>
        </w:rPr>
        <w:t xml:space="preserve">如现场情况导致无法进行手工采样，可仅进行站点正常巡检，运维费用按照长期停运站点的报价进行结算。</w:t>
      </w:r>
      <w:r/>
    </w:p>
    <w:p>
      <w:pPr>
        <w:ind w:firstLine="241"/>
        <w:spacing w:line="420" w:lineRule="exact"/>
        <w:rPr>
          <w:rFonts w:ascii="宋体" w:hAnsi="宋体" w:eastAsia="宋体" w:cs="宋体"/>
          <w:b/>
          <w:bCs/>
          <w:sz w:val="24"/>
          <w:highlight w:val="none"/>
          <w:lang w:val="zh-CN"/>
        </w:rPr>
      </w:pPr>
      <w:r>
        <w:rPr>
          <w:rFonts w:ascii="宋体" w:hAnsi="宋体" w:eastAsia="宋体" w:cs="Times New Roman"/>
          <w:b/>
          <w:bCs/>
          <w:sz w:val="24"/>
          <w:highlight w:val="none"/>
        </w:rPr>
        <w:t xml:space="preserve">6</w:t>
      </w:r>
      <w:r>
        <w:rPr>
          <w:rFonts w:hint="eastAsia" w:ascii="宋体" w:hAnsi="宋体" w:eastAsia="宋体" w:cs="Times New Roman"/>
          <w:b/>
          <w:bCs/>
          <w:sz w:val="24"/>
          <w:highlight w:val="none"/>
        </w:rPr>
        <w:t xml:space="preserve">、本</w:t>
      </w:r>
      <w:r>
        <w:rPr>
          <w:rFonts w:hint="eastAsia" w:ascii="宋体" w:hAnsi="宋体" w:eastAsia="宋体" w:cs="Times New Roman"/>
          <w:b/>
          <w:bCs/>
          <w:sz w:val="24"/>
          <w:highlight w:val="none"/>
          <w:lang w:val="en-US" w:eastAsia="zh-CN"/>
        </w:rPr>
        <w:t xml:space="preserve">项目</w:t>
      </w:r>
      <w:r>
        <w:rPr>
          <w:rFonts w:hint="eastAsia" w:ascii="宋体" w:hAnsi="宋体" w:eastAsia="宋体" w:cs="Times New Roman"/>
          <w:b/>
          <w:bCs/>
          <w:sz w:val="24"/>
          <w:highlight w:val="none"/>
        </w:rPr>
        <w:t xml:space="preserve">预算为￥810000.00元（人民币捌拾壹万元整），</w:t>
      </w:r>
      <w:r>
        <w:rPr>
          <w:rFonts w:hint="eastAsia" w:ascii="宋体" w:hAnsi="宋体" w:eastAsia="宋体" w:cs="Times New Roman"/>
          <w:b/>
          <w:bCs/>
          <w:sz w:val="24"/>
          <w:highlight w:val="none"/>
          <w:lang w:val="en-US" w:eastAsia="zh-CN"/>
        </w:rPr>
        <w:t xml:space="preserve">最高限价为</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lang w:val="en-US" w:eastAsia="zh-CN"/>
        </w:rPr>
        <w:t xml:space="preserve">74</w:t>
      </w:r>
      <w:r>
        <w:rPr>
          <w:rFonts w:hint="eastAsia" w:ascii="宋体" w:hAnsi="宋体" w:eastAsia="宋体" w:cs="Times New Roman"/>
          <w:b/>
          <w:bCs/>
          <w:sz w:val="24"/>
          <w:highlight w:val="none"/>
        </w:rPr>
        <w:t xml:space="preserve">0000.00元（人民币</w:t>
      </w:r>
      <w:r>
        <w:rPr>
          <w:rFonts w:hint="eastAsia" w:ascii="宋体" w:hAnsi="宋体" w:eastAsia="宋体" w:cs="Times New Roman"/>
          <w:b/>
          <w:bCs/>
          <w:sz w:val="24"/>
          <w:highlight w:val="none"/>
          <w:lang w:val="en-US" w:eastAsia="zh-CN"/>
        </w:rPr>
        <w:t xml:space="preserve">柒拾肆万</w:t>
      </w:r>
      <w:r>
        <w:rPr>
          <w:rFonts w:hint="eastAsia" w:ascii="宋体" w:hAnsi="宋体" w:eastAsia="宋体" w:cs="Times New Roman"/>
          <w:b/>
          <w:bCs/>
          <w:sz w:val="24"/>
          <w:highlight w:val="none"/>
        </w:rPr>
        <w:t xml:space="preserve">元整）</w:t>
      </w:r>
      <w:r>
        <w:rPr>
          <w:rFonts w:hint="eastAsia" w:ascii="宋体" w:hAnsi="宋体" w:eastAsia="宋体" w:cs="Times New Roman"/>
          <w:b/>
          <w:bCs/>
          <w:sz w:val="24"/>
          <w:highlight w:val="none"/>
          <w:lang w:eastAsia="zh-CN"/>
        </w:rPr>
        <w:t xml:space="preserve">，</w:t>
      </w:r>
      <w:r>
        <w:rPr>
          <w:rFonts w:hint="eastAsia" w:ascii="宋体" w:hAnsi="宋体" w:eastAsia="宋体" w:cs="宋体"/>
          <w:b/>
          <w:bCs/>
          <w:sz w:val="24"/>
          <w:highlight w:val="none"/>
          <w:lang w:val="zh-CN"/>
        </w:rPr>
        <w:t xml:space="preserve">投标总报价不得超过</w:t>
      </w:r>
      <w:r>
        <w:rPr>
          <w:rFonts w:hint="eastAsia" w:ascii="宋体" w:hAnsi="宋体" w:eastAsia="宋体" w:cs="Times New Roman"/>
          <w:b/>
          <w:bCs/>
          <w:sz w:val="24"/>
          <w:highlight w:val="none"/>
          <w:lang w:val="en-US" w:eastAsia="zh-CN"/>
        </w:rPr>
        <w:t xml:space="preserve">最高限价</w:t>
      </w:r>
      <w:r>
        <w:rPr>
          <w:rFonts w:hint="eastAsia" w:ascii="宋体" w:hAnsi="宋体" w:eastAsia="宋体" w:cs="宋体"/>
          <w:b/>
          <w:bCs/>
          <w:sz w:val="24"/>
          <w:highlight w:val="none"/>
          <w:lang w:val="zh-CN"/>
        </w:rPr>
        <w:t xml:space="preserve">，否则将作无效投标处理。</w:t>
      </w:r>
      <w:r/>
    </w:p>
    <w:p>
      <w:pPr>
        <w:ind w:firstLine="241"/>
        <w:spacing w:line="420" w:lineRule="exact"/>
        <w:rPr>
          <w:rFonts w:ascii="宋体" w:hAnsi="宋体" w:eastAsia="宋体" w:cs="宋体"/>
          <w:b/>
          <w:bCs/>
          <w:sz w:val="24"/>
          <w:highlight w:val="none"/>
          <w:lang w:val="zh-CN"/>
        </w:rPr>
      </w:pPr>
      <w:r>
        <w:rPr>
          <w:rFonts w:ascii="宋体" w:hAnsi="宋体" w:eastAsia="宋体" w:cs="Times New Roman"/>
          <w:bCs/>
          <w:sz w:val="24"/>
          <w:highlight w:val="none"/>
        </w:rPr>
        <w:t xml:space="preserve">7</w:t>
      </w:r>
      <w:r>
        <w:rPr>
          <w:rFonts w:hint="eastAsia" w:ascii="宋体" w:hAnsi="宋体" w:eastAsia="宋体" w:cs="Times New Roman"/>
          <w:bCs/>
          <w:sz w:val="24"/>
          <w:highlight w:val="none"/>
        </w:rPr>
        <w:t xml:space="preserve">、结算方式：</w:t>
      </w:r>
      <w:r>
        <w:rPr>
          <w:rFonts w:hint="eastAsia" w:ascii="宋体" w:hAnsi="宋体" w:eastAsia="宋体" w:cs="Times New Roman"/>
          <w:color w:val="000000"/>
          <w:sz w:val="24"/>
          <w:highlight w:val="none"/>
        </w:rPr>
        <w:t xml:space="preserve">以固定总价方式结算。</w:t>
      </w:r>
      <w:r/>
    </w:p>
    <w:p>
      <w:pPr>
        <w:ind w:firstLine="240"/>
        <w:spacing w:line="420" w:lineRule="exact"/>
        <w:rPr>
          <w:rFonts w:ascii="宋体" w:hAnsi="宋体" w:eastAsia="宋体" w:cs="Times New Roman"/>
          <w:sz w:val="24"/>
          <w:szCs w:val="20"/>
          <w:highlight w:val="none"/>
        </w:rPr>
      </w:pPr>
      <w:r>
        <w:rPr>
          <w:rFonts w:ascii="宋体" w:hAnsi="宋体" w:eastAsia="宋体" w:cs="Times New Roman"/>
          <w:sz w:val="24"/>
          <w:szCs w:val="20"/>
          <w:highlight w:val="none"/>
        </w:rPr>
        <w:t xml:space="preserve">8</w:t>
      </w:r>
      <w:r>
        <w:rPr>
          <w:rFonts w:hint="eastAsia" w:ascii="宋体" w:hAnsi="宋体" w:eastAsia="宋体" w:cs="Times New Roman"/>
          <w:sz w:val="24"/>
          <w:szCs w:val="20"/>
          <w:highlight w:val="none"/>
        </w:rPr>
        <w:t xml:space="preserve">、</w:t>
      </w:r>
      <w:r>
        <w:rPr>
          <w:rFonts w:hint="eastAsia" w:ascii="宋体" w:hAnsi="宋体" w:eastAsia="宋体" w:cs="Times New Roman"/>
          <w:sz w:val="24"/>
          <w:highlight w:val="none"/>
        </w:rPr>
        <w:t xml:space="preserve">本</w:t>
      </w:r>
      <w:r>
        <w:rPr>
          <w:rFonts w:hint="eastAsia" w:ascii="宋体" w:hAnsi="宋体" w:eastAsia="宋体" w:cs="Times New Roman"/>
          <w:sz w:val="24"/>
          <w:highlight w:val="none"/>
          <w:lang w:val="en-US" w:eastAsia="zh-CN"/>
        </w:rPr>
        <w:t xml:space="preserve">项目</w:t>
      </w:r>
      <w:r>
        <w:rPr>
          <w:rFonts w:hint="eastAsia" w:ascii="宋体" w:hAnsi="宋体" w:eastAsia="宋体" w:cs="Times New Roman"/>
          <w:bCs/>
          <w:sz w:val="24"/>
          <w:highlight w:val="none"/>
        </w:rPr>
        <w:t xml:space="preserve">不得以任何形式进行转包及分包</w:t>
      </w:r>
      <w:r>
        <w:rPr>
          <w:rFonts w:hint="eastAsia" w:ascii="宋体" w:hAnsi="宋体" w:eastAsia="宋体" w:cs="Times New Roman"/>
          <w:sz w:val="24"/>
          <w:szCs w:val="20"/>
          <w:highlight w:val="none"/>
        </w:rPr>
        <w:t xml:space="preserve">。</w:t>
      </w:r>
      <w:r/>
    </w:p>
    <w:p>
      <w:pPr>
        <w:jc w:val="left"/>
        <w:spacing w:line="420" w:lineRule="exact"/>
        <w:rPr>
          <w:rFonts w:ascii="宋体" w:hAnsi="宋体" w:eastAsia="宋体" w:cs="Times New Roman"/>
          <w:bCs/>
          <w:sz w:val="24"/>
          <w:highlight w:val="none"/>
        </w:rPr>
      </w:pPr>
      <w:r>
        <w:rPr>
          <w:rFonts w:hint="eastAsia" w:ascii="宋体" w:hAnsi="宋体" w:eastAsia="宋体" w:cs="Times New Roman"/>
          <w:b/>
          <w:bCs/>
          <w:sz w:val="28"/>
          <w:szCs w:val="28"/>
          <w:highlight w:val="none"/>
        </w:rPr>
        <w:t xml:space="preserve">二、项目服务内容</w:t>
      </w:r>
      <w:r>
        <w:rPr>
          <w:rFonts w:ascii="宋体" w:hAnsi="宋体" w:eastAsia="宋体" w:cs="Times New Roman"/>
          <w:b/>
          <w:bCs/>
          <w:sz w:val="28"/>
          <w:szCs w:val="28"/>
          <w:highlight w:val="none"/>
        </w:rPr>
        <w:t xml:space="preserve">：</w:t>
      </w:r>
      <w:r/>
    </w:p>
    <w:p>
      <w:pPr>
        <w:ind w:firstLine="240"/>
        <w:spacing w:line="42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ascii="宋体" w:hAnsi="宋体" w:eastAsia="宋体" w:cs="Times New Roman"/>
          <w:color w:val="000000"/>
          <w:sz w:val="24"/>
          <w:highlight w:val="none"/>
        </w:rPr>
        <w:t xml:space="preserve">本次采购的</w:t>
      </w:r>
      <w:r>
        <w:rPr>
          <w:rFonts w:hint="eastAsia" w:ascii="宋体" w:hAnsi="宋体" w:eastAsia="宋体" w:cs="Times New Roman"/>
          <w:color w:val="000000"/>
          <w:sz w:val="24"/>
          <w:highlight w:val="none"/>
        </w:rPr>
        <w:t xml:space="preserve">服务</w:t>
      </w:r>
      <w:r>
        <w:rPr>
          <w:rFonts w:ascii="宋体" w:hAnsi="宋体" w:eastAsia="宋体" w:cs="Times New Roman"/>
          <w:color w:val="000000"/>
          <w:sz w:val="24"/>
          <w:highlight w:val="none"/>
        </w:rPr>
        <w:t xml:space="preserve">内容为8</w:t>
      </w:r>
      <w:r>
        <w:rPr>
          <w:rFonts w:hint="eastAsia" w:ascii="宋体" w:hAnsi="宋体" w:eastAsia="宋体" w:cs="Times New Roman"/>
          <w:bCs/>
          <w:color w:val="000000"/>
          <w:sz w:val="24"/>
          <w:highlight w:val="none"/>
        </w:rPr>
        <w:t xml:space="preserve">个常规水质自动站和</w:t>
      </w:r>
      <w:r>
        <w:rPr>
          <w:rFonts w:hint="eastAsia" w:ascii="宋体" w:hAnsi="宋体" w:eastAsia="宋体" w:cs="宋体"/>
          <w:color w:val="000000"/>
          <w:sz w:val="24"/>
          <w:szCs w:val="24"/>
          <w:highlight w:val="none"/>
          <w:lang w:val="en-US" w:eastAsia="zh-CN"/>
        </w:rPr>
        <w:t xml:space="preserve">4个</w:t>
      </w:r>
      <w:r>
        <w:rPr>
          <w:rFonts w:hint="eastAsia" w:ascii="宋体" w:hAnsi="宋体" w:eastAsia="宋体" w:cs="Times New Roman"/>
          <w:bCs/>
          <w:color w:val="000000"/>
          <w:sz w:val="24"/>
          <w:highlight w:val="none"/>
        </w:rPr>
        <w:t xml:space="preserve">小型水质自动站</w:t>
      </w:r>
      <w:r>
        <w:rPr>
          <w:rFonts w:ascii="宋体" w:hAnsi="宋体" w:eastAsia="宋体" w:cs="Times New Roman"/>
          <w:color w:val="000000"/>
          <w:sz w:val="24"/>
          <w:highlight w:val="none"/>
        </w:rPr>
        <w:t xml:space="preserve">的运行维护服务</w:t>
      </w: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rPr>
        <w:t xml:space="preserve">运行维护站点情况见下表</w:t>
      </w:r>
      <w:r>
        <w:rPr>
          <w:rFonts w:hint="eastAsia" w:ascii="宋体" w:hAnsi="宋体" w:eastAsia="宋体" w:cs="Times New Roman"/>
          <w:color w:val="000000"/>
          <w:sz w:val="24"/>
          <w:highlight w:val="none"/>
        </w:rPr>
        <w:t xml:space="preserve">1：</w:t>
      </w:r>
      <w:r/>
    </w:p>
    <w:p>
      <w:pPr>
        <w:rPr>
          <w:rFonts w:ascii="宋体" w:hAnsi="宋体" w:eastAsia="宋体" w:cs="Times New Roman"/>
          <w:color w:val="000000"/>
          <w:sz w:val="24"/>
        </w:rPr>
      </w:pPr>
      <w:r>
        <w:rPr>
          <w:rFonts w:hint="eastAsia" w:ascii="宋体" w:hAnsi="宋体" w:eastAsia="宋体" w:cs="Times New Roman"/>
          <w:color w:val="000000"/>
          <w:sz w:val="24"/>
        </w:rPr>
        <w:br w:type="page" w:clear="all"/>
      </w:r>
      <w:r/>
    </w:p>
    <w:p>
      <w:pPr>
        <w:ind w:firstLine="240"/>
        <w:spacing w:line="420" w:lineRule="exact"/>
        <w:rPr>
          <w:rFonts w:ascii="宋体" w:hAnsi="宋体" w:eastAsia="宋体" w:cs="Times New Roman"/>
          <w:color w:val="000000"/>
          <w:sz w:val="24"/>
        </w:rPr>
        <w:sectPr>
          <w:footnotePr/>
          <w:endnotePr/>
          <w:type w:val="nextPage"/>
          <w:pgSz w:w="11907" w:h="16840" w:orient="portrait"/>
          <w:pgMar w:top="1440" w:right="1077" w:bottom="1440" w:left="1077" w:header="567" w:footer="794" w:gutter="0"/>
          <w:cols w:num="1" w:sep="0" w:space="720" w:equalWidth="1"/>
          <w:docGrid w:linePitch="360"/>
          <w:titlePg/>
        </w:sectPr>
      </w:pPr>
      <w:r>
        <w:rPr>
          <w:rFonts w:ascii="宋体" w:hAnsi="宋体" w:eastAsia="宋体" w:cs="Times New Roman"/>
          <w:color w:val="000000"/>
          <w:sz w:val="24"/>
        </w:rPr>
      </w:r>
      <w:r/>
    </w:p>
    <w:p>
      <w:pPr>
        <w:ind w:firstLine="240"/>
        <w:spacing w:line="420" w:lineRule="exact"/>
        <w:rPr>
          <w:rFonts w:ascii="宋体" w:hAnsi="宋体" w:eastAsia="宋体" w:cs="Times New Roman"/>
          <w:color w:val="000000"/>
          <w:sz w:val="24"/>
        </w:rPr>
      </w:pPr>
      <w:r>
        <w:rPr>
          <w:rFonts w:ascii="宋体" w:hAnsi="宋体" w:eastAsia="宋体" w:cs="Times New Roman"/>
          <w:color w:val="000000"/>
          <w:sz w:val="24"/>
        </w:rPr>
      </w:r>
      <w:r/>
    </w:p>
    <w:p>
      <w:pPr>
        <w:ind w:firstLine="315"/>
        <w:jc w:val="center"/>
        <w:spacing w:line="480" w:lineRule="exact"/>
        <w:rPr>
          <w:rFonts w:ascii="宋体" w:hAnsi="宋体" w:eastAsia="宋体" w:cs="宋体"/>
          <w:b/>
          <w:color w:val="000000"/>
        </w:rPr>
      </w:pPr>
      <w:r>
        <w:rPr>
          <w:rFonts w:hint="eastAsia" w:ascii="宋体" w:hAnsi="宋体" w:eastAsia="宋体" w:cs="宋体"/>
          <w:b/>
          <w:color w:val="000000"/>
        </w:rPr>
        <w:t xml:space="preserve">表1 站点监测仪器及监测项目（常规和小型站）</w:t>
      </w:r>
      <w:r/>
    </w:p>
    <w:tbl>
      <w:tblPr>
        <w:tblStyle w:val="785"/>
        <w:tblW w:w="14062" w:type="dxa"/>
        <w:jc w:val="center"/>
        <w:tblLayout w:type="fixed"/>
        <w:tblCellMar>
          <w:left w:w="108" w:type="dxa"/>
          <w:top w:w="0" w:type="dxa"/>
          <w:right w:w="108" w:type="dxa"/>
          <w:bottom w:w="0" w:type="dxa"/>
        </w:tblCellMar>
        <w:tblLook w:val="04A0" w:firstRow="1" w:lastRow="0" w:firstColumn="1" w:lastColumn="0" w:noHBand="0" w:noVBand="1"/>
      </w:tblPr>
      <w:tblGrid>
        <w:gridCol w:w="767"/>
        <w:gridCol w:w="1922"/>
        <w:gridCol w:w="1134"/>
        <w:gridCol w:w="1134"/>
        <w:gridCol w:w="2126"/>
        <w:gridCol w:w="1701"/>
        <w:gridCol w:w="1559"/>
        <w:gridCol w:w="1276"/>
        <w:gridCol w:w="1559"/>
        <w:gridCol w:w="884"/>
      </w:tblGrid>
      <w:tr>
        <w:trPr>
          <w:jc w:val="center"/>
          <w:trHeight w:val="454"/>
          <w:tblHeader/>
        </w:trPr>
        <w:tc>
          <w:tcPr>
            <w:shd w:val="clear" w:color="auto" w:fill="f2f2f2"/>
            <w:tcBorders>
              <w:top w:val="single" w:color="auto" w:sz="4" w:space="0"/>
              <w:left w:val="single" w:color="auto" w:sz="4" w:space="0"/>
              <w:bottom w:val="single" w:color="auto" w:sz="4" w:space="0"/>
              <w:right w:val="single" w:color="auto" w:sz="4" w:space="0"/>
            </w:tcBorders>
            <w:tcW w:w="767" w:type="dxa"/>
            <w:vAlign w:val="center"/>
            <w:vMerge w:val="restart"/>
            <w:textDirection w:val="lrTb"/>
            <w:noWrap w:val="false"/>
          </w:tcPr>
          <w:p>
            <w:pPr>
              <w:jc w:val="center"/>
              <w:widowControl w:val="off"/>
              <w:rPr>
                <w:rFonts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922" w:type="dxa"/>
            <w:vAlign w:val="center"/>
            <w:vMerge w:val="restart"/>
            <w:textDirection w:val="lrTb"/>
            <w:noWrap w:val="false"/>
          </w:tcPr>
          <w:p>
            <w:pPr>
              <w:jc w:val="center"/>
              <w:widowControl w:val="off"/>
              <w:rPr>
                <w:rFonts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站点名称</w:t>
            </w:r>
            <w:r/>
          </w:p>
        </w:tc>
        <w:tc>
          <w:tcPr>
            <w:gridSpan w:val="7"/>
            <w:shd w:val="clear" w:color="auto" w:fill="f2f2f2"/>
            <w:tcBorders>
              <w:top w:val="single" w:color="auto" w:sz="4" w:space="0"/>
              <w:left w:val="none" w:color="000000" w:sz="4" w:space="0"/>
              <w:bottom w:val="single" w:color="auto" w:sz="4" w:space="0"/>
              <w:right w:val="single" w:color="auto" w:sz="4" w:space="0"/>
            </w:tcBorders>
            <w:tcW w:w="10489" w:type="dxa"/>
            <w:vAlign w:val="center"/>
            <w:textDirection w:val="lrTb"/>
            <w:noWrap w:val="false"/>
          </w:tcPr>
          <w:p>
            <w:pPr>
              <w:jc w:val="center"/>
              <w:widowControl w:val="off"/>
              <w:rPr>
                <w:rFonts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监测仪器及监测项目</w:t>
            </w:r>
            <w:r/>
          </w:p>
        </w:tc>
        <w:tc>
          <w:tcPr>
            <w:shd w:val="clear" w:color="auto" w:fill="f2f2f2"/>
            <w:tcBorders>
              <w:top w:val="single" w:color="auto" w:sz="4" w:space="0"/>
              <w:left w:val="none" w:color="000000" w:sz="4" w:space="0"/>
              <w:right w:val="single" w:color="auto" w:sz="4" w:space="0"/>
            </w:tcBorders>
            <w:tcW w:w="884" w:type="dxa"/>
            <w:vAlign w:val="center"/>
            <w:vMerge w:val="restart"/>
            <w:textDirection w:val="lrTb"/>
            <w:noWrap w:val="false"/>
          </w:tcPr>
          <w:p>
            <w:pPr>
              <w:jc w:val="center"/>
              <w:widowControl w:val="off"/>
              <w:rPr>
                <w:rFonts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备注</w:t>
            </w:r>
            <w:r/>
          </w:p>
        </w:tc>
      </w:tr>
      <w:tr>
        <w:trPr>
          <w:jc w:val="center"/>
          <w:trHeight w:val="454"/>
          <w:tblHeader/>
        </w:trPr>
        <w:tc>
          <w:tcPr>
            <w:shd w:val="clear" w:color="auto" w:fill="f2f2f2"/>
            <w:tcBorders>
              <w:top w:val="single" w:color="auto" w:sz="4" w:space="0"/>
              <w:left w:val="single" w:color="auto" w:sz="4" w:space="0"/>
              <w:bottom w:val="single" w:color="auto" w:sz="4" w:space="0"/>
              <w:right w:val="single" w:color="auto" w:sz="4" w:space="0"/>
            </w:tcBorders>
            <w:tcW w:w="767" w:type="dxa"/>
            <w:vAlign w:val="center"/>
            <w:vMerge w:val="continue"/>
            <w:textDirection w:val="lrTb"/>
            <w:noWrap w:val="false"/>
          </w:tcPr>
          <w:p>
            <w:pPr>
              <w:jc w:val="center"/>
              <w:widowControl w:val="off"/>
              <w:rPr>
                <w:rFonts w:ascii="宋体" w:hAnsi="宋体" w:eastAsia="宋体" w:cs="宋体"/>
                <w:b/>
                <w:color w:val="000000"/>
                <w:sz w:val="21"/>
                <w:szCs w:val="21"/>
                <w:lang w:val="en-US" w:eastAsia="zh-CN" w:bidi="ar-SA"/>
              </w:rPr>
            </w:pPr>
            <w:r>
              <w:rPr>
                <w:rFonts w:ascii="宋体" w:hAnsi="宋体" w:eastAsia="宋体" w:cs="宋体"/>
                <w:b/>
                <w:color w:val="000000"/>
                <w:sz w:val="21"/>
                <w:szCs w:val="21"/>
                <w:lang w:val="en-US" w:eastAsia="zh-CN" w:bidi="ar-SA"/>
              </w:rPr>
            </w:r>
            <w:r/>
          </w:p>
        </w:tc>
        <w:tc>
          <w:tcPr>
            <w:shd w:val="clear" w:color="auto" w:fill="f2f2f2"/>
            <w:tcBorders>
              <w:top w:val="single" w:color="auto" w:sz="4" w:space="0"/>
              <w:left w:val="single" w:color="auto" w:sz="4" w:space="0"/>
              <w:bottom w:val="single" w:color="auto" w:sz="4" w:space="0"/>
              <w:right w:val="single" w:color="auto" w:sz="4" w:space="0"/>
            </w:tcBorders>
            <w:tcW w:w="1922" w:type="dxa"/>
            <w:vAlign w:val="center"/>
            <w:vMerge w:val="continue"/>
            <w:textDirection w:val="lrTb"/>
            <w:noWrap w:val="false"/>
          </w:tcPr>
          <w:p>
            <w:pPr>
              <w:jc w:val="center"/>
              <w:widowControl w:val="off"/>
              <w:rPr>
                <w:rFonts w:ascii="宋体" w:hAnsi="宋体" w:eastAsia="宋体" w:cs="宋体"/>
                <w:b/>
                <w:color w:val="000000"/>
                <w:sz w:val="21"/>
                <w:szCs w:val="21"/>
                <w:lang w:val="en-US" w:eastAsia="zh-CN" w:bidi="ar-SA"/>
              </w:rPr>
            </w:pPr>
            <w:r>
              <w:rPr>
                <w:rFonts w:ascii="宋体" w:hAnsi="宋体" w:eastAsia="宋体" w:cs="宋体"/>
                <w:b/>
                <w:color w:val="000000"/>
                <w:sz w:val="21"/>
                <w:szCs w:val="21"/>
                <w:lang w:val="en-US" w:eastAsia="zh-CN" w:bidi="ar-SA"/>
              </w:rPr>
            </w:r>
            <w:r/>
          </w:p>
        </w:tc>
        <w:tc>
          <w:tcPr>
            <w:gridSpan w:val="2"/>
            <w:shd w:val="clear" w:color="auto" w:fill="f2f2f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五参数分析仪(pH值、DO、EC、TB、水温)</w:t>
            </w:r>
            <w:r/>
          </w:p>
        </w:tc>
        <w:tc>
          <w:tcPr>
            <w:shd w:val="clear" w:color="auto" w:fill="f2f2f2"/>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CODMn分析仪</w:t>
            </w:r>
            <w:r/>
          </w:p>
        </w:tc>
        <w:tc>
          <w:tcPr>
            <w:shd w:val="clear" w:color="auto" w:fill="f2f2f2"/>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氨氮分析仪</w:t>
            </w:r>
            <w:r/>
          </w:p>
        </w:tc>
        <w:tc>
          <w:tcPr>
            <w:shd w:val="clear" w:color="auto" w:fill="f2f2f2"/>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总磷分析仪</w:t>
            </w:r>
            <w:r/>
          </w:p>
        </w:tc>
        <w:tc>
          <w:tcPr>
            <w:shd w:val="clear" w:color="auto"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总氮分析仪</w:t>
            </w:r>
            <w:r/>
          </w:p>
        </w:tc>
        <w:tc>
          <w:tcPr>
            <w:shd w:val="clear" w:color="auto" w:fill="f2f2f2"/>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流速流量仪</w:t>
            </w:r>
            <w:r/>
          </w:p>
        </w:tc>
        <w:tc>
          <w:tcPr>
            <w:shd w:val="clear" w:color="auto" w:fill="f2f2f2"/>
            <w:tcBorders>
              <w:left w:val="none" w:color="000000" w:sz="4" w:space="0"/>
              <w:bottom w:val="single" w:color="auto" w:sz="4" w:space="0"/>
              <w:right w:val="single" w:color="auto" w:sz="4" w:space="0"/>
            </w:tcBorders>
            <w:tcW w:w="884" w:type="dxa"/>
            <w:vAlign w:val="center"/>
            <w:vMerge w:val="continue"/>
            <w:textDirection w:val="lrTb"/>
            <w:noWrap w:val="false"/>
          </w:tcPr>
          <w:p>
            <w:pPr>
              <w:jc w:val="center"/>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Height w:val="454"/>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b/>
                <w:color w:val="ff0000"/>
                <w:sz w:val="21"/>
                <w:szCs w:val="21"/>
                <w:lang w:val="en-US" w:eastAsia="zh-CN" w:bidi="ar-SA"/>
              </w:rPr>
            </w:pPr>
            <w:r>
              <w:rPr>
                <w:rFonts w:hint="eastAsia" w:ascii="宋体" w:hAnsi="宋体" w:eastAsia="宋体" w:cs="宋体"/>
                <w:color w:val="000000"/>
                <w:sz w:val="21"/>
                <w:szCs w:val="21"/>
                <w:lang w:val="en-US" w:eastAsia="zh-CN" w:bidi="ar-SA"/>
              </w:rPr>
              <w:t xml:space="preserve">仓娄桥</w:t>
            </w:r>
            <w:r/>
          </w:p>
        </w:tc>
        <w:tc>
          <w:tcPr>
            <w:gridSpan w:val="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WTW</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科泽-K301CODMn</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BranLuebbe-PowerMonNG</w:t>
            </w:r>
            <w:r/>
          </w:p>
        </w:tc>
        <w:tc>
          <w:tcPr>
            <w:gridSpan w:val="2"/>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岛津-TNP-4200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停运</w:t>
            </w:r>
            <w:r/>
          </w:p>
        </w:tc>
      </w:tr>
      <w:tr>
        <w:trPr>
          <w:jc w:val="center"/>
          <w:trHeight w:val="454"/>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b/>
                <w:color w:val="ff0000"/>
                <w:sz w:val="21"/>
                <w:szCs w:val="21"/>
                <w:lang w:val="en-US" w:eastAsia="zh-CN" w:bidi="ar-SA"/>
              </w:rPr>
            </w:pPr>
            <w:r>
              <w:rPr>
                <w:rFonts w:hint="eastAsia" w:ascii="宋体" w:hAnsi="宋体" w:eastAsia="宋体" w:cs="宋体"/>
                <w:color w:val="000000"/>
                <w:sz w:val="21"/>
                <w:szCs w:val="21"/>
                <w:lang w:val="en-US" w:eastAsia="zh-CN" w:bidi="ar-SA"/>
              </w:rPr>
              <w:t xml:space="preserve">朱家堰</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WTW</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电导率使用备机</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科泽-K301CODMn</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BranLuebbe-PowerMonNG</w:t>
            </w:r>
            <w:r/>
          </w:p>
        </w:tc>
        <w:tc>
          <w:tcPr>
            <w:gridSpan w:val="2"/>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岛津-TNP-4200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YSI-SL1500 3G</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Height w:val="454"/>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居家堰</w:t>
            </w:r>
            <w:r/>
          </w:p>
        </w:tc>
        <w:tc>
          <w:tcPr>
            <w:gridSpan w:val="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WTW</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科泽-K301CODMn</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BranLuebbe-PowerMonNG</w:t>
            </w:r>
            <w:r/>
          </w:p>
        </w:tc>
        <w:tc>
          <w:tcPr>
            <w:gridSpan w:val="2"/>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岛津-TNP-4200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停运</w:t>
            </w:r>
            <w:r/>
          </w:p>
        </w:tc>
      </w:tr>
      <w:tr>
        <w:trPr>
          <w:jc w:val="center"/>
          <w:trHeight w:val="454"/>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西湖泾大桥</w:t>
            </w:r>
            <w:r/>
          </w:p>
        </w:tc>
        <w:tc>
          <w:tcPr>
            <w:gridSpan w:val="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WTW</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科泽-K301CODMn</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BranLuebbe-PowerMonNG</w:t>
            </w:r>
            <w:r/>
          </w:p>
        </w:tc>
        <w:tc>
          <w:tcPr>
            <w:gridSpan w:val="2"/>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岛津-TNP-4200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停运</w:t>
            </w:r>
            <w:r/>
          </w:p>
        </w:tc>
      </w:tr>
      <w:tr>
        <w:trPr>
          <w:jc w:val="center"/>
          <w:trHeight w:val="454"/>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锡太路尤泾河桥</w:t>
            </w:r>
            <w:r/>
          </w:p>
        </w:tc>
        <w:tc>
          <w:tcPr>
            <w:gridSpan w:val="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WTW</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科泽-K301CODMn</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BranLuebbe-PowerMonNG</w:t>
            </w:r>
            <w:r/>
          </w:p>
        </w:tc>
        <w:tc>
          <w:tcPr>
            <w:gridSpan w:val="2"/>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岛津-TNP-4200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智旭-FUC660-2M-1000H</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r>
      <w:tr>
        <w:trPr>
          <w:jc w:val="center"/>
          <w:trHeight w:val="454"/>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大滃富丽庄园</w:t>
            </w:r>
            <w:r/>
          </w:p>
        </w:tc>
        <w:tc>
          <w:tcPr>
            <w:gridSpan w:val="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WTW</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科泽-K301CODMn</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BranLuebbe-PowerMonNG</w:t>
            </w:r>
            <w:r/>
          </w:p>
        </w:tc>
        <w:tc>
          <w:tcPr>
            <w:gridSpan w:val="2"/>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岛津-TNP-4200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YSI-SL1500 3G</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Height w:val="90"/>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七浦塘</w:t>
            </w:r>
            <w:r/>
          </w:p>
        </w:tc>
        <w:tc>
          <w:tcPr>
            <w:gridSpan w:val="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WTW</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科泽-K301 COD(Mn)A</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BranLuebbe-PowerMonNG</w:t>
            </w:r>
            <w:r/>
          </w:p>
        </w:tc>
        <w:tc>
          <w:tcPr>
            <w:gridSpan w:val="2"/>
            <w:tcBorders>
              <w:top w:val="none" w:color="000000" w:sz="4" w:space="0"/>
              <w:left w:val="none" w:color="000000" w:sz="4" w:space="0"/>
              <w:bottom w:val="single" w:color="auto" w:sz="4" w:space="0"/>
              <w:right w:val="single" w:color="auto" w:sz="4" w:space="0"/>
            </w:tcBorders>
            <w:tcW w:w="2835" w:type="dxa"/>
            <w:vAlign w:val="center"/>
            <w:textDirection w:val="lrTb"/>
            <w:noWrap w:val="false"/>
          </w:tcPr>
          <w:p>
            <w:pPr>
              <w:jc w:val="center"/>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岛津-TNP-4200-FA-CN</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Height w:val="454"/>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陈泾闸</w:t>
            </w:r>
            <w:r/>
          </w:p>
        </w:tc>
        <w:tc>
          <w:tcPr>
            <w:gridSpan w:val="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WTW</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科泽-K301 COD(Mn)</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科泽-K301A</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科泽-K301S</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科泽-K301S</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Height w:val="454"/>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青墩塘204国道桥</w:t>
            </w:r>
            <w:r/>
          </w:p>
        </w:tc>
        <w:tc>
          <w:tcPr>
            <w:gridSpan w:val="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聚光-WCS-2000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聚光-SIA-2000(IMN)</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聚光-NH3-N-2000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聚光-TPN-2000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Height w:val="454"/>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海事码头</w:t>
            </w:r>
            <w:r/>
          </w:p>
        </w:tc>
        <w:tc>
          <w:tcPr>
            <w:gridSpan w:val="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HACH-SC1000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希思迪-Micromac CODMn</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希思迪-Micromac C Ammonia</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泽铭-HQ-3200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科泽-K301S</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54"/>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北草塘桥</w:t>
            </w:r>
            <w:r/>
          </w:p>
        </w:tc>
        <w:tc>
          <w:tcPr>
            <w:gridSpan w:val="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HACH-SC1000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希思迪-Micromac CODMn</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希思迪-Micromac C Ammonia</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希思迪-Micromac C MP2 TN&amp;TP</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454"/>
        </w:trPr>
        <w:tc>
          <w:tcPr>
            <w:tcBorders>
              <w:top w:val="none" w:color="000000" w:sz="4" w:space="0"/>
              <w:left w:val="single" w:color="auto" w:sz="4" w:space="0"/>
              <w:bottom w:val="single" w:color="auto" w:sz="4" w:space="0"/>
              <w:right w:val="single" w:color="auto" w:sz="4" w:space="0"/>
            </w:tcBorders>
            <w:tcW w:w="767"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Borders>
              <w:top w:val="none" w:color="000000" w:sz="4" w:space="0"/>
              <w:left w:val="none" w:color="000000" w:sz="4" w:space="0"/>
              <w:bottom w:val="single" w:color="auto" w:sz="4" w:space="0"/>
              <w:right w:val="single" w:color="auto" w:sz="4" w:space="0"/>
            </w:tcBorders>
            <w:tcW w:w="1922"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人民桥</w:t>
            </w:r>
            <w:r/>
          </w:p>
        </w:tc>
        <w:tc>
          <w:tcPr>
            <w:gridSpan w:val="2"/>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联测SIN-DY3000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朗石-PhotoTek6000</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朗石-PhotoTek6000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停运</w:t>
            </w:r>
            <w:r/>
          </w:p>
        </w:tc>
      </w:tr>
    </w:tbl>
    <w:p>
      <w:pPr>
        <w:ind w:firstLine="240"/>
        <w:spacing w:line="420" w:lineRule="exact"/>
        <w:rPr>
          <w:rFonts w:ascii="宋体" w:hAnsi="宋体" w:eastAsia="宋体" w:cs="宋体"/>
          <w:color w:val="000000"/>
          <w:sz w:val="24"/>
        </w:rPr>
        <w:sectPr>
          <w:footnotePr/>
          <w:endnotePr/>
          <w:type w:val="nextPage"/>
          <w:pgSz w:w="16838" w:h="11905" w:orient="landscape"/>
          <w:pgMar w:top="1077" w:right="1440" w:bottom="1077" w:left="1440" w:header="567" w:footer="794" w:gutter="0"/>
          <w:cols w:num="1" w:sep="0" w:space="720" w:equalWidth="1"/>
          <w:docGrid w:linePitch="360"/>
          <w:titlePg/>
        </w:sectPr>
      </w:pPr>
      <w:r>
        <w:rPr>
          <w:rFonts w:hint="eastAsia" w:ascii="宋体" w:hAnsi="宋体" w:eastAsia="宋体" w:cs="宋体"/>
          <w:sz w:val="24"/>
          <w:highlight w:val="none"/>
        </w:rPr>
        <w:t xml:space="preserve">注：服务期内部分设备将进行更新，更新后设备品牌、型号由采购人另行通知。</w:t>
      </w:r>
      <w:r/>
    </w:p>
    <w:p>
      <w:pPr>
        <w:spacing w:line="42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2、运行维护工作内容：</w:t>
      </w:r>
      <w:r/>
    </w:p>
    <w:p>
      <w:pPr>
        <w:ind w:firstLine="241"/>
        <w:spacing w:line="420" w:lineRule="exact"/>
        <w:rPr>
          <w:rFonts w:ascii="宋体" w:hAnsi="宋体" w:eastAsia="宋体" w:cs="Times New Roman"/>
          <w:color w:val="000000"/>
          <w:sz w:val="24"/>
          <w:highlight w:val="none"/>
        </w:rPr>
      </w:pPr>
      <w:r>
        <w:rPr>
          <w:rFonts w:hint="eastAsia" w:ascii="宋体" w:hAnsi="宋体" w:eastAsia="宋体" w:cs="Times New Roman"/>
          <w:color w:val="000000"/>
          <w:sz w:val="24"/>
        </w:rPr>
        <w:t xml:space="preserve">2.1本次采购的服务内容为常熟市8个常规水质自</w:t>
      </w:r>
      <w:r>
        <w:rPr>
          <w:rFonts w:hint="eastAsia" w:ascii="宋体" w:hAnsi="宋体" w:eastAsia="宋体" w:cs="Times New Roman"/>
          <w:color w:val="000000"/>
          <w:sz w:val="24"/>
          <w:highlight w:val="none"/>
        </w:rPr>
        <w:t xml:space="preserve">动站和</w:t>
      </w:r>
      <w:r>
        <w:rPr>
          <w:rFonts w:hint="eastAsia" w:ascii="宋体" w:hAnsi="宋体" w:eastAsia="宋体" w:cs="宋体"/>
          <w:color w:val="000000"/>
          <w:sz w:val="24"/>
          <w:szCs w:val="24"/>
          <w:highlight w:val="none"/>
          <w:lang w:val="en-US" w:eastAsia="zh-CN"/>
        </w:rPr>
        <w:t xml:space="preserve">4个</w:t>
      </w:r>
      <w:r>
        <w:rPr>
          <w:rFonts w:hint="eastAsia" w:ascii="宋体" w:hAnsi="宋体" w:eastAsia="宋体" w:cs="Times New Roman"/>
          <w:color w:val="000000"/>
          <w:sz w:val="24"/>
          <w:highlight w:val="none"/>
        </w:rPr>
        <w:t xml:space="preserve">小型水质自动站运行维护服务。要求投标人根据招标文件的要求负责监测仪器、数据采集与传输设备、</w:t>
      </w:r>
      <w:r>
        <w:rPr>
          <w:rFonts w:hint="eastAsia" w:ascii="Times New Roman" w:hAnsi="Times New Roman"/>
          <w:color w:val="000000"/>
          <w:sz w:val="24"/>
          <w:highlight w:val="none"/>
        </w:rPr>
        <w:t xml:space="preserve">室内室外</w:t>
      </w:r>
      <w:r>
        <w:rPr>
          <w:rFonts w:hint="eastAsia" w:ascii="宋体" w:hAnsi="宋体" w:eastAsia="宋体" w:cs="Times New Roman"/>
          <w:color w:val="000000"/>
          <w:sz w:val="24"/>
          <w:highlight w:val="none"/>
        </w:rPr>
        <w:t xml:space="preserve">采配水系统和辅助设备设施等内容的运行维护和管理工作，负责数据一级审核和数据质量管理。</w:t>
      </w:r>
      <w:r/>
    </w:p>
    <w:p>
      <w:pPr>
        <w:ind w:firstLine="241"/>
        <w:spacing w:line="42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2.2辅助设备设施主要包括UPS、站房内供电系统、通讯系统、防雷系统、视频监控系统、安防设施、自动留样器、栈桥、空调等。</w:t>
      </w:r>
      <w:r/>
    </w:p>
    <w:p>
      <w:pPr>
        <w:ind w:firstLine="241"/>
        <w:spacing w:line="42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2.3房租费、水电费、通讯费、防雷检测、站房维修由采购人负责。其他所有设备设施的维护维修工作由中标人负责，包括备件、耗材、试剂、标准物质、备机、监测仪器和辅助设备设施的维修、废液处理、部分设备更新后的系统升级等。</w:t>
      </w:r>
      <w:r/>
    </w:p>
    <w:p>
      <w:pPr>
        <w:ind w:firstLine="241"/>
        <w:spacing w:line="44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2.4主要耗材和备件预测使用情况见表2。</w:t>
      </w:r>
      <w:r/>
    </w:p>
    <w:p>
      <w:pPr>
        <w:spacing w:line="440" w:lineRule="exact"/>
        <w:rPr>
          <w:rFonts w:ascii="宋体" w:hAnsi="宋体" w:eastAsia="宋体" w:cs="宋体"/>
          <w:sz w:val="24"/>
          <w:highlight w:val="none"/>
        </w:rPr>
      </w:pPr>
      <w:r>
        <w:rPr>
          <w:rFonts w:hint="eastAsia" w:ascii="宋体" w:hAnsi="宋体" w:eastAsia="宋体" w:cs="宋体"/>
          <w:sz w:val="24"/>
          <w:highlight w:val="none"/>
        </w:rPr>
        <w:t xml:space="preserve">表2  主要耗材和备件清单</w:t>
      </w:r>
      <w:r/>
    </w:p>
    <w:tbl>
      <w:tblPr>
        <w:tblStyle w:val="785"/>
        <w:tblW w:w="83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9"/>
        <w:gridCol w:w="1259"/>
        <w:gridCol w:w="2835"/>
        <w:gridCol w:w="3402"/>
      </w:tblGrid>
      <w:tr>
        <w:trPr>
          <w:jc w:val="center"/>
          <w:trHeight w:val="340" w:hRule="exact"/>
        </w:trPr>
        <w:tc>
          <w:tcPr>
            <w:shd w:val="clear" w:color="auto" w:fill="f2f2f2"/>
            <w:tcW w:w="869" w:type="dxa"/>
            <w:vAlign w:val="center"/>
            <w:textDirection w:val="lrTb"/>
            <w:noWrap w:val="false"/>
          </w:tcPr>
          <w:p>
            <w:pPr>
              <w:jc w:val="center"/>
              <w:widowControl/>
              <w:rPr>
                <w:rFonts w:ascii="宋体" w:hAnsi="宋体" w:eastAsia="宋体" w:cs="Times New Roman"/>
                <w:b/>
                <w:color w:val="000000"/>
                <w:sz w:val="21"/>
                <w:szCs w:val="21"/>
                <w:highlight w:val="none"/>
                <w:lang w:val="en-US" w:eastAsia="zh-CN" w:bidi="ar-SA"/>
              </w:rPr>
            </w:pPr>
            <w:r>
              <w:rPr>
                <w:rFonts w:ascii="宋体" w:hAnsi="宋体" w:eastAsia="宋体" w:cs="Times New Roman"/>
                <w:b/>
                <w:color w:val="000000"/>
                <w:sz w:val="21"/>
                <w:szCs w:val="21"/>
                <w:highlight w:val="none"/>
                <w:lang w:val="en-US" w:eastAsia="zh-CN" w:bidi="ar-SA"/>
              </w:rPr>
              <w:t xml:space="preserve">序号</w:t>
            </w:r>
            <w:r/>
          </w:p>
        </w:tc>
        <w:tc>
          <w:tcPr>
            <w:shd w:val="clear" w:color="auto" w:fill="f2f2f2"/>
            <w:tcW w:w="1259" w:type="dxa"/>
            <w:vAlign w:val="center"/>
            <w:textDirection w:val="lrTb"/>
            <w:noWrap w:val="false"/>
          </w:tcPr>
          <w:p>
            <w:pPr>
              <w:jc w:val="center"/>
              <w:widowControl/>
              <w:rPr>
                <w:rFonts w:ascii="宋体" w:hAnsi="宋体" w:eastAsia="宋体" w:cs="Times New Roman"/>
                <w:b/>
                <w:color w:val="000000"/>
                <w:sz w:val="21"/>
                <w:szCs w:val="21"/>
                <w:highlight w:val="none"/>
                <w:lang w:val="en-US" w:eastAsia="zh-CN" w:bidi="ar-SA"/>
              </w:rPr>
            </w:pPr>
            <w:r>
              <w:rPr>
                <w:rFonts w:ascii="宋体" w:hAnsi="宋体" w:eastAsia="宋体" w:cs="Times New Roman"/>
                <w:b/>
                <w:color w:val="000000"/>
                <w:sz w:val="21"/>
                <w:szCs w:val="21"/>
                <w:highlight w:val="none"/>
                <w:lang w:val="en-US" w:eastAsia="zh-CN" w:bidi="ar-SA"/>
              </w:rPr>
              <w:t xml:space="preserve">仪器名称</w:t>
            </w:r>
            <w:r/>
          </w:p>
        </w:tc>
        <w:tc>
          <w:tcPr>
            <w:shd w:val="clear" w:color="auto" w:fill="f2f2f2"/>
            <w:tcW w:w="2835" w:type="dxa"/>
            <w:vAlign w:val="center"/>
            <w:textDirection w:val="lrTb"/>
            <w:noWrap w:val="false"/>
          </w:tcPr>
          <w:p>
            <w:pPr>
              <w:jc w:val="center"/>
              <w:widowControl/>
              <w:rPr>
                <w:rFonts w:ascii="宋体" w:hAnsi="宋体" w:eastAsia="宋体" w:cs="Times New Roman"/>
                <w:b/>
                <w:color w:val="000000"/>
                <w:sz w:val="21"/>
                <w:szCs w:val="21"/>
                <w:highlight w:val="none"/>
                <w:lang w:val="en-US" w:eastAsia="zh-CN" w:bidi="ar-SA"/>
              </w:rPr>
            </w:pPr>
            <w:r>
              <w:rPr>
                <w:rFonts w:ascii="宋体" w:hAnsi="宋体" w:eastAsia="宋体" w:cs="Times New Roman"/>
                <w:b/>
                <w:color w:val="000000"/>
                <w:sz w:val="21"/>
                <w:szCs w:val="21"/>
                <w:highlight w:val="none"/>
                <w:lang w:val="en-US" w:eastAsia="zh-CN" w:bidi="ar-SA"/>
              </w:rPr>
              <w:t xml:space="preserve">仪器品牌型号</w:t>
            </w:r>
            <w:r/>
          </w:p>
        </w:tc>
        <w:tc>
          <w:tcPr>
            <w:shd w:val="clear" w:color="auto" w:fill="f2f2f2"/>
            <w:tcW w:w="3402" w:type="dxa"/>
            <w:vAlign w:val="center"/>
            <w:textDirection w:val="lrTb"/>
            <w:noWrap w:val="false"/>
          </w:tcPr>
          <w:p>
            <w:pPr>
              <w:jc w:val="center"/>
              <w:widowControl/>
              <w:rPr>
                <w:rFonts w:ascii="宋体" w:hAnsi="宋体" w:eastAsia="宋体" w:cs="Times New Roman"/>
                <w:b/>
                <w:color w:val="000000"/>
                <w:sz w:val="21"/>
                <w:szCs w:val="21"/>
                <w:highlight w:val="none"/>
                <w:lang w:val="en-US" w:eastAsia="zh-CN" w:bidi="ar-SA"/>
              </w:rPr>
            </w:pPr>
            <w:r>
              <w:rPr>
                <w:rFonts w:ascii="宋体" w:hAnsi="宋体" w:eastAsia="宋体" w:cs="Times New Roman"/>
                <w:b/>
                <w:color w:val="000000"/>
                <w:sz w:val="21"/>
                <w:szCs w:val="21"/>
                <w:highlight w:val="none"/>
                <w:lang w:val="en-US" w:eastAsia="zh-CN" w:bidi="ar-SA"/>
              </w:rPr>
              <w:t xml:space="preserve">备件/耗材名称</w:t>
            </w:r>
            <w:r/>
          </w:p>
        </w:tc>
      </w:tr>
      <w:tr>
        <w:trPr>
          <w:jc w:val="center"/>
          <w:trHeight w:val="340" w:hRule="exact"/>
        </w:trPr>
        <w:tc>
          <w:tcPr>
            <w:tcW w:w="869" w:type="dxa"/>
            <w:vAlign w:val="center"/>
            <w:vMerge w:val="restart"/>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p>
        </w:tc>
        <w:tc>
          <w:tcPr>
            <w:tcW w:w="1259" w:type="dxa"/>
            <w:vAlign w:val="center"/>
            <w:vMerge w:val="restart"/>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五参数分析仪</w:t>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WTW TC2020XT</w:t>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pH电极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浊度电极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电导率电极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溶解氧电极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聚光 WCS-2000</w:t>
            </w:r>
            <w:r/>
          </w:p>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WCS-2000</w:t>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五参数电极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哈希</w:t>
            </w:r>
            <w:r>
              <w:rPr>
                <w:rFonts w:hint="eastAsia" w:ascii="宋体" w:hAnsi="宋体" w:eastAsia="宋体" w:cs="Times New Roman"/>
                <w:color w:val="000000"/>
                <w:sz w:val="21"/>
                <w:szCs w:val="21"/>
                <w:highlight w:val="none"/>
                <w:lang w:val="en-US" w:eastAsia="zh-CN" w:bidi="ar-SA"/>
              </w:rPr>
              <w:t xml:space="preserve"> </w:t>
            </w:r>
            <w:r>
              <w:rPr>
                <w:rFonts w:ascii="宋体" w:hAnsi="宋体" w:eastAsia="宋体" w:cs="Times New Roman"/>
                <w:color w:val="000000"/>
                <w:sz w:val="21"/>
                <w:szCs w:val="21"/>
                <w:highlight w:val="none"/>
                <w:lang w:val="en-US" w:eastAsia="zh-CN" w:bidi="ar-SA"/>
              </w:rPr>
              <w:t xml:space="preserve">SC1000</w:t>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PH电极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浊度电极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电导率电极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溶解氧电极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溶氧膜头</w:t>
            </w:r>
            <w:r/>
          </w:p>
        </w:tc>
      </w:tr>
      <w:tr>
        <w:trPr>
          <w:jc w:val="center"/>
          <w:trHeight w:val="340" w:hRule="exact"/>
        </w:trPr>
        <w:tc>
          <w:tcPr>
            <w:tcW w:w="869" w:type="dxa"/>
            <w:vAlign w:val="center"/>
            <w:vMerge w:val="restart"/>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p>
        </w:tc>
        <w:tc>
          <w:tcPr>
            <w:tcW w:w="1259" w:type="dxa"/>
            <w:vAlign w:val="center"/>
            <w:vMerge w:val="restart"/>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氨氮分析仪</w:t>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布朗卢比</w:t>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进样管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三通、接头</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蠕动泵管套装（4根装）</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光源</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加热器</w:t>
            </w:r>
            <w:r/>
          </w:p>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三通阀</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聚光</w:t>
            </w:r>
            <w:r>
              <w:rPr>
                <w:rFonts w:hint="eastAsia" w:ascii="宋体" w:hAnsi="宋体" w:eastAsia="宋体" w:cs="Times New Roman"/>
                <w:color w:val="000000"/>
                <w:sz w:val="21"/>
                <w:szCs w:val="21"/>
                <w:highlight w:val="none"/>
                <w:lang w:val="en-US" w:eastAsia="zh-CN" w:bidi="ar-SA"/>
              </w:rPr>
              <w:t xml:space="preserve">NH3-N</w:t>
            </w:r>
            <w:r>
              <w:rPr>
                <w:rFonts w:ascii="宋体" w:hAnsi="宋体" w:eastAsia="宋体" w:cs="Times New Roman"/>
                <w:color w:val="000000"/>
                <w:sz w:val="21"/>
                <w:szCs w:val="21"/>
                <w:highlight w:val="none"/>
                <w:lang w:val="en-US" w:eastAsia="zh-CN" w:bidi="ar-SA"/>
              </w:rPr>
              <w:t xml:space="preserve">-2000</w:t>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进样管</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蠕动泵管</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消解池</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科泽-K301A</w:t>
            </w:r>
            <w:r/>
          </w:p>
        </w:tc>
        <w:tc>
          <w:tcPr>
            <w:tcW w:w="3402" w:type="dxa"/>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加热带</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反应杯</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反应杯</w:t>
            </w:r>
            <w:r>
              <w:rPr>
                <w:rFonts w:hint="eastAsia" w:ascii="宋体" w:hAnsi="宋体" w:eastAsia="宋体" w:cs="Times New Roman"/>
                <w:sz w:val="21"/>
                <w:szCs w:val="21"/>
                <w:highlight w:val="none"/>
                <w:lang w:val="en-US" w:eastAsia="zh-CN" w:bidi="ar-SA"/>
              </w:rPr>
              <w:t xml:space="preserve">固定夹</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蠕动泵</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搅拌</w:t>
            </w:r>
            <w:r>
              <w:rPr>
                <w:rFonts w:hint="eastAsia" w:ascii="宋体" w:hAnsi="宋体" w:eastAsia="宋体" w:cs="Times New Roman"/>
                <w:sz w:val="21"/>
                <w:szCs w:val="21"/>
                <w:highlight w:val="none"/>
                <w:lang w:val="en-US" w:eastAsia="zh-CN" w:bidi="ar-SA"/>
              </w:rPr>
              <w:t xml:space="preserve">电机及转子</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朗石PhotoTek 6000</w:t>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蠕动泵管</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试剂管</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消解池</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希思迪-Micromac C Ammonia</w:t>
            </w:r>
            <w:r/>
          </w:p>
        </w:tc>
        <w:tc>
          <w:tcPr>
            <w:tcW w:w="3402" w:type="dxa"/>
            <w:vAlign w:val="top"/>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TUBING SILICONE </w:t>
            </w:r>
            <w:r>
              <w:rPr>
                <w:rFonts w:hint="eastAsia" w:ascii="宋体" w:hAnsi="宋体" w:eastAsia="宋体" w:cs="Times New Roman"/>
                <w:color w:val="000000"/>
                <w:sz w:val="21"/>
                <w:szCs w:val="21"/>
                <w:lang w:val="en-US" w:eastAsia="zh-CN" w:bidi="ar-SA"/>
              </w:rPr>
              <w:t xml:space="preserve">1.8X4.0mm/硅胶管</w:t>
            </w:r>
            <w:r/>
          </w:p>
        </w:tc>
      </w:tr>
      <w:tr>
        <w:trPr>
          <w:jc w:val="center"/>
          <w:trHeight w:val="683"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TUBING TEFLON 1 </w:t>
            </w: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 1,5 mm (LFA reag. Tube) </w:t>
            </w:r>
            <w:r>
              <w:rPr>
                <w:rFonts w:hint="eastAsia" w:ascii="宋体" w:hAnsi="宋体" w:eastAsia="宋体" w:cs="Times New Roman"/>
                <w:color w:val="000000"/>
                <w:sz w:val="21"/>
                <w:szCs w:val="21"/>
                <w:lang w:val="en-US" w:eastAsia="zh-CN" w:bidi="ar-SA"/>
              </w:rPr>
              <w:t xml:space="preserve">/细特氟龙管</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TUBING, T. </w:t>
            </w:r>
            <w:r>
              <w:rPr>
                <w:rFonts w:hint="eastAsia" w:ascii="宋体" w:hAnsi="宋体" w:eastAsia="宋体" w:cs="Times New Roman"/>
                <w:color w:val="000000"/>
                <w:sz w:val="21"/>
                <w:szCs w:val="21"/>
                <w:lang w:val="en-US" w:eastAsia="zh-CN" w:bidi="ar-SA"/>
              </w:rPr>
              <w:t xml:space="preserve">0.045/试剂管0.045英寸</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TUBING, T. </w:t>
            </w:r>
            <w:r>
              <w:rPr>
                <w:rFonts w:hint="eastAsia" w:ascii="宋体" w:hAnsi="宋体" w:eastAsia="宋体" w:cs="Times New Roman"/>
                <w:color w:val="000000"/>
                <w:sz w:val="21"/>
                <w:szCs w:val="21"/>
                <w:lang w:val="en-US" w:eastAsia="zh-CN" w:bidi="ar-SA"/>
              </w:rPr>
              <w:t xml:space="preserve">0.081/试剂管0.081英寸</w:t>
            </w:r>
            <w:r/>
          </w:p>
        </w:tc>
      </w:tr>
      <w:tr>
        <w:trPr>
          <w:jc w:val="center"/>
          <w:trHeight w:val="601"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O-RING RILSAN FOR </w:t>
            </w:r>
            <w:r>
              <w:rPr>
                <w:rFonts w:hint="eastAsia" w:ascii="宋体" w:hAnsi="宋体" w:eastAsia="宋体" w:cs="Times New Roman"/>
                <w:color w:val="000000"/>
                <w:sz w:val="21"/>
                <w:szCs w:val="21"/>
                <w:lang w:val="en-US" w:eastAsia="zh-CN" w:bidi="ar-SA"/>
              </w:rPr>
              <w:t xml:space="preserve">STA-M105-12/O型固定环</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Reagent </w:t>
            </w:r>
            <w:r>
              <w:rPr>
                <w:rFonts w:hint="eastAsia" w:ascii="宋体" w:hAnsi="宋体" w:eastAsia="宋体" w:cs="Times New Roman"/>
                <w:color w:val="000000"/>
                <w:sz w:val="21"/>
                <w:szCs w:val="21"/>
                <w:lang w:val="en-US" w:eastAsia="zh-CN" w:bidi="ar-SA"/>
              </w:rPr>
              <w:t xml:space="preserve">straws/PTFE试剂管</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T CONNECTOR - </w:t>
            </w:r>
            <w:r>
              <w:rPr>
                <w:rFonts w:hint="eastAsia" w:ascii="宋体" w:hAnsi="宋体" w:eastAsia="宋体" w:cs="Times New Roman"/>
                <w:color w:val="000000"/>
                <w:sz w:val="21"/>
                <w:szCs w:val="21"/>
                <w:lang w:val="en-US" w:eastAsia="zh-CN" w:bidi="ar-SA"/>
              </w:rPr>
              <w:t xml:space="preserve">KARTELL/T型接头</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L CONNECTOR - </w:t>
            </w:r>
            <w:r>
              <w:rPr>
                <w:rFonts w:hint="eastAsia" w:ascii="宋体" w:hAnsi="宋体" w:eastAsia="宋体" w:cs="Times New Roman"/>
                <w:color w:val="000000"/>
                <w:sz w:val="21"/>
                <w:szCs w:val="21"/>
                <w:lang w:val="en-US" w:eastAsia="zh-CN" w:bidi="ar-SA"/>
              </w:rPr>
              <w:t xml:space="preserve">KARTELL/L型接头</w:t>
            </w:r>
            <w:r/>
          </w:p>
        </w:tc>
      </w:tr>
      <w:tr>
        <w:trPr>
          <w:jc w:val="center"/>
          <w:trHeight w:val="340" w:hRule="exact"/>
        </w:trPr>
        <w:tc>
          <w:tcPr>
            <w:tcW w:w="86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both"/>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Pump </w:t>
            </w:r>
            <w:r>
              <w:rPr>
                <w:rFonts w:hint="eastAsia" w:ascii="宋体" w:hAnsi="宋体" w:eastAsia="宋体" w:cs="Times New Roman"/>
                <w:color w:val="000000"/>
                <w:sz w:val="21"/>
                <w:szCs w:val="21"/>
                <w:lang w:val="en-US" w:eastAsia="zh-CN" w:bidi="ar-SA"/>
              </w:rPr>
              <w:t xml:space="preserve">Tube/蠕动泵管</w:t>
            </w:r>
            <w:r/>
          </w:p>
        </w:tc>
      </w:tr>
      <w:tr>
        <w:trPr>
          <w:jc w:val="center"/>
          <w:trHeight w:val="340" w:hRule="exact"/>
        </w:trPr>
        <w:tc>
          <w:tcPr>
            <w:tcW w:w="86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3</w:t>
            </w:r>
            <w:r/>
          </w:p>
        </w:tc>
        <w:tc>
          <w:tcPr>
            <w:tcW w:w="125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高锰酸盐指数分析仪</w:t>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科泽K301COD</w:t>
            </w: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Mn</w:t>
            </w:r>
            <w:r>
              <w:rPr>
                <w:rFonts w:hint="eastAsia" w:ascii="宋体" w:hAnsi="宋体" w:eastAsia="宋体" w:cs="Times New Roman"/>
                <w:color w:val="000000"/>
                <w:sz w:val="21"/>
                <w:szCs w:val="21"/>
                <w:lang w:val="en-US" w:eastAsia="zh-CN" w:bidi="ar-SA"/>
              </w:rPr>
              <w:t xml:space="preserve">)</w:t>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进样管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1号液位计连接线</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O</w:t>
            </w:r>
            <w:r>
              <w:rPr>
                <w:rFonts w:ascii="宋体" w:hAnsi="宋体" w:eastAsia="宋体" w:cs="Times New Roman"/>
                <w:color w:val="000000"/>
                <w:sz w:val="21"/>
                <w:szCs w:val="21"/>
                <w:lang w:val="en-US" w:eastAsia="zh-CN" w:bidi="ar-SA"/>
              </w:rPr>
              <w:t xml:space="preserve">RP电极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温度传感器</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反应杯</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加热电极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蠕动泵</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搅拌器</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蠕动泵管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聚光CODMn SIA-2000(IMN)</w:t>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进样管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蠕动泵管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加热电极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消解池</w:t>
            </w:r>
            <w:r/>
          </w:p>
        </w:tc>
      </w:tr>
      <w:tr>
        <w:trPr>
          <w:jc w:val="center"/>
          <w:trHeight w:val="651"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希思迪 Micromac CODMn</w:t>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PFA crystal tubing 1.6×3.2mm/试剂管</w:t>
            </w:r>
            <w:r/>
          </w:p>
        </w:tc>
      </w:tr>
      <w:tr>
        <w:trPr>
          <w:jc w:val="center"/>
          <w:trHeight w:val="716"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NUT BLACK for to flanged crystal tube 562-3019-X5/黑色螺钉接头</w:t>
            </w:r>
            <w:r/>
          </w:p>
        </w:tc>
      </w:tr>
      <w:tr>
        <w:trPr>
          <w:jc w:val="center"/>
          <w:trHeight w:val="698"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TYGON tube 1.85 mm ID/聚乙烯试剂管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Reagent straws/PTFE试剂管</w:t>
            </w:r>
            <w:r/>
          </w:p>
        </w:tc>
      </w:tr>
      <w:tr>
        <w:trPr>
          <w:jc w:val="center"/>
          <w:trHeight w:val="642"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Nut adapter for Pump Tube/泵管接头</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Pump Tube/蠕动泵管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VICI 1/16”螺钉</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VICI 1/16”卡套</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PPS 1/8″螺钉</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PPS 1/8″反向压环</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PTFE管</w:t>
            </w:r>
            <w:r/>
          </w:p>
        </w:tc>
      </w:tr>
      <w:tr>
        <w:trPr>
          <w:jc w:val="center"/>
          <w:trHeight w:val="340" w:hRule="exact"/>
        </w:trPr>
        <w:tc>
          <w:tcPr>
            <w:tcW w:w="86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4</w:t>
            </w:r>
            <w:r/>
          </w:p>
        </w:tc>
        <w:tc>
          <w:tcPr>
            <w:tcW w:w="125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总磷</w:t>
            </w:r>
            <w:r>
              <w:rPr>
                <w:rFonts w:hint="eastAsia" w:ascii="宋体" w:hAnsi="宋体" w:eastAsia="宋体" w:cs="Times New Roman"/>
                <w:color w:val="000000"/>
                <w:sz w:val="21"/>
                <w:szCs w:val="21"/>
                <w:lang w:val="en-US" w:eastAsia="zh-CN" w:bidi="ar-SA"/>
              </w:rPr>
              <w:t xml:space="preserve">/</w:t>
            </w:r>
            <w:r>
              <w:rPr>
                <w:rFonts w:ascii="宋体" w:hAnsi="宋体" w:eastAsia="宋体" w:cs="Times New Roman"/>
                <w:color w:val="000000"/>
                <w:sz w:val="21"/>
                <w:szCs w:val="21"/>
                <w:lang w:val="en-US" w:eastAsia="zh-CN" w:bidi="ar-SA"/>
              </w:rPr>
              <w:t xml:space="preserve">总氮分析仪</w:t>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岛津TNP 4200</w:t>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SA"/>
              </w:rPr>
            </w:pPr>
            <w:r>
              <w:rPr>
                <w:rFonts w:ascii="宋体" w:hAnsi="宋体" w:eastAsia="宋体" w:cs="Times New Roman"/>
                <w:bCs/>
                <w:sz w:val="21"/>
                <w:szCs w:val="21"/>
                <w:lang w:val="en-US" w:eastAsia="zh-CN" w:bidi="ar"/>
              </w:rPr>
              <w:t xml:space="preserve">八通阀</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SA"/>
              </w:rPr>
            </w:pPr>
            <w:r>
              <w:rPr>
                <w:rFonts w:ascii="宋体" w:hAnsi="宋体" w:eastAsia="宋体" w:cs="Times New Roman"/>
                <w:bCs/>
                <w:sz w:val="21"/>
                <w:szCs w:val="21"/>
                <w:lang w:val="en-US" w:eastAsia="zh-CN" w:bidi="ar"/>
              </w:rPr>
              <w:t xml:space="preserve">注射器头</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SA"/>
              </w:rPr>
            </w:pPr>
            <w:r>
              <w:rPr>
                <w:rFonts w:ascii="宋体" w:hAnsi="宋体" w:eastAsia="宋体" w:cs="Times New Roman"/>
                <w:bCs/>
                <w:sz w:val="21"/>
                <w:szCs w:val="21"/>
                <w:lang w:val="en-US" w:eastAsia="zh-CN" w:bidi="ar"/>
              </w:rPr>
              <w:t xml:space="preserve">消解灯（uv灯）</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SA"/>
              </w:rPr>
            </w:pPr>
            <w:r>
              <w:rPr>
                <w:rFonts w:ascii="宋体" w:hAnsi="宋体" w:eastAsia="宋体" w:cs="Times New Roman"/>
                <w:bCs/>
                <w:sz w:val="21"/>
                <w:szCs w:val="21"/>
                <w:lang w:val="en-US" w:eastAsia="zh-CN" w:bidi="ar"/>
              </w:rPr>
              <w:t xml:space="preserve">排放泵</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rPr>
                <w:rFonts w:ascii="宋体" w:hAnsi="宋体" w:eastAsia="宋体" w:cs="Times New Roman"/>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八通阀转子</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highlight w:val="none"/>
                <w:lang w:val="en-US" w:eastAsia="zh-CN" w:bidi="ar"/>
              </w:rPr>
            </w:pPr>
            <w:r>
              <w:rPr>
                <w:rFonts w:hint="eastAsia" w:ascii="宋体" w:hAnsi="宋体" w:eastAsia="宋体" w:cs="Times New Roman"/>
                <w:bCs/>
                <w:sz w:val="21"/>
                <w:szCs w:val="21"/>
                <w:highlight w:val="none"/>
                <w:lang w:val="en-US" w:eastAsia="zh-CN" w:bidi="ar"/>
              </w:rPr>
              <w:t xml:space="preserve">反应管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spacing w:line="300" w:lineRule="exact"/>
              <w:widowControl/>
              <w:rPr>
                <w:rFonts w:ascii="宋体" w:hAnsi="宋体" w:eastAsia="宋体" w:cs="Times New Roman"/>
                <w:bCs/>
                <w:sz w:val="21"/>
                <w:szCs w:val="21"/>
                <w:lang w:val="en-US" w:eastAsia="zh-CN" w:bidi="ar-SA"/>
              </w:rPr>
            </w:pPr>
            <w:r>
              <w:rPr>
                <w:rFonts w:ascii="宋体" w:hAnsi="宋体" w:eastAsia="宋体" w:cs="Times New Roman"/>
                <w:bCs/>
                <w:sz w:val="21"/>
                <w:szCs w:val="21"/>
                <w:lang w:val="en-US" w:eastAsia="zh-CN" w:bidi="ar"/>
              </w:rPr>
              <w:t xml:space="preserve">注射器</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希思迪-Micromac C MP2 TN&amp;TP</w:t>
            </w:r>
            <w:r/>
          </w:p>
        </w:tc>
        <w:tc>
          <w:tcPr>
            <w:tcW w:w="3402" w:type="dxa"/>
            <w:vAlign w:val="top"/>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Reagent straws/PTFE试剂管</w:t>
            </w:r>
            <w:r/>
          </w:p>
        </w:tc>
      </w:tr>
      <w:tr>
        <w:trPr>
          <w:jc w:val="center"/>
          <w:trHeight w:val="658"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NUT BLACK for to flanged crystal tube 562-3019-X5/黑色螺钉接头</w:t>
            </w:r>
            <w:r/>
          </w:p>
        </w:tc>
      </w:tr>
      <w:tr>
        <w:trPr>
          <w:jc w:val="center"/>
          <w:trHeight w:val="696"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PFA crystal tubing 1.6×3.2mm/试剂管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TUBING, T. 0.045/试剂管0.045英寸</w:t>
            </w:r>
            <w:r/>
          </w:p>
        </w:tc>
      </w:tr>
      <w:tr>
        <w:trPr>
          <w:jc w:val="center"/>
          <w:trHeight w:val="641"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TYGON tube 1.85 mm ID/聚乙烯试剂管</w:t>
            </w:r>
            <w:r/>
          </w:p>
        </w:tc>
      </w:tr>
      <w:tr>
        <w:trPr>
          <w:jc w:val="center"/>
          <w:trHeight w:val="706"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Nut adapter for Pump Tube/泵管接头</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Pump Tube/蠕动泵管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spacing w:line="300" w:lineRule="exact"/>
              <w:widowControl/>
              <w:rPr>
                <w:rFonts w:ascii="宋体" w:hAnsi="宋体" w:eastAsia="宋体" w:cs="Times New Roman"/>
                <w:bCs/>
                <w:sz w:val="21"/>
                <w:szCs w:val="21"/>
                <w:lang w:val="en-US" w:eastAsia="zh-CN" w:bidi="ar"/>
              </w:rPr>
            </w:pPr>
            <w:r>
              <w:rPr>
                <w:rFonts w:hint="eastAsia" w:ascii="宋体" w:hAnsi="宋体" w:eastAsia="宋体" w:cs="Times New Roman"/>
                <w:color w:val="000000"/>
                <w:sz w:val="21"/>
                <w:szCs w:val="21"/>
                <w:lang w:val="en-US" w:eastAsia="zh-CN" w:bidi="ar-SA"/>
              </w:rPr>
              <w:t xml:space="preserve">Xenon lamp (UV) /氙灯</w:t>
            </w:r>
            <w:r/>
          </w:p>
        </w:tc>
      </w:tr>
      <w:tr>
        <w:trPr>
          <w:jc w:val="center"/>
          <w:trHeight w:val="340" w:hRule="exact"/>
        </w:trPr>
        <w:tc>
          <w:tcPr>
            <w:tcW w:w="86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5</w:t>
            </w:r>
            <w:r/>
          </w:p>
        </w:tc>
        <w:tc>
          <w:tcPr>
            <w:tcW w:w="125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总磷分析仪</w:t>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聚光TPN-2000</w:t>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UV灯</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消解池</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注射泵</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朗石PhotoTek 6000</w:t>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蠕动泵管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试剂管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消解池</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科泽K301S</w:t>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柱塞头</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注射器</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消解池</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试剂管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上海泽铭-HQ3200</w:t>
            </w:r>
            <w:r/>
          </w:p>
        </w:tc>
        <w:tc>
          <w:tcPr>
            <w:tcW w:w="3402" w:type="dxa"/>
            <w:vAlign w:val="top"/>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Calibri" w:hAnsi="Calibri" w:eastAsia="宋体" w:cs="Times New Roman"/>
                <w:sz w:val="21"/>
                <w:szCs w:val="24"/>
                <w:lang w:val="en-US" w:eastAsia="zh-CN" w:bidi="ar-SA"/>
              </w:rPr>
              <w:t xml:space="preserve">进样管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top"/>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Calibri" w:hAnsi="Calibri" w:eastAsia="宋体" w:cs="Times New Roman"/>
                <w:sz w:val="21"/>
                <w:szCs w:val="24"/>
                <w:lang w:val="en-US" w:eastAsia="zh-CN" w:bidi="ar-SA"/>
              </w:rPr>
              <w:t xml:space="preserve">蠕动泵管</w:t>
            </w:r>
            <w:r/>
          </w:p>
        </w:tc>
      </w:tr>
      <w:tr>
        <w:trPr>
          <w:jc w:val="center"/>
          <w:trHeight w:val="340" w:hRule="exact"/>
        </w:trPr>
        <w:tc>
          <w:tcPr>
            <w:tcW w:w="86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6</w:t>
            </w:r>
            <w:r/>
          </w:p>
        </w:tc>
        <w:tc>
          <w:tcPr>
            <w:tcW w:w="125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总氮分析仪</w:t>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科泽K301S</w:t>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柱塞头</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注射器</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消解池</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试剂管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消解灯</w:t>
            </w:r>
            <w:r/>
          </w:p>
        </w:tc>
      </w:tr>
      <w:tr>
        <w:trPr>
          <w:jc w:val="center"/>
          <w:trHeight w:val="340" w:hRule="exact"/>
        </w:trPr>
        <w:tc>
          <w:tcPr>
            <w:tcW w:w="86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7</w:t>
            </w:r>
            <w:r/>
          </w:p>
        </w:tc>
        <w:tc>
          <w:tcPr>
            <w:tcW w:w="125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流速流量仪</w:t>
            </w:r>
            <w:r/>
          </w:p>
        </w:tc>
        <w:tc>
          <w:tcPr>
            <w:tcW w:w="2835"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Sontek SL1500-3G</w:t>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电缆</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textDirection w:val="lrTb"/>
            <w:noWrap w:val="false"/>
          </w:tcPr>
          <w:p>
            <w:pPr>
              <w:jc w:val="center"/>
              <w:widowControl w:val="off"/>
              <w:rPr>
                <w:rFonts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FUC660-2M-1000H</w:t>
            </w:r>
            <w:r/>
          </w:p>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电缆</w:t>
            </w:r>
            <w:r/>
          </w:p>
        </w:tc>
      </w:tr>
      <w:tr>
        <w:trPr>
          <w:jc w:val="center"/>
          <w:trHeight w:val="340" w:hRule="exact"/>
        </w:trPr>
        <w:tc>
          <w:tcPr>
            <w:tcW w:w="86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8</w:t>
            </w:r>
            <w:r/>
          </w:p>
        </w:tc>
        <w:tc>
          <w:tcPr>
            <w:tcW w:w="125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监测系统</w:t>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以水站自动监测站现场实际配置为准</w:t>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电动球阀</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隔膜</w:t>
            </w:r>
            <w:r>
              <w:rPr>
                <w:rFonts w:ascii="宋体" w:hAnsi="宋体" w:eastAsia="宋体" w:cs="Times New Roman"/>
                <w:color w:val="000000"/>
                <w:sz w:val="21"/>
                <w:szCs w:val="21"/>
                <w:lang w:val="en-US" w:eastAsia="zh-CN" w:bidi="ar-SA"/>
              </w:rPr>
              <w:t xml:space="preserve">泵</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蠕动泵</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泵管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取样管</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电磁阀</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潜水泵</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自吸泵</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空压机</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稳压电源</w:t>
            </w:r>
            <w:r/>
          </w:p>
        </w:tc>
      </w:tr>
      <w:tr>
        <w:trPr>
          <w:jc w:val="center"/>
          <w:trHeight w:val="333"/>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视频监控</w:t>
            </w:r>
            <w:r/>
          </w:p>
        </w:tc>
      </w:tr>
      <w:tr>
        <w:trPr>
          <w:jc w:val="center"/>
          <w:trHeight w:val="340" w:hRule="exact"/>
        </w:trPr>
        <w:tc>
          <w:tcPr>
            <w:tcW w:w="86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9</w:t>
            </w:r>
            <w:r/>
          </w:p>
        </w:tc>
        <w:tc>
          <w:tcPr>
            <w:tcW w:w="125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成品标准样品</w:t>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国家标准样品</w:t>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pH标液</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成品氨氮标准样品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成品CODMn标准样品</w:t>
            </w:r>
            <w:r/>
          </w:p>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标准样品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成品总磷标准样品</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成品总氮标准样品</w:t>
            </w:r>
            <w:r/>
          </w:p>
        </w:tc>
      </w:tr>
      <w:tr>
        <w:trPr>
          <w:jc w:val="center"/>
          <w:trHeight w:val="340" w:hRule="exact"/>
        </w:trPr>
        <w:tc>
          <w:tcPr>
            <w:tcW w:w="86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10</w:t>
            </w:r>
            <w:r/>
          </w:p>
        </w:tc>
        <w:tc>
          <w:tcPr>
            <w:tcW w:w="1259"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试剂</w:t>
            </w:r>
            <w:r/>
          </w:p>
        </w:tc>
        <w:tc>
          <w:tcPr>
            <w:tcW w:w="2835" w:type="dxa"/>
            <w:vAlign w:val="center"/>
            <w:vMerge w:val="restart"/>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国药</w:t>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仪器正常运行的试剂</w:t>
            </w:r>
            <w:r/>
          </w:p>
        </w:tc>
      </w:tr>
      <w:tr>
        <w:trPr>
          <w:jc w:val="center"/>
          <w:trHeight w:val="340" w:hRule="exact"/>
        </w:trPr>
        <w:tc>
          <w:tcPr>
            <w:tcW w:w="86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1259"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2835" w:type="dxa"/>
            <w:vAlign w:val="center"/>
            <w:vMerge w:val="continue"/>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tc>
        <w:tc>
          <w:tcPr>
            <w:tcW w:w="3402" w:type="dxa"/>
            <w:vAlign w:val="center"/>
            <w:textDirection w:val="lrTb"/>
            <w:noWrap w:val="false"/>
          </w:tcPr>
          <w:p>
            <w:pPr>
              <w:jc w:val="center"/>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自配标准溶液</w:t>
            </w:r>
            <w:r/>
          </w:p>
        </w:tc>
      </w:tr>
    </w:tbl>
    <w:p>
      <w:pPr>
        <w:jc w:val="left"/>
        <w:spacing w:line="420" w:lineRule="exact"/>
        <w:rPr>
          <w:rFonts w:ascii="宋体" w:hAnsi="宋体" w:eastAsia="宋体" w:cs="Times New Roman"/>
          <w:b/>
          <w:bCs/>
          <w:sz w:val="28"/>
          <w:szCs w:val="28"/>
        </w:rPr>
      </w:pPr>
      <w:r>
        <w:rPr>
          <w:rFonts w:hint="eastAsia" w:ascii="宋体" w:hAnsi="宋体" w:eastAsia="宋体" w:cs="Times New Roman"/>
          <w:b/>
          <w:bCs/>
          <w:sz w:val="28"/>
          <w:szCs w:val="28"/>
        </w:rPr>
        <w:t xml:space="preserve">三、项目服务要求（包含但不局限于以下要求）：</w:t>
      </w:r>
      <w:r/>
    </w:p>
    <w:p>
      <w:pPr>
        <w:ind w:firstLine="241"/>
        <w:spacing w:line="440" w:lineRule="exact"/>
        <w:rPr>
          <w:rFonts w:ascii="宋体" w:hAnsi="宋体" w:eastAsia="宋体" w:cs="Times New Roman"/>
          <w:b/>
          <w:color w:val="000000"/>
          <w:sz w:val="24"/>
          <w:highlight w:val="red"/>
        </w:rPr>
      </w:pPr>
      <w:r>
        <w:rPr>
          <w:rFonts w:ascii="宋体" w:hAnsi="宋体" w:eastAsia="宋体" w:cs="Times New Roman"/>
          <w:b/>
          <w:color w:val="000000"/>
          <w:sz w:val="24"/>
        </w:rPr>
        <w:t xml:space="preserve">1、总体要求</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1.1</w:t>
      </w:r>
      <w:r>
        <w:rPr>
          <w:rFonts w:hint="eastAsia" w:ascii="宋体" w:hAnsi="宋体" w:eastAsia="宋体" w:cs="Times New Roman"/>
          <w:color w:val="000000"/>
          <w:sz w:val="24"/>
          <w:highlight w:val="none"/>
        </w:rPr>
        <w:t xml:space="preserve">按照《地表水水质自动监测站(常规五参数、CODMn、NH3-N、TP、TN)运行维护技术规范》（HJ915.3-2024）、《江苏省环境水质（地表水）自动监测预警系统运行管理办法（试行）》、《江苏省地表水自动监测站运行管理办法（试行）（苏环办[2020]174号）、《环境水质(地表水）自动监测站运行维护技术规范》（DB32/T4536-2023）、</w:t>
      </w:r>
      <w:r>
        <w:rPr>
          <w:rFonts w:ascii="宋体" w:hAnsi="宋体" w:eastAsia="宋体" w:cs="Times New Roman"/>
          <w:color w:val="000000"/>
          <w:sz w:val="24"/>
          <w:highlight w:val="none"/>
        </w:rPr>
        <w:t xml:space="preserve">常熟市环境地表水自动监测质量管理暂行规定》等相关技术规范和管理规定要求对水站进行运行维护。招标文件中未明确的质控管理要求，按照国家和江苏省</w:t>
      </w:r>
      <w:r>
        <w:rPr>
          <w:rFonts w:hint="eastAsia" w:ascii="宋体" w:hAnsi="宋体" w:eastAsia="宋体" w:cs="Times New Roman"/>
          <w:color w:val="000000"/>
          <w:sz w:val="24"/>
          <w:highlight w:val="none"/>
          <w:lang w:val="en-US" w:eastAsia="zh-CN"/>
        </w:rPr>
        <w:t xml:space="preserve">已实施</w:t>
      </w:r>
      <w:r>
        <w:rPr>
          <w:rFonts w:ascii="宋体" w:hAnsi="宋体" w:eastAsia="宋体" w:cs="Times New Roman"/>
          <w:color w:val="000000"/>
          <w:sz w:val="24"/>
          <w:highlight w:val="none"/>
        </w:rPr>
        <w:t xml:space="preserve">的相关规范性文件执行，若实施新的管理办法或技术规范时，按新要求执行。</w:t>
      </w:r>
      <w:r/>
    </w:p>
    <w:p>
      <w:pPr>
        <w:ind w:firstLine="361"/>
        <w:jc w:val="left"/>
        <w:spacing w:line="440" w:lineRule="exact"/>
        <w:rPr>
          <w:rFonts w:ascii="宋体" w:hAnsi="宋体" w:eastAsia="宋体" w:cs="Times New Roman"/>
          <w:sz w:val="24"/>
          <w:highlight w:val="none"/>
        </w:rPr>
      </w:pP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2投标人</w:t>
      </w:r>
      <w:r>
        <w:rPr>
          <w:rFonts w:ascii="宋体" w:hAnsi="宋体" w:eastAsia="宋体" w:cs="Times New Roman"/>
          <w:sz w:val="24"/>
          <w:highlight w:val="none"/>
        </w:rPr>
        <w:t xml:space="preserve">应严格按照操作规范，对所管理的系统及仪器设备进行精心维护及必要维修，保证系统及仪器设备的正常运行，达到采购人提出的考核要求。</w:t>
      </w:r>
      <w:r/>
    </w:p>
    <w:p>
      <w:pPr>
        <w:ind w:firstLine="241"/>
        <w:spacing w:line="440" w:lineRule="exact"/>
        <w:rPr>
          <w:rFonts w:ascii="宋体" w:hAnsi="宋体" w:eastAsia="宋体" w:cs="Times New Roman"/>
          <w:sz w:val="24"/>
          <w:highlight w:val="none"/>
        </w:rPr>
      </w:pPr>
      <w:r>
        <w:rPr>
          <w:rFonts w:hint="eastAsia" w:ascii="宋体" w:hAnsi="宋体" w:eastAsia="宋体" w:cs="Times New Roman"/>
          <w:b/>
          <w:sz w:val="24"/>
          <w:highlight w:val="none"/>
        </w:rPr>
        <w:t xml:space="preserve">▲</w:t>
      </w:r>
      <w:r>
        <w:rPr>
          <w:rFonts w:hint="eastAsia" w:ascii="宋体" w:hAnsi="宋体" w:eastAsia="宋体" w:cs="Times New Roman"/>
          <w:color w:val="000000"/>
          <w:sz w:val="24"/>
          <w:highlight w:val="none"/>
        </w:rPr>
        <w:t xml:space="preserve">1.</w:t>
      </w:r>
      <w:r>
        <w:rPr>
          <w:rFonts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rPr>
        <w:t xml:space="preserve">为本项目配备2名运维人员和1名数据分析人员。</w:t>
      </w:r>
      <w:r>
        <w:rPr>
          <w:rFonts w:ascii="宋体" w:hAnsi="宋体" w:eastAsia="宋体" w:cs="Times New Roman"/>
          <w:color w:val="000000"/>
          <w:sz w:val="24"/>
          <w:highlight w:val="none"/>
        </w:rPr>
        <w:t xml:space="preserve">运维人员应</w:t>
      </w:r>
      <w:r>
        <w:rPr>
          <w:rFonts w:hint="eastAsia" w:ascii="宋体" w:hAnsi="宋体" w:eastAsia="宋体" w:cs="Times New Roman"/>
          <w:color w:val="000000"/>
          <w:sz w:val="24"/>
          <w:highlight w:val="none"/>
        </w:rPr>
        <w:t xml:space="preserve">具备相关专业知识和技能</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t xml:space="preserve">且参加过管理</w:t>
      </w:r>
      <w:r>
        <w:rPr>
          <w:rFonts w:ascii="宋体" w:hAnsi="宋体" w:eastAsia="宋体" w:cs="Times New Roman"/>
          <w:color w:val="000000"/>
          <w:sz w:val="24"/>
          <w:highlight w:val="none"/>
        </w:rPr>
        <w:t xml:space="preserve">部门</w:t>
      </w:r>
      <w:r>
        <w:rPr>
          <w:rFonts w:hint="eastAsia" w:ascii="宋体" w:hAnsi="宋体" w:eastAsia="宋体" w:cs="Times New Roman"/>
          <w:color w:val="000000"/>
          <w:sz w:val="24"/>
          <w:highlight w:val="none"/>
        </w:rPr>
        <w:t xml:space="preserve">或行业协会组织的技术培训</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t xml:space="preserve">从事</w:t>
      </w:r>
      <w:r>
        <w:rPr>
          <w:rFonts w:hint="eastAsia" w:ascii="宋体" w:hAnsi="宋体" w:eastAsia="宋体" w:cs="Times New Roman"/>
          <w:sz w:val="24"/>
          <w:highlight w:val="none"/>
        </w:rPr>
        <w:t xml:space="preserve">运维工作</w:t>
      </w: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年及以上。</w:t>
      </w:r>
      <w:r>
        <w:rPr>
          <w:rFonts w:hint="eastAsia" w:ascii="宋体" w:hAnsi="宋体" w:eastAsia="宋体" w:cs="Times New Roman"/>
          <w:color w:val="000000"/>
          <w:sz w:val="24"/>
          <w:highlight w:val="none"/>
        </w:rPr>
        <w:t xml:space="preserve">数据分析人员协助采购人做好数据统计、编制报表、现场采样等工作，</w:t>
      </w:r>
      <w:r>
        <w:rPr>
          <w:rFonts w:ascii="宋体" w:hAnsi="宋体" w:eastAsia="宋体" w:cs="Times New Roman"/>
          <w:color w:val="000000"/>
          <w:sz w:val="24"/>
          <w:highlight w:val="none"/>
        </w:rPr>
        <w:t xml:space="preserve">应</w:t>
      </w:r>
      <w:r>
        <w:rPr>
          <w:rFonts w:hint="eastAsia" w:ascii="宋体" w:hAnsi="宋体" w:eastAsia="宋体" w:cs="Times New Roman"/>
          <w:color w:val="000000"/>
          <w:sz w:val="24"/>
          <w:highlight w:val="none"/>
        </w:rPr>
        <w:t xml:space="preserve">具备相关专业知识和技能</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t xml:space="preserve">且参加过管理</w:t>
      </w:r>
      <w:r>
        <w:rPr>
          <w:rFonts w:ascii="宋体" w:hAnsi="宋体" w:eastAsia="宋体" w:cs="Times New Roman"/>
          <w:color w:val="000000"/>
          <w:sz w:val="24"/>
          <w:highlight w:val="none"/>
        </w:rPr>
        <w:t xml:space="preserve">部门</w:t>
      </w:r>
      <w:r>
        <w:rPr>
          <w:rFonts w:hint="eastAsia" w:ascii="宋体" w:hAnsi="宋体" w:eastAsia="宋体" w:cs="Times New Roman"/>
          <w:color w:val="000000"/>
          <w:sz w:val="24"/>
          <w:highlight w:val="none"/>
        </w:rPr>
        <w:t xml:space="preserve">或行业协会组织的技术培训</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t xml:space="preserve">从事运维</w:t>
      </w:r>
      <w:r>
        <w:rPr>
          <w:rFonts w:hint="eastAsia" w:ascii="宋体" w:hAnsi="宋体" w:eastAsia="宋体" w:cs="Times New Roman"/>
          <w:sz w:val="24"/>
          <w:highlight w:val="none"/>
        </w:rPr>
        <w:t xml:space="preserve">工作</w:t>
      </w: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年及以上。以上人员均需会驾驶机动车辆。</w:t>
      </w:r>
      <w:r>
        <w:rPr>
          <w:rFonts w:hint="eastAsia" w:eastAsia="宋体"/>
          <w:strike w:val="0"/>
          <w:sz w:val="24"/>
          <w:highlight w:val="none"/>
          <w:lang w:val="en-US" w:eastAsia="zh-CN"/>
        </w:rPr>
        <w:t xml:space="preserve">配备到</w:t>
      </w:r>
      <w:r>
        <w:rPr>
          <w:rFonts w:hint="eastAsia"/>
          <w:sz w:val="24"/>
          <w:highlight w:val="none"/>
        </w:rPr>
        <w:t xml:space="preserve">本项目</w:t>
      </w:r>
      <w:r>
        <w:rPr>
          <w:rFonts w:hint="eastAsia"/>
          <w:color w:val="000000"/>
          <w:sz w:val="24"/>
          <w:highlight w:val="none"/>
        </w:rPr>
        <w:t xml:space="preserve">所有运维人员和数据分析人员均应在采购人处备案。必须是与投标人签订</w:t>
      </w:r>
      <w:r>
        <w:rPr>
          <w:rFonts w:hint="eastAsia"/>
          <w:strike w:val="0"/>
          <w:color w:val="000000"/>
          <w:sz w:val="24"/>
          <w:highlight w:val="none"/>
          <w:lang w:val="en-US" w:eastAsia="zh-CN"/>
        </w:rPr>
        <w:t xml:space="preserve">劳动</w:t>
      </w:r>
      <w:r>
        <w:rPr>
          <w:rFonts w:hint="eastAsia"/>
          <w:color w:val="000000"/>
          <w:sz w:val="24"/>
          <w:highlight w:val="none"/>
        </w:rPr>
        <w:t xml:space="preserve">合同并由投标人缴纳社保的全日制在职员工。</w:t>
      </w:r>
      <w:r>
        <w:rPr>
          <w:rFonts w:hint="eastAsia"/>
          <w:b/>
          <w:color w:val="000000"/>
          <w:sz w:val="24"/>
          <w:highlight w:val="none"/>
        </w:rPr>
        <w:t xml:space="preserve">注：投标文件中提供</w:t>
      </w:r>
      <w:r>
        <w:rPr>
          <w:rFonts w:hint="eastAsia"/>
          <w:b/>
          <w:bCs/>
          <w:strike w:val="0"/>
          <w:color w:val="000000"/>
          <w:sz w:val="24"/>
          <w:highlight w:val="none"/>
          <w:lang w:val="en-US" w:eastAsia="zh-CN"/>
        </w:rPr>
        <w:t xml:space="preserve">劳动</w:t>
      </w:r>
      <w:r>
        <w:rPr>
          <w:rFonts w:hint="eastAsia"/>
          <w:b/>
          <w:color w:val="000000"/>
          <w:sz w:val="24"/>
          <w:highlight w:val="none"/>
        </w:rPr>
        <w:t xml:space="preserve">合同和最近三个月中</w:t>
      </w:r>
      <w:r>
        <w:rPr>
          <w:rFonts w:hint="eastAsia"/>
          <w:b/>
          <w:sz w:val="24"/>
          <w:highlight w:val="none"/>
        </w:rPr>
        <w:t xml:space="preserve">任意一个月的</w:t>
      </w:r>
      <w:r>
        <w:rPr>
          <w:rFonts w:hint="eastAsia"/>
          <w:b/>
          <w:color w:val="000000"/>
          <w:sz w:val="24"/>
          <w:highlight w:val="none"/>
        </w:rPr>
        <w:t xml:space="preserve">社保缴纳证明、</w:t>
      </w:r>
      <w:r>
        <w:rPr>
          <w:rFonts w:hint="eastAsia"/>
          <w:b/>
          <w:sz w:val="24"/>
          <w:highlight w:val="none"/>
        </w:rPr>
        <w:t xml:space="preserve">工作经验（工作单位不限需加盖公章）证明</w:t>
      </w:r>
      <w:r>
        <w:rPr>
          <w:rFonts w:hint="eastAsia"/>
          <w:b/>
          <w:color w:val="000000"/>
          <w:sz w:val="24"/>
          <w:highlight w:val="none"/>
        </w:rPr>
        <w:t xml:space="preserve">扫描件</w:t>
      </w:r>
      <w:r>
        <w:rPr>
          <w:rFonts w:hint="eastAsia"/>
          <w:b/>
          <w:color w:val="000000"/>
          <w:sz w:val="24"/>
          <w:highlight w:val="none"/>
          <w:lang w:eastAsia="zh-CN"/>
        </w:rPr>
        <w:t xml:space="preserve">、</w:t>
      </w:r>
      <w:r>
        <w:rPr>
          <w:rFonts w:hint="eastAsia"/>
          <w:b/>
          <w:color w:val="000000"/>
          <w:sz w:val="24"/>
          <w:highlight w:val="none"/>
          <w:lang w:val="en-US" w:eastAsia="zh-CN"/>
        </w:rPr>
        <w:t xml:space="preserve">机动车驾驶证</w:t>
      </w:r>
      <w:r>
        <w:rPr>
          <w:rFonts w:hint="eastAsia"/>
          <w:b/>
          <w:color w:val="000000"/>
          <w:sz w:val="24"/>
          <w:highlight w:val="none"/>
        </w:rPr>
        <w:t xml:space="preserve">等）。</w:t>
      </w:r>
      <w:r/>
    </w:p>
    <w:p>
      <w:pPr>
        <w:ind w:firstLine="120"/>
        <w:spacing w:line="440" w:lineRule="exact"/>
        <w:rPr>
          <w:rFonts w:ascii="宋体" w:hAnsi="宋体" w:eastAsia="宋体" w:cs="Times New Roman"/>
          <w:color w:val="000000"/>
          <w:sz w:val="24"/>
          <w:highlight w:val="none"/>
        </w:rPr>
      </w:pPr>
      <w:r>
        <w:rPr>
          <w:rFonts w:hint="eastAsia" w:ascii="宋体" w:hAnsi="宋体" w:eastAsia="宋体" w:cs="Times New Roman"/>
          <w:b/>
          <w:sz w:val="24"/>
          <w:highlight w:val="none"/>
        </w:rPr>
        <w:t xml:space="preserve">▲</w:t>
      </w:r>
      <w:r>
        <w:rPr>
          <w:rFonts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rPr>
        <w:t xml:space="preserve">4</w:t>
      </w:r>
      <w:r>
        <w:rPr>
          <w:rFonts w:ascii="宋体" w:hAnsi="宋体" w:eastAsia="宋体" w:cs="Times New Roman"/>
          <w:color w:val="000000"/>
          <w:sz w:val="24"/>
          <w:highlight w:val="none"/>
        </w:rPr>
        <w:t xml:space="preserve">为本项目</w:t>
      </w:r>
      <w:r>
        <w:rPr>
          <w:rFonts w:hint="eastAsia" w:ascii="宋体" w:hAnsi="宋体" w:eastAsia="宋体" w:cs="Times New Roman"/>
          <w:color w:val="000000"/>
          <w:sz w:val="24"/>
          <w:highlight w:val="none"/>
        </w:rPr>
        <w:t xml:space="preserve">配备</w:t>
      </w:r>
      <w:r>
        <w:rPr>
          <w:rFonts w:ascii="宋体" w:hAnsi="宋体" w:eastAsia="宋体" w:cs="Times New Roman"/>
          <w:sz w:val="24"/>
          <w:highlight w:val="none"/>
        </w:rPr>
        <w:t xml:space="preserve">运行维护车2辆</w:t>
      </w:r>
      <w:r>
        <w:rPr>
          <w:rFonts w:hint="eastAsia" w:ascii="宋体" w:hAnsi="宋体" w:eastAsia="宋体" w:cs="Times New Roman"/>
          <w:color w:val="000000"/>
          <w:sz w:val="24"/>
          <w:highlight w:val="none"/>
        </w:rPr>
        <w:t xml:space="preserve">。</w:t>
      </w:r>
      <w:r>
        <w:rPr>
          <w:rFonts w:hint="eastAsia"/>
          <w:b/>
          <w:color w:val="000000"/>
          <w:sz w:val="24"/>
          <w:highlight w:val="none"/>
        </w:rPr>
        <w:t xml:space="preserve">注：</w:t>
      </w:r>
      <w:r>
        <w:rPr>
          <w:rFonts w:hint="eastAsia" w:ascii="宋体" w:hAnsi="宋体" w:eastAsia="宋体" w:cs="宋体"/>
          <w:b/>
          <w:sz w:val="24"/>
          <w:highlight w:val="none"/>
        </w:rPr>
        <w:t xml:space="preserve">投标文件中需提供车辆购买合同或租赁合同（租赁期限须晚于本项目合同履行结束时间）</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rPr>
        <w:t xml:space="preserve">5</w:t>
      </w:r>
      <w:r>
        <w:rPr>
          <w:rFonts w:ascii="宋体" w:hAnsi="宋体" w:eastAsia="宋体" w:cs="Times New Roman"/>
          <w:color w:val="000000"/>
          <w:sz w:val="24"/>
          <w:highlight w:val="none"/>
        </w:rPr>
        <w:t xml:space="preserve">投标人应提供完整的运维实施方案（含应急事故处理方案），明确维护方法、周期、内容及技术保障。</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rPr>
        <w:t xml:space="preserve">6</w:t>
      </w:r>
      <w:r>
        <w:rPr>
          <w:rFonts w:ascii="宋体" w:hAnsi="宋体" w:eastAsia="宋体" w:cs="Times New Roman"/>
          <w:color w:val="000000"/>
          <w:sz w:val="24"/>
          <w:highlight w:val="none"/>
        </w:rPr>
        <w:t xml:space="preserve">投标人应提供完整的质量控制管理方案，明确质控控制管理的方法、周</w:t>
      </w:r>
      <w:r>
        <w:rPr>
          <w:rFonts w:ascii="宋体" w:hAnsi="宋体" w:eastAsia="宋体" w:cs="Times New Roman"/>
          <w:color w:val="000000"/>
          <w:sz w:val="24"/>
        </w:rPr>
        <w:t xml:space="preserve">期、内容及技术保障。</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7</w:t>
      </w:r>
      <w:r>
        <w:rPr>
          <w:rFonts w:ascii="宋体" w:hAnsi="宋体" w:eastAsia="宋体" w:cs="Times New Roman"/>
          <w:color w:val="000000"/>
          <w:sz w:val="24"/>
        </w:rPr>
        <w:t xml:space="preserve">投标人应提供完整的数据质量管理及审核方案，明确数据质量管理及审核的方法、周期、内容及技术保障。</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在水质自动监测系统运维及管理期间，在合同约束范围内中标人拥有管理自主权。委托运行维护及管理的全部资产（包括建筑物、设备、软件、配套设施、水质自动站和配套监控系统产生的各类数据信息及相关文档资料）属采购人所有。</w:t>
      </w:r>
      <w:r>
        <w:rPr>
          <w:rFonts w:hint="eastAsia" w:ascii="宋体" w:hAnsi="宋体" w:eastAsia="宋体" w:cs="Times New Roman"/>
          <w:color w:val="000000"/>
          <w:sz w:val="24"/>
        </w:rPr>
        <w:t xml:space="preserve">投标人</w:t>
      </w:r>
      <w:r>
        <w:rPr>
          <w:rFonts w:ascii="宋体" w:hAnsi="宋体" w:eastAsia="宋体" w:cs="Times New Roman"/>
          <w:color w:val="000000"/>
          <w:sz w:val="24"/>
        </w:rPr>
        <w:t xml:space="preserve">不得以任何方式对各类资产进行出售、抵押或转移；同时，</w:t>
      </w:r>
      <w:r>
        <w:rPr>
          <w:rFonts w:hint="eastAsia" w:ascii="宋体" w:hAnsi="宋体" w:eastAsia="宋体" w:cs="Times New Roman"/>
          <w:color w:val="000000"/>
          <w:sz w:val="24"/>
        </w:rPr>
        <w:t xml:space="preserve">投标人</w:t>
      </w:r>
      <w:r>
        <w:rPr>
          <w:rFonts w:ascii="宋体" w:hAnsi="宋体" w:eastAsia="宋体" w:cs="Times New Roman"/>
          <w:color w:val="000000"/>
          <w:sz w:val="24"/>
        </w:rPr>
        <w:t xml:space="preserve">有责任保证上述全部资产的完整、安全并处于良好状态。协助采购人做好固定资产的管理、备品配件的登记等工作。</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投标人应严格按照操作规范，对所管理的系统及仪器设备进行精心维护及必要维修，必要时更换备机，保证系统及仪器设备的正常运行，达到采购人提出的考核要求。</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10</w:t>
      </w:r>
      <w:r>
        <w:rPr>
          <w:rFonts w:ascii="宋体" w:hAnsi="宋体" w:eastAsia="宋体" w:cs="Times New Roman"/>
          <w:color w:val="000000"/>
          <w:sz w:val="24"/>
        </w:rPr>
        <w:t xml:space="preserve">不论何时，投标人都应承担监测数据的保密责任，不得以任何方式和渠道向外界传递任何监测数据。</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11</w:t>
      </w:r>
      <w:r>
        <w:rPr>
          <w:rFonts w:ascii="宋体" w:hAnsi="宋体" w:eastAsia="宋体" w:cs="Times New Roman"/>
          <w:color w:val="000000"/>
          <w:sz w:val="24"/>
        </w:rPr>
        <w:t xml:space="preserve">重要的试剂和标准溶液</w:t>
      </w:r>
      <w:r>
        <w:rPr>
          <w:rFonts w:hint="eastAsia" w:ascii="宋体" w:hAnsi="宋体" w:eastAsia="宋体" w:cs="Times New Roman"/>
          <w:color w:val="000000"/>
          <w:sz w:val="24"/>
        </w:rPr>
        <w:t xml:space="preserve">应</w:t>
      </w:r>
      <w:r>
        <w:rPr>
          <w:rFonts w:ascii="宋体" w:hAnsi="宋体" w:eastAsia="宋体" w:cs="Times New Roman"/>
          <w:color w:val="000000"/>
          <w:sz w:val="24"/>
        </w:rPr>
        <w:t xml:space="preserve">由具备</w:t>
      </w:r>
      <w:r>
        <w:rPr>
          <w:rFonts w:hint="eastAsia" w:ascii="宋体" w:hAnsi="宋体" w:eastAsia="宋体" w:cs="Times New Roman"/>
          <w:color w:val="000000"/>
          <w:sz w:val="24"/>
        </w:rPr>
        <w:t xml:space="preserve">CMA</w:t>
      </w:r>
      <w:r>
        <w:rPr>
          <w:rFonts w:ascii="宋体" w:hAnsi="宋体" w:eastAsia="宋体" w:cs="Times New Roman"/>
          <w:color w:val="000000"/>
          <w:sz w:val="24"/>
        </w:rPr>
        <w:t xml:space="preserve">资质的实验室</w:t>
      </w:r>
      <w:r>
        <w:rPr>
          <w:rFonts w:hint="eastAsia" w:ascii="宋体" w:hAnsi="宋体" w:eastAsia="宋体" w:cs="Times New Roman"/>
          <w:color w:val="000000"/>
          <w:sz w:val="24"/>
        </w:rPr>
        <w:t xml:space="preserve">配</w:t>
      </w:r>
      <w:r>
        <w:rPr>
          <w:rFonts w:ascii="宋体" w:hAnsi="宋体" w:eastAsia="宋体" w:cs="Times New Roman"/>
          <w:color w:val="000000"/>
          <w:sz w:val="24"/>
        </w:rPr>
        <w:t xml:space="preserve">制</w:t>
      </w:r>
      <w:r>
        <w:rPr>
          <w:rFonts w:hint="eastAsia" w:ascii="宋体" w:hAnsi="宋体" w:eastAsia="宋体" w:cs="Times New Roman"/>
          <w:color w:val="000000"/>
          <w:sz w:val="24"/>
        </w:rPr>
        <w:t xml:space="preserve">。</w:t>
      </w:r>
      <w:r/>
    </w:p>
    <w:p>
      <w:pPr>
        <w:ind w:firstLine="361"/>
        <w:spacing w:line="440" w:lineRule="exact"/>
        <w:rPr>
          <w:rFonts w:ascii="宋体" w:hAnsi="宋体" w:eastAsia="宋体" w:cs="Times New Roman"/>
          <w:sz w:val="24"/>
          <w:highlight w:val="none"/>
        </w:rPr>
      </w:pPr>
      <w:r>
        <w:rPr>
          <w:rFonts w:ascii="宋体" w:hAnsi="宋体" w:eastAsia="宋体" w:cs="Times New Roman"/>
          <w:sz w:val="24"/>
        </w:rPr>
        <w:t xml:space="preserve">1.</w:t>
      </w:r>
      <w:r>
        <w:rPr>
          <w:rFonts w:hint="eastAsia" w:ascii="宋体" w:hAnsi="宋体" w:eastAsia="宋体" w:cs="Times New Roman"/>
          <w:sz w:val="24"/>
        </w:rPr>
        <w:t xml:space="preserve">12</w:t>
      </w:r>
      <w:r>
        <w:rPr>
          <w:rFonts w:ascii="宋体" w:hAnsi="宋体" w:eastAsia="宋体" w:cs="Times New Roman"/>
          <w:sz w:val="24"/>
        </w:rPr>
        <w:t xml:space="preserve">产生的废液由投标人按照采购人的要求送至指定地点，废液桶由投标人</w:t>
      </w:r>
      <w:r>
        <w:rPr>
          <w:rFonts w:hint="eastAsia" w:ascii="宋体" w:hAnsi="宋体" w:eastAsia="宋体" w:cs="Times New Roman"/>
          <w:sz w:val="24"/>
        </w:rPr>
        <w:t xml:space="preserve">自备</w:t>
      </w:r>
      <w:r>
        <w:rPr>
          <w:rFonts w:ascii="宋体" w:hAnsi="宋体" w:eastAsia="宋体" w:cs="Times New Roman"/>
          <w:sz w:val="24"/>
        </w:rPr>
        <w:t xml:space="preserve">。废液由采购人统一委托处置，</w:t>
      </w:r>
      <w:r>
        <w:rPr>
          <w:rFonts w:hint="eastAsia" w:ascii="宋体" w:hAnsi="宋体" w:eastAsia="宋体" w:cs="Times New Roman"/>
          <w:sz w:val="24"/>
          <w:highlight w:val="none"/>
        </w:rPr>
        <w:t xml:space="preserve">处置</w:t>
      </w:r>
      <w:r>
        <w:rPr>
          <w:rFonts w:ascii="宋体" w:hAnsi="宋体" w:eastAsia="宋体" w:cs="Times New Roman"/>
          <w:sz w:val="24"/>
          <w:highlight w:val="none"/>
        </w:rPr>
        <w:t xml:space="preserve">费用由</w:t>
      </w:r>
      <w:r>
        <w:rPr>
          <w:rFonts w:hint="eastAsia" w:ascii="宋体" w:hAnsi="宋体" w:eastAsia="宋体" w:cs="Times New Roman"/>
          <w:sz w:val="24"/>
          <w:highlight w:val="none"/>
        </w:rPr>
        <w:t xml:space="preserve">投标人</w:t>
      </w:r>
      <w:r>
        <w:rPr>
          <w:rFonts w:ascii="宋体" w:hAnsi="宋体" w:eastAsia="宋体" w:cs="Times New Roman"/>
          <w:sz w:val="24"/>
          <w:highlight w:val="none"/>
        </w:rPr>
        <w:t xml:space="preserve">承担。</w:t>
      </w:r>
      <w:r/>
    </w:p>
    <w:p>
      <w:pPr>
        <w:ind w:firstLine="361"/>
        <w:spacing w:line="44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1.13部分老旧设备更新后系统需进行升级，系统升级由投标人负责。</w:t>
      </w:r>
      <w:r/>
    </w:p>
    <w:p>
      <w:pPr>
        <w:ind w:firstLine="361"/>
        <w:spacing w:line="44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1.14流速仪一年至少率定一次，提供率定报告</w:t>
      </w:r>
      <w:r>
        <w:rPr>
          <w:rFonts w:hint="eastAsia" w:ascii="宋体" w:hAnsi="宋体" w:eastAsia="宋体" w:cs="Times New Roman"/>
          <w:color w:val="000000"/>
          <w:sz w:val="24"/>
          <w:highlight w:val="none"/>
          <w:lang w:eastAsia="zh-CN"/>
        </w:rPr>
        <w:t xml:space="preserve">。</w:t>
      </w:r>
      <w:r/>
    </w:p>
    <w:p>
      <w:pPr>
        <w:ind w:firstLine="361"/>
        <w:spacing w:line="44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1.15其他未明确的要求，根据实际运维工作需要确定，投标人必须服从安排。</w:t>
      </w:r>
      <w:r/>
    </w:p>
    <w:p>
      <w:pPr>
        <w:ind w:firstLine="241"/>
        <w:spacing w:line="440" w:lineRule="exact"/>
        <w:rPr>
          <w:rFonts w:ascii="宋体" w:hAnsi="宋体" w:eastAsia="宋体" w:cs="Times New Roman"/>
          <w:b/>
          <w:color w:val="000000"/>
          <w:sz w:val="24"/>
          <w:highlight w:val="none"/>
        </w:rPr>
      </w:pPr>
      <w:r>
        <w:rPr>
          <w:rFonts w:ascii="宋体" w:hAnsi="宋体" w:eastAsia="宋体" w:cs="Times New Roman"/>
          <w:b/>
          <w:color w:val="000000"/>
          <w:sz w:val="24"/>
          <w:highlight w:val="none"/>
        </w:rPr>
        <w:t xml:space="preserve">2、日常</w:t>
      </w:r>
      <w:r>
        <w:rPr>
          <w:rFonts w:hint="eastAsia" w:ascii="宋体" w:hAnsi="宋体" w:eastAsia="宋体" w:cs="Times New Roman"/>
          <w:b/>
          <w:color w:val="000000"/>
          <w:sz w:val="24"/>
          <w:highlight w:val="none"/>
        </w:rPr>
        <w:t xml:space="preserve">运维</w:t>
      </w:r>
      <w:r>
        <w:rPr>
          <w:rFonts w:ascii="宋体" w:hAnsi="宋体" w:eastAsia="宋体" w:cs="Times New Roman"/>
          <w:b/>
          <w:color w:val="000000"/>
          <w:sz w:val="24"/>
          <w:highlight w:val="none"/>
        </w:rPr>
        <w:t xml:space="preserve">要求：</w:t>
      </w:r>
      <w:r/>
    </w:p>
    <w:p>
      <w:pPr>
        <w:ind w:firstLine="361"/>
        <w:spacing w:line="440" w:lineRule="exact"/>
        <w:rPr>
          <w:rFonts w:ascii="宋体" w:hAnsi="宋体" w:eastAsia="宋体" w:cs="Times New Roman"/>
          <w:b/>
          <w:color w:val="000000"/>
          <w:sz w:val="24"/>
          <w:highlight w:val="none"/>
        </w:rPr>
      </w:pPr>
      <w:r>
        <w:rPr>
          <w:rFonts w:ascii="宋体" w:hAnsi="宋体" w:eastAsia="宋体" w:cs="Times New Roman"/>
          <w:b/>
          <w:color w:val="000000"/>
          <w:sz w:val="24"/>
          <w:highlight w:val="none"/>
        </w:rPr>
        <w:t xml:space="preserve">2.1每天定期远程检查：</w:t>
      </w:r>
      <w:r/>
    </w:p>
    <w:p>
      <w:pPr>
        <w:ind w:firstLine="361"/>
        <w:spacing w:line="44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投标人的</w:t>
      </w:r>
      <w:r>
        <w:rPr>
          <w:rFonts w:ascii="宋体" w:hAnsi="宋体" w:eastAsia="宋体" w:cs="Times New Roman"/>
          <w:color w:val="000000"/>
          <w:sz w:val="24"/>
          <w:highlight w:val="none"/>
        </w:rPr>
        <w:t xml:space="preserve">技术人员每天上午和下午</w:t>
      </w:r>
      <w:r>
        <w:rPr>
          <w:rFonts w:hint="eastAsia" w:ascii="宋体" w:hAnsi="宋体" w:eastAsia="宋体" w:cs="Times New Roman"/>
          <w:color w:val="000000"/>
          <w:sz w:val="24"/>
          <w:highlight w:val="none"/>
          <w:lang w:val="en-US" w:eastAsia="zh-CN"/>
        </w:rPr>
        <w:t xml:space="preserve">各至少一次</w:t>
      </w:r>
      <w:r>
        <w:rPr>
          <w:rFonts w:ascii="宋体" w:hAnsi="宋体" w:eastAsia="宋体" w:cs="Times New Roman"/>
          <w:color w:val="000000"/>
          <w:sz w:val="24"/>
          <w:highlight w:val="none"/>
        </w:rPr>
        <w:t xml:space="preserve">远程查看水站监测数据，并对站点运行情况进行远程管理和巡视，内容包括：</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rPr>
        <w:t xml:space="preserve">定时查看网络和工控机运行状况。</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rPr>
        <w:t xml:space="preserve">定时查看仪表通讯运行情况以及阀门报警情况。</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rPr>
        <w:t xml:space="preserve">实时监控平台数据，并在平台进行审核标记，</w:t>
      </w:r>
      <w:r>
        <w:rPr>
          <w:rFonts w:ascii="宋体" w:hAnsi="宋体" w:eastAsia="宋体" w:cs="Times New Roman"/>
          <w:color w:val="000000"/>
          <w:sz w:val="24"/>
          <w:highlight w:val="none"/>
        </w:rPr>
        <w:t xml:space="preserve">发现数据有持续异常值出现时，应立即前往现场进行调查处理。</w:t>
      </w:r>
      <w:r/>
    </w:p>
    <w:p>
      <w:pPr>
        <w:ind w:firstLine="361"/>
        <w:spacing w:line="440" w:lineRule="exact"/>
        <w:rPr>
          <w:rFonts w:ascii="宋体" w:hAnsi="宋体" w:eastAsia="宋体" w:cs="Times New Roman"/>
          <w:b/>
          <w:color w:val="000000"/>
          <w:sz w:val="24"/>
          <w:highlight w:val="none"/>
        </w:rPr>
      </w:pPr>
      <w:r>
        <w:rPr>
          <w:rFonts w:ascii="宋体" w:hAnsi="宋体" w:eastAsia="宋体" w:cs="Times New Roman"/>
          <w:b/>
          <w:color w:val="000000"/>
          <w:sz w:val="24"/>
          <w:highlight w:val="none"/>
        </w:rPr>
        <w:t xml:space="preserve">2.2每周定期巡视</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highlight w:val="none"/>
        </w:rPr>
        <w:t xml:space="preserve">每周根据水站实际运行情况巡视水站，</w:t>
      </w:r>
      <w:r>
        <w:rPr>
          <w:rFonts w:ascii="宋体" w:hAnsi="宋体" w:eastAsia="宋体" w:cs="Times New Roman"/>
          <w:color w:val="000000"/>
          <w:sz w:val="24"/>
        </w:rPr>
        <w:t xml:space="preserve">主要内容包括：</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rPr>
        <w:t xml:space="preserve">（1）查看各台分析仪器及辅助设备的运行状态和主要技术参数，判断运行是否正常</w:t>
      </w:r>
      <w:r>
        <w:rPr>
          <w:rFonts w:hint="eastAsia" w:ascii="宋体" w:hAnsi="宋体" w:eastAsia="宋体" w:cs="Times New Roman"/>
          <w:color w:val="000000"/>
          <w:sz w:val="24"/>
        </w:rPr>
        <w:t xml:space="preserve">。</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rPr>
        <w:t xml:space="preserve">（</w:t>
      </w:r>
      <w:r>
        <w:rPr>
          <w:rFonts w:ascii="宋体" w:hAnsi="宋体" w:eastAsia="宋体" w:cs="Times New Roman"/>
          <w:color w:val="000000"/>
          <w:sz w:val="24"/>
          <w:highlight w:val="none"/>
        </w:rPr>
        <w:t xml:space="preserve">2）检查水站电路系统、通讯线路是否正常</w:t>
      </w:r>
      <w:r>
        <w:rPr>
          <w:rFonts w:hint="eastAsia" w:ascii="宋体" w:hAnsi="宋体" w:eastAsia="宋体" w:cs="Times New Roman"/>
          <w:color w:val="000000"/>
          <w:sz w:val="24"/>
          <w:highlight w:val="none"/>
        </w:rPr>
        <w:t xml:space="preserve">。</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（3）检查采水系统、配水系统是否正常，如电动球阀工作状态、采水泵固定情况，采水泵运行情况等</w:t>
      </w:r>
      <w:r>
        <w:rPr>
          <w:rFonts w:hint="eastAsia" w:ascii="宋体" w:hAnsi="宋体" w:eastAsia="宋体" w:cs="Times New Roman"/>
          <w:color w:val="000000"/>
          <w:sz w:val="24"/>
          <w:highlight w:val="none"/>
        </w:rPr>
        <w:t xml:space="preserve">。</w:t>
      </w:r>
      <w:r/>
    </w:p>
    <w:p>
      <w:pPr>
        <w:ind w:firstLine="361"/>
        <w:spacing w:line="44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w:t>
      </w:r>
      <w:r>
        <w:rPr>
          <w:rFonts w:hint="eastAsia" w:ascii="宋体" w:hAnsi="宋体" w:eastAsia="宋体" w:cs="宋体"/>
          <w:bCs/>
          <w:sz w:val="24"/>
          <w:highlight w:val="none"/>
        </w:rPr>
        <w:t xml:space="preserve">检查站点周边保护范围内是否存在干扰环境质量监测的行为，有没有对测定结果或运行环境存在明显影响的情况，如有发现立即通知采购人，并予以制止</w:t>
      </w:r>
      <w:r>
        <w:rPr>
          <w:rFonts w:hint="eastAsia" w:ascii="宋体" w:hAnsi="宋体" w:eastAsia="宋体" w:cs="Times New Roman"/>
          <w:color w:val="000000"/>
          <w:sz w:val="24"/>
          <w:highlight w:val="none"/>
        </w:rPr>
        <w:t xml:space="preserve">。</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（5）巡视工作必须记录备查，记录格式由采购人提供。</w:t>
      </w:r>
      <w:r/>
    </w:p>
    <w:p>
      <w:pPr>
        <w:ind w:firstLine="361"/>
        <w:spacing w:line="440" w:lineRule="exact"/>
        <w:rPr>
          <w:rFonts w:ascii="宋体" w:hAnsi="宋体" w:eastAsia="宋体" w:cs="Times New Roman"/>
          <w:b/>
          <w:color w:val="000000"/>
          <w:sz w:val="24"/>
          <w:highlight w:val="none"/>
        </w:rPr>
      </w:pPr>
      <w:r>
        <w:rPr>
          <w:rFonts w:ascii="宋体" w:hAnsi="宋体" w:eastAsia="宋体" w:cs="Times New Roman"/>
          <w:b/>
          <w:color w:val="000000"/>
          <w:sz w:val="24"/>
          <w:highlight w:val="none"/>
        </w:rPr>
        <w:t xml:space="preserve">2.3仪器设备有关部件定期清洗与维护</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highlight w:val="none"/>
        </w:rPr>
        <w:t xml:space="preserve">（1）</w:t>
      </w:r>
      <w:r>
        <w:rPr>
          <w:rFonts w:ascii="宋体" w:hAnsi="宋体" w:eastAsia="宋体" w:cs="Times New Roman"/>
          <w:b/>
          <w:color w:val="000000"/>
          <w:sz w:val="24"/>
          <w:highlight w:val="none"/>
        </w:rPr>
        <w:t xml:space="preserve">水泵与取水管路</w:t>
      </w:r>
      <w:r>
        <w:rPr>
          <w:rFonts w:ascii="宋体" w:hAnsi="宋体" w:eastAsia="宋体" w:cs="Times New Roman"/>
          <w:color w:val="000000"/>
          <w:sz w:val="24"/>
          <w:highlight w:val="none"/>
        </w:rPr>
        <w:t xml:space="preserve">：水泵应定期清洗过滤网。对于自吸泵，应定期清洗采水</w:t>
      </w:r>
      <w:r>
        <w:rPr>
          <w:rFonts w:ascii="宋体" w:hAnsi="宋体" w:eastAsia="宋体" w:cs="Times New Roman"/>
          <w:color w:val="000000"/>
          <w:sz w:val="24"/>
        </w:rPr>
        <w:t xml:space="preserve">头；对于潜水泵，应定期清洗泵体。取水管路应检查是否出现弯折现象，是否畅通，并清理管路周边杂物，在泥沙含量大或藻类密集的水体断面应视情况加密进行人工清洗。一般每月一次。</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rPr>
        <w:t xml:space="preserve">（2）</w:t>
      </w:r>
      <w:r>
        <w:rPr>
          <w:rFonts w:ascii="宋体" w:hAnsi="宋体" w:eastAsia="宋体" w:cs="Times New Roman"/>
          <w:b/>
          <w:color w:val="000000"/>
          <w:sz w:val="24"/>
        </w:rPr>
        <w:t xml:space="preserve">配水与进水系统</w:t>
      </w:r>
      <w:r>
        <w:rPr>
          <w:rFonts w:ascii="宋体" w:hAnsi="宋体" w:eastAsia="宋体" w:cs="Times New Roman"/>
          <w:color w:val="000000"/>
          <w:sz w:val="24"/>
        </w:rPr>
        <w:t xml:space="preserve">：根据原水浊度情况对过滤器、配水杯、仪器进样管、沉淀池等进行清洗。每月1次以上。浊度大于100NTU时，每周1次。</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rPr>
        <w:t xml:space="preserve">（3）</w:t>
      </w:r>
      <w:r>
        <w:rPr>
          <w:rFonts w:ascii="宋体" w:hAnsi="宋体" w:eastAsia="宋体" w:cs="Times New Roman"/>
          <w:b/>
          <w:color w:val="000000"/>
          <w:sz w:val="24"/>
        </w:rPr>
        <w:t xml:space="preserve">仪器分析系统：</w:t>
      </w:r>
      <w:r>
        <w:rPr>
          <w:rFonts w:ascii="宋体" w:hAnsi="宋体" w:eastAsia="宋体" w:cs="Times New Roman"/>
          <w:color w:val="000000"/>
          <w:sz w:val="24"/>
        </w:rPr>
        <w:t xml:space="preserve">五参数仪电极（溶解氧、电导、pH、浊度）每月清洗1次；其他仪器采样杯、进样管路、泵管、测量室等每月清洗1次。</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rPr>
        <w:t xml:space="preserve">（4）</w:t>
      </w:r>
      <w:r>
        <w:rPr>
          <w:rFonts w:ascii="宋体" w:hAnsi="宋体" w:eastAsia="宋体" w:cs="Times New Roman"/>
          <w:b/>
          <w:color w:val="000000"/>
          <w:sz w:val="24"/>
        </w:rPr>
        <w:t xml:space="preserve">空气压缩机</w:t>
      </w:r>
      <w:r>
        <w:rPr>
          <w:rFonts w:ascii="宋体" w:hAnsi="宋体" w:eastAsia="宋体" w:cs="Times New Roman"/>
          <w:color w:val="000000"/>
          <w:sz w:val="24"/>
        </w:rPr>
        <w:t xml:space="preserve">：每月检查气泵和清水增压泵工作状况一次，并对空气过滤器放水。</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rPr>
        <w:t xml:space="preserve">（5）检查通讯设备是否正常，一般每月一次。</w:t>
      </w:r>
      <w:r/>
    </w:p>
    <w:p>
      <w:pPr>
        <w:ind w:firstLine="361"/>
        <w:spacing w:line="440" w:lineRule="exact"/>
        <w:rPr>
          <w:rFonts w:ascii="宋体" w:hAnsi="宋体" w:eastAsia="宋体" w:cs="Times New Roman"/>
          <w:b/>
          <w:color w:val="000000"/>
          <w:sz w:val="24"/>
        </w:rPr>
      </w:pPr>
      <w:r>
        <w:rPr>
          <w:rFonts w:ascii="宋体" w:hAnsi="宋体" w:eastAsia="宋体" w:cs="Times New Roman"/>
          <w:b/>
          <w:color w:val="000000"/>
          <w:sz w:val="24"/>
        </w:rPr>
        <w:t xml:space="preserve">2.4停机维护</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rPr>
        <w:t xml:space="preserve">（1）短时间停机（停机时间小于24小时）：一般关机即可，再次运行时仪器需重新校准。</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rPr>
        <w:t xml:space="preserve">（2）长时间停机（连续停机时间超过24小时）：如果分析仪需要停机24小时或更长时间，一般需关闭分析仪器和进样阀，关闭电源。并用蒸馏水清洗分析仪器的蠕动泵以及试剂管路</w:t>
      </w:r>
      <w:r>
        <w:rPr>
          <w:rFonts w:ascii="宋体" w:hAnsi="宋体" w:eastAsia="宋体" w:cs="Times New Roman"/>
          <w:color w:val="000000"/>
          <w:sz w:val="24"/>
          <w:highlight w:val="none"/>
        </w:rPr>
        <w:t xml:space="preserve">；清洗测量室并排空；对于测量电极，应取下并将电极头浸入保护液中存放。</w:t>
      </w:r>
      <w:r>
        <w:rPr>
          <w:rFonts w:hint="eastAsia" w:ascii="宋体" w:hAnsi="宋体" w:eastAsia="宋体" w:cs="Times New Roman"/>
          <w:color w:val="000000"/>
          <w:sz w:val="24"/>
          <w:highlight w:val="none"/>
        </w:rPr>
        <w:t xml:space="preserve">定期进行通水通电。</w:t>
      </w:r>
      <w:r/>
    </w:p>
    <w:p>
      <w:pPr>
        <w:ind w:firstLine="361"/>
        <w:spacing w:line="44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（3）停运站点</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t xml:space="preserve">长期停运</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t xml:space="preserve">人民桥、西湖泾大桥、仓娄桥、居家堰等</w:t>
      </w:r>
      <w:r>
        <w:rPr>
          <w:rFonts w:ascii="宋体" w:hAnsi="宋体" w:eastAsia="宋体" w:cs="Times New Roman"/>
          <w:color w:val="000000"/>
          <w:sz w:val="24"/>
          <w:highlight w:val="none"/>
        </w:rPr>
        <w:t xml:space="preserve">4</w:t>
      </w:r>
      <w:r>
        <w:rPr>
          <w:rFonts w:hint="eastAsia" w:ascii="宋体" w:hAnsi="宋体" w:eastAsia="宋体" w:cs="Times New Roman"/>
          <w:color w:val="000000"/>
          <w:sz w:val="24"/>
          <w:highlight w:val="none"/>
        </w:rPr>
        <w:t xml:space="preserve">个水站</w:t>
      </w:r>
      <w:r>
        <w:rPr>
          <w:rFonts w:hint="eastAsia" w:ascii="宋体" w:hAnsi="宋体" w:eastAsia="宋体" w:cs="Times New Roman"/>
          <w:b/>
          <w:bCs/>
          <w:color w:val="000000"/>
          <w:sz w:val="24"/>
          <w:highlight w:val="none"/>
        </w:rPr>
        <w:t xml:space="preserve">为停运站点</w:t>
      </w:r>
      <w:r>
        <w:rPr>
          <w:rFonts w:hint="eastAsia" w:ascii="宋体" w:hAnsi="宋体" w:eastAsia="宋体" w:cs="Times New Roman"/>
          <w:color w:val="000000"/>
          <w:sz w:val="24"/>
          <w:highlight w:val="none"/>
        </w:rPr>
        <w:t xml:space="preserve">，停运站点设备维护参考长时间停机设备要求。</w:t>
      </w:r>
      <w:r/>
    </w:p>
    <w:p>
      <w:pPr>
        <w:ind w:firstLine="361"/>
        <w:spacing w:line="440" w:lineRule="exact"/>
        <w:rPr>
          <w:rFonts w:ascii="宋体" w:hAnsi="宋体" w:eastAsia="宋体" w:cs="Times New Roman"/>
          <w:b/>
          <w:color w:val="000000"/>
          <w:sz w:val="24"/>
          <w:highlight w:val="none"/>
        </w:rPr>
      </w:pPr>
      <w:r>
        <w:rPr>
          <w:rFonts w:ascii="宋体" w:hAnsi="宋体" w:eastAsia="宋体" w:cs="Times New Roman"/>
          <w:b/>
          <w:color w:val="000000"/>
          <w:sz w:val="24"/>
          <w:highlight w:val="none"/>
        </w:rPr>
        <w:t xml:space="preserve">2.5试剂更换</w:t>
      </w:r>
      <w:r/>
    </w:p>
    <w:p>
      <w:pPr>
        <w:ind w:firstLine="361"/>
        <w:spacing w:line="440" w:lineRule="exact"/>
        <w:rPr>
          <w:rFonts w:ascii="宋体" w:hAnsi="宋体" w:eastAsia="宋体" w:cs="Times New Roman"/>
          <w:color w:val="000000"/>
          <w:sz w:val="24"/>
        </w:rPr>
      </w:pPr>
      <w:r>
        <w:rPr>
          <w:rFonts w:ascii="宋体" w:hAnsi="宋体" w:eastAsia="宋体" w:cs="Times New Roman"/>
          <w:color w:val="000000"/>
          <w:sz w:val="24"/>
          <w:highlight w:val="none"/>
        </w:rPr>
        <w:t xml:space="preserve">按仪器说明书的要求定期</w:t>
      </w:r>
      <w:r>
        <w:rPr>
          <w:rFonts w:ascii="宋体" w:hAnsi="宋体" w:eastAsia="宋体" w:cs="Times New Roman"/>
          <w:sz w:val="24"/>
          <w:highlight w:val="none"/>
        </w:rPr>
        <w:t xml:space="preserve">更换试剂，试剂更换周期</w:t>
      </w:r>
      <w:r>
        <w:rPr>
          <w:rFonts w:hint="eastAsia" w:ascii="宋体" w:hAnsi="宋体" w:eastAsia="宋体" w:cs="Times New Roman"/>
          <w:sz w:val="24"/>
          <w:highlight w:val="none"/>
        </w:rPr>
        <w:t xml:space="preserve">一般不超过</w:t>
      </w:r>
      <w:r>
        <w:rPr>
          <w:rFonts w:ascii="宋体" w:hAnsi="宋体" w:eastAsia="宋体" w:cs="Times New Roman"/>
          <w:sz w:val="24"/>
          <w:highlight w:val="none"/>
        </w:rPr>
        <w:t xml:space="preserve">30</w:t>
      </w:r>
      <w:r>
        <w:rPr>
          <w:rFonts w:hint="eastAsia" w:ascii="宋体" w:hAnsi="宋体" w:eastAsia="宋体" w:cs="Times New Roman"/>
          <w:sz w:val="24"/>
          <w:highlight w:val="none"/>
        </w:rPr>
        <w:t xml:space="preserve">天</w:t>
      </w:r>
      <w:r>
        <w:rPr>
          <w:rFonts w:ascii="宋体" w:hAnsi="宋体" w:eastAsia="宋体" w:cs="Times New Roman"/>
          <w:sz w:val="24"/>
          <w:highlight w:val="none"/>
        </w:rPr>
        <w:t xml:space="preserve">，标签信息完整</w:t>
      </w:r>
      <w:r>
        <w:rPr>
          <w:rFonts w:ascii="宋体" w:hAnsi="宋体" w:eastAsia="宋体" w:cs="Times New Roman"/>
          <w:sz w:val="24"/>
        </w:rPr>
        <w:t xml:space="preserve">可溯源</w:t>
      </w:r>
      <w:r>
        <w:rPr>
          <w:rFonts w:hint="eastAsia" w:ascii="宋体" w:hAnsi="宋体" w:eastAsia="宋体" w:cs="Times New Roman"/>
          <w:sz w:val="24"/>
        </w:rPr>
        <w:t xml:space="preserve">，</w:t>
      </w:r>
      <w:r>
        <w:rPr>
          <w:rFonts w:ascii="宋体" w:hAnsi="宋体" w:eastAsia="宋体" w:cs="Times New Roman"/>
          <w:color w:val="000000"/>
          <w:sz w:val="24"/>
        </w:rPr>
        <w:t xml:space="preserve">确保监测数据的准确可靠。</w:t>
      </w:r>
      <w:r/>
    </w:p>
    <w:p>
      <w:pPr>
        <w:ind w:firstLine="361"/>
        <w:spacing w:line="440" w:lineRule="exact"/>
        <w:rPr>
          <w:rFonts w:ascii="宋体" w:hAnsi="宋体" w:eastAsia="宋体" w:cs="Times New Roman"/>
          <w:b/>
          <w:color w:val="000000"/>
          <w:sz w:val="24"/>
        </w:rPr>
      </w:pPr>
      <w:r>
        <w:rPr>
          <w:rFonts w:ascii="宋体" w:hAnsi="宋体" w:eastAsia="宋体" w:cs="Times New Roman"/>
          <w:b/>
          <w:color w:val="000000"/>
          <w:sz w:val="24"/>
        </w:rPr>
        <w:t xml:space="preserve">2.6 耗材及备件更换</w:t>
      </w:r>
      <w:r/>
    </w:p>
    <w:p>
      <w:pPr>
        <w:ind w:firstLine="361"/>
        <w:jc w:val="left"/>
        <w:spacing w:line="440" w:lineRule="exact"/>
        <w:rPr>
          <w:rFonts w:ascii="宋体" w:hAnsi="宋体" w:eastAsia="宋体" w:cs="Times New Roman"/>
          <w:color w:val="000000"/>
          <w:sz w:val="24"/>
        </w:rPr>
      </w:pPr>
      <w:r>
        <w:rPr>
          <w:rFonts w:hint="eastAsia" w:ascii="宋体" w:hAnsi="宋体" w:eastAsia="宋体" w:cs="Times New Roman"/>
          <w:sz w:val="24"/>
        </w:rPr>
        <w:t xml:space="preserve">（1）</w:t>
      </w:r>
      <w:r>
        <w:rPr>
          <w:rFonts w:ascii="宋体" w:hAnsi="宋体" w:eastAsia="宋体" w:cs="Times New Roman"/>
          <w:color w:val="000000"/>
          <w:sz w:val="24"/>
        </w:rPr>
        <w:t xml:space="preserve">耗材及备件</w:t>
      </w:r>
      <w:r>
        <w:rPr>
          <w:rFonts w:hint="eastAsia" w:ascii="宋体" w:hAnsi="宋体" w:eastAsia="宋体" w:cs="Times New Roman"/>
          <w:color w:val="000000"/>
          <w:sz w:val="24"/>
        </w:rPr>
        <w:t xml:space="preserve">更换周期根据实际情况确定，</w:t>
      </w:r>
      <w:r>
        <w:rPr>
          <w:rFonts w:ascii="宋体" w:hAnsi="宋体" w:eastAsia="宋体" w:cs="Times New Roman"/>
          <w:color w:val="000000"/>
          <w:sz w:val="24"/>
        </w:rPr>
        <w:t xml:space="preserve">确保监测数据的准确可靠。</w:t>
      </w:r>
      <w:r/>
    </w:p>
    <w:p>
      <w:pPr>
        <w:ind w:firstLine="361"/>
        <w:jc w:val="left"/>
        <w:spacing w:line="440" w:lineRule="exact"/>
        <w:rPr>
          <w:rFonts w:ascii="宋体" w:hAnsi="宋体" w:eastAsia="宋体" w:cs="Times New Roman"/>
          <w:sz w:val="24"/>
          <w:highlight w:val="none"/>
        </w:rPr>
      </w:pPr>
      <w:r>
        <w:rPr>
          <w:rFonts w:hint="eastAsia" w:ascii="宋体" w:hAnsi="宋体" w:eastAsia="宋体" w:cs="Times New Roman"/>
          <w:sz w:val="24"/>
        </w:rPr>
        <w:t xml:space="preserve">（2）所用耗材及备件应达到相应的质量要求，整个服务期间的耗材及备件由投标人提供，每次更换</w:t>
      </w:r>
      <w:r>
        <w:rPr>
          <w:rFonts w:ascii="宋体" w:hAnsi="宋体" w:eastAsia="宋体" w:cs="Times New Roman"/>
          <w:color w:val="000000"/>
          <w:sz w:val="24"/>
        </w:rPr>
        <w:t xml:space="preserve">耗材及备件</w:t>
      </w:r>
      <w:r>
        <w:rPr>
          <w:rFonts w:hint="eastAsia" w:ascii="宋体" w:hAnsi="宋体" w:eastAsia="宋体" w:cs="Times New Roman"/>
          <w:sz w:val="24"/>
        </w:rPr>
        <w:t xml:space="preserve">必须在平</w:t>
      </w:r>
      <w:r>
        <w:rPr>
          <w:rFonts w:hint="eastAsia" w:ascii="宋体" w:hAnsi="宋体" w:eastAsia="宋体" w:cs="Times New Roman"/>
          <w:sz w:val="24"/>
          <w:highlight w:val="none"/>
        </w:rPr>
        <w:t xml:space="preserve">台上准确填写备品备件更换记录表。</w:t>
      </w:r>
      <w:r/>
    </w:p>
    <w:p>
      <w:pPr>
        <w:ind w:firstLine="361"/>
        <w:jc w:val="left"/>
        <w:spacing w:line="440" w:lineRule="exact"/>
        <w:rPr>
          <w:rFonts w:ascii="宋体" w:hAnsi="宋体" w:eastAsia="宋体" w:cs="Times New Roman"/>
          <w:sz w:val="24"/>
          <w:highlight w:val="none"/>
        </w:rPr>
      </w:pPr>
      <w:r>
        <w:rPr>
          <w:rFonts w:hint="eastAsia" w:ascii="宋体" w:hAnsi="宋体" w:eastAsia="宋体" w:cs="Times New Roman"/>
          <w:sz w:val="24"/>
          <w:highlight w:val="none"/>
        </w:rPr>
        <w:t xml:space="preserve">（3）每半年提供一次主要耗材及备件更换清单。</w:t>
      </w:r>
      <w:r/>
    </w:p>
    <w:p>
      <w:pPr>
        <w:ind w:firstLine="241"/>
        <w:spacing w:line="44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3、</w:t>
      </w:r>
      <w:r>
        <w:rPr>
          <w:rFonts w:ascii="宋体" w:hAnsi="宋体" w:eastAsia="宋体" w:cs="Times New Roman"/>
          <w:b/>
          <w:color w:val="000000"/>
          <w:sz w:val="24"/>
          <w:highlight w:val="none"/>
        </w:rPr>
        <w:t xml:space="preserve">运维记录</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3.1根据采购人提供的各类运维记录表，中标人需做好日常运维工作的记录。</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rPr>
        <w:t xml:space="preserve">2</w:t>
      </w:r>
      <w:r>
        <w:rPr>
          <w:rFonts w:ascii="宋体" w:hAnsi="宋体" w:eastAsia="宋体" w:cs="Times New Roman"/>
          <w:color w:val="000000"/>
          <w:sz w:val="24"/>
          <w:highlight w:val="none"/>
        </w:rPr>
        <w:t xml:space="preserve">对耗材、备件的更换和设备的维修等，需做好相应的记录，确保信息完整。</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3.3</w:t>
      </w:r>
      <w:r>
        <w:rPr>
          <w:rFonts w:hint="eastAsia" w:ascii="宋体" w:hAnsi="宋体" w:eastAsia="宋体" w:cs="Times New Roman"/>
          <w:color w:val="000000"/>
          <w:sz w:val="24"/>
          <w:highlight w:val="none"/>
        </w:rPr>
        <w:t xml:space="preserve">投标人</w:t>
      </w:r>
      <w:r>
        <w:rPr>
          <w:rFonts w:ascii="宋体" w:hAnsi="宋体" w:eastAsia="宋体" w:cs="Times New Roman"/>
          <w:color w:val="000000"/>
          <w:sz w:val="24"/>
          <w:highlight w:val="none"/>
        </w:rPr>
        <w:t xml:space="preserve">每月定期向采购人提交各类运维记录表，提交水站运行月度报告，陈述水站的运行状况和事件处理情况。</w:t>
      </w:r>
      <w:r/>
    </w:p>
    <w:p>
      <w:pPr>
        <w:ind w:firstLine="241"/>
        <w:spacing w:line="440" w:lineRule="exact"/>
        <w:rPr>
          <w:rFonts w:ascii="宋体" w:hAnsi="宋体" w:eastAsia="宋体" w:cs="Times New Roman"/>
          <w:b/>
          <w:color w:val="000000"/>
          <w:sz w:val="24"/>
          <w:highlight w:val="none"/>
        </w:rPr>
      </w:pPr>
      <w:r>
        <w:rPr>
          <w:rFonts w:ascii="宋体" w:hAnsi="宋体" w:eastAsia="宋体" w:cs="Times New Roman"/>
          <w:b/>
          <w:color w:val="000000"/>
          <w:sz w:val="24"/>
          <w:highlight w:val="none"/>
        </w:rPr>
        <w:t xml:space="preserve">4、数据质量</w:t>
      </w:r>
      <w:r/>
    </w:p>
    <w:p>
      <w:pPr>
        <w:ind w:firstLine="361"/>
        <w:spacing w:line="44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4.1</w:t>
      </w:r>
      <w:r>
        <w:rPr>
          <w:rFonts w:hint="eastAsia" w:ascii="宋体" w:hAnsi="宋体" w:eastAsia="宋体" w:cs="Times New Roman"/>
          <w:color w:val="000000"/>
          <w:sz w:val="24"/>
          <w:highlight w:val="none"/>
        </w:rPr>
        <w:t xml:space="preserve">投标人</w:t>
      </w:r>
      <w:r>
        <w:rPr>
          <w:rFonts w:ascii="宋体" w:hAnsi="宋体" w:eastAsia="宋体" w:cs="Times New Roman"/>
          <w:color w:val="000000"/>
          <w:sz w:val="24"/>
          <w:highlight w:val="none"/>
        </w:rPr>
        <w:t xml:space="preserve">按照国家、江苏省及采购人的水站运行管理办法要求，定期开展仪器校准、标液核查、质控考核、水样比对、加标回收和系统审核等工作，并将结果报告采购人。</w:t>
      </w:r>
      <w:r/>
    </w:p>
    <w:p>
      <w:pPr>
        <w:ind w:firstLine="361"/>
        <w:spacing w:line="440" w:lineRule="exact"/>
        <w:rPr>
          <w:rFonts w:ascii="宋体" w:hAnsi="宋体" w:eastAsia="宋体" w:cs="Times New Roman"/>
          <w:sz w:val="24"/>
          <w:highlight w:val="none"/>
        </w:rPr>
      </w:pPr>
      <w:r>
        <w:rPr>
          <w:rFonts w:ascii="宋体" w:hAnsi="宋体" w:eastAsia="宋体" w:cs="Times New Roman"/>
          <w:sz w:val="24"/>
          <w:highlight w:val="none"/>
        </w:rPr>
        <w:t xml:space="preserve">4.2</w:t>
      </w:r>
      <w:r>
        <w:rPr>
          <w:rFonts w:hint="eastAsia" w:ascii="宋体" w:hAnsi="宋体" w:eastAsia="宋体" w:cs="Times New Roman"/>
          <w:sz w:val="24"/>
          <w:highlight w:val="none"/>
        </w:rPr>
        <w:t xml:space="preserve">朱家堰、锡太路尤泾河桥、大滃富丽庄园、七浦塘、</w:t>
      </w:r>
      <w:r>
        <w:rPr>
          <w:rFonts w:hint="eastAsia" w:ascii="宋体" w:hAnsi="宋体" w:eastAsia="宋体" w:cs="楷体_GB2312"/>
          <w:sz w:val="24"/>
          <w:highlight w:val="none"/>
        </w:rPr>
        <w:t xml:space="preserve">青墩塘2</w:t>
      </w:r>
      <w:r>
        <w:rPr>
          <w:rFonts w:ascii="宋体" w:hAnsi="宋体" w:eastAsia="宋体" w:cs="楷体_GB2312"/>
          <w:sz w:val="24"/>
          <w:highlight w:val="none"/>
        </w:rPr>
        <w:t xml:space="preserve">0</w:t>
      </w:r>
      <w:r>
        <w:rPr>
          <w:rFonts w:hint="eastAsia" w:ascii="宋体" w:hAnsi="宋体" w:eastAsia="宋体" w:cs="楷体_GB2312"/>
          <w:sz w:val="24"/>
          <w:highlight w:val="none"/>
        </w:rPr>
        <w:t xml:space="preserve">4国道桥、陈泾闸、海事码头、北草荡桥</w:t>
      </w:r>
      <w:r>
        <w:rPr>
          <w:rFonts w:hint="eastAsia" w:ascii="宋体" w:hAnsi="宋体" w:eastAsia="宋体" w:cs="Times New Roman"/>
          <w:sz w:val="24"/>
          <w:highlight w:val="none"/>
        </w:rPr>
        <w:t xml:space="preserve">等</w:t>
      </w:r>
      <w:r>
        <w:rPr>
          <w:rFonts w:hint="eastAsia" w:ascii="宋体" w:hAnsi="宋体" w:eastAsia="宋体" w:cs="宋体"/>
          <w:b/>
          <w:bCs w:val="0"/>
          <w:sz w:val="24"/>
          <w:szCs w:val="24"/>
          <w:highlight w:val="none"/>
          <w:lang w:val="en-US" w:eastAsia="zh-CN"/>
        </w:rPr>
        <w:t xml:space="preserve">8个</w:t>
      </w:r>
      <w:r>
        <w:rPr>
          <w:rFonts w:hint="eastAsia" w:ascii="宋体" w:hAnsi="宋体" w:eastAsia="宋体" w:cs="Times New Roman"/>
          <w:b/>
          <w:sz w:val="24"/>
          <w:highlight w:val="none"/>
        </w:rPr>
        <w:t xml:space="preserve">水站，</w:t>
      </w:r>
      <w:r>
        <w:rPr>
          <w:rFonts w:ascii="宋体" w:hAnsi="宋体" w:eastAsia="宋体" w:cs="Times New Roman"/>
          <w:sz w:val="24"/>
          <w:highlight w:val="none"/>
        </w:rPr>
        <w:t xml:space="preserve">采用间歇测定</w:t>
      </w:r>
      <w:r>
        <w:rPr>
          <w:rFonts w:hint="eastAsia" w:ascii="宋体" w:hAnsi="宋体" w:eastAsia="宋体" w:cs="Times New Roman"/>
          <w:sz w:val="24"/>
          <w:highlight w:val="none"/>
        </w:rPr>
        <w:t xml:space="preserve">方式，每</w:t>
      </w:r>
      <w:r>
        <w:rPr>
          <w:rFonts w:ascii="宋体" w:hAnsi="宋体" w:eastAsia="宋体" w:cs="Times New Roman"/>
          <w:sz w:val="24"/>
          <w:highlight w:val="none"/>
        </w:rPr>
        <w:t xml:space="preserve">4小时</w:t>
      </w:r>
      <w:r>
        <w:rPr>
          <w:rFonts w:hint="eastAsia" w:ascii="宋体" w:hAnsi="宋体" w:eastAsia="宋体" w:cs="Times New Roman"/>
          <w:sz w:val="24"/>
          <w:highlight w:val="none"/>
        </w:rPr>
        <w:t xml:space="preserve">测定一次，</w:t>
      </w:r>
      <w:r>
        <w:rPr>
          <w:rFonts w:ascii="宋体" w:hAnsi="宋体" w:eastAsia="宋体" w:cs="Times New Roman"/>
          <w:sz w:val="24"/>
          <w:highlight w:val="none"/>
        </w:rPr>
        <w:t xml:space="preserve">每天保证有</w:t>
      </w:r>
      <w:r>
        <w:rPr>
          <w:rFonts w:hint="eastAsia" w:ascii="宋体" w:hAnsi="宋体" w:eastAsia="宋体" w:cs="Times New Roman"/>
          <w:sz w:val="24"/>
          <w:highlight w:val="none"/>
        </w:rPr>
        <w:t xml:space="preserve">6</w:t>
      </w:r>
      <w:r>
        <w:rPr>
          <w:rFonts w:ascii="宋体" w:hAnsi="宋体" w:eastAsia="宋体" w:cs="Times New Roman"/>
          <w:sz w:val="24"/>
          <w:highlight w:val="none"/>
        </w:rPr>
        <w:t xml:space="preserve">组有效数据</w:t>
      </w:r>
      <w:r>
        <w:rPr>
          <w:rFonts w:hint="eastAsia" w:ascii="宋体" w:hAnsi="宋体" w:eastAsia="宋体" w:cs="Times New Roman"/>
          <w:sz w:val="24"/>
          <w:highlight w:val="none"/>
        </w:rPr>
        <w:t xml:space="preserve">。</w:t>
      </w:r>
      <w:r/>
    </w:p>
    <w:p>
      <w:pPr>
        <w:ind w:firstLine="361"/>
        <w:spacing w:line="440" w:lineRule="exact"/>
        <w:rPr>
          <w:rFonts w:ascii="宋体" w:hAnsi="宋体" w:eastAsia="宋体" w:cs="Times New Roman"/>
          <w:sz w:val="24"/>
          <w:highlight w:val="none"/>
        </w:rPr>
      </w:pPr>
      <w:r>
        <w:rPr>
          <w:rFonts w:ascii="宋体" w:hAnsi="宋体" w:eastAsia="宋体" w:cs="Times New Roman"/>
          <w:sz w:val="24"/>
          <w:highlight w:val="none"/>
        </w:rPr>
        <w:t xml:space="preserve">4.3</w:t>
      </w:r>
      <w:r>
        <w:rPr>
          <w:rFonts w:hint="eastAsia" w:ascii="宋体" w:hAnsi="宋体" w:eastAsia="宋体" w:cs="Times New Roman"/>
          <w:sz w:val="24"/>
          <w:highlight w:val="none"/>
        </w:rPr>
        <w:t xml:space="preserve">投标人</w:t>
      </w:r>
      <w:r>
        <w:rPr>
          <w:rFonts w:ascii="宋体" w:hAnsi="宋体" w:eastAsia="宋体" w:cs="Times New Roman"/>
          <w:sz w:val="24"/>
          <w:highlight w:val="none"/>
        </w:rPr>
        <w:t xml:space="preserve">需每天</w:t>
      </w:r>
      <w:r>
        <w:rPr>
          <w:rFonts w:hint="eastAsia" w:ascii="宋体" w:hAnsi="宋体" w:eastAsia="宋体" w:cs="Times New Roman"/>
          <w:sz w:val="24"/>
          <w:highlight w:val="none"/>
        </w:rPr>
        <w:t xml:space="preserve">9</w:t>
      </w:r>
      <w:r>
        <w:rPr>
          <w:rFonts w:ascii="宋体" w:hAnsi="宋体" w:eastAsia="宋体" w:cs="Times New Roman"/>
          <w:sz w:val="24"/>
          <w:highlight w:val="none"/>
        </w:rPr>
        <w:t xml:space="preserve">点前在采购人的数据平台上进行数据审核，对异常数据进行确认和标记。</w:t>
      </w:r>
      <w:r/>
    </w:p>
    <w:p>
      <w:pPr>
        <w:ind w:firstLine="361"/>
        <w:spacing w:line="440" w:lineRule="exact"/>
        <w:rPr>
          <w:rFonts w:ascii="宋体" w:hAnsi="宋体" w:eastAsia="宋体" w:cs="Times New Roman"/>
          <w:sz w:val="24"/>
          <w:highlight w:val="none"/>
        </w:rPr>
      </w:pPr>
      <w:r>
        <w:rPr>
          <w:rFonts w:ascii="宋体" w:hAnsi="宋体" w:eastAsia="宋体" w:cs="Times New Roman"/>
          <w:sz w:val="24"/>
          <w:highlight w:val="none"/>
        </w:rPr>
        <w:t xml:space="preserve">4.4因仪器故障、质控考核不合格、站点停运等原因，</w:t>
      </w:r>
      <w:r>
        <w:rPr>
          <w:rFonts w:hint="eastAsia" w:ascii="宋体" w:hAnsi="宋体" w:eastAsia="宋体" w:cs="Times New Roman"/>
          <w:sz w:val="24"/>
          <w:highlight w:val="none"/>
        </w:rPr>
        <w:t xml:space="preserve">由采购人根据实际情况确定是否需</w:t>
      </w:r>
      <w:r>
        <w:rPr>
          <w:rFonts w:ascii="宋体" w:hAnsi="宋体" w:eastAsia="宋体" w:cs="Times New Roman"/>
          <w:sz w:val="24"/>
          <w:highlight w:val="none"/>
        </w:rPr>
        <w:t xml:space="preserve">要每周</w:t>
      </w:r>
      <w:r>
        <w:rPr>
          <w:rFonts w:hint="eastAsia" w:ascii="宋体" w:hAnsi="宋体" w:eastAsia="宋体" w:cs="Times New Roman"/>
          <w:sz w:val="24"/>
          <w:highlight w:val="none"/>
        </w:rPr>
        <w:t xml:space="preserve">至少</w:t>
      </w:r>
      <w:r>
        <w:rPr>
          <w:rFonts w:ascii="宋体" w:hAnsi="宋体" w:eastAsia="宋体" w:cs="Times New Roman"/>
          <w:sz w:val="24"/>
          <w:highlight w:val="none"/>
        </w:rPr>
        <w:t xml:space="preserve">2次在通过计量认证的实验室（自有或委托）进行水样检测</w:t>
      </w:r>
      <w:r>
        <w:rPr>
          <w:rFonts w:hint="eastAsia" w:ascii="宋体" w:hAnsi="宋体" w:eastAsia="宋体" w:cs="Times New Roman"/>
          <w:sz w:val="24"/>
          <w:highlight w:val="none"/>
        </w:rPr>
        <w:t xml:space="preserve">及提供</w:t>
      </w:r>
      <w:r>
        <w:rPr>
          <w:rFonts w:ascii="宋体" w:hAnsi="宋体" w:eastAsia="宋体" w:cs="Times New Roman"/>
          <w:sz w:val="24"/>
          <w:highlight w:val="none"/>
        </w:rPr>
        <w:t xml:space="preserve">检测报告，相关检测费用由</w:t>
      </w:r>
      <w:r>
        <w:rPr>
          <w:rFonts w:hint="eastAsia" w:ascii="宋体" w:hAnsi="宋体" w:eastAsia="宋体" w:cs="Times New Roman"/>
          <w:sz w:val="24"/>
          <w:highlight w:val="none"/>
        </w:rPr>
        <w:t xml:space="preserve">投标人</w:t>
      </w:r>
      <w:r>
        <w:rPr>
          <w:rFonts w:ascii="宋体" w:hAnsi="宋体" w:eastAsia="宋体" w:cs="Times New Roman"/>
          <w:sz w:val="24"/>
          <w:highlight w:val="none"/>
        </w:rPr>
        <w:t xml:space="preserve">承担。</w:t>
      </w:r>
      <w:r/>
    </w:p>
    <w:p>
      <w:pPr>
        <w:ind w:firstLine="361"/>
        <w:spacing w:line="440" w:lineRule="exact"/>
        <w:rPr>
          <w:rFonts w:ascii="宋体" w:hAnsi="宋体" w:eastAsia="宋体" w:cs="Times New Roman"/>
          <w:sz w:val="24"/>
          <w:highlight w:val="none"/>
        </w:rPr>
      </w:pPr>
      <w:r>
        <w:rPr>
          <w:rFonts w:hint="eastAsia" w:ascii="宋体" w:hAnsi="宋体" w:eastAsia="宋体" w:cs="Times New Roman"/>
          <w:sz w:val="24"/>
          <w:highlight w:val="none"/>
        </w:rPr>
        <w:t xml:space="preserve">4.5当水站出现监测数据异常时，投标人应当在</w:t>
      </w:r>
      <w:r>
        <w:rPr>
          <w:rFonts w:ascii="宋体" w:hAnsi="宋体" w:eastAsia="宋体" w:cs="Times New Roman"/>
          <w:sz w:val="24"/>
          <w:highlight w:val="none"/>
        </w:rPr>
        <w:t xml:space="preserve">8</w:t>
      </w:r>
      <w:r>
        <w:rPr>
          <w:rFonts w:hint="eastAsia" w:ascii="宋体" w:hAnsi="宋体" w:eastAsia="宋体" w:cs="Times New Roman"/>
          <w:sz w:val="24"/>
          <w:highlight w:val="none"/>
        </w:rPr>
        <w:t xml:space="preserve">小时内完成仪器设备故障排除，并做好相关记录；因仪器设备故障导致的数据异常，应立即进行修复，</w:t>
      </w:r>
      <w:r>
        <w:rPr>
          <w:rFonts w:ascii="宋体" w:hAnsi="宋体" w:eastAsia="宋体" w:cs="Times New Roman"/>
          <w:color w:val="000000"/>
          <w:sz w:val="24"/>
          <w:highlight w:val="none"/>
        </w:rPr>
        <w:t xml:space="preserve">7日</w:t>
      </w:r>
      <w:r>
        <w:rPr>
          <w:rFonts w:hint="eastAsia" w:ascii="宋体" w:hAnsi="宋体" w:eastAsia="宋体" w:cs="Times New Roman"/>
          <w:sz w:val="24"/>
          <w:highlight w:val="none"/>
        </w:rPr>
        <w:t xml:space="preserve">内无法修复时，应使用备机开展监测；非仪器故障导致的数据异常，应妥善保存留样，并立即向采购人报告。</w:t>
      </w:r>
      <w:r/>
    </w:p>
    <w:p>
      <w:pPr>
        <w:ind w:firstLine="241"/>
        <w:spacing w:line="440" w:lineRule="exact"/>
        <w:rPr>
          <w:rFonts w:ascii="宋体" w:hAnsi="宋体" w:eastAsia="宋体" w:cs="Times New Roman"/>
          <w:b/>
          <w:sz w:val="24"/>
          <w:highlight w:val="none"/>
        </w:rPr>
      </w:pPr>
      <w:r>
        <w:rPr>
          <w:rFonts w:ascii="宋体" w:hAnsi="宋体" w:eastAsia="宋体" w:cs="Times New Roman"/>
          <w:b/>
          <w:sz w:val="24"/>
          <w:highlight w:val="none"/>
        </w:rPr>
        <w:t xml:space="preserve">5、硬件</w:t>
      </w:r>
      <w:r>
        <w:rPr>
          <w:rFonts w:hint="eastAsia" w:ascii="宋体" w:hAnsi="宋体" w:eastAsia="宋体" w:cs="Times New Roman"/>
          <w:b/>
          <w:sz w:val="24"/>
          <w:highlight w:val="none"/>
        </w:rPr>
        <w:t xml:space="preserve">配备</w:t>
      </w:r>
      <w:r/>
    </w:p>
    <w:p>
      <w:pPr>
        <w:ind w:firstLine="120"/>
        <w:spacing w:line="440" w:lineRule="exact"/>
        <w:rPr>
          <w:rFonts w:ascii="宋体" w:hAnsi="宋体" w:eastAsia="宋体" w:cs="Times New Roman"/>
          <w:sz w:val="24"/>
          <w:highlight w:val="none"/>
        </w:rPr>
      </w:pPr>
      <w:r>
        <w:rPr>
          <w:rFonts w:hint="eastAsia" w:ascii="宋体" w:hAnsi="宋体" w:eastAsia="宋体" w:cs="Times New Roman"/>
          <w:b/>
          <w:sz w:val="24"/>
          <w:highlight w:val="none"/>
        </w:rPr>
        <w:t xml:space="preserve">▲</w:t>
      </w:r>
      <w:r>
        <w:rPr>
          <w:rFonts w:ascii="宋体" w:hAnsi="宋体" w:eastAsia="宋体" w:cs="Times New Roman"/>
          <w:sz w:val="24"/>
          <w:highlight w:val="none"/>
        </w:rPr>
        <w:t xml:space="preserve">5.1投标人应具有检测常规参数（如pH值、溶解氧、水温</w:t>
      </w:r>
      <w:r>
        <w:rPr>
          <w:rFonts w:hint="eastAsia" w:ascii="宋体" w:hAnsi="宋体" w:eastAsia="宋体" w:cs="Times New Roman"/>
          <w:sz w:val="24"/>
          <w:highlight w:val="none"/>
        </w:rPr>
        <w:t xml:space="preserve">、</w:t>
      </w:r>
      <w:r>
        <w:rPr>
          <w:rFonts w:hint="eastAsia" w:ascii="宋体" w:hAnsi="宋体" w:eastAsia="宋体" w:cs="宋体"/>
          <w:sz w:val="24"/>
          <w:highlight w:val="none"/>
        </w:rPr>
        <w:t xml:space="preserve">浊度</w:t>
      </w:r>
      <w:r>
        <w:rPr>
          <w:rFonts w:hint="eastAsia" w:ascii="宋体" w:hAnsi="宋体" w:eastAsia="宋体" w:cs="Times New Roman"/>
          <w:sz w:val="24"/>
          <w:highlight w:val="none"/>
        </w:rPr>
        <w:t xml:space="preserve">、电导率</w:t>
      </w:r>
      <w:r>
        <w:rPr>
          <w:rFonts w:ascii="宋体" w:hAnsi="宋体" w:eastAsia="宋体" w:cs="Times New Roman"/>
          <w:sz w:val="24"/>
          <w:highlight w:val="none"/>
        </w:rPr>
        <w:t xml:space="preserve">等）的便携式仪器2</w:t>
      </w:r>
      <w:r>
        <w:rPr>
          <w:rFonts w:hint="eastAsia" w:ascii="宋体" w:hAnsi="宋体" w:eastAsia="宋体" w:cs="Times New Roman"/>
          <w:sz w:val="24"/>
          <w:highlight w:val="none"/>
        </w:rPr>
        <w:t xml:space="preserve">套</w:t>
      </w:r>
      <w:r>
        <w:rPr>
          <w:rFonts w:ascii="宋体" w:hAnsi="宋体" w:eastAsia="宋体" w:cs="Times New Roman"/>
          <w:sz w:val="24"/>
          <w:highlight w:val="none"/>
        </w:rPr>
        <w:t xml:space="preserve">，经</w:t>
      </w:r>
      <w:r>
        <w:rPr>
          <w:rFonts w:ascii="宋体" w:hAnsi="宋体" w:eastAsia="宋体" w:cs="楷体_GB2312"/>
          <w:sz w:val="24"/>
          <w:highlight w:val="none"/>
        </w:rPr>
        <w:t xml:space="preserve">计量部门检定</w:t>
      </w:r>
      <w:r>
        <w:rPr>
          <w:rFonts w:hint="eastAsia" w:ascii="宋体" w:hAnsi="宋体" w:eastAsia="宋体" w:cs="楷体_GB2312"/>
          <w:sz w:val="24"/>
          <w:highlight w:val="none"/>
        </w:rPr>
        <w:t xml:space="preserve">/校准</w:t>
      </w:r>
      <w:r>
        <w:rPr>
          <w:rFonts w:ascii="宋体" w:hAnsi="宋体" w:eastAsia="宋体" w:cs="楷体_GB2312"/>
          <w:sz w:val="24"/>
          <w:highlight w:val="none"/>
        </w:rPr>
        <w:t xml:space="preserve">合格</w:t>
      </w:r>
      <w:r>
        <w:rPr>
          <w:rFonts w:hint="eastAsia" w:ascii="宋体" w:hAnsi="宋体" w:eastAsia="宋体" w:cs="Times New Roman"/>
          <w:sz w:val="24"/>
          <w:highlight w:val="none"/>
        </w:rPr>
        <w:t xml:space="preserve">，用于本项目的运维工作</w:t>
      </w:r>
      <w:r>
        <w:rPr>
          <w:rFonts w:ascii="宋体" w:hAnsi="宋体" w:eastAsia="宋体" w:cs="Times New Roman"/>
          <w:sz w:val="24"/>
          <w:highlight w:val="none"/>
        </w:rPr>
        <w:t xml:space="preserve">。</w:t>
      </w:r>
      <w:r/>
    </w:p>
    <w:p>
      <w:pPr>
        <w:ind w:firstLine="361"/>
        <w:spacing w:line="440" w:lineRule="exact"/>
        <w:rPr>
          <w:rFonts w:ascii="宋体" w:hAnsi="宋体" w:eastAsia="宋体" w:cs="Times New Roman"/>
          <w:sz w:val="24"/>
        </w:rPr>
      </w:pPr>
      <w:r>
        <w:rPr>
          <w:rFonts w:ascii="宋体" w:hAnsi="宋体" w:eastAsia="宋体" w:cs="Times New Roman"/>
          <w:sz w:val="24"/>
        </w:rPr>
        <w:t xml:space="preserve">5.2投标人应提供运维质控所必备的手机（安卓系统）、平板（安卓系统）等移动设备以安装相应的质控管理软件。</w:t>
      </w:r>
      <w:r/>
    </w:p>
    <w:p>
      <w:pPr>
        <w:ind w:firstLine="361"/>
        <w:spacing w:line="440" w:lineRule="exact"/>
        <w:rPr>
          <w:rFonts w:ascii="宋体" w:hAnsi="宋体" w:eastAsia="宋体" w:cs="Times New Roman"/>
          <w:sz w:val="24"/>
          <w:highlight w:val="none"/>
        </w:rPr>
      </w:pPr>
      <w:r>
        <w:rPr>
          <w:rFonts w:ascii="宋体" w:hAnsi="宋体" w:eastAsia="宋体" w:cs="Times New Roman"/>
          <w:sz w:val="24"/>
        </w:rPr>
        <w:t xml:space="preserve">5.</w:t>
      </w:r>
      <w:r>
        <w:rPr>
          <w:rFonts w:ascii="宋体" w:hAnsi="宋体" w:eastAsia="宋体" w:cs="Times New Roman"/>
          <w:sz w:val="24"/>
          <w:highlight w:val="none"/>
        </w:rPr>
        <w:t xml:space="preserve">3运维人员必须配备专用工具，包括便携式电脑、万用表、远程数据查询系统等；还须配备通讯调试工具，包括各种硬件接口线、改线工具、接口调试软件及常用零部件等。</w:t>
      </w:r>
      <w:r/>
    </w:p>
    <w:p>
      <w:pPr>
        <w:ind w:firstLine="361"/>
        <w:spacing w:line="440" w:lineRule="exact"/>
        <w:rPr>
          <w:rFonts w:ascii="宋体" w:hAnsi="宋体" w:eastAsia="宋体" w:cs="Times New Roman"/>
          <w:sz w:val="24"/>
          <w:highlight w:val="none"/>
        </w:rPr>
      </w:pPr>
      <w:r>
        <w:rPr>
          <w:rFonts w:ascii="宋体" w:hAnsi="宋体" w:eastAsia="宋体" w:cs="Times New Roman"/>
          <w:sz w:val="24"/>
          <w:highlight w:val="none"/>
        </w:rPr>
        <w:t xml:space="preserve">5.4</w:t>
      </w:r>
      <w:r>
        <w:rPr>
          <w:rFonts w:hint="eastAsia" w:ascii="宋体" w:hAnsi="宋体" w:eastAsia="宋体" w:cs="Times New Roman"/>
          <w:sz w:val="24"/>
          <w:highlight w:val="none"/>
        </w:rPr>
        <w:t xml:space="preserve">投标人</w:t>
      </w:r>
      <w:r>
        <w:rPr>
          <w:rFonts w:ascii="宋体" w:hAnsi="宋体" w:eastAsia="宋体" w:cs="Times New Roman"/>
          <w:sz w:val="24"/>
          <w:highlight w:val="none"/>
        </w:rPr>
        <w:t xml:space="preserve">应保证</w:t>
      </w:r>
      <w:r>
        <w:rPr>
          <w:rFonts w:hint="eastAsia" w:ascii="宋体" w:hAnsi="宋体" w:eastAsia="宋体" w:cs="Times New Roman"/>
          <w:sz w:val="24"/>
          <w:highlight w:val="none"/>
        </w:rPr>
        <w:t xml:space="preserve">配备</w:t>
      </w:r>
      <w:r>
        <w:rPr>
          <w:rFonts w:ascii="宋体" w:hAnsi="宋体" w:eastAsia="宋体" w:cs="Times New Roman"/>
          <w:sz w:val="24"/>
          <w:highlight w:val="none"/>
        </w:rPr>
        <w:t xml:space="preserve">系统所需全部设备（水质监测设备、监控设备、通讯设备等）作为应急备用</w:t>
      </w:r>
      <w:r>
        <w:rPr>
          <w:rFonts w:hint="eastAsia" w:ascii="宋体" w:hAnsi="宋体" w:eastAsia="宋体" w:cs="Times New Roman"/>
          <w:sz w:val="24"/>
          <w:highlight w:val="none"/>
        </w:rPr>
        <w:t xml:space="preserve">，数量由投标人根据实际需要确定</w:t>
      </w:r>
      <w:r>
        <w:rPr>
          <w:rFonts w:ascii="宋体" w:hAnsi="宋体" w:eastAsia="宋体" w:cs="Times New Roman"/>
          <w:sz w:val="24"/>
          <w:highlight w:val="none"/>
        </w:rPr>
        <w:t xml:space="preserve">。</w:t>
      </w:r>
      <w:r>
        <w:rPr>
          <w:rFonts w:ascii="宋体" w:hAnsi="宋体" w:eastAsia="宋体" w:cs="Times New Roman"/>
          <w:color w:val="000000"/>
          <w:sz w:val="24"/>
          <w:highlight w:val="none"/>
        </w:rPr>
        <w:t xml:space="preserve">在仪器设备发生故障7日内不能修复时，直接使用备用设备替代工作，</w:t>
      </w:r>
      <w:r>
        <w:rPr>
          <w:rFonts w:ascii="宋体" w:hAnsi="宋体" w:eastAsia="宋体" w:cs="Times New Roman"/>
          <w:sz w:val="24"/>
          <w:highlight w:val="none"/>
        </w:rPr>
        <w:t xml:space="preserve">备用设备应和原系统匹配。</w:t>
      </w:r>
      <w:r/>
    </w:p>
    <w:p>
      <w:pPr>
        <w:ind w:firstLine="241"/>
        <w:spacing w:line="440" w:lineRule="exact"/>
        <w:rPr>
          <w:rFonts w:ascii="宋体" w:hAnsi="宋体" w:eastAsia="宋体" w:cs="Times New Roman"/>
          <w:b/>
          <w:sz w:val="24"/>
          <w:highlight w:val="none"/>
        </w:rPr>
      </w:pPr>
      <w:r>
        <w:rPr>
          <w:rFonts w:ascii="宋体" w:hAnsi="宋体" w:eastAsia="宋体" w:cs="Times New Roman"/>
          <w:b/>
          <w:sz w:val="24"/>
          <w:highlight w:val="none"/>
        </w:rPr>
        <w:t xml:space="preserve">6、污染事故处理要求</w:t>
      </w:r>
      <w:r/>
    </w:p>
    <w:p>
      <w:pPr>
        <w:ind w:firstLine="361"/>
        <w:spacing w:line="440" w:lineRule="exact"/>
        <w:rPr>
          <w:rFonts w:ascii="宋体" w:hAnsi="宋体" w:eastAsia="宋体" w:cs="Times New Roman"/>
          <w:sz w:val="24"/>
          <w:highlight w:val="none"/>
        </w:rPr>
      </w:pPr>
      <w:r>
        <w:rPr>
          <w:rFonts w:ascii="宋体" w:hAnsi="宋体" w:eastAsia="宋体" w:cs="Times New Roman"/>
          <w:sz w:val="24"/>
          <w:highlight w:val="none"/>
        </w:rPr>
        <w:t xml:space="preserve">6.1当水站监测数据发现异常或发现所在断面发生污染事故时，须2小时内报告采购人，并及时核查仪器运行状态，保证系统仪器正常运行，监测数据准确，传输畅通，并协助进行手工监测复核。</w:t>
      </w:r>
      <w:r/>
    </w:p>
    <w:p>
      <w:pPr>
        <w:ind w:firstLine="361"/>
        <w:spacing w:line="440" w:lineRule="exact"/>
        <w:rPr>
          <w:rFonts w:ascii="宋体" w:hAnsi="宋体" w:eastAsia="宋体" w:cs="Times New Roman"/>
          <w:sz w:val="24"/>
          <w:highlight w:val="none"/>
        </w:rPr>
      </w:pPr>
      <w:r>
        <w:rPr>
          <w:rFonts w:ascii="宋体" w:hAnsi="宋体" w:eastAsia="宋体" w:cs="Times New Roman"/>
          <w:sz w:val="24"/>
          <w:highlight w:val="none"/>
        </w:rPr>
        <w:t xml:space="preserve">6.2仪器（设备）故障处理要求</w:t>
      </w:r>
      <w:r/>
    </w:p>
    <w:p>
      <w:pPr>
        <w:ind w:firstLine="361"/>
        <w:spacing w:line="440" w:lineRule="exact"/>
        <w:rPr>
          <w:rFonts w:ascii="宋体" w:hAnsi="宋体" w:eastAsia="宋体" w:cs="Times New Roman"/>
          <w:sz w:val="24"/>
          <w:highlight w:val="none"/>
        </w:rPr>
      </w:pP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系统所需全部设备（包括监测设备、</w:t>
      </w:r>
      <w:r>
        <w:rPr>
          <w:rFonts w:hint="eastAsia" w:ascii="宋体" w:hAnsi="宋体" w:eastAsia="宋体" w:cs="Times New Roman"/>
          <w:sz w:val="24"/>
          <w:highlight w:val="none"/>
        </w:rPr>
        <w:t xml:space="preserve">辅助</w:t>
      </w:r>
      <w:r>
        <w:rPr>
          <w:rFonts w:ascii="宋体" w:hAnsi="宋体" w:eastAsia="宋体" w:cs="Times New Roman"/>
          <w:sz w:val="24"/>
          <w:highlight w:val="none"/>
        </w:rPr>
        <w:t xml:space="preserve">设备、通讯设备、空调等）发生故障，由</w:t>
      </w:r>
      <w:r>
        <w:rPr>
          <w:rFonts w:hint="eastAsia" w:ascii="宋体" w:hAnsi="宋体" w:eastAsia="宋体" w:cs="Times New Roman"/>
          <w:sz w:val="24"/>
          <w:highlight w:val="none"/>
        </w:rPr>
        <w:t xml:space="preserve">投标人</w:t>
      </w:r>
      <w:r>
        <w:rPr>
          <w:rFonts w:ascii="宋体" w:hAnsi="宋体" w:eastAsia="宋体" w:cs="Times New Roman"/>
          <w:sz w:val="24"/>
          <w:highlight w:val="none"/>
        </w:rPr>
        <w:t xml:space="preserve">负责维修。</w:t>
      </w:r>
      <w:r/>
    </w:p>
    <w:p>
      <w:pPr>
        <w:ind w:firstLine="361"/>
        <w:spacing w:line="440" w:lineRule="exact"/>
        <w:rPr>
          <w:rFonts w:hint="default" w:ascii="宋体" w:hAnsi="宋体" w:eastAsia="宋体" w:cs="Times New Roman"/>
          <w:b/>
          <w:bCs/>
          <w:sz w:val="24"/>
          <w:highlight w:val="none"/>
          <w:lang w:val="en-US" w:eastAsia="zh-CN"/>
        </w:rPr>
      </w:pPr>
      <w:r>
        <w:rPr>
          <w:rFonts w:hint="eastAsia" w:ascii="宋体" w:hAnsi="宋体" w:eastAsia="宋体" w:cs="Times New Roman"/>
          <w:sz w:val="24"/>
          <w:highlight w:val="none"/>
        </w:rPr>
        <w:t xml:space="preserve">（2）</w:t>
      </w:r>
      <w:r>
        <w:rPr>
          <w:rFonts w:ascii="宋体" w:hAnsi="宋体" w:eastAsia="宋体" w:cs="Times New Roman"/>
          <w:sz w:val="24"/>
          <w:highlight w:val="none"/>
        </w:rPr>
        <w:t xml:space="preserve">当水质自动站系统仪器设备出现故障时，</w:t>
      </w:r>
      <w:r>
        <w:rPr>
          <w:rFonts w:ascii="宋体" w:hAnsi="宋体" w:eastAsia="宋体" w:cs="Times New Roman"/>
          <w:color w:val="000000"/>
          <w:sz w:val="24"/>
          <w:highlight w:val="none"/>
        </w:rPr>
        <w:t xml:space="preserve">保证在4小时内到达现场检修</w:t>
      </w:r>
      <w:r>
        <w:rPr>
          <w:rFonts w:ascii="宋体" w:hAnsi="宋体" w:eastAsia="宋体" w:cs="Times New Roman"/>
          <w:sz w:val="24"/>
          <w:highlight w:val="none"/>
        </w:rPr>
        <w:t xml:space="preserve">。如果故障在7日内无法排除，应立即用备机替换，待修复并经校准合格后重新使用。仪器设备无法维修，需及时向采购人汇报，待采购人确认后由采购人负责购买新仪器设备，</w:t>
      </w:r>
      <w:r>
        <w:rPr>
          <w:rFonts w:ascii="宋体" w:hAnsi="宋体" w:eastAsia="宋体" w:cs="Times New Roman"/>
          <w:color w:val="000000"/>
          <w:sz w:val="24"/>
          <w:highlight w:val="none"/>
        </w:rPr>
        <w:t xml:space="preserve">新仪器投入使用前的性能测试等工作由</w:t>
      </w:r>
      <w:r>
        <w:rPr>
          <w:rFonts w:hint="eastAsia" w:ascii="宋体" w:hAnsi="宋体" w:eastAsia="宋体" w:cs="Times New Roman"/>
          <w:color w:val="000000"/>
          <w:sz w:val="24"/>
          <w:highlight w:val="none"/>
        </w:rPr>
        <w:t xml:space="preserve">投标人</w:t>
      </w:r>
      <w:r>
        <w:rPr>
          <w:rFonts w:ascii="宋体" w:hAnsi="宋体" w:eastAsia="宋体" w:cs="Times New Roman"/>
          <w:color w:val="000000"/>
          <w:sz w:val="24"/>
          <w:highlight w:val="none"/>
        </w:rPr>
        <w:t xml:space="preserve">负责</w:t>
      </w:r>
      <w:r>
        <w:rPr>
          <w:rFonts w:ascii="宋体" w:hAnsi="宋体" w:eastAsia="宋体" w:cs="Times New Roman"/>
          <w:sz w:val="24"/>
          <w:highlight w:val="none"/>
        </w:rPr>
        <w:t xml:space="preserve">。对故障排除过程应有相应记录</w:t>
      </w:r>
      <w:r>
        <w:rPr>
          <w:rFonts w:ascii="宋体" w:hAnsi="宋体" w:eastAsia="宋体" w:cs="Times New Roman"/>
          <w:b/>
          <w:bCs/>
          <w:sz w:val="24"/>
          <w:highlight w:val="none"/>
        </w:rPr>
        <w:t xml:space="preserve">。</w:t>
      </w:r>
      <w:r>
        <w:rPr>
          <w:rFonts w:hint="eastAsia" w:ascii="宋体" w:hAnsi="宋体" w:eastAsia="宋体" w:cs="Times New Roman"/>
          <w:b/>
          <w:bCs/>
          <w:sz w:val="24"/>
          <w:highlight w:val="none"/>
          <w:lang w:val="en-US" w:eastAsia="zh-CN"/>
        </w:rPr>
        <w:t xml:space="preserve">注：</w:t>
      </w:r>
      <w:r>
        <w:rPr>
          <w:rFonts w:ascii="宋体" w:hAnsi="宋体" w:eastAsia="宋体" w:cs="Times New Roman"/>
          <w:b/>
          <w:bCs/>
          <w:sz w:val="24"/>
          <w:highlight w:val="none"/>
        </w:rPr>
        <w:t xml:space="preserve">备机替换</w:t>
      </w:r>
      <w:r>
        <w:rPr>
          <w:rFonts w:hint="eastAsia" w:ascii="宋体" w:hAnsi="宋体" w:eastAsia="宋体" w:cs="Times New Roman"/>
          <w:b/>
          <w:bCs/>
          <w:sz w:val="24"/>
          <w:highlight w:val="none"/>
          <w:lang w:val="en-US" w:eastAsia="zh-CN"/>
        </w:rPr>
        <w:t xml:space="preserve">不包含空调、UPS设备。</w:t>
      </w:r>
      <w:r/>
    </w:p>
    <w:p>
      <w:pPr>
        <w:ind w:firstLine="241"/>
        <w:spacing w:line="440" w:lineRule="exact"/>
        <w:rPr>
          <w:rFonts w:ascii="宋体" w:hAnsi="宋体" w:eastAsia="宋体" w:cs="Times New Roman"/>
          <w:b/>
          <w:sz w:val="24"/>
          <w:highlight w:val="none"/>
        </w:rPr>
      </w:pPr>
      <w:r>
        <w:rPr>
          <w:rFonts w:ascii="宋体" w:hAnsi="宋体" w:eastAsia="宋体" w:cs="Times New Roman"/>
          <w:b/>
          <w:sz w:val="24"/>
          <w:highlight w:val="none"/>
        </w:rPr>
        <w:t xml:space="preserve">7、具体工作要求</w:t>
      </w:r>
      <w:r/>
    </w:p>
    <w:p>
      <w:pPr>
        <w:ind w:firstLine="361"/>
        <w:spacing w:line="440" w:lineRule="exact"/>
        <w:rPr>
          <w:rFonts w:ascii="宋体" w:hAnsi="宋体" w:eastAsia="宋体" w:cs="Times New Roman"/>
          <w:sz w:val="24"/>
          <w:highlight w:val="none"/>
        </w:rPr>
      </w:pPr>
      <w:r>
        <w:rPr>
          <w:rFonts w:ascii="宋体" w:hAnsi="宋体" w:eastAsia="宋体" w:cs="Times New Roman"/>
          <w:sz w:val="24"/>
          <w:highlight w:val="none"/>
        </w:rPr>
        <w:t xml:space="preserve">7.1投标人必须根据本部分要求作出相应应答，明确维护方法、周期及技术保障等。</w:t>
      </w:r>
      <w:r/>
    </w:p>
    <w:p>
      <w:pPr>
        <w:ind w:firstLine="361"/>
        <w:spacing w:line="440" w:lineRule="exact"/>
        <w:rPr>
          <w:rFonts w:ascii="宋体" w:hAnsi="宋体" w:eastAsia="宋体" w:cs="Times New Roman"/>
          <w:sz w:val="24"/>
          <w:highlight w:val="none"/>
        </w:rPr>
      </w:pPr>
      <w:r>
        <w:rPr>
          <w:rFonts w:ascii="宋体" w:hAnsi="宋体" w:eastAsia="宋体" w:cs="Times New Roman"/>
          <w:sz w:val="24"/>
          <w:highlight w:val="none"/>
        </w:rPr>
        <w:t xml:space="preserve">7.2必须严格按照“日监控，周巡查、月比对”的要求，开展日常维护和管理工作。</w:t>
      </w:r>
      <w:r/>
    </w:p>
    <w:p>
      <w:pPr>
        <w:ind w:firstLine="361"/>
        <w:spacing w:line="44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（1）</w:t>
      </w:r>
      <w:r>
        <w:rPr>
          <w:rFonts w:ascii="宋体" w:hAnsi="宋体" w:eastAsia="宋体" w:cs="Times New Roman"/>
          <w:b/>
          <w:color w:val="000000"/>
          <w:sz w:val="24"/>
          <w:highlight w:val="none"/>
        </w:rPr>
        <w:t xml:space="preserve">每周工作内容</w:t>
      </w:r>
      <w:r/>
    </w:p>
    <w:tbl>
      <w:tblPr>
        <w:tblStyle w:val="785"/>
        <w:tblW w:w="9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34"/>
        <w:gridCol w:w="1985"/>
        <w:gridCol w:w="5568"/>
      </w:tblGrid>
      <w:tr>
        <w:trPr>
          <w:jc w:val="center"/>
          <w:trHeight w:val="227"/>
        </w:trPr>
        <w:tc>
          <w:tcPr>
            <w:shd w:val="clear" w:color="auto" w:fill="f2f2f2"/>
            <w:tcW w:w="709"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序号</w:t>
            </w:r>
            <w:r/>
          </w:p>
        </w:tc>
        <w:tc>
          <w:tcPr>
            <w:shd w:val="clear" w:color="auto" w:fill="f2f2f2"/>
            <w:tcW w:w="1634"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维护内容</w:t>
            </w:r>
            <w:r/>
          </w:p>
        </w:tc>
        <w:tc>
          <w:tcPr>
            <w:shd w:val="clear" w:color="auto" w:fill="f2f2f2"/>
            <w:tcW w:w="1985"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维护周期及目标</w:t>
            </w:r>
            <w:r/>
          </w:p>
        </w:tc>
        <w:tc>
          <w:tcPr>
            <w:shd w:val="clear" w:color="auto" w:fill="f2f2f2"/>
            <w:tcW w:w="5568"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维护要求</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通讯检查</w:t>
            </w:r>
            <w:r/>
          </w:p>
        </w:tc>
        <w:tc>
          <w:tcPr>
            <w:tcW w:w="1985" w:type="dxa"/>
            <w:vAlign w:val="center"/>
            <w:vMerge w:val="restart"/>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1次/周，确保控制和数据上传通道畅通</w:t>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1）确保工控机各个串口和PLC以及分析仪器连接正确且牢固。</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2）通过现场监控软件测试工控机与PLC及各个仪器之间是否连接正确。</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PLC检查</w:t>
            </w:r>
            <w:r/>
          </w:p>
        </w:tc>
        <w:tc>
          <w:tcPr>
            <w:tcW w:w="1985" w:type="dxa"/>
            <w:vAlign w:val="center"/>
            <w:vMerge w:val="continue"/>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1）检查PLC状态数据传输和报警灯，确保无数据传输报警。</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2）确保取水过程中PLC上各个点输入输出状态正确。</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3）测量并确保PLC时钟电池电压正常。</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4）确保PLC串口模块连接牢固。</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面板开关检查</w:t>
            </w:r>
            <w:r/>
          </w:p>
        </w:tc>
        <w:tc>
          <w:tcPr>
            <w:tcW w:w="1985" w:type="dxa"/>
            <w:vAlign w:val="center"/>
            <w:vMerge w:val="restart"/>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1次/周，确保各开关功能正常</w:t>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检查控制柜面板开关和指示灯，确保其工作正常。</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配电板清扫</w:t>
            </w:r>
            <w:r/>
          </w:p>
        </w:tc>
        <w:tc>
          <w:tcPr>
            <w:tcW w:w="1985" w:type="dxa"/>
            <w:vAlign w:val="center"/>
            <w:vMerge w:val="continue"/>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清扫配电板各个元件上的灰尘等。</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配电板状态检查</w:t>
            </w:r>
            <w:r/>
          </w:p>
        </w:tc>
        <w:tc>
          <w:tcPr>
            <w:tcW w:w="1985" w:type="dxa"/>
            <w:vAlign w:val="center"/>
            <w:vMerge w:val="continue"/>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检查确保配电板上各个接线接头不松动，并清除锈蚀接头。确保各个接触器和继电器工作正常。</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接地检查</w:t>
            </w:r>
            <w:r/>
          </w:p>
        </w:tc>
        <w:tc>
          <w:tcPr>
            <w:tcW w:w="1985" w:type="dxa"/>
            <w:vAlign w:val="center"/>
            <w:vMerge w:val="continue"/>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确保各个机柜和用电器接地良好，尤其注意防雷保护器接地。</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温湿度仪检查</w:t>
            </w:r>
            <w:r/>
          </w:p>
        </w:tc>
        <w:tc>
          <w:tcPr>
            <w:tcW w:w="1985" w:type="dxa"/>
            <w:vAlign w:val="center"/>
            <w:vMerge w:val="continue"/>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检查温湿度仪是否显示合理，保证温度探头反应灵敏。</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稳压电源清扫</w:t>
            </w:r>
            <w:r/>
          </w:p>
        </w:tc>
        <w:tc>
          <w:tcPr>
            <w:tcW w:w="1985" w:type="dxa"/>
            <w:vAlign w:val="center"/>
            <w:vMerge w:val="continue"/>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1）断电情况下清扫稳压电源内的灰尘。</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2）检查碳刷是否正常，磨损较多情况必须更换。</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3）上电测试，确保稳压源工作正常。</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UPS检查清扫</w:t>
            </w:r>
            <w:r/>
          </w:p>
        </w:tc>
        <w:tc>
          <w:tcPr>
            <w:tcW w:w="1985" w:type="dxa"/>
            <w:vAlign w:val="center"/>
            <w:vMerge w:val="continue"/>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1）断电情况下清扫UPS各个散热孔上的灰尘。</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2）检查确保UPS充放电正常。</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UPS电池箱清扫</w:t>
            </w:r>
            <w:r/>
          </w:p>
        </w:tc>
        <w:tc>
          <w:tcPr>
            <w:tcW w:w="1985" w:type="dxa"/>
            <w:vAlign w:val="center"/>
            <w:vMerge w:val="continue"/>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1）做好绝缘措施情况下清扫UPS电池箱内的灰尘。</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2）确保箱内各个电池联线接触良好牢固。</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3）确保各个电池无漏液，外观正常。</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机柜台面清扫及检查</w:t>
            </w:r>
            <w:r/>
          </w:p>
        </w:tc>
        <w:tc>
          <w:tcPr>
            <w:tcW w:w="1985" w:type="dxa"/>
            <w:vAlign w:val="center"/>
            <w:vMerge w:val="continue"/>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1）检查机柜台面及玻璃是否清洁。</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2）检查机柜各门是否关闭完好。</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12</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实验区清扫</w:t>
            </w:r>
            <w:r/>
          </w:p>
        </w:tc>
        <w:tc>
          <w:tcPr>
            <w:tcW w:w="1985"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1次/周，确保室内整齐清洁</w:t>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1）保持实验区台面清洁。</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2）保持仪器设备摆放整齐。</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3）按要求处置废液。</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13</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高锰酸盐指数分析仪</w:t>
            </w:r>
            <w:r/>
          </w:p>
        </w:tc>
        <w:tc>
          <w:tcPr>
            <w:tcW w:w="1985" w:type="dxa"/>
            <w:vAlign w:val="center"/>
            <w:vMerge w:val="restart"/>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1次/周，确保监测仪器所需试剂充足，管路、阀门处于正常状态，仪器电极无沾污，运行稳定，比对数据合格</w:t>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1）检查数据传输和报警模块是否正常。</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2）确保清洗水供应正常。</w:t>
            </w:r>
            <w:r/>
          </w:p>
          <w:p>
            <w:pPr>
              <w:jc w:val="both"/>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rPr>
                <w:rFonts w:ascii="宋体" w:hAnsi="宋体" w:eastAsia="宋体" w:cs="Times New Roman"/>
                <w:color w:val="000000"/>
                <w:sz w:val="24"/>
                <w:szCs w:val="24"/>
                <w:lang w:val="en-US" w:eastAsia="zh-CN" w:bidi="ar-SA"/>
              </w:rPr>
              <w:t xml:space="preserve">）确保各个阀门正常。</w:t>
            </w:r>
            <w:r/>
          </w:p>
          <w:p>
            <w:pPr>
              <w:jc w:val="both"/>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rPr>
                <w:rFonts w:ascii="宋体" w:hAnsi="宋体" w:eastAsia="宋体" w:cs="Times New Roman"/>
                <w:color w:val="000000"/>
                <w:sz w:val="24"/>
                <w:szCs w:val="24"/>
                <w:lang w:val="en-US" w:eastAsia="zh-CN" w:bidi="ar-SA"/>
              </w:rPr>
              <w:t xml:space="preserve">）检查并更换老化的输送硫酸软管。</w:t>
            </w:r>
            <w:r/>
          </w:p>
          <w:p>
            <w:pPr>
              <w:jc w:val="both"/>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w:t>
            </w:r>
            <w:r>
              <w:rPr>
                <w:rFonts w:ascii="宋体" w:hAnsi="宋体" w:eastAsia="宋体" w:cs="Times New Roman"/>
                <w:color w:val="000000"/>
                <w:sz w:val="24"/>
                <w:szCs w:val="24"/>
                <w:lang w:val="en-US" w:eastAsia="zh-CN" w:bidi="ar-SA"/>
              </w:rPr>
              <w:t xml:space="preserve">）添加参比电极电解液。</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6）清除ORP电极上污垢。</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7）检查并更换老化的ORP电极。</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14</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氨氮分析仪</w:t>
            </w:r>
            <w:r/>
          </w:p>
        </w:tc>
        <w:tc>
          <w:tcPr>
            <w:tcW w:w="1985" w:type="dxa"/>
            <w:vAlign w:val="center"/>
            <w:vMerge w:val="continue"/>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1）检查氨氮分析仪加热模块是否正常，是否维持在合适温度。</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2）检查并更换老化的氨氮管路系统。</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3）检查并更换老化的氨氮蠕动泵管。</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4）检查并更换老化的加热迂回管路。</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15</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总磷总氮分析仪</w:t>
            </w:r>
            <w:r/>
          </w:p>
        </w:tc>
        <w:tc>
          <w:tcPr>
            <w:tcW w:w="1985" w:type="dxa"/>
            <w:vAlign w:val="center"/>
            <w:vMerge w:val="continue"/>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1）检查数据传输和报警模块是否正常。</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2）确保纯水供应正常。</w:t>
            </w:r>
            <w:r/>
          </w:p>
          <w:p>
            <w:pPr>
              <w:jc w:val="both"/>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rPr>
                <w:rFonts w:ascii="宋体" w:hAnsi="宋体" w:eastAsia="宋体" w:cs="Times New Roman"/>
                <w:color w:val="000000"/>
                <w:sz w:val="24"/>
                <w:szCs w:val="24"/>
                <w:lang w:val="en-US" w:eastAsia="zh-CN" w:bidi="ar-SA"/>
              </w:rPr>
              <w:t xml:space="preserve">）检查并更换老化的UV灯。</w:t>
            </w:r>
            <w:r/>
          </w:p>
          <w:p>
            <w:pPr>
              <w:jc w:val="both"/>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rPr>
                <w:rFonts w:ascii="宋体" w:hAnsi="宋体" w:eastAsia="宋体" w:cs="Times New Roman"/>
                <w:color w:val="000000"/>
                <w:sz w:val="24"/>
                <w:szCs w:val="24"/>
                <w:lang w:val="en-US" w:eastAsia="zh-CN" w:bidi="ar-SA"/>
              </w:rPr>
              <w:t xml:space="preserve">）确保各个阀门正常。</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16</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五参数分析仪</w:t>
            </w:r>
            <w:r/>
          </w:p>
        </w:tc>
        <w:tc>
          <w:tcPr>
            <w:tcW w:w="1985" w:type="dxa"/>
            <w:vAlign w:val="center"/>
            <w:vMerge w:val="continue"/>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1）检查数据传输和报警模块是否正常。</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2）检查电极是否被泥沙和藻类沾污</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3）清洗电极更换电极液。</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4）检查并更换老化的电极。</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5）确保清洗水供应正常。</w:t>
            </w:r>
            <w:r/>
          </w:p>
        </w:tc>
      </w:tr>
      <w:tr>
        <w:trPr>
          <w:jc w:val="center"/>
          <w:trHeight w:val="227"/>
        </w:trPr>
        <w:tc>
          <w:tcPr>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17</w:t>
            </w:r>
            <w:r/>
          </w:p>
        </w:tc>
        <w:tc>
          <w:tcPr>
            <w:tcW w:w="163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流量流速仪</w:t>
            </w:r>
            <w:r/>
          </w:p>
        </w:tc>
        <w:tc>
          <w:tcPr>
            <w:tcW w:w="1985" w:type="dxa"/>
            <w:vAlign w:val="center"/>
            <w:vMerge w:val="continue"/>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68"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1）检查数据传输和报警模块是否正常。</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2）检查流量计电源输出是否正常。</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3）检查流速流量仪是否浸入水中，位置是否合适，必要时适当调整，检查流量支架牢固程度。</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4）对室外仪器进行清洗。</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5）清理仪器前方的杂物。</w:t>
            </w:r>
            <w:r/>
          </w:p>
        </w:tc>
      </w:tr>
    </w:tbl>
    <w:p>
      <w:pPr>
        <w:ind w:firstLine="241"/>
        <w:spacing w:line="48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w:t>
      </w:r>
      <w:r>
        <w:rPr>
          <w:rFonts w:ascii="宋体" w:hAnsi="宋体" w:eastAsia="宋体" w:cs="Times New Roman"/>
          <w:b/>
          <w:color w:val="000000"/>
          <w:sz w:val="24"/>
        </w:rPr>
        <w:t xml:space="preserve">每月工作内容</w:t>
      </w:r>
      <w:r/>
    </w:p>
    <w:tbl>
      <w:tblPr>
        <w:tblStyle w:val="785"/>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632"/>
        <w:gridCol w:w="1985"/>
        <w:gridCol w:w="5582"/>
      </w:tblGrid>
      <w:tr>
        <w:trPr>
          <w:jc w:val="center"/>
          <w:trHeight w:val="371"/>
        </w:trPr>
        <w:tc>
          <w:tcPr>
            <w:shd w:val="clear" w:color="auto" w:fill="f2f2f2"/>
            <w:tcW w:w="724"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序号</w:t>
            </w:r>
            <w:r/>
          </w:p>
        </w:tc>
        <w:tc>
          <w:tcPr>
            <w:shd w:val="clear" w:color="auto" w:fill="f2f2f2"/>
            <w:tcW w:w="1632"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维护内容</w:t>
            </w:r>
            <w:r/>
          </w:p>
        </w:tc>
        <w:tc>
          <w:tcPr>
            <w:shd w:val="clear" w:color="auto" w:fill="f2f2f2"/>
            <w:tcW w:w="1985"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维护周期及目标</w:t>
            </w:r>
            <w:r/>
          </w:p>
        </w:tc>
        <w:tc>
          <w:tcPr>
            <w:shd w:val="clear" w:color="auto" w:fill="f2f2f2"/>
            <w:tcW w:w="5582"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维护要求</w:t>
            </w:r>
            <w:r/>
          </w:p>
        </w:tc>
      </w:tr>
      <w:tr>
        <w:trPr>
          <w:jc w:val="center"/>
          <w:trHeight w:val="1877"/>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p>
        </w:tc>
        <w:tc>
          <w:tcPr>
            <w:tcW w:w="1632"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室外取水管路清洗清淤</w:t>
            </w:r>
            <w:r/>
          </w:p>
        </w:tc>
        <w:tc>
          <w:tcPr>
            <w:tcW w:w="1985"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1次/月，确保管路无泥沙附着</w:t>
            </w:r>
            <w:r/>
          </w:p>
        </w:tc>
        <w:tc>
          <w:tcPr>
            <w:tcW w:w="5582"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1）将室外取水管路淤泥吹出。至少三次空气吹洗，以便达到良好清淤效果。</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2）采用3%稀盐酸，对取水管路进行清洗。清洗完毕后15分钟手动运行一次采水流程，以便将管路中残余药剂清洗掉。</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3）恢复取水管路原状。</w:t>
            </w:r>
            <w:r/>
          </w:p>
        </w:tc>
      </w:tr>
      <w:tr>
        <w:trPr>
          <w:jc w:val="center"/>
          <w:trHeight w:val="1266"/>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w:t>
            </w:r>
            <w:r/>
          </w:p>
        </w:tc>
        <w:tc>
          <w:tcPr>
            <w:tcW w:w="1632"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室内管路清洗</w:t>
            </w:r>
            <w:r/>
          </w:p>
        </w:tc>
        <w:tc>
          <w:tcPr>
            <w:tcW w:w="1985"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2次/月，确保管路透明，无泥沙藻类附着</w:t>
            </w:r>
            <w:r/>
          </w:p>
        </w:tc>
        <w:tc>
          <w:tcPr>
            <w:tcW w:w="5582"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1）手动拆卸阀门、弯头、过滤网和样水杯等部件，用试管刷清洗，清洗后原样装回。</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2）检查蠕动泵进水塑胶软管脏污情况，必要的情况更换。</w:t>
            </w:r>
            <w:r/>
          </w:p>
        </w:tc>
      </w:tr>
      <w:tr>
        <w:trPr>
          <w:jc w:val="center"/>
          <w:trHeight w:val="1691"/>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p>
        </w:tc>
        <w:tc>
          <w:tcPr>
            <w:tcW w:w="1632"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清洗液位计</w:t>
            </w:r>
            <w:r/>
          </w:p>
        </w:tc>
        <w:tc>
          <w:tcPr>
            <w:tcW w:w="1985"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1次/月，确保液位计工作正常</w:t>
            </w:r>
            <w:r/>
          </w:p>
        </w:tc>
        <w:tc>
          <w:tcPr>
            <w:tcW w:w="5582"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1）将液位计拆下，用3%盐酸擦洗浮球和导杆，清除表面钙化物和污物。</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2）测量浮球导通电阻，导通电阻必须小于20欧姆，且反应灵敏。</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3）原样装回液位计。</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4）必要的情况更换新液位计。</w:t>
            </w:r>
            <w:r/>
          </w:p>
        </w:tc>
      </w:tr>
      <w:tr>
        <w:trPr>
          <w:jc w:val="center"/>
          <w:trHeight w:val="1093"/>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w:t>
            </w:r>
            <w:r/>
          </w:p>
        </w:tc>
        <w:tc>
          <w:tcPr>
            <w:tcW w:w="1632"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清洗样水杯喷头</w:t>
            </w:r>
            <w:r/>
          </w:p>
        </w:tc>
        <w:tc>
          <w:tcPr>
            <w:tcW w:w="1985"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1次/月，确保喷头工作正常</w:t>
            </w:r>
            <w:r/>
          </w:p>
        </w:tc>
        <w:tc>
          <w:tcPr>
            <w:tcW w:w="5582"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1）将样水杯清洗喷头拆下，检查是否有锈蚀状况，轻微锈蚀可采用3%稀盐酸浸泡方法清除锈蚀，严重锈蚀状况直接换新的。</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2）将喷头原样装回后注意调节喷头配水强度。</w:t>
            </w:r>
            <w:r/>
          </w:p>
        </w:tc>
      </w:tr>
      <w:tr>
        <w:trPr>
          <w:jc w:val="center"/>
          <w:trHeight w:val="752"/>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w:t>
            </w:r>
            <w:r/>
          </w:p>
        </w:tc>
        <w:tc>
          <w:tcPr>
            <w:tcW w:w="1632"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蠕动泵负载检查</w:t>
            </w:r>
            <w:r/>
          </w:p>
        </w:tc>
        <w:tc>
          <w:tcPr>
            <w:tcW w:w="1985"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1次/月，确保蠕动泵无堵塞和渗漏，计量准确</w:t>
            </w:r>
            <w:r/>
          </w:p>
        </w:tc>
        <w:tc>
          <w:tcPr>
            <w:tcW w:w="5582"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1）按蠕动泵说明书要求，检查输出扭矩。</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2）若不符合说明书规定要求，及时更换泵管。</w:t>
            </w:r>
            <w:r/>
          </w:p>
        </w:tc>
      </w:tr>
      <w:tr>
        <w:trPr>
          <w:jc w:val="center"/>
          <w:trHeight w:val="730"/>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w:t>
            </w:r>
            <w:r/>
          </w:p>
        </w:tc>
        <w:tc>
          <w:tcPr>
            <w:tcW w:w="1632"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液位观察管清洗</w:t>
            </w:r>
            <w:r/>
          </w:p>
        </w:tc>
        <w:tc>
          <w:tcPr>
            <w:tcW w:w="1985"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1次/月，确保液位观察管清洗透明</w:t>
            </w:r>
            <w:r/>
          </w:p>
        </w:tc>
        <w:tc>
          <w:tcPr>
            <w:tcW w:w="5582"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1）拆下透明管清除脏污，用试管刷清洗干净。</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2）拆卸部件原样装回。</w:t>
            </w:r>
            <w:r/>
          </w:p>
        </w:tc>
      </w:tr>
      <w:tr>
        <w:trPr>
          <w:jc w:val="center"/>
          <w:trHeight w:val="1351"/>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7</w:t>
            </w:r>
            <w:r/>
          </w:p>
        </w:tc>
        <w:tc>
          <w:tcPr>
            <w:tcW w:w="1632"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取水系统综合测试</w:t>
            </w:r>
            <w:r/>
          </w:p>
        </w:tc>
        <w:tc>
          <w:tcPr>
            <w:tcW w:w="1985"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1次/月，确保系统取水正常</w:t>
            </w:r>
            <w:r/>
          </w:p>
        </w:tc>
        <w:tc>
          <w:tcPr>
            <w:tcW w:w="5582"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1）完成上述测试后复原所有阀门到正确位置。</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2）检查各个接头是否松动，各个电动球阀接线是否完好。</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3）检查无误情况下，系统复电，检查整个取水流程是否正常。</w:t>
            </w:r>
            <w:r/>
          </w:p>
        </w:tc>
      </w:tr>
      <w:tr>
        <w:trPr>
          <w:jc w:val="center"/>
          <w:trHeight w:val="1331"/>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8</w:t>
            </w:r>
            <w:r/>
          </w:p>
        </w:tc>
        <w:tc>
          <w:tcPr>
            <w:tcW w:w="1632" w:type="dxa"/>
            <w:vAlign w:val="center"/>
            <w:textDirection w:val="lrTb"/>
            <w:noWrap w:val="false"/>
          </w:tcPr>
          <w:p>
            <w:pPr>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高锰酸盐指数分析仪</w:t>
            </w:r>
            <w:r/>
          </w:p>
        </w:tc>
        <w:tc>
          <w:tcPr>
            <w:tcW w:w="1985" w:type="dxa"/>
            <w:vAlign w:val="center"/>
            <w:textDirection w:val="lrTb"/>
            <w:noWrap w:val="false"/>
          </w:tcPr>
          <w:p>
            <w:pPr>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根据使用情况，更换试剂并校正，确保数据正常</w:t>
            </w:r>
            <w:r/>
          </w:p>
        </w:tc>
        <w:tc>
          <w:tcPr>
            <w:tcW w:w="5582" w:type="dxa"/>
            <w:vAlign w:val="center"/>
            <w:textDirection w:val="lrTb"/>
            <w:noWrap w:val="false"/>
          </w:tcPr>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1）更换标准校对液和分析试剂，夏天视情况缩短更换周期。更换试剂时要将前一批的试剂全部更换干净，而不是补充试剂。</w:t>
            </w:r>
            <w:r/>
          </w:p>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2）试剂更换完毕须校正仪器，确保校正数据符合仪器要求。</w:t>
            </w:r>
            <w:r/>
          </w:p>
        </w:tc>
      </w:tr>
      <w:tr>
        <w:trPr>
          <w:jc w:val="center"/>
          <w:trHeight w:val="772"/>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9</w:t>
            </w:r>
            <w:r/>
          </w:p>
        </w:tc>
        <w:tc>
          <w:tcPr>
            <w:tcW w:w="1632" w:type="dxa"/>
            <w:vAlign w:val="center"/>
            <w:textDirection w:val="lrTb"/>
            <w:noWrap w:val="false"/>
          </w:tcPr>
          <w:p>
            <w:pPr>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氨氮分析仪</w:t>
            </w:r>
            <w:r/>
          </w:p>
        </w:tc>
        <w:tc>
          <w:tcPr>
            <w:tcW w:w="1985" w:type="dxa"/>
            <w:vAlign w:val="center"/>
            <w:vMerge w:val="restart"/>
            <w:textDirection w:val="lrTb"/>
            <w:noWrap w:val="false"/>
          </w:tcPr>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根据使用情况，更换试剂并校正，确保数据正常</w:t>
            </w:r>
            <w:r/>
          </w:p>
        </w:tc>
        <w:tc>
          <w:tcPr>
            <w:tcW w:w="5582" w:type="dxa"/>
            <w:vAlign w:val="center"/>
            <w:vMerge w:val="restart"/>
            <w:textDirection w:val="lrTb"/>
            <w:noWrap w:val="false"/>
          </w:tcPr>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1）更换标准校对液和分析试剂，夏天视情况缩短更换周期。更换试剂时要将前一批的试剂全部更换干净，而不是补充试剂。</w:t>
            </w:r>
            <w:r/>
          </w:p>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2）试剂更换完毕须校正仪器，确保校正数据符合仪器要求。</w:t>
            </w:r>
            <w:r/>
          </w:p>
        </w:tc>
      </w:tr>
      <w:tr>
        <w:trPr>
          <w:jc w:val="center"/>
          <w:trHeight w:val="628"/>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10</w:t>
            </w:r>
            <w:r/>
          </w:p>
        </w:tc>
        <w:tc>
          <w:tcPr>
            <w:tcW w:w="1632"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总磷总氮分析仪</w:t>
            </w:r>
            <w:r/>
          </w:p>
        </w:tc>
        <w:tc>
          <w:tcPr>
            <w:tcW w:w="1985" w:type="dxa"/>
            <w:vAlign w:val="center"/>
            <w:vMerge w:val="continue"/>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5582" w:type="dxa"/>
            <w:vAlign w:val="center"/>
            <w:vMerge w:val="continue"/>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jc w:val="center"/>
          <w:trHeight w:val="285"/>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11</w:t>
            </w:r>
            <w:r/>
          </w:p>
        </w:tc>
        <w:tc>
          <w:tcPr>
            <w:tcW w:w="1632"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五参数分析仪</w:t>
            </w:r>
            <w:r/>
          </w:p>
        </w:tc>
        <w:tc>
          <w:tcPr>
            <w:tcW w:w="1985"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1次/月，校正pH和溶解氧电极，确保数据正常</w:t>
            </w:r>
            <w:r/>
          </w:p>
        </w:tc>
        <w:tc>
          <w:tcPr>
            <w:tcW w:w="5582"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校正</w:t>
            </w:r>
            <w:r>
              <w:rPr>
                <w:rFonts w:ascii="宋体" w:hAnsi="宋体" w:eastAsia="宋体" w:cs="Times New Roman"/>
                <w:color w:val="000000"/>
                <w:sz w:val="24"/>
                <w:szCs w:val="24"/>
                <w:lang w:val="en-US" w:eastAsia="zh-CN" w:bidi="ar-SA"/>
              </w:rPr>
              <w:t xml:space="preserve">pH和溶解氧电极</w:t>
            </w:r>
            <w:r>
              <w:rPr>
                <w:rFonts w:ascii="宋体" w:hAnsi="宋体" w:eastAsia="宋体" w:cs="Times New Roman"/>
                <w:color w:val="000000"/>
                <w:sz w:val="24"/>
                <w:szCs w:val="24"/>
                <w:lang w:val="en-US" w:eastAsia="zh-CN" w:bidi="ar-SA"/>
              </w:rPr>
              <w:t xml:space="preserve">，确保校正数据符合仪器要求。</w:t>
            </w:r>
            <w:r/>
          </w:p>
        </w:tc>
      </w:tr>
    </w:tbl>
    <w:p>
      <w:pPr>
        <w:ind w:firstLine="361"/>
        <w:spacing w:line="44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w:t>
      </w:r>
      <w:r>
        <w:rPr>
          <w:rFonts w:ascii="宋体" w:hAnsi="宋体" w:eastAsia="宋体" w:cs="Times New Roman"/>
          <w:b/>
          <w:color w:val="000000"/>
          <w:sz w:val="24"/>
        </w:rPr>
        <w:t xml:space="preserve">每2月或半年工作内容</w:t>
      </w:r>
      <w:r/>
    </w:p>
    <w:tbl>
      <w:tblPr>
        <w:tblStyle w:val="785"/>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99"/>
        <w:gridCol w:w="2126"/>
        <w:gridCol w:w="5589"/>
      </w:tblGrid>
      <w:tr>
        <w:trPr>
          <w:jc w:val="center"/>
          <w:trHeight w:val="383"/>
        </w:trPr>
        <w:tc>
          <w:tcPr>
            <w:shd w:val="clear" w:color="auto" w:fill="f2f2f2"/>
            <w:tcW w:w="724"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序号</w:t>
            </w:r>
            <w:r/>
          </w:p>
        </w:tc>
        <w:tc>
          <w:tcPr>
            <w:shd w:val="clear" w:color="auto" w:fill="f2f2f2"/>
            <w:tcW w:w="1499"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维护内容</w:t>
            </w:r>
            <w:r/>
          </w:p>
        </w:tc>
        <w:tc>
          <w:tcPr>
            <w:shd w:val="clear" w:color="auto" w:fill="f2f2f2"/>
            <w:tcW w:w="2126"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维护周期及目标</w:t>
            </w:r>
            <w:r/>
          </w:p>
        </w:tc>
        <w:tc>
          <w:tcPr>
            <w:shd w:val="clear" w:color="auto" w:fill="f2f2f2"/>
            <w:tcW w:w="5589" w:type="dxa"/>
            <w:vAlign w:val="center"/>
            <w:textDirection w:val="lrTb"/>
            <w:noWrap w:val="false"/>
          </w:tcPr>
          <w:p>
            <w:pPr>
              <w:jc w:val="center"/>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维护要求</w:t>
            </w:r>
            <w:r/>
          </w:p>
        </w:tc>
      </w:tr>
      <w:tr>
        <w:trPr>
          <w:jc w:val="center"/>
          <w:trHeight w:val="820"/>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w:t>
            </w:r>
            <w:r/>
          </w:p>
        </w:tc>
        <w:tc>
          <w:tcPr>
            <w:tcW w:w="149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采水系统维护</w:t>
            </w:r>
            <w:r/>
          </w:p>
        </w:tc>
        <w:tc>
          <w:tcPr>
            <w:tcW w:w="2126"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根据不同水期，适当调整，保证采水系统正常运行</w:t>
            </w:r>
            <w:r/>
          </w:p>
        </w:tc>
        <w:tc>
          <w:tcPr>
            <w:tcW w:w="5589"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对季节性断流、河道改变明显的断面水质自动站采水系统进行加固、调整采水泵。</w:t>
            </w:r>
            <w:r/>
          </w:p>
        </w:tc>
      </w:tr>
      <w:tr>
        <w:trPr>
          <w:jc w:val="center"/>
          <w:trHeight w:val="132"/>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w:t>
            </w:r>
            <w:r/>
          </w:p>
        </w:tc>
        <w:tc>
          <w:tcPr>
            <w:tcW w:w="149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室内管路清洗</w:t>
            </w:r>
            <w:r/>
          </w:p>
        </w:tc>
        <w:tc>
          <w:tcPr>
            <w:tcW w:w="2126"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1次/2月，确保管路透明，无泥沙藻类附着</w:t>
            </w:r>
            <w:r/>
          </w:p>
        </w:tc>
        <w:tc>
          <w:tcPr>
            <w:tcW w:w="5589"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1）手动拆卸阀门、弯头、过滤网和样水杯等部件，用试管刷清洗，清洗后原样装回。</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2）检查蠕动泵进水塑胶软管脏污情况，必要的情况更换。</w:t>
            </w:r>
            <w:r/>
          </w:p>
        </w:tc>
      </w:tr>
      <w:tr>
        <w:trPr>
          <w:jc w:val="center"/>
          <w:trHeight w:val="1587"/>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w:t>
            </w:r>
            <w:r/>
          </w:p>
        </w:tc>
        <w:tc>
          <w:tcPr>
            <w:tcW w:w="149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电动球阀清洗检查</w:t>
            </w:r>
            <w:r/>
          </w:p>
        </w:tc>
        <w:tc>
          <w:tcPr>
            <w:tcW w:w="2126"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1次/2月，确保清洗后电动球阀吸合自如，无堵塞和渗漏</w:t>
            </w:r>
            <w:r/>
          </w:p>
        </w:tc>
        <w:tc>
          <w:tcPr>
            <w:tcW w:w="5589"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1）将电动球阀手动拆下，用试管刷清洗后，将电动球阀装回管路。</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2）开启组态单阀测试程序，单独控制阀门开关，检查阀门开关时间是否符合要求（10s以内）。</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3）必要的情况替换电动球阀。</w:t>
            </w:r>
            <w:r/>
          </w:p>
        </w:tc>
      </w:tr>
      <w:tr>
        <w:trPr>
          <w:jc w:val="center"/>
          <w:trHeight w:val="1241"/>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w:t>
            </w:r>
            <w:r/>
          </w:p>
        </w:tc>
        <w:tc>
          <w:tcPr>
            <w:tcW w:w="149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单向阀清洗</w:t>
            </w:r>
            <w:r/>
          </w:p>
        </w:tc>
        <w:tc>
          <w:tcPr>
            <w:tcW w:w="2126"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1次/2月，确保清洗后电动球阀吸合自如，无堵塞和渗漏</w:t>
            </w:r>
            <w:r/>
          </w:p>
        </w:tc>
        <w:tc>
          <w:tcPr>
            <w:tcW w:w="5589"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1）拆下单向阀，用试管刷清洗单向阀阀体及密封橡胶上附着的脏污物，检查密封性是否完好后，原样装回管路。</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2）必要情况更换单向阀。</w:t>
            </w:r>
            <w:r/>
          </w:p>
        </w:tc>
      </w:tr>
      <w:tr>
        <w:trPr>
          <w:jc w:val="center"/>
          <w:trHeight w:val="2110"/>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w:t>
            </w:r>
            <w:r/>
          </w:p>
        </w:tc>
        <w:tc>
          <w:tcPr>
            <w:tcW w:w="149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压力表测试</w:t>
            </w:r>
            <w:r/>
          </w:p>
        </w:tc>
        <w:tc>
          <w:tcPr>
            <w:tcW w:w="2126"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1次/2月，确保清洗后压力表读数正常</w:t>
            </w:r>
            <w:r/>
          </w:p>
        </w:tc>
        <w:tc>
          <w:tcPr>
            <w:tcW w:w="5589" w:type="dxa"/>
            <w:vAlign w:val="center"/>
            <w:textDirection w:val="lrTb"/>
            <w:noWrap w:val="false"/>
          </w:tcPr>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1）拆下压力表表头，清洗清除压力导管内泥沙。</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压缩空气吹脱表头内残留脏污。</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2）调节空压机输出压力为0.6Mpa，输出气管连接到待测压力表，检查待测压力表显示是否和空压机一致，反应是否灵敏。</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3）原样装回压力表，注意气密性。</w:t>
            </w:r>
            <w:r/>
          </w:p>
          <w:p>
            <w:pPr>
              <w:jc w:val="both"/>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4）必要情况更换压力表。</w:t>
            </w:r>
            <w:r/>
          </w:p>
        </w:tc>
      </w:tr>
      <w:tr>
        <w:trPr>
          <w:jc w:val="center"/>
          <w:trHeight w:val="699"/>
        </w:trPr>
        <w:tc>
          <w:tcPr>
            <w:tcW w:w="72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6</w:t>
            </w:r>
            <w:r/>
          </w:p>
        </w:tc>
        <w:tc>
          <w:tcPr>
            <w:tcW w:w="1499" w:type="dxa"/>
            <w:vAlign w:val="center"/>
            <w:textDirection w:val="lrTb"/>
            <w:noWrap w:val="false"/>
          </w:tcPr>
          <w:p>
            <w:pPr>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工控机检查</w:t>
            </w:r>
            <w:r/>
          </w:p>
        </w:tc>
        <w:tc>
          <w:tcPr>
            <w:tcW w:w="2126" w:type="dxa"/>
            <w:vAlign w:val="center"/>
            <w:textDirection w:val="lrTb"/>
            <w:noWrap w:val="false"/>
          </w:tcPr>
          <w:p>
            <w:pPr>
              <w:jc w:val="center"/>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1次/2月</w:t>
            </w:r>
            <w:r/>
          </w:p>
        </w:tc>
        <w:tc>
          <w:tcPr>
            <w:tcW w:w="5589" w:type="dxa"/>
            <w:vAlign w:val="center"/>
            <w:textDirection w:val="lrTb"/>
            <w:noWrap w:val="false"/>
          </w:tcPr>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1）检查开机过程中硬件自检过程是否有异常数据传输和报警。</w:t>
            </w:r>
            <w:r/>
          </w:p>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2）强制切断电源后复电工控机是否可以自动启动，并运行windos系统、加载现场监控软件，串口连接是否正常。</w:t>
            </w:r>
            <w:r/>
          </w:p>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3）插入备份光盘，用ghost软件备份操作系统。将备份好的操作系统</w:t>
            </w:r>
            <w:r>
              <w:rPr>
                <w:rFonts w:hint="eastAsia" w:ascii="宋体" w:hAnsi="宋体" w:eastAsia="宋体" w:cs="Times New Roman"/>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t xml:space="preserve">分区D内的文件</w:t>
            </w:r>
            <w:r>
              <w:rPr>
                <w:rFonts w:hint="eastAsia" w:ascii="宋体" w:hAnsi="宋体" w:eastAsia="宋体" w:cs="Times New Roman"/>
                <w:color w:val="000000"/>
                <w:sz w:val="24"/>
                <w:szCs w:val="24"/>
                <w:highlight w:val="none"/>
                <w:lang w:val="en-US" w:eastAsia="zh-CN" w:bidi="ar-SA"/>
              </w:rPr>
              <w:t xml:space="preserve">和</w:t>
            </w:r>
            <w:r>
              <w:rPr>
                <w:rFonts w:ascii="宋体" w:hAnsi="宋体" w:eastAsia="宋体" w:cs="Times New Roman"/>
                <w:color w:val="000000"/>
                <w:sz w:val="24"/>
                <w:szCs w:val="24"/>
                <w:highlight w:val="none"/>
                <w:lang w:val="en-US" w:eastAsia="zh-CN" w:bidi="ar-SA"/>
              </w:rPr>
              <w:t xml:space="preserve">数据拷贝到备份移动硬盘上。</w:t>
            </w:r>
            <w:r/>
          </w:p>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4）断电后拆下工控机，打开后盖，用细毛刷清。</w:t>
            </w:r>
            <w:r/>
          </w:p>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5）除电源和主板上的灰尘，尤其注意cpu板、内存和各个串口卡上的灰尘清除。检查各个功能卡接口是否连接牢固。</w:t>
            </w:r>
            <w:r/>
          </w:p>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6）检查硬盘SATA连接线是否松动。</w:t>
            </w:r>
            <w:r/>
          </w:p>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7）定期对杀毒软件升级，专机专用，禁止从事与工作无关的活动。</w:t>
            </w:r>
            <w:r/>
          </w:p>
          <w:p>
            <w:pPr>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8）装回工控机重复1）、2）步骤。</w:t>
            </w:r>
            <w:r/>
          </w:p>
          <w:p>
            <w:pPr>
              <w:jc w:val="both"/>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w:t>
            </w:r>
            <w:r>
              <w:rPr>
                <w:rFonts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检查水质自动监测仪器、控制单元、监控中心平台三者监测数据是否一致。</w:t>
            </w:r>
            <w:r/>
          </w:p>
        </w:tc>
      </w:tr>
    </w:tbl>
    <w:p>
      <w:pPr>
        <w:spacing w:line="440" w:lineRule="exact"/>
        <w:rPr>
          <w:rFonts w:ascii="宋体" w:hAnsi="宋体" w:eastAsia="宋体" w:cs="Times New Roman"/>
          <w:b/>
          <w:bCs/>
          <w:color w:val="000000"/>
          <w:sz w:val="28"/>
          <w:szCs w:val="20"/>
        </w:rPr>
      </w:pPr>
      <w:r>
        <w:rPr>
          <w:rFonts w:hint="eastAsia" w:ascii="宋体" w:hAnsi="宋体" w:eastAsia="宋体" w:cs="Times New Roman"/>
          <w:b/>
          <w:bCs/>
          <w:color w:val="000000"/>
          <w:sz w:val="28"/>
          <w:szCs w:val="20"/>
        </w:rPr>
        <w:t xml:space="preserve">四</w:t>
      </w:r>
      <w:r>
        <w:rPr>
          <w:rFonts w:ascii="宋体" w:hAnsi="宋体" w:eastAsia="宋体" w:cs="Times New Roman"/>
          <w:b/>
          <w:bCs/>
          <w:color w:val="000000"/>
          <w:sz w:val="28"/>
          <w:szCs w:val="20"/>
        </w:rPr>
        <w:t xml:space="preserve">、</w:t>
      </w:r>
      <w:r>
        <w:rPr>
          <w:rFonts w:hint="eastAsia" w:ascii="宋体" w:hAnsi="宋体" w:eastAsia="宋体" w:cs="Times New Roman"/>
          <w:b/>
          <w:bCs/>
          <w:color w:val="000000"/>
          <w:sz w:val="28"/>
          <w:szCs w:val="20"/>
        </w:rPr>
        <w:t xml:space="preserve">考核</w:t>
      </w:r>
      <w:r>
        <w:rPr>
          <w:rFonts w:ascii="宋体" w:hAnsi="宋体" w:eastAsia="宋体" w:cs="Times New Roman"/>
          <w:b/>
          <w:bCs/>
          <w:color w:val="000000"/>
          <w:sz w:val="28"/>
          <w:szCs w:val="20"/>
        </w:rPr>
        <w:t xml:space="preserve">管理办法</w:t>
      </w:r>
      <w:r>
        <w:rPr>
          <w:rFonts w:hint="eastAsia" w:ascii="宋体" w:hAnsi="宋体" w:eastAsia="宋体" w:cs="Times New Roman"/>
          <w:b/>
          <w:bCs/>
          <w:color w:val="000000"/>
          <w:sz w:val="28"/>
          <w:szCs w:val="20"/>
        </w:rPr>
        <w:t xml:space="preserve">：</w:t>
      </w:r>
      <w:r/>
    </w:p>
    <w:p>
      <w:pPr>
        <w:ind w:firstLine="241"/>
        <w:jc w:val="left"/>
        <w:spacing w:line="440" w:lineRule="exact"/>
        <w:rPr>
          <w:rFonts w:ascii="宋体" w:hAnsi="宋体" w:eastAsia="宋体" w:cs="Times New Roman"/>
          <w:b/>
          <w:color w:val="000000"/>
          <w:sz w:val="24"/>
        </w:rPr>
      </w:pPr>
      <w:r>
        <w:rPr>
          <w:rFonts w:ascii="宋体" w:hAnsi="宋体" w:eastAsia="宋体" w:cs="Times New Roman"/>
          <w:b/>
          <w:color w:val="000000"/>
          <w:sz w:val="24"/>
        </w:rPr>
        <w:t xml:space="preserve">1、质量考核</w:t>
      </w:r>
      <w:r/>
    </w:p>
    <w:p>
      <w:pPr>
        <w:ind w:firstLine="361"/>
        <w:jc w:val="left"/>
        <w:spacing w:line="440" w:lineRule="exact"/>
        <w:rPr>
          <w:rFonts w:ascii="宋体" w:hAnsi="宋体" w:eastAsia="宋体" w:cs="楷体_GB2312"/>
          <w:color w:val="000000"/>
          <w:sz w:val="24"/>
          <w:highlight w:val="none"/>
        </w:rPr>
      </w:pPr>
      <w:r>
        <w:rPr>
          <w:rFonts w:hint="eastAsia" w:ascii="宋体" w:hAnsi="宋体" w:eastAsia="宋体" w:cs="楷体_GB2312"/>
          <w:color w:val="000000"/>
          <w:sz w:val="24"/>
        </w:rPr>
        <w:t xml:space="preserve">1</w:t>
      </w:r>
      <w:r>
        <w:rPr>
          <w:rFonts w:ascii="宋体" w:hAnsi="宋体" w:eastAsia="宋体" w:cs="楷体_GB2312"/>
          <w:color w:val="000000"/>
          <w:sz w:val="24"/>
        </w:rPr>
        <w:t xml:space="preserve">.1</w:t>
      </w:r>
      <w:r>
        <w:rPr>
          <w:rFonts w:ascii="宋体" w:hAnsi="宋体" w:eastAsia="宋体" w:cs="楷体_GB2312"/>
          <w:color w:val="000000"/>
          <w:sz w:val="24"/>
          <w:highlight w:val="none"/>
        </w:rPr>
        <w:t xml:space="preserve">有效运行率的计算方法参照《江苏省环境水质（地表水）自动监测预警系统运行管理办法（试行）》中有关规定执行</w:t>
      </w:r>
      <w:r>
        <w:rPr>
          <w:rFonts w:hint="eastAsia" w:ascii="宋体" w:hAnsi="宋体" w:eastAsia="宋体" w:cs="楷体_GB2312"/>
          <w:color w:val="000000"/>
          <w:sz w:val="24"/>
          <w:highlight w:val="none"/>
        </w:rPr>
        <w:t xml:space="preserve">。</w:t>
      </w:r>
      <w:r/>
    </w:p>
    <w:p>
      <w:pPr>
        <w:ind w:firstLine="361"/>
        <w:jc w:val="left"/>
        <w:spacing w:line="440" w:lineRule="exact"/>
        <w:rPr>
          <w:rFonts w:ascii="宋体" w:hAnsi="宋体" w:eastAsia="宋体" w:cs="楷体_GB2312"/>
          <w:color w:val="000000"/>
          <w:sz w:val="24"/>
          <w:highlight w:val="none"/>
        </w:rPr>
      </w:pPr>
      <w:r>
        <w:rPr>
          <w:rFonts w:ascii="宋体" w:hAnsi="宋体" w:eastAsia="宋体" w:cs="楷体_GB2312"/>
          <w:color w:val="000000"/>
          <w:sz w:val="24"/>
          <w:highlight w:val="none"/>
        </w:rPr>
        <w:t xml:space="preserve">1.2投标人按照</w:t>
      </w:r>
      <w:r>
        <w:rPr>
          <w:rFonts w:ascii="宋体" w:hAnsi="宋体" w:eastAsia="宋体" w:cs="Times New Roman"/>
          <w:color w:val="000000"/>
          <w:sz w:val="24"/>
          <w:highlight w:val="none"/>
        </w:rPr>
        <w:t xml:space="preserve">《地表水水质自动监测站(常规五参数、CODMn、NH3-N、TP、TN)运行维护技术规范》（HJ915.3-2024）、《江苏省环境水质（地表水）自动监测预警系统运行管理办法（试行）》、《江苏省地表水自动监测站运行管理办法（试行）（苏环办[2020]174号）、《常熟市环境地表水自动监测质量管理暂行规定》</w:t>
      </w:r>
      <w:r>
        <w:rPr>
          <w:rFonts w:ascii="宋体" w:hAnsi="宋体" w:eastAsia="宋体" w:cs="楷体_GB2312"/>
          <w:color w:val="000000"/>
          <w:sz w:val="24"/>
          <w:highlight w:val="none"/>
        </w:rPr>
        <w:t xml:space="preserve">等规定要求，定期开展质量保证内控工作。氨氮、高锰酸钾指数、总磷、总氮每</w:t>
      </w:r>
      <w:r>
        <w:rPr>
          <w:rFonts w:hint="eastAsia" w:ascii="宋体" w:hAnsi="宋体" w:eastAsia="宋体" w:cs="楷体_GB2312"/>
          <w:color w:val="000000"/>
          <w:sz w:val="24"/>
          <w:highlight w:val="none"/>
        </w:rPr>
        <w:t xml:space="preserve">2</w:t>
      </w:r>
      <w:r>
        <w:rPr>
          <w:rFonts w:ascii="宋体" w:hAnsi="宋体" w:eastAsia="宋体" w:cs="楷体_GB2312"/>
          <w:color w:val="000000"/>
          <w:sz w:val="24"/>
          <w:highlight w:val="none"/>
        </w:rPr>
        <w:t xml:space="preserve">周进行一次标液核查，每</w:t>
      </w:r>
      <w:r>
        <w:rPr>
          <w:rFonts w:hint="eastAsia" w:ascii="宋体" w:hAnsi="宋体" w:eastAsia="宋体" w:cs="楷体_GB2312"/>
          <w:color w:val="000000"/>
          <w:sz w:val="24"/>
          <w:highlight w:val="none"/>
        </w:rPr>
        <w:t xml:space="preserve">2</w:t>
      </w:r>
      <w:r>
        <w:rPr>
          <w:rFonts w:ascii="宋体" w:hAnsi="宋体" w:eastAsia="宋体" w:cs="楷体_GB2312"/>
          <w:color w:val="000000"/>
          <w:sz w:val="24"/>
          <w:highlight w:val="none"/>
        </w:rPr>
        <w:t xml:space="preserve">月进行一次多点线性核查、</w:t>
      </w:r>
      <w:r>
        <w:rPr>
          <w:rFonts w:hint="eastAsia" w:ascii="宋体" w:hAnsi="宋体" w:eastAsia="宋体" w:cs="楷体_GB2312"/>
          <w:color w:val="000000"/>
          <w:sz w:val="24"/>
          <w:highlight w:val="none"/>
        </w:rPr>
        <w:t xml:space="preserve">集成影响检查</w:t>
      </w:r>
      <w:r>
        <w:rPr>
          <w:rFonts w:ascii="宋体" w:hAnsi="宋体" w:eastAsia="宋体" w:cs="楷体_GB2312"/>
          <w:color w:val="000000"/>
          <w:sz w:val="24"/>
          <w:highlight w:val="none"/>
        </w:rPr>
        <w:t xml:space="preserve">，每季度进行一次有证标液核查、加标回收率测试；pH、溶解氧、电导率每周进行一次标液核查；pH、溶解氧、电导率、浊度、水温</w:t>
      </w:r>
      <w:r>
        <w:rPr>
          <w:rFonts w:hint="eastAsia" w:ascii="宋体" w:hAnsi="宋体" w:eastAsia="宋体" w:cs="楷体_GB2312"/>
          <w:color w:val="000000"/>
          <w:sz w:val="24"/>
          <w:highlight w:val="none"/>
        </w:rPr>
        <w:t xml:space="preserve">、</w:t>
      </w:r>
      <w:r>
        <w:rPr>
          <w:rFonts w:ascii="宋体" w:hAnsi="宋体" w:eastAsia="宋体" w:cs="楷体_GB2312"/>
          <w:color w:val="000000"/>
          <w:sz w:val="24"/>
          <w:highlight w:val="none"/>
        </w:rPr>
        <w:t xml:space="preserve">氨氮、高锰酸钾指数、总磷、总氮每月进行一次实际水样比对。结果（包括图片等佐证材料）应及时报采购人，结果未报、频次未达标或未附佐证材料</w:t>
      </w:r>
      <w:r>
        <w:rPr>
          <w:rFonts w:hint="eastAsia" w:ascii="宋体" w:hAnsi="宋体" w:eastAsia="宋体" w:cs="楷体_GB2312"/>
          <w:color w:val="000000"/>
          <w:sz w:val="24"/>
          <w:highlight w:val="none"/>
        </w:rPr>
        <w:t xml:space="preserve">，发现一次扣除该站点当月有效运行率1%。</w:t>
      </w:r>
      <w:r/>
    </w:p>
    <w:p>
      <w:pPr>
        <w:ind w:firstLine="482"/>
        <w:jc w:val="left"/>
        <w:spacing w:line="430" w:lineRule="exact"/>
        <w:rPr>
          <w:rFonts w:ascii="宋体" w:hAnsi="宋体" w:eastAsia="宋体" w:cs="Times New Roman"/>
          <w:color w:val="000000"/>
          <w:sz w:val="24"/>
          <w:highlight w:val="none"/>
        </w:rPr>
      </w:pPr>
      <w:r>
        <w:rPr>
          <w:rFonts w:ascii="宋体" w:hAnsi="宋体" w:eastAsia="宋体" w:cs="楷体_GB2312"/>
          <w:color w:val="000000"/>
          <w:sz w:val="24"/>
          <w:highlight w:val="none"/>
        </w:rPr>
        <w:t xml:space="preserve">1.3采购人定期对投标人进行质控考核，考核不合格时投标人应立即查找原因，并在考核结束的48小时内完成补测。补测仍不合格</w:t>
      </w:r>
      <w:r>
        <w:rPr>
          <w:rFonts w:hint="eastAsia" w:ascii="宋体" w:hAnsi="宋体" w:eastAsia="宋体" w:cs="楷体_GB2312"/>
          <w:color w:val="000000"/>
          <w:sz w:val="24"/>
          <w:highlight w:val="none"/>
        </w:rPr>
        <w:t xml:space="preserve">，</w:t>
      </w:r>
      <w:r>
        <w:rPr>
          <w:rFonts w:ascii="宋体" w:hAnsi="宋体" w:eastAsia="宋体" w:cs="楷体_GB2312"/>
          <w:color w:val="000000"/>
          <w:sz w:val="24"/>
          <w:highlight w:val="none"/>
        </w:rPr>
        <w:t xml:space="preserve">需</w:t>
      </w:r>
      <w:r>
        <w:rPr>
          <w:rFonts w:hint="eastAsia" w:ascii="宋体" w:hAnsi="宋体" w:eastAsia="宋体" w:cs="楷体_GB2312"/>
          <w:color w:val="000000"/>
          <w:sz w:val="24"/>
          <w:highlight w:val="none"/>
        </w:rPr>
        <w:t xml:space="preserve">更</w:t>
      </w:r>
      <w:r>
        <w:rPr>
          <w:rFonts w:ascii="宋体" w:hAnsi="宋体" w:eastAsia="宋体" w:cs="楷体_GB2312"/>
          <w:color w:val="000000"/>
          <w:sz w:val="24"/>
          <w:highlight w:val="none"/>
        </w:rPr>
        <w:t xml:space="preserve">换备机或开展手工</w:t>
      </w:r>
      <w:r>
        <w:rPr>
          <w:rFonts w:hint="eastAsia" w:ascii="宋体" w:hAnsi="宋体" w:eastAsia="宋体" w:cs="楷体_GB2312"/>
          <w:color w:val="000000"/>
          <w:sz w:val="24"/>
          <w:highlight w:val="none"/>
        </w:rPr>
        <w:t xml:space="preserve">监</w:t>
      </w:r>
      <w:r>
        <w:rPr>
          <w:rFonts w:ascii="宋体" w:hAnsi="宋体" w:eastAsia="宋体" w:cs="楷体_GB2312"/>
          <w:color w:val="000000"/>
          <w:sz w:val="24"/>
          <w:highlight w:val="none"/>
        </w:rPr>
        <w:t xml:space="preserve">测。投标人未按要求</w:t>
      </w:r>
      <w:r>
        <w:rPr>
          <w:rFonts w:hint="eastAsia" w:ascii="宋体" w:hAnsi="宋体" w:eastAsia="宋体" w:cs="楷体_GB2312"/>
          <w:color w:val="000000"/>
          <w:sz w:val="24"/>
          <w:highlight w:val="none"/>
        </w:rPr>
        <w:t xml:space="preserve">更</w:t>
      </w:r>
      <w:r>
        <w:rPr>
          <w:rFonts w:ascii="宋体" w:hAnsi="宋体" w:eastAsia="宋体" w:cs="楷体_GB2312"/>
          <w:color w:val="000000"/>
          <w:sz w:val="24"/>
          <w:highlight w:val="none"/>
        </w:rPr>
        <w:t xml:space="preserve">换备机或开展手工</w:t>
      </w:r>
      <w:r>
        <w:rPr>
          <w:rFonts w:hint="eastAsia" w:ascii="宋体" w:hAnsi="宋体" w:eastAsia="宋体" w:cs="楷体_GB2312"/>
          <w:color w:val="000000"/>
          <w:sz w:val="24"/>
          <w:highlight w:val="none"/>
        </w:rPr>
        <w:t xml:space="preserve">监</w:t>
      </w:r>
      <w:r>
        <w:rPr>
          <w:rFonts w:ascii="宋体" w:hAnsi="宋体" w:eastAsia="宋体" w:cs="楷体_GB2312"/>
          <w:color w:val="000000"/>
          <w:sz w:val="24"/>
          <w:highlight w:val="none"/>
        </w:rPr>
        <w:t xml:space="preserve">测</w:t>
      </w:r>
      <w:r>
        <w:rPr>
          <w:rFonts w:hint="eastAsia" w:ascii="宋体" w:hAnsi="宋体" w:eastAsia="宋体" w:cs="楷体_GB2312"/>
          <w:color w:val="000000"/>
          <w:sz w:val="24"/>
          <w:highlight w:val="none"/>
        </w:rPr>
        <w:t xml:space="preserve">的</w:t>
      </w:r>
      <w:r>
        <w:rPr>
          <w:rFonts w:ascii="宋体" w:hAnsi="宋体" w:eastAsia="宋体" w:cs="楷体_GB2312"/>
          <w:color w:val="000000"/>
          <w:sz w:val="24"/>
          <w:highlight w:val="none"/>
        </w:rPr>
        <w:t xml:space="preserve">，</w:t>
      </w:r>
      <w:r>
        <w:rPr>
          <w:rFonts w:hint="eastAsia" w:ascii="宋体" w:hAnsi="宋体" w:eastAsia="宋体" w:cs="楷体_GB2312"/>
          <w:color w:val="000000"/>
          <w:sz w:val="24"/>
          <w:highlight w:val="none"/>
        </w:rPr>
        <w:t xml:space="preserve">发现一次扣除该站点当月有效运行率1%。</w:t>
      </w:r>
      <w:r/>
    </w:p>
    <w:p>
      <w:pPr>
        <w:spacing w:line="430" w:lineRule="exact"/>
        <w:rPr>
          <w:rFonts w:ascii="宋体" w:hAnsi="宋体" w:eastAsia="宋体" w:cs="Times New Roman"/>
          <w:b/>
          <w:bCs/>
          <w:color w:val="000000"/>
          <w:sz w:val="28"/>
          <w:szCs w:val="20"/>
          <w:highlight w:val="none"/>
        </w:rPr>
      </w:pPr>
      <w:r>
        <w:rPr>
          <w:rFonts w:ascii="宋体" w:hAnsi="宋体" w:eastAsia="宋体" w:cs="Times New Roman"/>
          <w:b/>
          <w:bCs/>
          <w:color w:val="000000"/>
          <w:sz w:val="28"/>
          <w:szCs w:val="20"/>
          <w:highlight w:val="none"/>
        </w:rPr>
        <w:t xml:space="preserve">五、交接方式</w:t>
      </w:r>
      <w:r>
        <w:rPr>
          <w:rFonts w:hint="eastAsia" w:ascii="宋体" w:hAnsi="宋体" w:eastAsia="宋体" w:cs="Times New Roman"/>
          <w:b/>
          <w:bCs/>
          <w:color w:val="000000"/>
          <w:sz w:val="28"/>
          <w:szCs w:val="20"/>
          <w:highlight w:val="none"/>
        </w:rPr>
        <w:t xml:space="preserve">：</w:t>
      </w:r>
      <w:r/>
    </w:p>
    <w:p>
      <w:pPr>
        <w:ind w:firstLine="241"/>
        <w:jc w:val="left"/>
        <w:spacing w:line="440" w:lineRule="exact"/>
        <w:rPr>
          <w:rFonts w:ascii="宋体" w:hAnsi="宋体" w:eastAsia="宋体" w:cs="楷体_GB2312"/>
          <w:color w:val="000000"/>
          <w:sz w:val="24"/>
          <w:highlight w:val="none"/>
        </w:rPr>
      </w:pPr>
      <w:r>
        <w:rPr>
          <w:rFonts w:hint="eastAsia" w:ascii="宋体" w:hAnsi="宋体" w:eastAsia="宋体" w:cs="楷体_GB2312"/>
          <w:color w:val="000000"/>
          <w:sz w:val="24"/>
          <w:highlight w:val="none"/>
        </w:rPr>
        <w:t xml:space="preserve">1</w:t>
      </w:r>
      <w:r>
        <w:rPr>
          <w:rFonts w:ascii="宋体" w:hAnsi="宋体" w:eastAsia="宋体" w:cs="楷体_GB2312"/>
          <w:color w:val="000000"/>
          <w:sz w:val="24"/>
          <w:highlight w:val="none"/>
        </w:rPr>
        <w:t xml:space="preserve">、在合同生效前</w:t>
      </w:r>
      <w:r>
        <w:rPr>
          <w:rFonts w:hint="eastAsia" w:ascii="宋体" w:hAnsi="宋体" w:eastAsia="宋体" w:cs="楷体_GB2312"/>
          <w:color w:val="000000"/>
          <w:sz w:val="24"/>
          <w:highlight w:val="none"/>
        </w:rPr>
        <w:t xml:space="preserve">投标人</w:t>
      </w:r>
      <w:r>
        <w:rPr>
          <w:rFonts w:ascii="宋体" w:hAnsi="宋体" w:eastAsia="宋体" w:cs="楷体_GB2312"/>
          <w:color w:val="000000"/>
          <w:sz w:val="24"/>
          <w:highlight w:val="none"/>
        </w:rPr>
        <w:t xml:space="preserve">与采购人共同对系统运行情况</w:t>
      </w:r>
      <w:r>
        <w:rPr>
          <w:rFonts w:hint="eastAsia" w:ascii="宋体" w:hAnsi="宋体" w:eastAsia="宋体" w:cs="楷体_GB2312"/>
          <w:color w:val="000000"/>
          <w:sz w:val="24"/>
          <w:highlight w:val="none"/>
        </w:rPr>
        <w:t xml:space="preserve">、</w:t>
      </w:r>
      <w:r>
        <w:rPr>
          <w:rFonts w:ascii="宋体" w:hAnsi="宋体" w:eastAsia="宋体" w:cs="楷体_GB2312"/>
          <w:color w:val="000000"/>
          <w:sz w:val="24"/>
          <w:highlight w:val="none"/>
        </w:rPr>
        <w:t xml:space="preserve">仪器运行情况</w:t>
      </w:r>
      <w:r>
        <w:rPr>
          <w:rFonts w:hint="eastAsia" w:ascii="宋体" w:hAnsi="宋体" w:eastAsia="宋体" w:cs="楷体_GB2312"/>
          <w:color w:val="000000"/>
          <w:sz w:val="24"/>
          <w:highlight w:val="none"/>
        </w:rPr>
        <w:t xml:space="preserve">、</w:t>
      </w:r>
      <w:r>
        <w:rPr>
          <w:rFonts w:ascii="宋体" w:hAnsi="宋体" w:eastAsia="宋体" w:cs="楷体_GB2312"/>
          <w:color w:val="000000"/>
          <w:sz w:val="24"/>
          <w:highlight w:val="none"/>
        </w:rPr>
        <w:t xml:space="preserve">数据采集情况进行实际考察，并且做好备案。</w:t>
      </w:r>
      <w:r/>
    </w:p>
    <w:p>
      <w:pPr>
        <w:ind w:firstLine="241"/>
        <w:jc w:val="left"/>
        <w:spacing w:line="440" w:lineRule="exact"/>
        <w:rPr>
          <w:rFonts w:ascii="宋体" w:hAnsi="宋体" w:eastAsia="宋体" w:cs="楷体_GB2312"/>
          <w:color w:val="000000"/>
          <w:sz w:val="24"/>
          <w:highlight w:val="none"/>
        </w:rPr>
      </w:pPr>
      <w:r>
        <w:rPr>
          <w:rFonts w:hint="eastAsia" w:ascii="宋体" w:hAnsi="宋体" w:eastAsia="宋体" w:cs="楷体_GB2312"/>
          <w:color w:val="000000"/>
          <w:sz w:val="24"/>
          <w:highlight w:val="none"/>
        </w:rPr>
        <w:t xml:space="preserve">2</w:t>
      </w:r>
      <w:r>
        <w:rPr>
          <w:rFonts w:ascii="宋体" w:hAnsi="宋体" w:eastAsia="宋体" w:cs="楷体_GB2312"/>
          <w:color w:val="000000"/>
          <w:sz w:val="24"/>
          <w:highlight w:val="none"/>
        </w:rPr>
        <w:t xml:space="preserve">、在合同生效后采购人向</w:t>
      </w:r>
      <w:r>
        <w:rPr>
          <w:rFonts w:hint="eastAsia" w:ascii="宋体" w:hAnsi="宋体" w:eastAsia="宋体" w:cs="楷体_GB2312"/>
          <w:color w:val="000000"/>
          <w:sz w:val="24"/>
          <w:highlight w:val="none"/>
        </w:rPr>
        <w:t xml:space="preserve">投标人</w:t>
      </w:r>
      <w:r>
        <w:rPr>
          <w:rFonts w:ascii="宋体" w:hAnsi="宋体" w:eastAsia="宋体" w:cs="楷体_GB2312"/>
          <w:color w:val="000000"/>
          <w:sz w:val="24"/>
          <w:highlight w:val="none"/>
        </w:rPr>
        <w:t xml:space="preserve">提供以下技术资料：</w:t>
      </w:r>
      <w:r/>
    </w:p>
    <w:p>
      <w:pPr>
        <w:ind w:firstLine="361"/>
        <w:jc w:val="left"/>
        <w:spacing w:line="440" w:lineRule="exact"/>
        <w:rPr>
          <w:rFonts w:ascii="宋体" w:hAnsi="宋体" w:eastAsia="宋体" w:cs="楷体_GB2312"/>
          <w:color w:val="000000"/>
          <w:sz w:val="24"/>
          <w:highlight w:val="none"/>
        </w:rPr>
      </w:pPr>
      <w:r>
        <w:rPr>
          <w:rFonts w:ascii="宋体" w:hAnsi="宋体" w:eastAsia="宋体" w:cs="楷体_GB2312"/>
          <w:color w:val="000000"/>
          <w:sz w:val="24"/>
          <w:highlight w:val="none"/>
        </w:rPr>
        <w:t xml:space="preserve">2.1系统、仪表技术说明书（包括软件部分）</w:t>
      </w:r>
      <w:r>
        <w:rPr>
          <w:rFonts w:hint="eastAsia" w:ascii="宋体" w:hAnsi="宋体" w:eastAsia="宋体" w:cs="楷体_GB2312"/>
          <w:color w:val="000000"/>
          <w:sz w:val="24"/>
          <w:highlight w:val="none"/>
        </w:rPr>
        <w:t xml:space="preserve">。</w:t>
      </w:r>
      <w:r/>
    </w:p>
    <w:p>
      <w:pPr>
        <w:ind w:firstLine="361"/>
        <w:jc w:val="left"/>
        <w:spacing w:line="440" w:lineRule="exact"/>
        <w:rPr>
          <w:rFonts w:ascii="宋体" w:hAnsi="宋体" w:eastAsia="宋体" w:cs="楷体_GB2312"/>
          <w:color w:val="000000"/>
          <w:sz w:val="24"/>
          <w:highlight w:val="none"/>
        </w:rPr>
      </w:pPr>
      <w:r>
        <w:rPr>
          <w:rFonts w:ascii="宋体" w:hAnsi="宋体" w:eastAsia="宋体" w:cs="楷体_GB2312"/>
          <w:color w:val="000000"/>
          <w:sz w:val="24"/>
          <w:highlight w:val="none"/>
        </w:rPr>
        <w:t xml:space="preserve">2.2电气原理图</w:t>
      </w:r>
      <w:r>
        <w:rPr>
          <w:rFonts w:hint="eastAsia" w:ascii="宋体" w:hAnsi="宋体" w:eastAsia="宋体" w:cs="楷体_GB2312"/>
          <w:color w:val="000000"/>
          <w:sz w:val="24"/>
          <w:highlight w:val="none"/>
        </w:rPr>
        <w:t xml:space="preserve">。</w:t>
      </w:r>
      <w:r/>
    </w:p>
    <w:p>
      <w:pPr>
        <w:ind w:firstLine="361"/>
        <w:jc w:val="left"/>
        <w:spacing w:line="440" w:lineRule="exact"/>
        <w:rPr>
          <w:rFonts w:ascii="宋体" w:hAnsi="宋体" w:eastAsia="宋体" w:cs="楷体_GB2312"/>
          <w:color w:val="000000"/>
          <w:sz w:val="24"/>
          <w:highlight w:val="none"/>
        </w:rPr>
      </w:pPr>
      <w:r>
        <w:rPr>
          <w:rFonts w:ascii="宋体" w:hAnsi="宋体" w:eastAsia="宋体" w:cs="楷体_GB2312"/>
          <w:color w:val="000000"/>
          <w:sz w:val="24"/>
          <w:highlight w:val="none"/>
        </w:rPr>
        <w:t xml:space="preserve">2.3电气接线图</w:t>
      </w:r>
      <w:r>
        <w:rPr>
          <w:rFonts w:hint="eastAsia" w:ascii="宋体" w:hAnsi="宋体" w:eastAsia="宋体" w:cs="楷体_GB2312"/>
          <w:color w:val="000000"/>
          <w:sz w:val="24"/>
          <w:highlight w:val="none"/>
        </w:rPr>
        <w:t xml:space="preserve">。</w:t>
      </w:r>
      <w:r/>
    </w:p>
    <w:p>
      <w:pPr>
        <w:ind w:firstLine="361"/>
        <w:jc w:val="left"/>
        <w:spacing w:line="440" w:lineRule="exact"/>
        <w:rPr>
          <w:rFonts w:ascii="宋体" w:hAnsi="宋体" w:eastAsia="宋体" w:cs="楷体_GB2312"/>
          <w:color w:val="000000"/>
          <w:sz w:val="24"/>
          <w:highlight w:val="none"/>
        </w:rPr>
      </w:pPr>
      <w:r>
        <w:rPr>
          <w:rFonts w:ascii="宋体" w:hAnsi="宋体" w:eastAsia="宋体" w:cs="楷体_GB2312"/>
          <w:color w:val="000000"/>
          <w:sz w:val="24"/>
          <w:highlight w:val="none"/>
        </w:rPr>
        <w:t xml:space="preserve">2.4操作手册</w:t>
      </w:r>
      <w:r>
        <w:rPr>
          <w:rFonts w:hint="eastAsia" w:ascii="宋体" w:hAnsi="宋体" w:eastAsia="宋体" w:cs="楷体_GB2312"/>
          <w:color w:val="000000"/>
          <w:sz w:val="24"/>
          <w:highlight w:val="none"/>
        </w:rPr>
        <w:t xml:space="preserve">。</w:t>
      </w:r>
      <w:r/>
    </w:p>
    <w:p>
      <w:pPr>
        <w:ind w:firstLine="361"/>
        <w:jc w:val="left"/>
        <w:spacing w:line="440" w:lineRule="exact"/>
        <w:rPr>
          <w:rFonts w:ascii="宋体" w:hAnsi="宋体" w:eastAsia="宋体" w:cs="楷体_GB2312"/>
          <w:color w:val="000000"/>
          <w:sz w:val="24"/>
          <w:highlight w:val="none"/>
        </w:rPr>
      </w:pPr>
      <w:r>
        <w:rPr>
          <w:rFonts w:ascii="宋体" w:hAnsi="宋体" w:eastAsia="宋体" w:cs="楷体_GB2312"/>
          <w:color w:val="000000"/>
          <w:sz w:val="24"/>
          <w:highlight w:val="none"/>
        </w:rPr>
        <w:t xml:space="preserve">2.5仪表试剂配方</w:t>
      </w:r>
      <w:r>
        <w:rPr>
          <w:rFonts w:hint="eastAsia" w:ascii="宋体" w:hAnsi="宋体" w:eastAsia="宋体" w:cs="楷体_GB2312"/>
          <w:color w:val="000000"/>
          <w:sz w:val="24"/>
          <w:highlight w:val="none"/>
        </w:rPr>
        <w:t xml:space="preserve">。</w:t>
      </w:r>
      <w:r/>
    </w:p>
    <w:p>
      <w:pPr>
        <w:ind w:firstLine="361"/>
        <w:jc w:val="left"/>
        <w:spacing w:line="440" w:lineRule="exact"/>
        <w:rPr>
          <w:rFonts w:ascii="宋体" w:hAnsi="宋体" w:eastAsia="宋体" w:cs="楷体_GB2312"/>
          <w:color w:val="000000"/>
          <w:sz w:val="24"/>
          <w:highlight w:val="none"/>
        </w:rPr>
      </w:pPr>
      <w:r>
        <w:rPr>
          <w:rFonts w:ascii="宋体" w:hAnsi="宋体" w:eastAsia="宋体" w:cs="楷体_GB2312"/>
          <w:color w:val="000000"/>
          <w:sz w:val="24"/>
          <w:highlight w:val="none"/>
        </w:rPr>
        <w:t xml:space="preserve">2.6通讯协议。</w:t>
      </w:r>
      <w:r/>
    </w:p>
    <w:p>
      <w:pPr>
        <w:ind w:firstLine="241"/>
        <w:jc w:val="left"/>
        <w:spacing w:line="430" w:lineRule="exact"/>
        <w:rPr>
          <w:rFonts w:ascii="宋体" w:hAnsi="宋体" w:eastAsia="宋体" w:cs="Times New Roman"/>
          <w:color w:val="000000"/>
          <w:sz w:val="24"/>
          <w:highlight w:val="none"/>
        </w:rPr>
      </w:pPr>
      <w:r>
        <w:rPr>
          <w:rFonts w:hint="eastAsia" w:ascii="宋体" w:hAnsi="宋体" w:eastAsia="宋体" w:cs="楷体_GB2312"/>
          <w:color w:val="000000"/>
          <w:sz w:val="24"/>
          <w:highlight w:val="none"/>
        </w:rPr>
        <w:t xml:space="preserve">3、</w:t>
      </w:r>
      <w:r>
        <w:rPr>
          <w:rFonts w:ascii="宋体" w:hAnsi="宋体" w:eastAsia="宋体" w:cs="楷体_GB2312"/>
          <w:color w:val="000000"/>
          <w:sz w:val="24"/>
          <w:highlight w:val="none"/>
        </w:rPr>
        <w:t xml:space="preserve">在合同结束前</w:t>
      </w:r>
      <w:r>
        <w:rPr>
          <w:rFonts w:hint="eastAsia" w:ascii="宋体" w:hAnsi="宋体" w:eastAsia="宋体" w:cs="楷体_GB2312"/>
          <w:color w:val="000000"/>
          <w:sz w:val="24"/>
          <w:highlight w:val="none"/>
        </w:rPr>
        <w:t xml:space="preserve">投标人</w:t>
      </w:r>
      <w:r>
        <w:rPr>
          <w:rFonts w:ascii="宋体" w:hAnsi="宋体" w:eastAsia="宋体" w:cs="楷体_GB2312"/>
          <w:color w:val="000000"/>
          <w:sz w:val="24"/>
          <w:highlight w:val="none"/>
        </w:rPr>
        <w:t xml:space="preserve">向采购人提交站点年度运维报告，包含</w:t>
      </w:r>
      <w:r>
        <w:rPr>
          <w:rFonts w:hint="eastAsia" w:ascii="宋体" w:hAnsi="宋体" w:eastAsia="宋体" w:cs="楷体_GB2312"/>
          <w:color w:val="000000"/>
          <w:sz w:val="24"/>
          <w:highlight w:val="none"/>
        </w:rPr>
        <w:t xml:space="preserve">日常运维工作总结、数据有效率及相关情况说明、突发事件说明、设备维修情况、结论与建议</w:t>
      </w:r>
      <w:r>
        <w:rPr>
          <w:rFonts w:ascii="宋体" w:hAnsi="宋体" w:eastAsia="宋体" w:cs="楷体_GB2312"/>
          <w:color w:val="000000"/>
          <w:sz w:val="24"/>
          <w:highlight w:val="none"/>
        </w:rPr>
        <w:t xml:space="preserve">等内容</w:t>
      </w:r>
      <w:r>
        <w:rPr>
          <w:rFonts w:hint="eastAsia" w:ascii="宋体" w:hAnsi="宋体" w:eastAsia="宋体" w:cs="楷体_GB2312"/>
          <w:color w:val="000000"/>
          <w:sz w:val="24"/>
          <w:highlight w:val="none"/>
        </w:rPr>
        <w:t xml:space="preserve">。</w:t>
      </w:r>
      <w:r/>
    </w:p>
    <w:p>
      <w:pPr>
        <w:spacing w:line="430" w:lineRule="exact"/>
        <w:rPr>
          <w:rFonts w:ascii="宋体" w:hAnsi="宋体" w:eastAsia="宋体" w:cs="Times New Roman"/>
          <w:b/>
          <w:bCs/>
          <w:color w:val="000000"/>
          <w:sz w:val="28"/>
          <w:szCs w:val="20"/>
          <w:highlight w:val="none"/>
        </w:rPr>
      </w:pPr>
      <w:r>
        <w:rPr>
          <w:rFonts w:ascii="宋体" w:hAnsi="宋体" w:eastAsia="宋体" w:cs="Times New Roman"/>
          <w:b/>
          <w:bCs/>
          <w:color w:val="000000"/>
          <w:sz w:val="28"/>
          <w:szCs w:val="20"/>
          <w:highlight w:val="none"/>
        </w:rPr>
        <w:t xml:space="preserve">六、参考技术规范和标准</w:t>
      </w:r>
      <w:r>
        <w:rPr>
          <w:rFonts w:hint="eastAsia" w:ascii="宋体" w:hAnsi="宋体" w:eastAsia="宋体" w:cs="Times New Roman"/>
          <w:b/>
          <w:bCs/>
          <w:color w:val="000000"/>
          <w:sz w:val="28"/>
          <w:szCs w:val="20"/>
          <w:highlight w:val="none"/>
        </w:rPr>
        <w:t xml:space="preserve">：</w:t>
      </w:r>
      <w:r/>
    </w:p>
    <w:p>
      <w:pPr>
        <w:ind w:firstLine="241"/>
        <w:spacing w:line="430" w:lineRule="exac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rPr>
        <w:t xml:space="preserve">《地表水水质自动监测站</w:t>
      </w:r>
      <w:r>
        <w:rPr>
          <w:rFonts w:ascii="宋体" w:hAnsi="宋体" w:eastAsia="宋体" w:cs="Times New Roman"/>
          <w:color w:val="000000"/>
          <w:sz w:val="24"/>
          <w:highlight w:val="none"/>
        </w:rPr>
        <w:t xml:space="preserve">(常规五参数、CODMn、NH3-N、TP、TN)运行维护技术规范</w:t>
      </w: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rPr>
        <w:t xml:space="preserve">HJ915.3-2024</w:t>
      </w:r>
      <w:r>
        <w:rPr>
          <w:rFonts w:hint="eastAsia" w:ascii="宋体" w:hAnsi="宋体" w:eastAsia="宋体" w:cs="Times New Roman"/>
          <w:color w:val="000000"/>
          <w:sz w:val="24"/>
          <w:highlight w:val="none"/>
        </w:rPr>
        <w:t xml:space="preserve">）</w:t>
      </w:r>
      <w:r/>
    </w:p>
    <w:p>
      <w:pPr>
        <w:ind w:firstLine="241"/>
        <w:spacing w:line="430" w:lineRule="exact"/>
        <w:rPr>
          <w:rFonts w:ascii="宋体" w:hAnsi="宋体" w:eastAsia="宋体" w:cs="Times New Roman"/>
          <w:color w:val="000000"/>
          <w:sz w:val="24"/>
        </w:rPr>
      </w:pPr>
      <w:r>
        <w:rPr>
          <w:rFonts w:ascii="宋体" w:hAnsi="宋体" w:eastAsia="宋体" w:cs="Times New Roman"/>
          <w:color w:val="000000"/>
          <w:sz w:val="24"/>
        </w:rPr>
        <w:t xml:space="preserve">2、《水和废水监测分析方法》</w:t>
      </w: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第四版增补版</w:t>
      </w:r>
      <w:r>
        <w:rPr>
          <w:rFonts w:hint="eastAsia" w:ascii="宋体" w:hAnsi="宋体" w:eastAsia="宋体" w:cs="Times New Roman"/>
          <w:color w:val="000000"/>
          <w:sz w:val="24"/>
        </w:rPr>
        <w:t xml:space="preserve">)</w:t>
      </w:r>
      <w:r/>
    </w:p>
    <w:p>
      <w:pPr>
        <w:ind w:firstLine="241"/>
        <w:spacing w:line="430" w:lineRule="exact"/>
        <w:rPr>
          <w:rFonts w:ascii="宋体" w:hAnsi="宋体" w:eastAsia="宋体" w:cs="Times New Roman"/>
          <w:color w:val="000000"/>
          <w:sz w:val="24"/>
        </w:rPr>
      </w:pP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、《江苏省环境水质（地表水）自动监测预警系统运行管理办法（试行）》</w:t>
      </w:r>
      <w:r/>
    </w:p>
    <w:p>
      <w:pPr>
        <w:ind w:firstLine="241"/>
        <w:spacing w:line="430" w:lineRule="exact"/>
        <w:rPr>
          <w:rFonts w:ascii="宋体" w:hAnsi="宋体" w:eastAsia="宋体" w:cs="Times New Roman"/>
          <w:color w:val="000000"/>
          <w:sz w:val="24"/>
        </w:rPr>
      </w:pPr>
      <w:r>
        <w:rPr>
          <w:rFonts w:hint="eastAsia" w:ascii="宋体" w:hAnsi="宋体" w:eastAsia="宋体" w:cs="Times New Roman"/>
          <w:color w:val="000000"/>
          <w:sz w:val="24"/>
        </w:rPr>
        <w:t xml:space="preserve">4、《江苏省地表水自动监测站运行管理办法（试行）（苏环办[2020]174号）</w:t>
      </w:r>
      <w:r/>
    </w:p>
    <w:p>
      <w:pPr>
        <w:ind w:firstLine="241"/>
        <w:spacing w:line="430" w:lineRule="exact"/>
        <w:rPr>
          <w:rFonts w:ascii="宋体" w:hAnsi="宋体" w:eastAsia="宋体" w:cs="Times New Roman"/>
          <w:color w:val="000000"/>
          <w:sz w:val="24"/>
        </w:rPr>
      </w:pPr>
      <w:r>
        <w:rPr>
          <w:rFonts w:hint="eastAsia" w:ascii="宋体" w:hAnsi="宋体" w:eastAsia="宋体" w:cs="Times New Roman"/>
          <w:color w:val="000000"/>
          <w:sz w:val="24"/>
        </w:rPr>
        <w:t xml:space="preserve">5、《地表水环境质量监测数据统计技术规定（试行）》（环办监测函[2020]82号）</w:t>
      </w:r>
      <w:r/>
    </w:p>
    <w:p>
      <w:pPr>
        <w:ind w:firstLine="241"/>
        <w:spacing w:line="430" w:lineRule="exact"/>
        <w:rPr>
          <w:rFonts w:ascii="宋体" w:hAnsi="宋体" w:eastAsia="宋体" w:cs="Times New Roman"/>
          <w:color w:val="000000"/>
          <w:sz w:val="24"/>
        </w:rPr>
      </w:pPr>
      <w:r>
        <w:rPr>
          <w:rFonts w:hint="eastAsia" w:ascii="宋体" w:hAnsi="宋体" w:eastAsia="宋体" w:cs="Times New Roman"/>
          <w:color w:val="000000"/>
          <w:sz w:val="24"/>
        </w:rPr>
        <w:t xml:space="preserve">6、《地表水自动监测数据处理方法及修约规则（试行）》（总站水字[2020]90号）</w:t>
      </w:r>
      <w:r/>
    </w:p>
    <w:p>
      <w:pPr>
        <w:ind w:firstLine="241"/>
        <w:spacing w:line="430" w:lineRule="exact"/>
        <w:rPr>
          <w:rFonts w:ascii="宋体" w:hAnsi="宋体" w:eastAsia="宋体" w:cs="Times New Roman"/>
          <w:color w:val="000000"/>
          <w:sz w:val="24"/>
        </w:rPr>
      </w:pPr>
      <w:r>
        <w:rPr>
          <w:rFonts w:hint="eastAsia" w:ascii="宋体" w:hAnsi="宋体" w:eastAsia="宋体" w:cs="Times New Roman"/>
          <w:color w:val="000000"/>
          <w:sz w:val="24"/>
        </w:rPr>
        <w:t xml:space="preserve">7</w:t>
      </w:r>
      <w:r>
        <w:rPr>
          <w:rFonts w:ascii="宋体" w:hAnsi="宋体" w:eastAsia="宋体" w:cs="Times New Roman"/>
          <w:color w:val="000000"/>
          <w:sz w:val="24"/>
        </w:rPr>
        <w:t xml:space="preserve">、《</w:t>
      </w:r>
      <w:r>
        <w:fldChar w:fldCharType="begin"/>
      </w:r>
      <w:r>
        <w:instrText xml:space="preserve"> HYPERLINK "http://www.sepa.gov.cn/image20010518/1782.pdf" </w:instrText>
      </w:r>
      <w:r>
        <w:fldChar w:fldCharType="separate"/>
      </w:r>
      <w:r>
        <w:rPr>
          <w:rFonts w:ascii="宋体" w:hAnsi="宋体" w:eastAsia="宋体" w:cs="Times New Roman"/>
          <w:color w:val="000000"/>
          <w:sz w:val="24"/>
        </w:rPr>
        <w:t xml:space="preserve">地表水和污水监测技术规范》（HJ/T91-2002）</w:t>
      </w:r>
      <w:r>
        <w:rPr>
          <w:rFonts w:ascii="宋体" w:hAnsi="宋体" w:eastAsia="宋体" w:cs="Times New Roman"/>
          <w:color w:val="000000"/>
          <w:sz w:val="24"/>
        </w:rPr>
        <w:fldChar w:fldCharType="end"/>
      </w:r>
      <w:r/>
    </w:p>
    <w:p>
      <w:pPr>
        <w:ind w:firstLine="241"/>
        <w:spacing w:line="430" w:lineRule="exact"/>
        <w:rPr>
          <w:rFonts w:ascii="宋体" w:hAnsi="宋体" w:eastAsia="宋体" w:cs="Times New Roman"/>
          <w:color w:val="000000"/>
          <w:sz w:val="24"/>
        </w:rPr>
      </w:pPr>
      <w:r>
        <w:rPr>
          <w:rFonts w:hint="eastAsia" w:ascii="宋体" w:hAnsi="宋体" w:eastAsia="宋体" w:cs="Times New Roman"/>
          <w:color w:val="000000"/>
          <w:sz w:val="24"/>
        </w:rPr>
        <w:t xml:space="preserve">8</w:t>
      </w:r>
      <w:r>
        <w:rPr>
          <w:rFonts w:ascii="宋体" w:hAnsi="宋体" w:eastAsia="宋体" w:cs="Times New Roman"/>
          <w:color w:val="000000"/>
          <w:sz w:val="24"/>
        </w:rPr>
        <w:t xml:space="preserve">、《pH水质自动分析仪技术要求》（HJ/T96-2003）</w:t>
      </w:r>
      <w:r/>
    </w:p>
    <w:p>
      <w:pPr>
        <w:ind w:firstLine="241"/>
        <w:spacing w:line="430" w:lineRule="exact"/>
        <w:rPr>
          <w:rFonts w:ascii="宋体" w:hAnsi="宋体" w:eastAsia="宋体" w:cs="Times New Roman"/>
          <w:color w:val="000000"/>
          <w:sz w:val="24"/>
        </w:rPr>
      </w:pPr>
      <w:r>
        <w:rPr>
          <w:rFonts w:hint="eastAsia" w:ascii="宋体" w:hAnsi="宋体" w:eastAsia="宋体" w:cs="Times New Roman"/>
          <w:color w:val="000000"/>
          <w:sz w:val="24"/>
        </w:rPr>
        <w:t xml:space="preserve">9</w:t>
      </w:r>
      <w:r>
        <w:rPr>
          <w:rFonts w:ascii="宋体" w:hAnsi="宋体" w:eastAsia="宋体" w:cs="Times New Roman"/>
          <w:color w:val="000000"/>
          <w:sz w:val="24"/>
        </w:rPr>
        <w:t xml:space="preserve">、《电导率水质自动分析仪技术要求》（HJ/T97-2003）</w:t>
      </w:r>
      <w:r/>
    </w:p>
    <w:p>
      <w:pPr>
        <w:ind w:firstLine="241"/>
        <w:spacing w:line="430" w:lineRule="exact"/>
        <w:rPr>
          <w:rFonts w:ascii="宋体" w:hAnsi="宋体" w:eastAsia="宋体" w:cs="Times New Roman"/>
          <w:color w:val="000000"/>
          <w:sz w:val="24"/>
        </w:rPr>
      </w:pPr>
      <w:r>
        <w:rPr>
          <w:rFonts w:hint="eastAsia" w:ascii="宋体" w:hAnsi="宋体" w:eastAsia="宋体" w:cs="Times New Roman"/>
          <w:color w:val="000000"/>
          <w:sz w:val="24"/>
        </w:rPr>
        <w:t xml:space="preserve">10</w:t>
      </w:r>
      <w:r>
        <w:rPr>
          <w:rFonts w:ascii="宋体" w:hAnsi="宋体" w:eastAsia="宋体" w:cs="Times New Roman"/>
          <w:color w:val="000000"/>
          <w:sz w:val="24"/>
        </w:rPr>
        <w:t xml:space="preserve">、《浊度水质自动分析仪技术要求》（HJ/T98-2003）</w:t>
      </w:r>
      <w:r/>
    </w:p>
    <w:p>
      <w:pPr>
        <w:ind w:firstLine="241"/>
        <w:spacing w:line="430" w:lineRule="exact"/>
        <w:rPr>
          <w:rFonts w:ascii="宋体" w:hAnsi="宋体" w:eastAsia="宋体" w:cs="Times New Roman"/>
          <w:color w:val="000000"/>
          <w:sz w:val="24"/>
        </w:rPr>
      </w:pPr>
      <w:r>
        <w:rPr>
          <w:rFonts w:hint="eastAsia" w:ascii="宋体" w:hAnsi="宋体" w:eastAsia="宋体" w:cs="Times New Roman"/>
          <w:color w:val="000000"/>
          <w:sz w:val="24"/>
        </w:rPr>
        <w:t xml:space="preserve">11</w:t>
      </w:r>
      <w:r>
        <w:rPr>
          <w:rFonts w:ascii="宋体" w:hAnsi="宋体" w:eastAsia="宋体" w:cs="Times New Roman"/>
          <w:color w:val="000000"/>
          <w:sz w:val="24"/>
        </w:rPr>
        <w:t xml:space="preserve">、《溶解氧（DO）水质自动分析仪技术要求》（HJ/T99-2003）</w:t>
      </w:r>
      <w:r/>
    </w:p>
    <w:p>
      <w:pPr>
        <w:ind w:firstLine="241"/>
        <w:spacing w:line="430" w:lineRule="exact"/>
        <w:rPr>
          <w:rFonts w:ascii="宋体" w:hAnsi="宋体" w:eastAsia="宋体" w:cs="Times New Roman"/>
          <w:color w:val="000000"/>
          <w:sz w:val="24"/>
        </w:rPr>
      </w:pPr>
      <w:r>
        <w:rPr>
          <w:rFonts w:hint="eastAsia" w:ascii="宋体" w:hAnsi="宋体" w:eastAsia="宋体" w:cs="Times New Roman"/>
          <w:color w:val="000000"/>
          <w:sz w:val="24"/>
        </w:rPr>
        <w:t xml:space="preserve">12</w:t>
      </w:r>
      <w:r>
        <w:rPr>
          <w:rFonts w:ascii="宋体" w:hAnsi="宋体" w:eastAsia="宋体" w:cs="Times New Roman"/>
          <w:color w:val="000000"/>
          <w:sz w:val="24"/>
        </w:rPr>
        <w:t xml:space="preserve">、《高锰酸盐指数水质自动分析仪技术要求》（HJ/T100-2003）</w:t>
      </w:r>
      <w:r/>
    </w:p>
    <w:p>
      <w:pPr>
        <w:ind w:firstLine="241"/>
        <w:spacing w:line="43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3</w:t>
      </w:r>
      <w:r>
        <w:rPr>
          <w:rFonts w:ascii="宋体" w:hAnsi="宋体" w:eastAsia="宋体" w:cs="Times New Roman"/>
          <w:color w:val="000000"/>
          <w:sz w:val="24"/>
        </w:rPr>
        <w:t xml:space="preserve">、《氨氮水质自动分析仪技术要求》（HJ/T101-20</w:t>
      </w:r>
      <w:r>
        <w:rPr>
          <w:rFonts w:hint="eastAsia" w:ascii="宋体" w:hAnsi="宋体" w:eastAsia="宋体" w:cs="Times New Roman"/>
          <w:color w:val="000000"/>
          <w:sz w:val="24"/>
        </w:rPr>
        <w:t xml:space="preserve">19）</w:t>
      </w:r>
      <w:r/>
    </w:p>
    <w:p>
      <w:pPr>
        <w:ind w:firstLine="241"/>
        <w:spacing w:line="43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4</w:t>
      </w:r>
      <w:r>
        <w:rPr>
          <w:rFonts w:ascii="宋体" w:hAnsi="宋体" w:eastAsia="宋体" w:cs="Times New Roman"/>
          <w:color w:val="000000"/>
          <w:sz w:val="24"/>
        </w:rPr>
        <w:t xml:space="preserve">、《总氮水质自动分析仪技术要求》（</w:t>
      </w:r>
      <w:r>
        <w:rPr>
          <w:rFonts w:hint="eastAsia" w:ascii="宋体" w:hAnsi="宋体" w:eastAsia="宋体" w:cs="Times New Roman"/>
          <w:color w:val="000000"/>
          <w:sz w:val="24"/>
        </w:rPr>
        <w:t xml:space="preserve">HJ</w:t>
      </w:r>
      <w:r>
        <w:rPr>
          <w:rFonts w:ascii="宋体" w:hAnsi="宋体" w:eastAsia="宋体" w:cs="Times New Roman"/>
          <w:color w:val="000000"/>
          <w:sz w:val="24"/>
        </w:rPr>
        <w:t xml:space="preserve">/T 1</w:t>
      </w:r>
      <w:r>
        <w:rPr>
          <w:rFonts w:hint="eastAsia" w:ascii="宋体" w:hAnsi="宋体" w:eastAsia="宋体" w:cs="Times New Roman"/>
          <w:color w:val="000000"/>
          <w:sz w:val="24"/>
        </w:rPr>
        <w:t xml:space="preserve">02</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2003</w:t>
      </w:r>
      <w:r>
        <w:rPr>
          <w:rFonts w:ascii="宋体" w:hAnsi="宋体" w:eastAsia="宋体" w:cs="Times New Roman"/>
          <w:color w:val="000000"/>
          <w:sz w:val="24"/>
        </w:rPr>
        <w:t xml:space="preserve">）</w:t>
      </w:r>
      <w:r/>
    </w:p>
    <w:p>
      <w:pPr>
        <w:ind w:firstLine="241"/>
        <w:spacing w:line="43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5</w:t>
      </w:r>
      <w:r>
        <w:rPr>
          <w:rFonts w:ascii="宋体" w:hAnsi="宋体" w:eastAsia="宋体" w:cs="Times New Roman"/>
          <w:color w:val="000000"/>
          <w:sz w:val="24"/>
        </w:rPr>
        <w:t xml:space="preserve">、《总磷水质自动分析仪技术要求》（</w:t>
      </w:r>
      <w:r>
        <w:rPr>
          <w:rFonts w:hint="eastAsia" w:ascii="宋体" w:hAnsi="宋体" w:eastAsia="宋体" w:cs="Times New Roman"/>
          <w:color w:val="000000"/>
          <w:sz w:val="24"/>
        </w:rPr>
        <w:t xml:space="preserve">HJ</w:t>
      </w:r>
      <w:r>
        <w:rPr>
          <w:rFonts w:ascii="宋体" w:hAnsi="宋体" w:eastAsia="宋体" w:cs="Times New Roman"/>
          <w:color w:val="000000"/>
          <w:sz w:val="24"/>
        </w:rPr>
        <w:t xml:space="preserve">/T 1</w:t>
      </w:r>
      <w:r>
        <w:rPr>
          <w:rFonts w:hint="eastAsia" w:ascii="宋体" w:hAnsi="宋体" w:eastAsia="宋体" w:cs="Times New Roman"/>
          <w:color w:val="000000"/>
          <w:sz w:val="24"/>
        </w:rPr>
        <w:t xml:space="preserve">0</w:t>
      </w:r>
      <w:r>
        <w:rPr>
          <w:rFonts w:ascii="宋体" w:hAnsi="宋体" w:eastAsia="宋体" w:cs="Times New Roman"/>
          <w:color w:val="000000"/>
          <w:sz w:val="24"/>
        </w:rPr>
        <w:t xml:space="preserve">3-</w:t>
      </w:r>
      <w:r>
        <w:rPr>
          <w:rFonts w:hint="eastAsia" w:ascii="宋体" w:hAnsi="宋体" w:eastAsia="宋体" w:cs="Times New Roman"/>
          <w:color w:val="000000"/>
          <w:sz w:val="24"/>
        </w:rPr>
        <w:t xml:space="preserve">2003</w:t>
      </w:r>
      <w:r>
        <w:rPr>
          <w:rFonts w:ascii="宋体" w:hAnsi="宋体" w:eastAsia="宋体" w:cs="Times New Roman"/>
          <w:color w:val="000000"/>
          <w:sz w:val="24"/>
        </w:rPr>
        <w:t xml:space="preserve">）</w:t>
      </w:r>
      <w:r/>
    </w:p>
    <w:p>
      <w:pPr>
        <w:ind w:firstLine="241"/>
        <w:jc w:val="left"/>
        <w:spacing w:line="430" w:lineRule="exact"/>
        <w:rPr>
          <w:rFonts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6</w:t>
      </w:r>
      <w:r>
        <w:rPr>
          <w:rFonts w:ascii="宋体" w:hAnsi="宋体" w:eastAsia="宋体" w:cs="Times New Roman"/>
          <w:color w:val="000000"/>
          <w:sz w:val="24"/>
        </w:rPr>
        <w:t xml:space="preserve">、《声学多普勒流量测验规范》（SL337-2006）</w:t>
      </w:r>
      <w:r/>
    </w:p>
    <w:p>
      <w:pPr>
        <w:ind w:firstLine="241"/>
        <w:spacing w:line="430" w:lineRule="exact"/>
        <w:rPr>
          <w:rFonts w:ascii="宋体" w:hAnsi="宋体" w:eastAsia="宋体" w:cs="Times New Roman"/>
          <w:sz w:val="24"/>
          <w:szCs w:val="20"/>
        </w:rPr>
      </w:pPr>
      <w:r>
        <w:rPr>
          <w:rFonts w:hint="eastAsia" w:ascii="宋体" w:hAnsi="宋体" w:eastAsia="宋体" w:cs="Times New Roman"/>
          <w:color w:val="000000"/>
          <w:sz w:val="24"/>
        </w:rPr>
        <w:t xml:space="preserve">17、其他现行有效的技术规范及国家标</w:t>
      </w:r>
      <w:r>
        <w:rPr>
          <w:rFonts w:hint="eastAsia" w:ascii="Times New Roman" w:hAnsi="Times New Roman" w:eastAsia="宋体" w:cs="Times New Roman"/>
          <w:color w:val="000000"/>
          <w:sz w:val="24"/>
        </w:rPr>
        <w:t xml:space="preserve">准。</w:t>
      </w:r>
      <w:r/>
    </w:p>
    <w:p>
      <w:pPr>
        <w:ind w:firstLine="241"/>
        <w:spacing w:line="430" w:lineRule="exact"/>
        <w:rPr>
          <w:rFonts w:ascii="宋体" w:hAnsi="宋体" w:eastAsia="宋体" w:cs="Times New Roman"/>
          <w:b/>
          <w:bCs/>
          <w:sz w:val="24"/>
          <w:szCs w:val="20"/>
        </w:rPr>
      </w:pPr>
      <w:r>
        <w:rPr>
          <w:rFonts w:hint="eastAsia" w:ascii="宋体" w:hAnsi="宋体" w:eastAsia="宋体" w:cs="Times New Roman"/>
          <w:b/>
          <w:bCs/>
          <w:sz w:val="24"/>
          <w:szCs w:val="20"/>
        </w:rPr>
        <w:t xml:space="preserve">注：上述技术标准如作废或有替代标准，则以现行的最新标准为准。</w:t>
      </w:r>
      <w:r/>
    </w:p>
    <w:p>
      <w:pPr>
        <w:spacing w:line="430" w:lineRule="exact"/>
        <w:rPr>
          <w:rFonts w:ascii="宋体" w:hAnsi="宋体" w:eastAsia="宋体" w:cs="Times New Roman"/>
          <w:b/>
          <w:bCs/>
          <w:sz w:val="28"/>
          <w:szCs w:val="20"/>
        </w:rPr>
      </w:pPr>
      <w:r>
        <w:rPr>
          <w:rFonts w:hint="eastAsia" w:ascii="宋体" w:hAnsi="宋体" w:eastAsia="宋体" w:cs="Times New Roman"/>
          <w:b/>
          <w:bCs/>
          <w:sz w:val="28"/>
          <w:szCs w:val="20"/>
        </w:rPr>
        <w:t xml:space="preserve">七、报价要求：</w:t>
      </w:r>
      <w:r/>
    </w:p>
    <w:p>
      <w:pPr>
        <w:ind w:firstLine="241"/>
        <w:spacing w:line="43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投标人</w:t>
      </w:r>
      <w:r>
        <w:rPr>
          <w:rFonts w:ascii="宋体" w:hAnsi="宋体" w:eastAsia="宋体" w:cs="Times New Roman"/>
          <w:sz w:val="24"/>
        </w:rPr>
        <w:t xml:space="preserve">须对本项目中的所有服务进行投报，不得拆开投报或只投其中的部分内容，否则</w:t>
      </w:r>
      <w:r>
        <w:rPr>
          <w:rFonts w:hint="eastAsia" w:ascii="宋体" w:hAnsi="宋体" w:eastAsia="宋体" w:cs="Times New Roman"/>
          <w:sz w:val="24"/>
        </w:rPr>
        <w:t xml:space="preserve">将作作无效投标处理</w:t>
      </w:r>
      <w:r>
        <w:rPr>
          <w:rFonts w:ascii="宋体" w:hAnsi="宋体" w:eastAsia="宋体" w:cs="Times New Roman"/>
          <w:sz w:val="24"/>
        </w:rPr>
        <w:t xml:space="preserve">。</w:t>
      </w:r>
      <w:r/>
    </w:p>
    <w:p>
      <w:pPr>
        <w:ind w:firstLine="241"/>
        <w:spacing w:line="430" w:lineRule="exact"/>
        <w:rPr>
          <w:rFonts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、运维服务费用包括完成该项目工作所需的所有费用，包括</w:t>
      </w:r>
      <w:r>
        <w:rPr>
          <w:rFonts w:hint="eastAsia" w:ascii="宋体" w:hAnsi="宋体" w:eastAsia="宋体" w:cs="Times New Roman"/>
          <w:sz w:val="24"/>
        </w:rPr>
        <w:t xml:space="preserve">运维费（含人工费</w:t>
      </w:r>
      <w:r>
        <w:rPr>
          <w:rFonts w:ascii="宋体" w:hAnsi="宋体" w:eastAsia="宋体" w:cs="Times New Roman"/>
          <w:sz w:val="24"/>
        </w:rPr>
        <w:t xml:space="preserve">、食宿</w:t>
      </w:r>
      <w:r>
        <w:rPr>
          <w:rFonts w:hint="eastAsia" w:ascii="宋体" w:hAnsi="宋体" w:eastAsia="宋体" w:cs="Times New Roman"/>
          <w:sz w:val="24"/>
        </w:rPr>
        <w:t xml:space="preserve">费</w:t>
      </w:r>
      <w:r>
        <w:rPr>
          <w:rFonts w:ascii="宋体" w:hAnsi="宋体" w:eastAsia="宋体" w:cs="Times New Roman"/>
          <w:sz w:val="24"/>
        </w:rPr>
        <w:t xml:space="preserve">、交通</w:t>
      </w:r>
      <w:r>
        <w:rPr>
          <w:rFonts w:hint="eastAsia" w:ascii="宋体" w:hAnsi="宋体" w:eastAsia="宋体" w:cs="Times New Roman"/>
          <w:sz w:val="24"/>
        </w:rPr>
        <w:t xml:space="preserve">工具使用费</w:t>
      </w:r>
      <w:r>
        <w:rPr>
          <w:rFonts w:ascii="宋体" w:hAnsi="宋体" w:eastAsia="宋体" w:cs="Times New Roman"/>
          <w:sz w:val="24"/>
        </w:rPr>
        <w:t xml:space="preserve">、</w:t>
      </w:r>
      <w:r>
        <w:rPr>
          <w:rFonts w:hint="eastAsia" w:ascii="宋体" w:hAnsi="宋体" w:eastAsia="宋体" w:cs="Times New Roman"/>
          <w:sz w:val="24"/>
        </w:rPr>
        <w:t xml:space="preserve">各部分工作费用等）、专利技术、成交服务费、</w:t>
      </w:r>
      <w:r>
        <w:rPr>
          <w:rFonts w:ascii="宋体" w:hAnsi="宋体" w:eastAsia="宋体" w:cs="Times New Roman"/>
          <w:sz w:val="24"/>
        </w:rPr>
        <w:t xml:space="preserve">项目利润、</w:t>
      </w:r>
      <w:r>
        <w:rPr>
          <w:rFonts w:hint="eastAsia" w:ascii="宋体" w:hAnsi="宋体" w:eastAsia="宋体" w:cs="Times New Roman"/>
          <w:sz w:val="24"/>
        </w:rPr>
        <w:t xml:space="preserve">税费及政策性文件规定和合同所包含的所有风险、责任等各项应有费用。</w:t>
      </w:r>
      <w:r/>
    </w:p>
    <w:p>
      <w:pPr>
        <w:ind w:firstLine="241"/>
        <w:spacing w:line="430" w:lineRule="exact"/>
        <w:rPr>
          <w:rFonts w:ascii="宋体" w:hAnsi="宋体" w:eastAsia="宋体" w:cs="Times New Roman"/>
          <w:sz w:val="24"/>
          <w:highlight w:val="none"/>
        </w:rPr>
      </w:pPr>
      <w:r>
        <w:rPr>
          <w:rFonts w:hint="eastAsia" w:ascii="宋体" w:hAnsi="宋体" w:eastAsia="宋体" w:cs="Times New Roman"/>
          <w:sz w:val="24"/>
          <w:highlight w:val="none"/>
        </w:rPr>
        <w:t xml:space="preserve">3、投标人</w:t>
      </w:r>
      <w:r>
        <w:rPr>
          <w:rFonts w:ascii="宋体" w:hAnsi="宋体" w:eastAsia="宋体" w:cs="Times New Roman"/>
          <w:sz w:val="24"/>
          <w:highlight w:val="none"/>
        </w:rPr>
        <w:t xml:space="preserve">在报价时应考虑各种风险因素，相关风险因素费用包含在</w:t>
      </w:r>
      <w:r>
        <w:rPr>
          <w:rFonts w:hint="eastAsia" w:ascii="宋体" w:hAnsi="宋体" w:eastAsia="宋体" w:cs="Times New Roman"/>
          <w:sz w:val="24"/>
          <w:highlight w:val="none"/>
        </w:rPr>
        <w:t xml:space="preserve">报价</w:t>
      </w:r>
      <w:r>
        <w:rPr>
          <w:rFonts w:ascii="宋体" w:hAnsi="宋体" w:eastAsia="宋体" w:cs="Times New Roman"/>
          <w:sz w:val="24"/>
          <w:highlight w:val="none"/>
        </w:rPr>
        <w:t xml:space="preserve">总价中。风险因素包括遇重大活动、检查、突发情况、最低工资调整、物价调整、税费调整等。</w:t>
      </w:r>
      <w:r/>
    </w:p>
    <w:p>
      <w:pPr>
        <w:ind w:firstLine="241"/>
        <w:spacing w:line="430" w:lineRule="exact"/>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rPr>
        <w:t xml:space="preserve">4、</w:t>
      </w:r>
      <w:r>
        <w:rPr>
          <w:rFonts w:hint="eastAsia" w:ascii="宋体" w:hAnsi="宋体" w:eastAsia="宋体" w:cs="Times New Roman"/>
          <w:b/>
          <w:bCs/>
          <w:sz w:val="24"/>
          <w:highlight w:val="none"/>
          <w:lang w:val="en-US" w:eastAsia="zh-CN"/>
        </w:rPr>
        <w:t xml:space="preserve">长期</w:t>
      </w:r>
      <w:r>
        <w:rPr>
          <w:rFonts w:hint="eastAsia" w:ascii="宋体" w:hAnsi="宋体" w:eastAsia="宋体" w:cs="Times New Roman"/>
          <w:b/>
          <w:bCs/>
          <w:sz w:val="24"/>
          <w:highlight w:val="none"/>
        </w:rPr>
        <w:t xml:space="preserve">停运水站运维费不得大于</w:t>
      </w:r>
      <w:r>
        <w:rPr>
          <w:rFonts w:hint="eastAsia" w:ascii="宋体" w:hAnsi="宋体" w:eastAsia="宋体" w:cs="Times New Roman"/>
          <w:b/>
          <w:bCs/>
          <w:sz w:val="24"/>
          <w:highlight w:val="none"/>
          <w:lang w:val="en-US" w:eastAsia="zh-CN"/>
        </w:rPr>
        <w:t xml:space="preserve">正常运行的常规站点运维费的10%</w:t>
      </w:r>
      <w:r>
        <w:rPr>
          <w:rFonts w:hint="eastAsia" w:ascii="宋体" w:hAnsi="宋体" w:eastAsia="宋体" w:cs="Times New Roman"/>
          <w:b/>
          <w:bCs/>
          <w:sz w:val="24"/>
          <w:highlight w:val="none"/>
        </w:rPr>
        <w:t xml:space="preserve">。</w:t>
      </w:r>
      <w:r/>
    </w:p>
    <w:p>
      <w:pPr>
        <w:spacing w:line="430" w:lineRule="exact"/>
        <w:rPr>
          <w:rFonts w:ascii="宋体" w:hAnsi="宋体" w:eastAsia="宋体" w:cs="Times New Roman"/>
          <w:b/>
          <w:bCs/>
          <w:sz w:val="28"/>
          <w:szCs w:val="20"/>
          <w:highlight w:val="none"/>
        </w:rPr>
      </w:pPr>
      <w:r>
        <w:rPr>
          <w:rFonts w:hint="eastAsia" w:ascii="宋体" w:hAnsi="宋体" w:eastAsia="宋体" w:cs="Times New Roman"/>
          <w:b/>
          <w:bCs/>
          <w:sz w:val="28"/>
          <w:szCs w:val="20"/>
          <w:highlight w:val="none"/>
        </w:rPr>
        <w:t xml:space="preserve">八、其他：</w:t>
      </w:r>
      <w:r/>
    </w:p>
    <w:p>
      <w:pPr>
        <w:ind w:firstLine="241"/>
        <w:spacing w:line="430" w:lineRule="exact"/>
        <w:rPr>
          <w:rFonts w:ascii="宋体" w:hAnsi="宋体" w:eastAsia="宋体" w:cs="Times New Roman"/>
          <w:sz w:val="24"/>
          <w:highlight w:val="none"/>
        </w:rPr>
      </w:pPr>
      <w:r>
        <w:rPr>
          <w:rFonts w:ascii="宋体" w:hAnsi="宋体" w:eastAsia="宋体" w:cs="Times New Roman"/>
          <w:sz w:val="24"/>
          <w:highlight w:val="none"/>
        </w:rPr>
        <w:t xml:space="preserve">1、</w:t>
      </w:r>
      <w:r>
        <w:rPr>
          <w:rFonts w:hint="eastAsia" w:ascii="宋体" w:hAnsi="宋体" w:eastAsia="宋体" w:cs="Times New Roman"/>
          <w:sz w:val="24"/>
          <w:highlight w:val="none"/>
        </w:rPr>
        <w:t xml:space="preserve">运维人员在履行工作职责期间（包括上下班途中），发生自身的人身伤害、伤亡以及事故等，均由中标人负责处理并承担经济和道义上的责任，采购人不承担任何责任。中标人与所派遣的运维人员发生纠纷，均由中标人负责调解与处理，采购人不承担责任。</w:t>
      </w:r>
      <w:r/>
    </w:p>
    <w:p>
      <w:pPr>
        <w:ind w:firstLine="241"/>
        <w:spacing w:line="430" w:lineRule="exact"/>
        <w:rPr>
          <w:rFonts w:ascii="宋体" w:hAnsi="宋体" w:eastAsia="宋体" w:cs="Times New Roman"/>
          <w:sz w:val="24"/>
          <w:highlight w:val="none"/>
        </w:rPr>
      </w:pPr>
      <w:r>
        <w:rPr>
          <w:rFonts w:hint="eastAsia" w:ascii="宋体" w:hAnsi="宋体" w:eastAsia="宋体" w:cs="Times New Roman"/>
          <w:sz w:val="24"/>
          <w:highlight w:val="none"/>
        </w:rPr>
        <w:t xml:space="preserve">2、投标人需提供运维方案</w:t>
      </w:r>
      <w:r>
        <w:rPr>
          <w:rFonts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t xml:space="preserve">具体</w:t>
      </w:r>
      <w:r>
        <w:rPr>
          <w:rFonts w:ascii="宋体" w:hAnsi="宋体" w:eastAsia="宋体" w:cs="Times New Roman"/>
          <w:color w:val="000000"/>
          <w:sz w:val="24"/>
          <w:highlight w:val="none"/>
        </w:rPr>
        <w:t xml:space="preserve">包括</w:t>
      </w:r>
      <w:r>
        <w:rPr>
          <w:rFonts w:hint="eastAsia" w:ascii="宋体" w:hAnsi="宋体" w:eastAsia="宋体" w:cs="Times New Roman"/>
          <w:color w:val="000000"/>
          <w:sz w:val="24"/>
          <w:highlight w:val="none"/>
        </w:rPr>
        <w:t xml:space="preserve">①</w:t>
      </w:r>
      <w:r>
        <w:rPr>
          <w:rFonts w:ascii="宋体" w:hAnsi="宋体" w:eastAsia="宋体" w:cs="Times New Roman"/>
          <w:color w:val="000000"/>
          <w:sz w:val="24"/>
          <w:highlight w:val="none"/>
        </w:rPr>
        <w:t xml:space="preserve">运维计划、</w:t>
      </w:r>
      <w:r>
        <w:rPr>
          <w:rFonts w:hint="eastAsia" w:ascii="宋体" w:hAnsi="宋体" w:eastAsia="宋体" w:cs="Times New Roman"/>
          <w:color w:val="000000"/>
          <w:sz w:val="24"/>
          <w:highlight w:val="none"/>
        </w:rPr>
        <w:t xml:space="preserve">②运维内容、</w:t>
      </w:r>
      <w:r>
        <w:rPr>
          <w:rFonts w:ascii="宋体" w:hAnsi="宋体" w:eastAsia="宋体" w:cs="Times New Roman"/>
          <w:color w:val="000000"/>
          <w:sz w:val="24"/>
          <w:highlight w:val="none"/>
        </w:rPr>
        <w:fldChar w:fldCharType="begin"/>
      </w:r>
      <w:r>
        <w:rPr>
          <w:rFonts w:ascii="宋体" w:hAnsi="宋体" w:eastAsia="宋体" w:cs="Times New Roman"/>
          <w:color w:val="000000"/>
          <w:sz w:val="24"/>
          <w:highlight w:val="none"/>
        </w:rPr>
        <w:instrText xml:space="preserve"> </w:instrText>
      </w:r>
      <w:r>
        <w:rPr>
          <w:rFonts w:hint="eastAsia" w:ascii="宋体" w:hAnsi="宋体" w:eastAsia="宋体" w:cs="Times New Roman"/>
          <w:color w:val="000000"/>
          <w:sz w:val="24"/>
          <w:highlight w:val="none"/>
        </w:rPr>
        <w:instrText xml:space="preserve">= 3 \* GB3</w:instrText>
      </w:r>
      <w:r>
        <w:rPr>
          <w:rFonts w:ascii="宋体" w:hAnsi="宋体" w:eastAsia="宋体" w:cs="Times New Roman"/>
          <w:color w:val="000000"/>
          <w:sz w:val="24"/>
          <w:highlight w:val="none"/>
        </w:rPr>
        <w:instrText xml:space="preserve"> </w:instrText>
      </w:r>
      <w:r>
        <w:rPr>
          <w:rFonts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 xml:space="preserve">③</w:t>
      </w:r>
      <w:r>
        <w:rPr>
          <w:rFonts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rPr>
        <w:t xml:space="preserve">运维频次、</w:t>
      </w:r>
      <w:r>
        <w:rPr>
          <w:rFonts w:ascii="宋体" w:hAnsi="宋体" w:eastAsia="宋体" w:cs="Times New Roman"/>
          <w:color w:val="000000"/>
          <w:sz w:val="24"/>
          <w:highlight w:val="none"/>
        </w:rPr>
        <w:fldChar w:fldCharType="begin"/>
      </w:r>
      <w:r>
        <w:rPr>
          <w:rFonts w:ascii="宋体" w:hAnsi="宋体" w:eastAsia="宋体" w:cs="Times New Roman"/>
          <w:color w:val="000000"/>
          <w:sz w:val="24"/>
          <w:highlight w:val="none"/>
        </w:rPr>
        <w:instrText xml:space="preserve"> </w:instrText>
      </w:r>
      <w:r>
        <w:rPr>
          <w:rFonts w:hint="eastAsia" w:ascii="宋体" w:hAnsi="宋体" w:eastAsia="宋体" w:cs="Times New Roman"/>
          <w:color w:val="000000"/>
          <w:sz w:val="24"/>
          <w:highlight w:val="none"/>
        </w:rPr>
        <w:instrText xml:space="preserve">= 4 \* GB3</w:instrText>
      </w:r>
      <w:r>
        <w:rPr>
          <w:rFonts w:ascii="宋体" w:hAnsi="宋体" w:eastAsia="宋体" w:cs="Times New Roman"/>
          <w:color w:val="000000"/>
          <w:sz w:val="24"/>
          <w:highlight w:val="none"/>
        </w:rPr>
        <w:instrText xml:space="preserve"> </w:instrText>
      </w:r>
      <w:r>
        <w:rPr>
          <w:rFonts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 xml:space="preserve">④</w:t>
      </w:r>
      <w:r>
        <w:rPr>
          <w:rFonts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rPr>
        <w:t xml:space="preserve">质量控制实施、</w:t>
      </w:r>
      <w:r>
        <w:rPr>
          <w:rFonts w:ascii="宋体" w:hAnsi="宋体" w:eastAsia="宋体" w:cs="Times New Roman"/>
          <w:color w:val="000000"/>
          <w:sz w:val="24"/>
          <w:highlight w:val="none"/>
        </w:rPr>
        <w:fldChar w:fldCharType="begin"/>
      </w:r>
      <w:r>
        <w:rPr>
          <w:rFonts w:ascii="宋体" w:hAnsi="宋体" w:eastAsia="宋体" w:cs="Times New Roman"/>
          <w:color w:val="000000"/>
          <w:sz w:val="24"/>
          <w:highlight w:val="none"/>
        </w:rPr>
        <w:instrText xml:space="preserve"> </w:instrText>
      </w:r>
      <w:r>
        <w:rPr>
          <w:rFonts w:hint="eastAsia" w:ascii="宋体" w:hAnsi="宋体" w:eastAsia="宋体" w:cs="Times New Roman"/>
          <w:color w:val="000000"/>
          <w:sz w:val="24"/>
          <w:highlight w:val="none"/>
        </w:rPr>
        <w:instrText xml:space="preserve">= 5 \* GB3</w:instrText>
      </w:r>
      <w:r>
        <w:rPr>
          <w:rFonts w:ascii="宋体" w:hAnsi="宋体" w:eastAsia="宋体" w:cs="Times New Roman"/>
          <w:color w:val="000000"/>
          <w:sz w:val="24"/>
          <w:highlight w:val="none"/>
        </w:rPr>
        <w:instrText xml:space="preserve"> </w:instrText>
      </w:r>
      <w:r>
        <w:rPr>
          <w:rFonts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 xml:space="preserve">⑤</w:t>
      </w:r>
      <w:r>
        <w:rPr>
          <w:rFonts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rPr>
        <w:t xml:space="preserve">数据审核</w:t>
      </w:r>
      <w:r>
        <w:rPr>
          <w:rFonts w:ascii="宋体" w:hAnsi="宋体" w:eastAsia="宋体" w:cs="Times New Roman"/>
          <w:color w:val="000000"/>
          <w:sz w:val="24"/>
          <w:highlight w:val="none"/>
        </w:rPr>
        <w:t xml:space="preserve">、</w:t>
      </w:r>
      <w:r>
        <w:rPr>
          <w:rFonts w:ascii="宋体" w:hAnsi="宋体" w:eastAsia="宋体" w:cs="Times New Roman"/>
          <w:color w:val="000000"/>
          <w:sz w:val="24"/>
          <w:highlight w:val="none"/>
        </w:rPr>
        <w:fldChar w:fldCharType="begin"/>
      </w:r>
      <w:r>
        <w:rPr>
          <w:rFonts w:ascii="宋体" w:hAnsi="宋体" w:eastAsia="宋体" w:cs="Times New Roman"/>
          <w:color w:val="000000"/>
          <w:sz w:val="24"/>
          <w:highlight w:val="none"/>
        </w:rPr>
        <w:instrText xml:space="preserve"> </w:instrText>
      </w:r>
      <w:r>
        <w:rPr>
          <w:rFonts w:hint="eastAsia" w:ascii="宋体" w:hAnsi="宋体" w:eastAsia="宋体" w:cs="Times New Roman"/>
          <w:color w:val="000000"/>
          <w:sz w:val="24"/>
          <w:highlight w:val="none"/>
        </w:rPr>
        <w:instrText xml:space="preserve">= 6 \* GB3</w:instrText>
      </w:r>
      <w:r>
        <w:rPr>
          <w:rFonts w:ascii="宋体" w:hAnsi="宋体" w:eastAsia="宋体" w:cs="Times New Roman"/>
          <w:color w:val="000000"/>
          <w:sz w:val="24"/>
          <w:highlight w:val="none"/>
        </w:rPr>
        <w:instrText xml:space="preserve"> </w:instrText>
      </w:r>
      <w:r>
        <w:rPr>
          <w:rFonts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 xml:space="preserve">⑥</w:t>
      </w:r>
      <w:r>
        <w:rPr>
          <w:rFonts w:ascii="宋体" w:hAnsi="宋体" w:eastAsia="宋体" w:cs="Times New Roman"/>
          <w:color w:val="000000"/>
          <w:sz w:val="24"/>
          <w:highlight w:val="none"/>
        </w:rPr>
        <w:fldChar w:fldCharType="end"/>
      </w:r>
      <w:r>
        <w:rPr>
          <w:rFonts w:ascii="宋体" w:hAnsi="宋体" w:eastAsia="宋体" w:cs="Times New Roman"/>
          <w:color w:val="000000"/>
          <w:sz w:val="24"/>
          <w:highlight w:val="none"/>
        </w:rPr>
        <w:t xml:space="preserve">应急</w:t>
      </w:r>
      <w:r>
        <w:rPr>
          <w:rFonts w:hint="eastAsia" w:ascii="宋体" w:hAnsi="宋体" w:eastAsia="宋体" w:cs="Times New Roman"/>
          <w:color w:val="000000"/>
          <w:sz w:val="24"/>
          <w:highlight w:val="none"/>
        </w:rPr>
        <w:t xml:space="preserve">事故处理</w:t>
      </w:r>
      <w:r>
        <w:rPr>
          <w:rFonts w:ascii="宋体" w:hAnsi="宋体" w:eastAsia="宋体" w:cs="Times New Roman"/>
          <w:color w:val="000000"/>
          <w:sz w:val="24"/>
          <w:highlight w:val="none"/>
        </w:rPr>
        <w:t xml:space="preserve">等）</w:t>
      </w:r>
      <w:r>
        <w:rPr>
          <w:rFonts w:hint="eastAsia" w:ascii="宋体" w:hAnsi="宋体" w:eastAsia="宋体" w:cs="Times New Roman"/>
          <w:sz w:val="24"/>
          <w:highlight w:val="none"/>
        </w:rPr>
        <w:t xml:space="preserve">说明。</w:t>
      </w:r>
      <w:r/>
    </w:p>
    <w:p>
      <w:pPr>
        <w:ind w:firstLine="241"/>
        <w:spacing w:line="430" w:lineRule="exact"/>
        <w:rPr>
          <w:rFonts w:ascii="宋体" w:hAnsi="宋体" w:eastAsia="宋体" w:cs="Times New Roman"/>
          <w:sz w:val="24"/>
          <w:highlight w:val="none"/>
        </w:rPr>
      </w:pPr>
      <w:r>
        <w:rPr>
          <w:rFonts w:hint="eastAsia" w:ascii="宋体" w:hAnsi="宋体" w:eastAsia="宋体" w:cs="Times New Roman"/>
          <w:color w:val="000000"/>
          <w:sz w:val="24"/>
          <w:highlight w:val="none"/>
        </w:rPr>
        <w:t xml:space="preserve">3、投标人需</w:t>
      </w:r>
      <w:r>
        <w:rPr>
          <w:rFonts w:ascii="宋体" w:hAnsi="宋体" w:eastAsia="宋体" w:cs="Times New Roman"/>
          <w:color w:val="000000"/>
          <w:sz w:val="24"/>
          <w:highlight w:val="none"/>
        </w:rPr>
        <w:t xml:space="preserve">提供管理制度和措施（</w:t>
      </w:r>
      <w:r>
        <w:rPr>
          <w:rFonts w:hint="eastAsia" w:ascii="宋体" w:hAnsi="宋体" w:eastAsia="宋体" w:cs="Times New Roman"/>
          <w:color w:val="000000"/>
          <w:sz w:val="24"/>
          <w:highlight w:val="none"/>
        </w:rPr>
        <w:t xml:space="preserve">具体</w:t>
      </w:r>
      <w:r>
        <w:rPr>
          <w:rFonts w:ascii="宋体" w:hAnsi="宋体" w:eastAsia="宋体" w:cs="Times New Roman"/>
          <w:color w:val="000000"/>
          <w:sz w:val="24"/>
          <w:highlight w:val="none"/>
        </w:rPr>
        <w:t xml:space="preserve">包括</w:t>
      </w:r>
      <w:r>
        <w:rPr>
          <w:rFonts w:hint="eastAsia" w:ascii="宋体" w:hAnsi="宋体" w:eastAsia="宋体" w:cs="Times New Roman"/>
          <w:color w:val="000000"/>
          <w:sz w:val="24"/>
          <w:highlight w:val="none"/>
        </w:rPr>
        <w:t xml:space="preserve">①</w:t>
      </w:r>
      <w:r>
        <w:rPr>
          <w:rFonts w:ascii="宋体" w:hAnsi="宋体" w:eastAsia="宋体" w:cs="Times New Roman"/>
          <w:color w:val="000000"/>
          <w:sz w:val="24"/>
          <w:highlight w:val="none"/>
        </w:rPr>
        <w:t xml:space="preserve">日常运维管理制度、</w:t>
      </w:r>
      <w:r>
        <w:rPr>
          <w:rFonts w:hint="eastAsia" w:ascii="宋体" w:hAnsi="宋体" w:eastAsia="宋体" w:cs="Times New Roman"/>
          <w:color w:val="000000"/>
          <w:sz w:val="24"/>
          <w:highlight w:val="none"/>
        </w:rPr>
        <w:t xml:space="preserve">②</w:t>
      </w:r>
      <w:r>
        <w:rPr>
          <w:rFonts w:ascii="宋体" w:hAnsi="宋体" w:eastAsia="宋体" w:cs="Times New Roman"/>
          <w:color w:val="000000"/>
          <w:sz w:val="24"/>
          <w:highlight w:val="none"/>
        </w:rPr>
        <w:t xml:space="preserve">质量管理制度和措施、</w:t>
      </w:r>
      <w:r>
        <w:rPr>
          <w:rFonts w:hint="eastAsia" w:ascii="宋体" w:hAnsi="宋体" w:eastAsia="宋体" w:cs="Times New Roman"/>
          <w:color w:val="000000"/>
          <w:sz w:val="24"/>
          <w:highlight w:val="none"/>
        </w:rPr>
        <w:t xml:space="preserve">③</w:t>
      </w:r>
      <w:r>
        <w:rPr>
          <w:rFonts w:ascii="宋体" w:hAnsi="宋体" w:eastAsia="宋体" w:cs="Times New Roman"/>
          <w:color w:val="000000"/>
          <w:sz w:val="24"/>
          <w:highlight w:val="none"/>
        </w:rPr>
        <w:t xml:space="preserve">安全管理制度和措施、</w:t>
      </w:r>
      <w:r>
        <w:rPr>
          <w:rFonts w:hint="eastAsia" w:ascii="宋体" w:hAnsi="宋体" w:eastAsia="宋体" w:cs="Times New Roman"/>
          <w:color w:val="000000"/>
          <w:sz w:val="24"/>
          <w:highlight w:val="none"/>
        </w:rPr>
        <w:t xml:space="preserve">④</w:t>
      </w:r>
      <w:r>
        <w:rPr>
          <w:rFonts w:ascii="宋体" w:hAnsi="宋体" w:eastAsia="宋体" w:cs="Times New Roman"/>
          <w:color w:val="000000"/>
          <w:sz w:val="24"/>
          <w:highlight w:val="none"/>
        </w:rPr>
        <w:t xml:space="preserve">人员和车辆管理等</w:t>
      </w:r>
      <w:r>
        <w:rPr>
          <w:rFonts w:hint="eastAsia" w:ascii="宋体" w:hAnsi="宋体" w:eastAsia="宋体" w:cs="Times New Roman"/>
          <w:color w:val="000000"/>
          <w:sz w:val="24"/>
          <w:highlight w:val="none"/>
        </w:rPr>
        <w:t xml:space="preserve">）说明。</w:t>
      </w:r>
      <w:r/>
    </w:p>
    <w:p>
      <w:pPr>
        <w:ind w:firstLine="241"/>
        <w:spacing w:line="430" w:lineRule="exact"/>
        <w:rPr>
          <w:rFonts w:ascii="宋体" w:hAnsi="宋体" w:eastAsia="宋体" w:cs="Times New Roman"/>
          <w:sz w:val="24"/>
          <w:highlight w:val="none"/>
        </w:rPr>
      </w:pPr>
      <w:r>
        <w:rPr>
          <w:rFonts w:ascii="宋体" w:hAnsi="宋体" w:eastAsia="宋体" w:cs="Times New Roman"/>
          <w:sz w:val="24"/>
          <w:highlight w:val="none"/>
        </w:rPr>
        <w:t xml:space="preserve">4</w:t>
      </w:r>
      <w:r>
        <w:rPr>
          <w:rFonts w:hint="eastAsia" w:ascii="宋体" w:hAnsi="宋体" w:eastAsia="宋体" w:cs="Times New Roman"/>
          <w:sz w:val="24"/>
          <w:highlight w:val="none"/>
        </w:rPr>
        <w:t xml:space="preserve">、投标人需提供站点交接方案（具体</w:t>
      </w:r>
      <w:r>
        <w:rPr>
          <w:rFonts w:ascii="宋体" w:hAnsi="宋体" w:eastAsia="宋体" w:cs="Times New Roman"/>
          <w:sz w:val="24"/>
          <w:highlight w:val="none"/>
        </w:rPr>
        <w:t xml:space="preserve">包括</w:t>
      </w:r>
      <w:r>
        <w:rPr>
          <w:rFonts w:hint="eastAsia" w:ascii="宋体" w:hAnsi="宋体" w:eastAsia="宋体" w:cs="Times New Roman"/>
          <w:sz w:val="24"/>
          <w:highlight w:val="none"/>
        </w:rPr>
        <w:t xml:space="preserve">①站点交接的技术保障、②站点交接的管理措施）说明。</w:t>
      </w:r>
      <w:r/>
    </w:p>
    <w:p>
      <w:pPr>
        <w:ind w:firstLine="241"/>
        <w:spacing w:line="430" w:lineRule="exact"/>
        <w:rPr>
          <w:rFonts w:ascii="宋体" w:hAnsi="宋体" w:eastAsia="宋体" w:cs="Times New Roman"/>
          <w:sz w:val="24"/>
          <w:highlight w:val="none"/>
        </w:rPr>
      </w:pPr>
      <w:r>
        <w:rPr>
          <w:rFonts w:hint="eastAsia" w:ascii="宋体" w:hAnsi="宋体" w:eastAsia="宋体" w:cs="Times New Roman"/>
          <w:sz w:val="24"/>
          <w:highlight w:val="none"/>
        </w:rPr>
        <w:t xml:space="preserve">5、投标人需提供</w:t>
      </w:r>
      <w:r>
        <w:rPr>
          <w:rFonts w:ascii="宋体" w:hAnsi="宋体" w:eastAsia="宋体" w:cs="Times New Roman"/>
          <w:color w:val="000000"/>
          <w:sz w:val="24"/>
          <w:highlight w:val="none"/>
        </w:rPr>
        <w:t xml:space="preserve">质量控制管理方案</w:t>
      </w:r>
      <w:r>
        <w:rPr>
          <w:rFonts w:hint="eastAsia" w:ascii="宋体" w:hAnsi="宋体" w:eastAsia="宋体" w:cs="Times New Roman"/>
          <w:color w:val="000000"/>
          <w:sz w:val="24"/>
          <w:highlight w:val="none"/>
        </w:rPr>
        <w:t xml:space="preserve">（具体包括：①质量管控目标、②质控方法、周期、内容、③技术保障方案）</w:t>
      </w:r>
      <w:r>
        <w:rPr>
          <w:rFonts w:hint="eastAsia" w:ascii="宋体" w:hAnsi="宋体" w:eastAsia="宋体" w:cs="Times New Roman"/>
          <w:sz w:val="24"/>
          <w:highlight w:val="none"/>
        </w:rPr>
        <w:t xml:space="preserve">说明。</w:t>
      </w:r>
      <w:r/>
    </w:p>
    <w:p>
      <w:pPr>
        <w:ind w:firstLine="241"/>
        <w:spacing w:line="430" w:lineRule="exact"/>
        <w:rPr>
          <w:rFonts w:ascii="宋体" w:hAnsi="宋体" w:eastAsia="宋体" w:cs="Times New Roman"/>
          <w:sz w:val="24"/>
          <w:highlight w:val="none"/>
        </w:rPr>
      </w:pPr>
      <w:r>
        <w:rPr>
          <w:rFonts w:ascii="宋体" w:hAnsi="宋体" w:eastAsia="宋体" w:cs="Times New Roman"/>
          <w:sz w:val="24"/>
          <w:highlight w:val="none"/>
        </w:rPr>
        <w:t xml:space="preserve">6</w:t>
      </w:r>
      <w:r>
        <w:rPr>
          <w:rFonts w:hint="eastAsia" w:ascii="宋体" w:hAnsi="宋体" w:eastAsia="宋体" w:cs="Times New Roman"/>
          <w:sz w:val="24"/>
          <w:highlight w:val="none"/>
        </w:rPr>
        <w:t xml:space="preserve">、采购人不提供食宿。</w:t>
      </w:r>
      <w:r/>
    </w:p>
    <w:p>
      <w:pPr>
        <w:ind w:firstLine="241"/>
        <w:spacing w:line="440" w:lineRule="exact"/>
        <w:rPr>
          <w:rFonts w:ascii="宋体" w:hAnsi="宋体" w:eastAsia="宋体" w:cs="Times New Roman"/>
          <w:sz w:val="24"/>
        </w:rPr>
      </w:pPr>
      <w:r>
        <w:rPr>
          <w:rFonts w:ascii="宋体" w:hAnsi="宋体" w:eastAsia="宋体" w:cs="Times New Roman"/>
          <w:sz w:val="24"/>
          <w:highlight w:val="none"/>
        </w:rPr>
        <w:t xml:space="preserve">7、本项</w:t>
      </w:r>
      <w:r>
        <w:rPr>
          <w:rFonts w:hint="eastAsia" w:ascii="宋体" w:hAnsi="宋体" w:eastAsia="宋体" w:cs="Times New Roman"/>
          <w:sz w:val="24"/>
          <w:highlight w:val="none"/>
        </w:rPr>
        <w:t xml:space="preserve">目“采购需求”中标“</w:t>
      </w:r>
      <w:r>
        <w:rPr>
          <w:rFonts w:hint="eastAsia" w:ascii="宋体" w:hAnsi="宋体" w:eastAsia="宋体" w:cs="Times New Roman"/>
          <w:sz w:val="24"/>
        </w:rPr>
        <w:t xml:space="preserve">★”的相关要求，为本招标文件实质性要求，必须满足，否则将无效投标处理</w:t>
      </w:r>
      <w:r>
        <w:rPr>
          <w:rFonts w:ascii="宋体" w:hAnsi="宋体" w:eastAsia="宋体" w:cs="Times New Roman"/>
          <w:sz w:val="24"/>
        </w:rPr>
        <w:t xml:space="preserve">。</w:t>
      </w:r>
      <w:r/>
    </w:p>
    <w:p>
      <w:pPr>
        <w:ind w:firstLine="241"/>
        <w:spacing w:line="440" w:lineRule="exact"/>
        <w:rPr>
          <w:rFonts w:ascii="宋体" w:hAnsi="宋体" w:eastAsia="宋体" w:cs="Times New Roman"/>
          <w:sz w:val="24"/>
        </w:rPr>
      </w:pPr>
      <w:r>
        <w:rPr>
          <w:rFonts w:hint="eastAsia" w:ascii="Times New Roman" w:hAnsi="Times New Roman" w:eastAsia="宋体" w:cs="Times New Roman"/>
          <w:b/>
          <w:sz w:val="24"/>
        </w:rPr>
        <w:t xml:space="preserve">8、中标人在投标文件中拟投入人员即实际提供履约服务的人员，非经采购人允许，不得随意更换。如确需更换的，需保证服务人员的职称、证书、资历等要求不低于投标文件中拟投入人员。</w:t>
      </w:r>
      <w:r/>
    </w:p>
    <w:p>
      <w:pPr>
        <w:ind w:firstLine="241"/>
        <w:spacing w:line="430" w:lineRule="exact"/>
        <w:rPr>
          <w:rFonts w:ascii="宋体" w:hAnsi="宋体" w:eastAsia="宋体" w:cs="Times New Roman"/>
          <w:sz w:val="24"/>
        </w:rPr>
      </w:pPr>
      <w:r>
        <w:rPr>
          <w:rFonts w:hint="eastAsia" w:ascii="宋体" w:hAnsi="宋体" w:eastAsia="宋体" w:cs="Times New Roman"/>
          <w:sz w:val="24"/>
        </w:rPr>
        <w:t xml:space="preserve">9、履约保证金</w:t>
      </w:r>
      <w:r/>
    </w:p>
    <w:p>
      <w:pPr>
        <w:ind w:firstLine="361"/>
        <w:spacing w:line="430" w:lineRule="exact"/>
        <w:rPr>
          <w:rFonts w:ascii="宋体" w:hAnsi="宋体" w:eastAsia="宋体" w:cs="Times New Roman"/>
          <w:sz w:val="24"/>
        </w:rPr>
      </w:pPr>
      <w:r>
        <w:rPr>
          <w:rFonts w:hint="eastAsia" w:ascii="宋体" w:hAnsi="宋体" w:eastAsia="宋体" w:cs="Times New Roman"/>
          <w:sz w:val="24"/>
        </w:rPr>
        <w:t xml:space="preserve">9.1本项目不收取履约保证金。</w:t>
      </w:r>
      <w:r/>
    </w:p>
    <w:p>
      <w:pPr>
        <w:ind w:firstLine="211"/>
        <w:spacing w:line="420" w:lineRule="exact"/>
        <w:rPr>
          <w:color w:val="000000"/>
        </w:rPr>
        <w:sectPr>
          <w:footnotePr/>
          <w:endnotePr/>
          <w:type w:val="nextPage"/>
          <w:pgSz w:w="11905" w:h="16838" w:orient="portrait"/>
          <w:pgMar w:top="1440" w:right="1077" w:bottom="1440" w:left="1077" w:header="567" w:footer="794" w:gutter="0"/>
          <w:cols w:num="1" w:sep="0" w:space="720" w:equalWidth="1"/>
          <w:docGrid w:linePitch="360"/>
          <w:titlePg/>
        </w:sectPr>
      </w:pPr>
      <w:r>
        <w:rPr>
          <w:color w:val="000000"/>
        </w:rPr>
      </w:r>
      <w:bookmarkEnd w:id="201"/>
      <w:r/>
    </w:p>
    <w:p>
      <w:pPr>
        <w:pStyle w:val="811"/>
        <w:jc w:val="center"/>
        <w:keepLines w:val="0"/>
        <w:keepNext w:val="0"/>
        <w:spacing w:before="120" w:beforeAutospacing="0" w:after="120" w:afterAutospacing="0" w:line="0" w:lineRule="atLeast"/>
        <w:widowControl w:val="off"/>
        <w:rPr>
          <w:rFonts w:hint="eastAsia" w:ascii="宋体" w:hAnsi="宋体" w:eastAsia="宋体" w:cs="宋体"/>
          <w:color w:val="000000"/>
          <w:sz w:val="44"/>
          <w:szCs w:val="44"/>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03" w:name="_Toc2684"/>
      <w:r/>
      <w:bookmarkStart w:id="204" w:name="_Toc26081"/>
      <w:r/>
      <w:bookmarkStart w:id="205" w:name="_Toc129075866"/>
      <w:r>
        <w:rPr>
          <w:rFonts w:hint="eastAsia" w:ascii="宋体" w:hAnsi="宋体" w:eastAsia="宋体" w:cs="宋体"/>
          <w:color w:val="000000"/>
          <w:sz w:val="44"/>
          <w:szCs w:val="44"/>
        </w:rPr>
        <w:t xml:space="preserve">第五章  评审因素和评分标准</w:t>
      </w:r>
      <w:bookmarkEnd w:id="203"/>
      <w:r/>
      <w:bookmarkEnd w:id="204"/>
      <w:r/>
      <w:bookmarkEnd w:id="205"/>
      <w:r/>
      <w:r/>
    </w:p>
    <w:p>
      <w:pPr>
        <w:spacing w:line="460" w:lineRule="exact"/>
        <w:rPr>
          <w:rFonts w:hint="eastAsia" w:ascii="宋体" w:hAnsi="宋体" w:eastAsia="宋体" w:cs="宋体"/>
          <w:b/>
          <w:bCs/>
          <w:sz w:val="28"/>
          <w:szCs w:val="22"/>
        </w:rPr>
        <w:outlineLvl w:val="9"/>
      </w:pPr>
      <w:r>
        <w:rPr>
          <w:rFonts w:hint="eastAsia" w:ascii="宋体" w:hAnsi="宋体" w:eastAsia="宋体" w:cs="宋体"/>
          <w:b/>
          <w:bCs/>
          <w:sz w:val="28"/>
          <w:szCs w:val="22"/>
        </w:rPr>
        <w:t xml:space="preserve">一、评标方法</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1、评标办法采用</w:t>
      </w:r>
      <w:r>
        <w:rPr>
          <w:rFonts w:hint="eastAsia" w:ascii="宋体" w:hAnsi="宋体" w:eastAsia="宋体" w:cs="宋体"/>
          <w:b/>
          <w:color w:val="000000"/>
          <w:sz w:val="24"/>
          <w:szCs w:val="24"/>
        </w:rPr>
        <w:t xml:space="preserve">综合评分法</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投标文件满足招标文件全部实质性要求，且按照评分标准评审得分前三名为中标候选人，并根据采购人委托直接确定第一名为中标人。</w:t>
      </w:r>
      <w:r/>
    </w:p>
    <w:p>
      <w:pPr>
        <w:spacing w:line="460" w:lineRule="exact"/>
        <w:rPr>
          <w:b/>
          <w:bCs/>
          <w:sz w:val="28"/>
          <w:szCs w:val="22"/>
        </w:rPr>
      </w:pPr>
      <w:r/>
      <w:bookmarkStart w:id="206" w:name="_Hlk100141372"/>
      <w:r>
        <w:rPr>
          <w:b/>
          <w:bCs/>
          <w:sz w:val="28"/>
          <w:szCs w:val="22"/>
        </w:rPr>
        <w:t xml:space="preserve">二、评审因素、分值及评分标准</w:t>
      </w:r>
      <w:r/>
    </w:p>
    <w:p>
      <w:pPr>
        <w:ind w:firstLine="480"/>
        <w:spacing w:line="460" w:lineRule="exact"/>
        <w:rPr>
          <w:rFonts w:ascii="宋体" w:hAnsi="宋体" w:cs="宋体"/>
          <w:sz w:val="24"/>
          <w:szCs w:val="22"/>
        </w:rPr>
      </w:pPr>
      <w:r>
        <w:rPr>
          <w:rFonts w:hint="eastAsia" w:ascii="宋体" w:hAnsi="宋体" w:cs="宋体"/>
          <w:sz w:val="24"/>
          <w:szCs w:val="22"/>
        </w:rPr>
        <w:t xml:space="preserve">注：每部分的得分保留小数点后两位，合计得分保留小数点后两位。</w:t>
      </w:r>
      <w:r/>
    </w:p>
    <w:p>
      <w:pPr>
        <w:ind w:firstLine="480"/>
        <w:spacing w:line="460" w:lineRule="exact"/>
        <w:rPr>
          <w:rFonts w:ascii="宋体" w:hAnsi="宋体" w:cs="宋体"/>
          <w:b/>
          <w:bCs/>
          <w:sz w:val="24"/>
          <w:szCs w:val="22"/>
        </w:rPr>
      </w:pPr>
      <w:r>
        <w:rPr>
          <w:rFonts w:hint="eastAsia" w:ascii="宋体" w:hAnsi="宋体" w:cs="宋体"/>
          <w:b/>
          <w:bCs/>
          <w:sz w:val="24"/>
          <w:szCs w:val="22"/>
        </w:rPr>
        <w:t xml:space="preserve">1、投标报价25分</w:t>
      </w:r>
      <w:r/>
    </w:p>
    <w:p>
      <w:pPr>
        <w:ind w:firstLine="480"/>
        <w:spacing w:line="460" w:lineRule="exact"/>
        <w:rPr>
          <w:rFonts w:ascii="宋体" w:hAnsi="宋体" w:cs="宋体"/>
          <w:sz w:val="24"/>
          <w:szCs w:val="22"/>
        </w:rPr>
      </w:pPr>
      <w:r>
        <w:rPr>
          <w:rFonts w:hint="eastAsia" w:ascii="宋体" w:hAnsi="宋体" w:cs="宋体"/>
          <w:sz w:val="24"/>
          <w:szCs w:val="22"/>
        </w:rPr>
        <w:t xml:space="preserve">满足招标文件要求且投标价格最低的投标报价为评标基准价，其价格分为25分；其他投标人的价格分按下列公式计算：投标报价得分＝（评标基准价／投标报价）×25分。</w:t>
      </w:r>
      <w:r/>
    </w:p>
    <w:p>
      <w:pPr>
        <w:ind w:firstLine="240"/>
        <w:spacing w:line="440" w:lineRule="exact"/>
        <w:rPr>
          <w:rFonts w:ascii="宋体" w:hAnsi="宋体"/>
          <w:sz w:val="24"/>
        </w:rPr>
      </w:pPr>
      <w:r>
        <w:rPr>
          <w:rFonts w:hint="eastAsia" w:ascii="宋体" w:hAnsi="宋体"/>
          <w:sz w:val="24"/>
        </w:rPr>
        <w:t xml:space="preserve">评审过程中出现下列情形之一的，评审委员会应当启动异常低价投标（响应）审查程序：</w:t>
      </w:r>
      <w:r/>
    </w:p>
    <w:p>
      <w:pPr>
        <w:ind w:firstLine="240"/>
        <w:spacing w:line="440" w:lineRule="exact"/>
        <w:rPr>
          <w:rFonts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240"/>
        <w:spacing w:line="440" w:lineRule="exact"/>
        <w:rPr>
          <w:rFonts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240"/>
        <w:spacing w:line="440" w:lineRule="exact"/>
        <w:rPr>
          <w:rFonts w:ascii="宋体" w:hAnsi="宋体"/>
          <w:sz w:val="24"/>
        </w:rPr>
      </w:pPr>
      <w:r>
        <w:rPr>
          <w:rFonts w:hint="eastAsia" w:ascii="宋体" w:hAnsi="宋体"/>
          <w:sz w:val="24"/>
        </w:rPr>
        <w:t xml:space="preserve">3.投标（响应）报价低于采购项目最高限价45%的，即投标（响应）报价&lt;采购项目最高限价×45%；</w:t>
      </w:r>
      <w:r/>
    </w:p>
    <w:p>
      <w:pPr>
        <w:ind w:firstLine="240"/>
        <w:spacing w:line="440" w:lineRule="exact"/>
        <w:rPr>
          <w:rFonts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240"/>
        <w:spacing w:line="440" w:lineRule="exact"/>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内）</w:t>
      </w:r>
      <w:r>
        <w:rPr>
          <w:rFonts w:ascii="宋体" w:hAnsi="宋体"/>
          <w:sz w:val="24"/>
        </w:rPr>
        <w:t xml:space="preserve">。</w:t>
      </w:r>
      <w:r>
        <w:rPr>
          <w:rFonts w:ascii="宋体" w:hAnsi="宋体"/>
          <w:b/>
          <w:bCs/>
          <w:sz w:val="24"/>
        </w:rPr>
        <w:t xml:space="preserve">其中，属于第3项情形，供应商已随投标（响应）文件一并提交相关书面说明及必要的证明材料的，在评审现场可不再重复提交</w:t>
      </w:r>
      <w:r>
        <w:rPr>
          <w:rFonts w:ascii="宋体" w:hAnsi="宋体"/>
          <w:sz w:val="24"/>
        </w:rPr>
        <w:t xml:space="preserve">。</w:t>
      </w: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ascii="宋体" w:hAnsi="宋体" w:cs="宋体"/>
          <w:b/>
          <w:bCs/>
          <w:sz w:val="24"/>
          <w:szCs w:val="22"/>
        </w:rPr>
      </w:pPr>
      <w:r>
        <w:rPr>
          <w:rFonts w:hint="eastAsia" w:ascii="宋体" w:hAnsi="宋体" w:cs="宋体"/>
          <w:b/>
          <w:bCs/>
          <w:sz w:val="24"/>
          <w:szCs w:val="22"/>
        </w:rPr>
        <w:t xml:space="preserve">2、服务方案45分</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559"/>
        <w:gridCol w:w="894"/>
        <w:gridCol w:w="6193"/>
      </w:tblGrid>
      <w:tr>
        <w:trPr>
          <w:jc w:val="center"/>
          <w:trHeight w:val="29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评审因素</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权值</w:t>
            </w:r>
            <w:r/>
          </w:p>
        </w:tc>
        <w:tc>
          <w:tcPr>
            <w:tcBorders>
              <w:top w:val="single" w:color="auto" w:sz="4" w:space="0"/>
              <w:left w:val="single" w:color="auto" w:sz="4" w:space="0"/>
              <w:bottom w:val="single" w:color="auto" w:sz="4" w:space="0"/>
              <w:right w:val="single" w:color="auto" w:sz="4" w:space="0"/>
            </w:tcBorders>
            <w:tcW w:w="6193"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评分标准</w:t>
            </w:r>
            <w:r/>
          </w:p>
        </w:tc>
      </w:tr>
      <w:tr>
        <w:trPr>
          <w:jc w:val="center"/>
          <w:trHeight w:val="508"/>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服务响应情况</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16分</w:t>
            </w:r>
            <w:r/>
          </w:p>
        </w:tc>
        <w:tc>
          <w:tcPr>
            <w:tcBorders>
              <w:top w:val="single" w:color="auto" w:sz="4" w:space="0"/>
              <w:left w:val="single" w:color="auto" w:sz="4" w:space="0"/>
              <w:bottom w:val="single" w:color="auto" w:sz="4" w:space="0"/>
              <w:right w:val="single" w:color="auto" w:sz="4" w:space="0"/>
            </w:tcBorders>
            <w:tcW w:w="6193" w:type="dxa"/>
            <w:vAlign w:val="center"/>
            <w:textDirection w:val="lrTb"/>
            <w:noWrap w:val="false"/>
          </w:tcPr>
          <w:p>
            <w:pPr>
              <w:jc w:val="both"/>
              <w:widowControl w:val="off"/>
              <w:rPr>
                <w:rFonts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服务要求全部满足招标文件要求（37条）的得基本分16分；其中带▲项（3条）为重要服务要求，每负偏离一项扣2.5分；其余要求（34条）每负偏离一项扣0.25分。</w:t>
            </w:r>
            <w:r/>
          </w:p>
        </w:tc>
      </w:tr>
      <w:tr>
        <w:trPr>
          <w:jc w:val="center"/>
          <w:trHeight w:val="508"/>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运维方案</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val="off"/>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6分</w:t>
            </w:r>
            <w:r/>
          </w:p>
        </w:tc>
        <w:tc>
          <w:tcPr>
            <w:tcBorders>
              <w:top w:val="single" w:color="auto" w:sz="4" w:space="0"/>
              <w:left w:val="single" w:color="auto" w:sz="4" w:space="0"/>
              <w:bottom w:val="single" w:color="auto" w:sz="4" w:space="0"/>
              <w:right w:val="single" w:color="auto" w:sz="4" w:space="0"/>
            </w:tcBorders>
            <w:tcW w:w="6193" w:type="dxa"/>
            <w:vAlign w:val="center"/>
            <w:textDirection w:val="lrTb"/>
            <w:noWrap w:val="false"/>
          </w:tcPr>
          <w:p>
            <w:pPr>
              <w:jc w:val="left"/>
              <w:widowControl w:val="off"/>
              <w:rPr>
                <w:rFonts w:ascii="宋体" w:hAnsi="宋体" w:eastAsia="宋体" w:cs="宋体"/>
                <w:bCs/>
                <w:sz w:val="24"/>
                <w:szCs w:val="24"/>
                <w:lang w:val="zh-CN" w:eastAsia="zh-CN" w:bidi="ar-SA"/>
              </w:rPr>
            </w:pPr>
            <w:r>
              <w:rPr>
                <w:rFonts w:hint="eastAsia" w:ascii="宋体" w:hAnsi="宋体" w:eastAsia="宋体" w:cs="宋体"/>
                <w:color w:val="000000"/>
                <w:sz w:val="24"/>
                <w:szCs w:val="24"/>
                <w:lang w:val="en-US" w:eastAsia="zh-CN" w:bidi="ar-SA"/>
              </w:rPr>
              <w:t xml:space="preserve">根据</w:t>
            </w:r>
            <w:r>
              <w:rPr>
                <w:rFonts w:hint="eastAsia" w:ascii="宋体" w:hAnsi="宋体" w:eastAsia="宋体" w:cs="宋体"/>
                <w:sz w:val="24"/>
                <w:szCs w:val="24"/>
                <w:lang w:val="en-US" w:eastAsia="zh-CN" w:bidi="ar-SA"/>
              </w:rPr>
              <w:t xml:space="preserve">投标人</w:t>
            </w:r>
            <w:r>
              <w:rPr>
                <w:rFonts w:hint="eastAsia" w:ascii="宋体" w:hAnsi="宋体" w:eastAsia="宋体" w:cs="宋体"/>
                <w:color w:val="000000"/>
                <w:sz w:val="24"/>
                <w:szCs w:val="24"/>
                <w:lang w:val="en-US" w:eastAsia="zh-CN" w:bidi="ar-SA"/>
              </w:rPr>
              <w:t xml:space="preserve">提供运维方案（</w:t>
            </w:r>
            <w:r>
              <w:rPr>
                <w:rFonts w:hint="eastAsia" w:ascii="宋体" w:hAnsi="宋体" w:eastAsia="宋体" w:cs="宋体"/>
                <w:b/>
                <w:color w:val="000000"/>
                <w:sz w:val="24"/>
                <w:szCs w:val="24"/>
                <w:lang w:val="en-US" w:eastAsia="zh-CN" w:bidi="ar-SA"/>
              </w:rPr>
              <w:t xml:space="preserve">具体包括①运维计划、②运维内容、</w:t>
            </w:r>
            <w:r>
              <w:rPr>
                <w:rFonts w:hint="eastAsia" w:ascii="宋体" w:hAnsi="宋体" w:eastAsia="宋体" w:cs="宋体"/>
                <w:b/>
                <w:color w:val="000000"/>
                <w:sz w:val="24"/>
              </w:rPr>
              <w:fldChar w:fldCharType="begin"/>
            </w:r>
            <w:r>
              <w:rPr>
                <w:rFonts w:hint="eastAsia" w:ascii="宋体" w:hAnsi="宋体" w:eastAsia="宋体" w:cs="宋体"/>
                <w:b/>
                <w:color w:val="000000"/>
                <w:sz w:val="24"/>
                <w:szCs w:val="24"/>
                <w:lang w:val="en-US" w:eastAsia="zh-CN" w:bidi="ar-SA"/>
              </w:rPr>
              <w:instrText xml:space="preserve"> = 3 \* GB3 </w:instrText>
            </w:r>
            <w:r>
              <w:rPr>
                <w:rFonts w:hint="eastAsia" w:ascii="宋体" w:hAnsi="宋体" w:eastAsia="宋体" w:cs="宋体"/>
                <w:b/>
                <w:color w:val="000000"/>
                <w:sz w:val="24"/>
              </w:rPr>
              <w:fldChar w:fldCharType="separate"/>
            </w:r>
            <w:r>
              <w:rPr>
                <w:rFonts w:hint="eastAsia" w:ascii="宋体" w:hAnsi="宋体" w:eastAsia="宋体" w:cs="宋体"/>
                <w:b/>
                <w:color w:val="000000"/>
                <w:sz w:val="24"/>
                <w:szCs w:val="24"/>
                <w:lang w:val="en-US" w:eastAsia="zh-CN" w:bidi="ar-SA"/>
              </w:rPr>
              <w:t xml:space="preserve">③</w:t>
            </w:r>
            <w:r>
              <w:rPr>
                <w:rFonts w:hint="eastAsia" w:ascii="宋体" w:hAnsi="宋体" w:eastAsia="宋体" w:cs="宋体"/>
                <w:b/>
                <w:color w:val="000000"/>
                <w:sz w:val="24"/>
              </w:rPr>
              <w:fldChar w:fldCharType="end"/>
            </w:r>
            <w:r>
              <w:rPr>
                <w:rFonts w:hint="eastAsia" w:ascii="宋体" w:hAnsi="宋体" w:eastAsia="宋体" w:cs="宋体"/>
                <w:b/>
                <w:color w:val="000000"/>
                <w:sz w:val="24"/>
                <w:szCs w:val="24"/>
                <w:lang w:val="en-US" w:eastAsia="zh-CN" w:bidi="ar-SA"/>
              </w:rPr>
              <w:t xml:space="preserve">运维频次、</w:t>
            </w:r>
            <w:r>
              <w:rPr>
                <w:rFonts w:hint="eastAsia" w:ascii="宋体" w:hAnsi="宋体" w:eastAsia="宋体" w:cs="宋体"/>
                <w:b/>
                <w:color w:val="000000"/>
                <w:sz w:val="24"/>
              </w:rPr>
              <w:fldChar w:fldCharType="begin"/>
            </w:r>
            <w:r>
              <w:rPr>
                <w:rFonts w:hint="eastAsia" w:ascii="宋体" w:hAnsi="宋体" w:eastAsia="宋体" w:cs="宋体"/>
                <w:b/>
                <w:color w:val="000000"/>
                <w:sz w:val="24"/>
                <w:szCs w:val="24"/>
                <w:lang w:val="en-US" w:eastAsia="zh-CN" w:bidi="ar-SA"/>
              </w:rPr>
              <w:instrText xml:space="preserve"> = 4 \* GB3 </w:instrText>
            </w:r>
            <w:r>
              <w:rPr>
                <w:rFonts w:hint="eastAsia" w:ascii="宋体" w:hAnsi="宋体" w:eastAsia="宋体" w:cs="宋体"/>
                <w:b/>
                <w:color w:val="000000"/>
                <w:sz w:val="24"/>
              </w:rPr>
              <w:fldChar w:fldCharType="separate"/>
            </w:r>
            <w:r>
              <w:rPr>
                <w:rFonts w:hint="eastAsia" w:ascii="宋体" w:hAnsi="宋体" w:eastAsia="宋体" w:cs="宋体"/>
                <w:b/>
                <w:color w:val="000000"/>
                <w:sz w:val="24"/>
                <w:szCs w:val="24"/>
                <w:lang w:val="en-US" w:eastAsia="zh-CN" w:bidi="ar-SA"/>
              </w:rPr>
              <w:t xml:space="preserve">④</w:t>
            </w:r>
            <w:r>
              <w:rPr>
                <w:rFonts w:hint="eastAsia" w:ascii="宋体" w:hAnsi="宋体" w:eastAsia="宋体" w:cs="宋体"/>
                <w:b/>
                <w:color w:val="000000"/>
                <w:sz w:val="24"/>
              </w:rPr>
              <w:fldChar w:fldCharType="end"/>
            </w:r>
            <w:r>
              <w:rPr>
                <w:rFonts w:hint="eastAsia" w:ascii="宋体" w:hAnsi="宋体" w:eastAsia="宋体" w:cs="宋体"/>
                <w:b/>
                <w:color w:val="000000"/>
                <w:sz w:val="24"/>
                <w:szCs w:val="24"/>
                <w:lang w:val="en-US" w:eastAsia="zh-CN" w:bidi="ar-SA"/>
              </w:rPr>
              <w:t xml:space="preserve">质量控制实施、</w:t>
            </w:r>
            <w:r>
              <w:rPr>
                <w:rFonts w:hint="eastAsia" w:ascii="宋体" w:hAnsi="宋体" w:eastAsia="宋体" w:cs="宋体"/>
                <w:b/>
                <w:color w:val="000000"/>
                <w:sz w:val="24"/>
              </w:rPr>
              <w:fldChar w:fldCharType="begin"/>
            </w:r>
            <w:r>
              <w:rPr>
                <w:rFonts w:hint="eastAsia" w:ascii="宋体" w:hAnsi="宋体" w:eastAsia="宋体" w:cs="宋体"/>
                <w:b/>
                <w:color w:val="000000"/>
                <w:sz w:val="24"/>
                <w:szCs w:val="24"/>
                <w:lang w:val="en-US" w:eastAsia="zh-CN" w:bidi="ar-SA"/>
              </w:rPr>
              <w:instrText xml:space="preserve"> = 5 \* GB3 </w:instrText>
            </w:r>
            <w:r>
              <w:rPr>
                <w:rFonts w:hint="eastAsia" w:ascii="宋体" w:hAnsi="宋体" w:eastAsia="宋体" w:cs="宋体"/>
                <w:b/>
                <w:color w:val="000000"/>
                <w:sz w:val="24"/>
              </w:rPr>
              <w:fldChar w:fldCharType="separate"/>
            </w:r>
            <w:r>
              <w:rPr>
                <w:rFonts w:hint="eastAsia" w:ascii="宋体" w:hAnsi="宋体" w:eastAsia="宋体" w:cs="宋体"/>
                <w:b/>
                <w:color w:val="000000"/>
                <w:sz w:val="24"/>
                <w:szCs w:val="24"/>
                <w:lang w:val="en-US" w:eastAsia="zh-CN" w:bidi="ar-SA"/>
              </w:rPr>
              <w:t xml:space="preserve">⑤</w:t>
            </w:r>
            <w:r>
              <w:rPr>
                <w:rFonts w:hint="eastAsia" w:ascii="宋体" w:hAnsi="宋体" w:eastAsia="宋体" w:cs="宋体"/>
                <w:b/>
                <w:color w:val="000000"/>
                <w:sz w:val="24"/>
              </w:rPr>
              <w:fldChar w:fldCharType="end"/>
            </w:r>
            <w:r>
              <w:rPr>
                <w:rFonts w:hint="eastAsia" w:ascii="宋体" w:hAnsi="宋体" w:eastAsia="宋体" w:cs="宋体"/>
                <w:b/>
                <w:color w:val="000000"/>
                <w:sz w:val="24"/>
                <w:szCs w:val="24"/>
                <w:lang w:val="en-US" w:eastAsia="zh-CN" w:bidi="ar-SA"/>
              </w:rPr>
              <w:t xml:space="preserve">数据审核、</w:t>
            </w:r>
            <w:r>
              <w:rPr>
                <w:rFonts w:hint="eastAsia" w:ascii="宋体" w:hAnsi="宋体" w:eastAsia="宋体" w:cs="宋体"/>
                <w:b/>
                <w:color w:val="000000"/>
                <w:sz w:val="24"/>
              </w:rPr>
              <w:fldChar w:fldCharType="begin"/>
            </w:r>
            <w:r>
              <w:rPr>
                <w:rFonts w:hint="eastAsia" w:ascii="宋体" w:hAnsi="宋体" w:eastAsia="宋体" w:cs="宋体"/>
                <w:b/>
                <w:color w:val="000000"/>
                <w:sz w:val="24"/>
                <w:szCs w:val="24"/>
                <w:lang w:val="en-US" w:eastAsia="zh-CN" w:bidi="ar-SA"/>
              </w:rPr>
              <w:instrText xml:space="preserve"> = 6 \* GB3 </w:instrText>
            </w:r>
            <w:r>
              <w:rPr>
                <w:rFonts w:hint="eastAsia" w:ascii="宋体" w:hAnsi="宋体" w:eastAsia="宋体" w:cs="宋体"/>
                <w:b/>
                <w:color w:val="000000"/>
                <w:sz w:val="24"/>
              </w:rPr>
              <w:fldChar w:fldCharType="separate"/>
            </w:r>
            <w:r>
              <w:rPr>
                <w:rFonts w:hint="eastAsia" w:ascii="宋体" w:hAnsi="宋体" w:eastAsia="宋体" w:cs="宋体"/>
                <w:b/>
                <w:color w:val="000000"/>
                <w:sz w:val="24"/>
                <w:szCs w:val="24"/>
                <w:lang w:val="en-US" w:eastAsia="zh-CN" w:bidi="ar-SA"/>
              </w:rPr>
              <w:t xml:space="preserve">⑥</w:t>
            </w:r>
            <w:r>
              <w:rPr>
                <w:rFonts w:hint="eastAsia" w:ascii="宋体" w:hAnsi="宋体" w:eastAsia="宋体" w:cs="宋体"/>
                <w:b/>
                <w:color w:val="000000"/>
                <w:sz w:val="24"/>
              </w:rPr>
              <w:fldChar w:fldCharType="end"/>
            </w:r>
            <w:r>
              <w:rPr>
                <w:rFonts w:hint="eastAsia" w:ascii="宋体" w:hAnsi="宋体" w:eastAsia="宋体" w:cs="宋体"/>
                <w:b/>
                <w:color w:val="000000"/>
                <w:sz w:val="24"/>
                <w:szCs w:val="24"/>
                <w:lang w:val="en-US" w:eastAsia="zh-CN" w:bidi="ar-SA"/>
              </w:rPr>
              <w:t xml:space="preserve">应急事故处理等</w:t>
            </w:r>
            <w:r>
              <w:rPr>
                <w:rFonts w:hint="eastAsia" w:ascii="宋体" w:hAnsi="宋体" w:eastAsia="宋体" w:cs="宋体"/>
                <w:color w:val="000000"/>
                <w:sz w:val="24"/>
                <w:szCs w:val="24"/>
                <w:lang w:val="en-US" w:eastAsia="zh-CN" w:bidi="ar-SA"/>
              </w:rPr>
              <w:t xml:space="preserve">）进行评定：体现上述评审要点且内容贴合需求的，每有一项得1分；体现上述评审要点但内容无法完全贴合需求的，每有一项得0.5分；未能体现评审要点（或无实质性内容的），对应项得0分。</w:t>
            </w:r>
            <w:r/>
          </w:p>
        </w:tc>
      </w:tr>
      <w:tr>
        <w:trPr>
          <w:jc w:val="center"/>
          <w:trHeight w:val="2184"/>
        </w:trPr>
        <w:tc>
          <w:tcPr>
            <w:tcBorders>
              <w:top w:val="single" w:color="auto" w:sz="4" w:space="0"/>
              <w:left w:val="single" w:color="auto" w:sz="4" w:space="0"/>
              <w:right w:val="single" w:color="auto" w:sz="4" w:space="0"/>
            </w:tcBorders>
            <w:tcW w:w="791"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3</w:t>
            </w:r>
            <w:r/>
          </w:p>
        </w:tc>
        <w:tc>
          <w:tcPr>
            <w:tcBorders>
              <w:top w:val="single" w:color="auto" w:sz="4" w:space="0"/>
              <w:left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管理制度和措施</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193" w:type="dxa"/>
            <w:vAlign w:val="center"/>
            <w:textDirection w:val="lrTb"/>
            <w:noWrap w:val="false"/>
          </w:tcPr>
          <w:p>
            <w:pPr>
              <w:jc w:val="both"/>
              <w:widowControl w:val="off"/>
              <w:rPr>
                <w:rFonts w:ascii="宋体" w:hAnsi="宋体" w:eastAsia="宋体" w:cs="宋体"/>
                <w:bCs/>
                <w:sz w:val="24"/>
                <w:szCs w:val="24"/>
                <w:lang w:val="zh-CN" w:eastAsia="zh-CN" w:bidi="ar-SA"/>
              </w:rPr>
            </w:pPr>
            <w:r>
              <w:rPr>
                <w:rFonts w:hint="eastAsia" w:ascii="宋体" w:hAnsi="宋体" w:eastAsia="宋体" w:cs="宋体"/>
                <w:color w:val="000000"/>
                <w:sz w:val="24"/>
                <w:szCs w:val="24"/>
                <w:lang w:val="en-US" w:eastAsia="zh-CN" w:bidi="ar-SA"/>
              </w:rPr>
              <w:t xml:space="preserve">根据投标人提供管理制度和措施（</w:t>
            </w:r>
            <w:r>
              <w:rPr>
                <w:rFonts w:hint="eastAsia" w:ascii="宋体" w:hAnsi="宋体" w:eastAsia="宋体" w:cs="宋体"/>
                <w:b/>
                <w:color w:val="000000"/>
                <w:sz w:val="24"/>
                <w:szCs w:val="24"/>
                <w:lang w:val="en-US" w:eastAsia="zh-CN" w:bidi="ar-SA"/>
              </w:rPr>
              <w:t xml:space="preserve">具体包括①日常运维管理制度、②质量管理制度和措施、③安全管理制度和措施、④人员和车辆管理等</w:t>
            </w:r>
            <w:r>
              <w:rPr>
                <w:rFonts w:hint="eastAsia" w:ascii="宋体" w:hAnsi="宋体" w:eastAsia="宋体" w:cs="宋体"/>
                <w:color w:val="000000"/>
                <w:sz w:val="24"/>
                <w:szCs w:val="24"/>
                <w:lang w:val="en-US" w:eastAsia="zh-CN" w:bidi="ar-SA"/>
              </w:rPr>
              <w:t xml:space="preserve">）进行评定：体现上述评审要点且内容贴合需求的，每有一项得2分；体现上述评审要点但内容无法完全贴合需求的，每有一项得1分；未能体现评审要点（或无实质性内容的），对应项得0分。</w:t>
            </w:r>
            <w:r/>
          </w:p>
        </w:tc>
      </w:tr>
      <w:tr>
        <w:trPr>
          <w:jc w:val="center"/>
          <w:trHeight w:val="1305"/>
        </w:trPr>
        <w:tc>
          <w:tcPr>
            <w:tcBorders>
              <w:top w:val="single" w:color="auto" w:sz="4" w:space="0"/>
              <w:left w:val="single" w:color="auto" w:sz="4" w:space="0"/>
              <w:right w:val="single" w:color="auto" w:sz="4" w:space="0"/>
            </w:tcBorders>
            <w:tcW w:w="791" w:type="dxa"/>
            <w:vAlign w:val="center"/>
            <w:textDirection w:val="lrTb"/>
            <w:noWrap w:val="false"/>
          </w:tcPr>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Borders>
              <w:top w:val="single" w:color="auto" w:sz="4" w:space="0"/>
              <w:left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站点交接方案</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6分</w:t>
            </w:r>
            <w:r/>
          </w:p>
        </w:tc>
        <w:tc>
          <w:tcPr>
            <w:tcBorders>
              <w:top w:val="single" w:color="auto" w:sz="4" w:space="0"/>
              <w:left w:val="single" w:color="auto" w:sz="4" w:space="0"/>
              <w:bottom w:val="single" w:color="auto" w:sz="4" w:space="0"/>
              <w:right w:val="single" w:color="auto" w:sz="4" w:space="0"/>
            </w:tcBorders>
            <w:tcW w:w="6193" w:type="dxa"/>
            <w:vAlign w:val="center"/>
            <w:textDirection w:val="lrTb"/>
            <w:noWrap w:val="false"/>
          </w:tcPr>
          <w:p>
            <w:pPr>
              <w:jc w:val="both"/>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根据投标人提供的站点交接方案（</w:t>
            </w:r>
            <w:r>
              <w:rPr>
                <w:rFonts w:hint="eastAsia" w:ascii="宋体" w:hAnsi="宋体" w:eastAsia="宋体" w:cs="宋体"/>
                <w:b/>
                <w:sz w:val="24"/>
                <w:szCs w:val="24"/>
                <w:lang w:val="en-US" w:eastAsia="zh-CN" w:bidi="ar-SA"/>
              </w:rPr>
              <w:t xml:space="preserve">具体包括①站点交接的技术保障、②站点交接的管理措施</w:t>
            </w:r>
            <w:r>
              <w:rPr>
                <w:rFonts w:hint="eastAsia" w:ascii="宋体" w:hAnsi="宋体" w:eastAsia="宋体" w:cs="宋体"/>
                <w:sz w:val="24"/>
                <w:szCs w:val="24"/>
                <w:lang w:val="en-US" w:eastAsia="zh-CN" w:bidi="ar-SA"/>
              </w:rPr>
              <w:t xml:space="preserve">）进行评定：</w:t>
            </w:r>
            <w:r>
              <w:rPr>
                <w:rFonts w:hint="eastAsia" w:ascii="宋体" w:hAnsi="宋体" w:eastAsia="宋体" w:cs="宋体"/>
                <w:color w:val="000000"/>
                <w:sz w:val="24"/>
                <w:szCs w:val="24"/>
                <w:lang w:val="en-US" w:eastAsia="zh-CN" w:bidi="ar-SA"/>
              </w:rPr>
              <w:t xml:space="preserve">体现上述评审要点且内容贴合需求的，每有一项得3分；体现上述评审要点但内容无法完全贴合需求的，每有一项得1.5分；未能体现评审要点（或无实质性内容的），对应项得0分。</w:t>
            </w:r>
            <w:r/>
          </w:p>
        </w:tc>
      </w:tr>
      <w:tr>
        <w:trPr>
          <w:jc w:val="center"/>
          <w:trHeight w:val="1354"/>
        </w:trPr>
        <w:tc>
          <w:tcPr>
            <w:tcBorders>
              <w:top w:val="single" w:color="auto" w:sz="4" w:space="0"/>
              <w:left w:val="single" w:color="auto" w:sz="4" w:space="0"/>
              <w:right w:val="single" w:color="auto" w:sz="4" w:space="0"/>
            </w:tcBorders>
            <w:tcW w:w="791" w:type="dxa"/>
            <w:vAlign w:val="center"/>
            <w:textDirection w:val="lrTb"/>
            <w:noWrap w:val="false"/>
          </w:tcPr>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Borders>
              <w:top w:val="single" w:color="auto" w:sz="4" w:space="0"/>
              <w:left w:val="single" w:color="auto" w:sz="4" w:space="0"/>
              <w:right w:val="single" w:color="auto" w:sz="4" w:space="0"/>
            </w:tcBorders>
            <w:tcW w:w="1559" w:type="dxa"/>
            <w:vAlign w:val="center"/>
            <w:textDirection w:val="lrTb"/>
            <w:noWrap w:val="false"/>
          </w:tcPr>
          <w:p>
            <w:pPr>
              <w:jc w:val="center"/>
              <w:widowControl w:val="off"/>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质控管理方案</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9分</w:t>
            </w:r>
            <w:r/>
          </w:p>
        </w:tc>
        <w:tc>
          <w:tcPr>
            <w:tcBorders>
              <w:top w:val="single" w:color="auto" w:sz="4" w:space="0"/>
              <w:left w:val="single" w:color="auto" w:sz="4" w:space="0"/>
              <w:bottom w:val="single" w:color="auto" w:sz="4" w:space="0"/>
              <w:right w:val="single" w:color="auto" w:sz="4" w:space="0"/>
            </w:tcBorders>
            <w:tcW w:w="6193" w:type="dxa"/>
            <w:vAlign w:val="center"/>
            <w:textDirection w:val="lrTb"/>
            <w:noWrap w:val="false"/>
          </w:tcPr>
          <w:p>
            <w:pPr>
              <w:jc w:val="both"/>
              <w:widowControl w:val="off"/>
              <w:rPr>
                <w:rFonts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根据投标人提供的质量控制管理方案（</w:t>
            </w:r>
            <w:r>
              <w:rPr>
                <w:rFonts w:hint="eastAsia" w:ascii="宋体" w:hAnsi="宋体" w:eastAsia="宋体" w:cs="宋体"/>
                <w:b/>
                <w:color w:val="000000"/>
                <w:sz w:val="24"/>
                <w:szCs w:val="24"/>
                <w:lang w:val="en-US" w:eastAsia="zh-CN" w:bidi="ar-SA"/>
              </w:rPr>
              <w:t xml:space="preserve">具体包括：①质量管控目标、②质控方法、周期、内容、③技术保障方案</w:t>
            </w:r>
            <w:r>
              <w:rPr>
                <w:rFonts w:hint="eastAsia" w:ascii="宋体" w:hAnsi="宋体" w:eastAsia="宋体" w:cs="宋体"/>
                <w:color w:val="000000"/>
                <w:sz w:val="24"/>
                <w:szCs w:val="24"/>
                <w:lang w:val="en-US" w:eastAsia="zh-CN" w:bidi="ar-SA"/>
              </w:rPr>
              <w:t xml:space="preserve">）进行评定：体现上述评审要点且内容贴合需求的，每有一项得3分；体现上述评审要点但内容无法完全贴合需求的，每有一项得1.5分；未能体现评审要点（或无实质性内容的），对应项得0分。</w:t>
            </w:r>
            <w:r/>
          </w:p>
        </w:tc>
      </w:tr>
    </w:tbl>
    <w:p>
      <w:pPr>
        <w:ind w:firstLine="240"/>
        <w:spacing w:line="440" w:lineRule="exact"/>
        <w:rPr>
          <w:rFonts w:ascii="宋体" w:hAnsi="宋体" w:cs="宋体"/>
          <w:b/>
          <w:sz w:val="24"/>
        </w:rPr>
      </w:pPr>
      <w:r>
        <w:rPr>
          <w:rFonts w:hint="eastAsia" w:ascii="宋体" w:hAnsi="宋体" w:cs="宋体"/>
          <w:b/>
          <w:sz w:val="24"/>
        </w:rPr>
        <w:t xml:space="preserve">3、</w:t>
      </w:r>
      <w:r>
        <w:rPr>
          <w:rFonts w:hint="eastAsia" w:ascii="宋体" w:hAnsi="宋体"/>
          <w:b/>
          <w:bCs/>
          <w:sz w:val="24"/>
        </w:rPr>
        <w:t xml:space="preserve">人员配备</w:t>
      </w:r>
      <w:r>
        <w:rPr>
          <w:rFonts w:hint="eastAsia" w:ascii="宋体" w:hAnsi="宋体"/>
          <w:b/>
          <w:bCs/>
          <w:sz w:val="24"/>
          <w:lang w:val="en-US" w:eastAsia="zh-CN"/>
        </w:rPr>
        <w:t xml:space="preserve">18</w:t>
      </w:r>
      <w:r>
        <w:rPr>
          <w:rFonts w:hint="eastAsia" w:ascii="宋体" w:hAnsi="宋体"/>
          <w:b/>
          <w:bCs/>
          <w:sz w:val="24"/>
        </w:rPr>
        <w:t xml:space="preserve">分</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57"/>
        <w:gridCol w:w="883"/>
        <w:gridCol w:w="6206"/>
      </w:tblGrid>
      <w:tr>
        <w:trPr>
          <w:jc w:val="center"/>
          <w:trHeight w:val="222"/>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评审因素</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权值</w:t>
            </w:r>
            <w:r/>
          </w:p>
        </w:tc>
        <w:tc>
          <w:tcPr>
            <w:tcBorders>
              <w:top w:val="single" w:color="auto" w:sz="4" w:space="0"/>
              <w:left w:val="single" w:color="auto" w:sz="4" w:space="0"/>
              <w:bottom w:val="single" w:color="auto" w:sz="4" w:space="0"/>
              <w:right w:val="single" w:color="auto" w:sz="4" w:space="0"/>
            </w:tcBorders>
            <w:tcW w:w="6206"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评分标准</w:t>
            </w:r>
            <w:r/>
          </w:p>
        </w:tc>
      </w:tr>
      <w:tr>
        <w:trPr>
          <w:jc w:val="center"/>
          <w:trHeight w:val="222"/>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tLeas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240" w:lineRule="atLeas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人员配备</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240" w:lineRule="atLeast"/>
              <w:widowControl w:val="off"/>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6分</w:t>
            </w:r>
            <w:r/>
          </w:p>
        </w:tc>
        <w:tc>
          <w:tcPr>
            <w:tcBorders>
              <w:top w:val="single" w:color="auto" w:sz="4" w:space="0"/>
              <w:left w:val="single" w:color="auto" w:sz="4" w:space="0"/>
              <w:bottom w:val="single" w:color="auto" w:sz="4" w:space="0"/>
              <w:right w:val="single" w:color="auto" w:sz="4" w:space="0"/>
            </w:tcBorders>
            <w:tcW w:w="6206" w:type="dxa"/>
            <w:vAlign w:val="center"/>
            <w:textDirection w:val="lrTb"/>
            <w:noWrap w:val="false"/>
          </w:tcPr>
          <w:p>
            <w:pPr>
              <w:jc w:val="both"/>
              <w:spacing w:line="240" w:lineRule="atLeas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根据投标人拟投入本项目的服务工作人员中具有大专或以上学历的，每有1人得2分，本项最高得6分。</w:t>
            </w:r>
            <w:r>
              <w:rPr>
                <w:rFonts w:hint="eastAsia" w:ascii="宋体" w:hAnsi="宋体" w:eastAsia="宋体" w:cs="宋体"/>
                <w:b/>
                <w:bCs w:val="0"/>
                <w:sz w:val="24"/>
                <w:szCs w:val="24"/>
                <w:highlight w:val="none"/>
                <w:lang w:val="en-US" w:eastAsia="zh-CN" w:bidi="ar-SA"/>
              </w:rPr>
              <w:t xml:space="preserve">注:投标文件中需同时提供投标人为该人员缴纳近三个月内任意一个月的社会保险的证明材料及学历证明材料。</w:t>
            </w:r>
            <w:r/>
          </w:p>
        </w:tc>
      </w:tr>
      <w:tr>
        <w:trPr>
          <w:jc w:val="center"/>
          <w:trHeight w:val="381"/>
        </w:trPr>
        <w:tc>
          <w:tcPr>
            <w:tcBorders>
              <w:left w:val="single" w:color="auto" w:sz="4" w:space="0"/>
              <w:right w:val="single" w:color="auto" w:sz="4" w:space="0"/>
            </w:tcBorders>
            <w:tcW w:w="816" w:type="dxa"/>
            <w:vAlign w:val="center"/>
            <w:textDirection w:val="lrTb"/>
            <w:noWrap w:val="false"/>
          </w:tcPr>
          <w:p>
            <w:pPr>
              <w:jc w:val="center"/>
              <w:spacing w:line="360" w:lineRule="exact"/>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Borders>
              <w:left w:val="single" w:color="auto" w:sz="4" w:space="0"/>
              <w:right w:val="single" w:color="auto" w:sz="4" w:space="0"/>
            </w:tcBorders>
            <w:tcW w:w="1557" w:type="dxa"/>
            <w:vAlign w:val="center"/>
            <w:textDirection w:val="lrTb"/>
            <w:noWrap w:val="false"/>
          </w:tcPr>
          <w:p>
            <w:pPr>
              <w:jc w:val="center"/>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仪器设备配备</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12分</w:t>
            </w:r>
            <w:r/>
          </w:p>
        </w:tc>
        <w:tc>
          <w:tcPr>
            <w:tcBorders>
              <w:top w:val="single" w:color="auto" w:sz="4" w:space="0"/>
              <w:left w:val="single" w:color="auto" w:sz="4" w:space="0"/>
              <w:bottom w:val="single" w:color="auto" w:sz="4" w:space="0"/>
              <w:right w:val="single" w:color="auto" w:sz="4" w:space="0"/>
            </w:tcBorders>
            <w:tcW w:w="6206" w:type="dxa"/>
            <w:vAlign w:val="center"/>
            <w:textDirection w:val="lrTb"/>
            <w:noWrap w:val="false"/>
          </w:tcPr>
          <w:p>
            <w:pPr>
              <w:jc w:val="both"/>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（1）投标人为运维人员配备经</w:t>
            </w:r>
            <w:r>
              <w:rPr>
                <w:rFonts w:hint="eastAsia" w:ascii="宋体" w:hAnsi="宋体" w:eastAsia="宋体" w:cs="宋体"/>
                <w:color w:val="000000"/>
                <w:sz w:val="24"/>
                <w:szCs w:val="24"/>
                <w:highlight w:val="none"/>
                <w:lang w:val="en-US" w:eastAsia="zh-CN" w:bidi="ar-SA"/>
              </w:rPr>
              <w:t xml:space="preserve">计量部门检定/校准合格</w:t>
            </w:r>
            <w:r>
              <w:rPr>
                <w:rFonts w:hint="eastAsia" w:ascii="宋体" w:hAnsi="宋体" w:eastAsia="宋体" w:cs="宋体"/>
                <w:sz w:val="24"/>
                <w:szCs w:val="24"/>
                <w:highlight w:val="none"/>
                <w:lang w:val="en-US" w:eastAsia="zh-CN" w:bidi="ar-SA"/>
              </w:rPr>
              <w:t xml:space="preserve">的自有测定pH值、溶解氧、水温、浊度、电导率等</w:t>
            </w:r>
            <w:r>
              <w:rPr>
                <w:rFonts w:hint="eastAsia" w:ascii="宋体" w:hAnsi="宋体" w:eastAsia="宋体" w:cs="宋体"/>
                <w:color w:val="000000"/>
                <w:sz w:val="24"/>
                <w:szCs w:val="24"/>
                <w:highlight w:val="none"/>
                <w:lang w:val="en-US" w:eastAsia="zh-CN" w:bidi="ar-SA"/>
              </w:rPr>
              <w:t xml:space="preserve">五个</w:t>
            </w:r>
            <w:r>
              <w:rPr>
                <w:rFonts w:hint="eastAsia" w:ascii="宋体" w:hAnsi="宋体" w:eastAsia="宋体" w:cs="宋体"/>
                <w:sz w:val="24"/>
                <w:szCs w:val="24"/>
                <w:highlight w:val="none"/>
                <w:lang w:val="en-US" w:eastAsia="zh-CN" w:bidi="ar-SA"/>
              </w:rPr>
              <w:t xml:space="preserve">项目的便携式仪器（以上五项为一套），每有一套的得3分，本小项最高得6分。</w:t>
            </w:r>
            <w:r>
              <w:rPr>
                <w:rFonts w:hint="eastAsia" w:ascii="宋体" w:hAnsi="宋体" w:eastAsia="宋体" w:cs="宋体"/>
                <w:b/>
                <w:color w:val="000000"/>
                <w:sz w:val="24"/>
                <w:szCs w:val="24"/>
                <w:highlight w:val="none"/>
                <w:lang w:val="en-US" w:eastAsia="zh-CN" w:bidi="ar-SA"/>
              </w:rPr>
              <w:t xml:space="preserve">注：</w:t>
            </w:r>
            <w:r>
              <w:rPr>
                <w:rFonts w:hint="eastAsia" w:ascii="宋体" w:hAnsi="宋体" w:eastAsia="宋体" w:cs="宋体"/>
                <w:b/>
                <w:sz w:val="24"/>
                <w:szCs w:val="24"/>
                <w:highlight w:val="none"/>
                <w:lang w:val="en-US" w:eastAsia="zh-CN" w:bidi="ar-SA"/>
              </w:rPr>
              <w:t xml:space="preserve">投标文件中须提供投标人购置以上仪器的的发票证明</w:t>
            </w:r>
            <w:r>
              <w:rPr>
                <w:rFonts w:hint="eastAsia" w:ascii="宋体" w:hAnsi="宋体" w:eastAsia="宋体" w:cs="宋体"/>
                <w:b/>
                <w:color w:val="000000"/>
                <w:sz w:val="24"/>
                <w:szCs w:val="24"/>
                <w:highlight w:val="none"/>
                <w:lang w:val="en-US" w:eastAsia="zh-CN" w:bidi="ar-SA"/>
              </w:rPr>
              <w:t xml:space="preserve">（若</w:t>
            </w:r>
            <w:r>
              <w:rPr>
                <w:rFonts w:hint="eastAsia" w:ascii="宋体" w:hAnsi="宋体" w:eastAsia="宋体" w:cs="宋体"/>
                <w:b/>
                <w:sz w:val="24"/>
                <w:szCs w:val="24"/>
                <w:highlight w:val="none"/>
                <w:lang w:val="en-US" w:eastAsia="zh-CN" w:bidi="ar-SA"/>
              </w:rPr>
              <w:t xml:space="preserve">投标人</w:t>
            </w:r>
            <w:r>
              <w:rPr>
                <w:rFonts w:hint="eastAsia" w:ascii="宋体" w:hAnsi="宋体" w:eastAsia="宋体" w:cs="宋体"/>
                <w:b/>
                <w:color w:val="000000"/>
                <w:sz w:val="24"/>
                <w:szCs w:val="24"/>
                <w:highlight w:val="none"/>
                <w:lang w:val="en-US" w:eastAsia="zh-CN" w:bidi="ar-SA"/>
              </w:rPr>
              <w:t xml:space="preserve">为以上仪器生产厂家则需提供相关证明）</w:t>
            </w:r>
            <w:r>
              <w:rPr>
                <w:rFonts w:hint="eastAsia" w:ascii="宋体" w:hAnsi="宋体" w:eastAsia="宋体" w:cs="宋体"/>
                <w:b/>
                <w:sz w:val="24"/>
                <w:szCs w:val="24"/>
                <w:highlight w:val="none"/>
                <w:lang w:val="en-US" w:eastAsia="zh-CN" w:bidi="ar-SA"/>
              </w:rPr>
              <w:t xml:space="preserve">和</w:t>
            </w:r>
            <w:r>
              <w:rPr>
                <w:rFonts w:hint="eastAsia" w:ascii="宋体" w:hAnsi="宋体" w:eastAsia="宋体" w:cs="宋体"/>
                <w:b/>
                <w:color w:val="000000"/>
                <w:sz w:val="24"/>
                <w:szCs w:val="24"/>
                <w:highlight w:val="none"/>
                <w:lang w:val="en-US" w:eastAsia="zh-CN" w:bidi="ar-SA"/>
              </w:rPr>
              <w:t xml:space="preserve">计量部门检定/校准合格</w:t>
            </w:r>
            <w:r>
              <w:rPr>
                <w:rFonts w:hint="eastAsia" w:ascii="宋体" w:hAnsi="宋体" w:eastAsia="宋体" w:cs="宋体"/>
                <w:b/>
                <w:sz w:val="24"/>
                <w:szCs w:val="24"/>
                <w:highlight w:val="none"/>
                <w:lang w:val="en-US" w:eastAsia="zh-CN" w:bidi="ar-SA"/>
              </w:rPr>
              <w:t xml:space="preserve">证书扫</w:t>
            </w:r>
            <w:r>
              <w:rPr>
                <w:rFonts w:hint="eastAsia" w:ascii="宋体" w:hAnsi="宋体" w:eastAsia="宋体" w:cs="宋体"/>
                <w:b/>
                <w:color w:val="000000"/>
                <w:sz w:val="24"/>
                <w:szCs w:val="24"/>
                <w:highlight w:val="none"/>
                <w:lang w:val="en-US" w:eastAsia="zh-CN" w:bidi="ar-SA"/>
              </w:rPr>
              <w:t xml:space="preserve">描件，不</w:t>
            </w:r>
            <w:r>
              <w:rPr>
                <w:rFonts w:hint="eastAsia" w:ascii="宋体" w:hAnsi="宋体" w:eastAsia="宋体" w:cs="宋体"/>
                <w:b/>
                <w:sz w:val="24"/>
                <w:szCs w:val="24"/>
                <w:highlight w:val="none"/>
                <w:lang w:val="en-US" w:eastAsia="zh-CN" w:bidi="ar-SA"/>
              </w:rPr>
              <w:t xml:space="preserve">包含五个项目的不得分或</w:t>
            </w:r>
            <w:r>
              <w:rPr>
                <w:rFonts w:hint="eastAsia" w:ascii="宋体" w:hAnsi="宋体" w:eastAsia="宋体" w:cs="宋体"/>
                <w:b/>
                <w:color w:val="000000"/>
                <w:sz w:val="24"/>
                <w:szCs w:val="24"/>
                <w:highlight w:val="none"/>
                <w:lang w:val="en-US" w:eastAsia="zh-CN" w:bidi="ar-SA"/>
              </w:rPr>
              <w:t xml:space="preserve">未提供的不得分。</w:t>
            </w:r>
            <w:r/>
          </w:p>
          <w:p>
            <w:pPr>
              <w:jc w:val="both"/>
              <w:widowControl w:val="off"/>
              <w:rPr>
                <w:rFonts w:ascii="宋体" w:hAnsi="宋体" w:eastAsia="宋体" w:cs="宋体"/>
                <w:b/>
                <w:bCs/>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（2）投标人拟为本项目配备主要监测设备（每套包含以下五项：高锰酸盐指数分析仪、氨氮分析仪、总磷分析仪、总氮分析仪、五参数分析仪）的</w:t>
            </w:r>
            <w:r>
              <w:rPr>
                <w:rFonts w:hint="eastAsia" w:ascii="宋体" w:hAnsi="宋体" w:eastAsia="宋体" w:cs="宋体"/>
                <w:sz w:val="24"/>
                <w:szCs w:val="24"/>
                <w:highlight w:val="none"/>
                <w:shd w:val="clear" w:color="auto" w:fill="ffffff"/>
                <w:lang w:val="en-US" w:eastAsia="zh-CN" w:bidi="ar-SA"/>
              </w:rPr>
              <w:t xml:space="preserve">自有</w:t>
            </w:r>
            <w:r>
              <w:rPr>
                <w:rFonts w:hint="eastAsia" w:ascii="宋体" w:hAnsi="宋体" w:eastAsia="宋体" w:cs="宋体"/>
                <w:color w:val="000000"/>
                <w:sz w:val="24"/>
                <w:szCs w:val="24"/>
                <w:highlight w:val="none"/>
                <w:lang w:val="en-US" w:eastAsia="zh-CN" w:bidi="ar-SA"/>
              </w:rPr>
              <w:t xml:space="preserve">备机1套的得3分，流速仪</w:t>
            </w:r>
            <w:r>
              <w:rPr>
                <w:rFonts w:hint="eastAsia" w:ascii="宋体" w:hAnsi="宋体" w:eastAsia="宋体" w:cs="宋体"/>
                <w:sz w:val="24"/>
                <w:szCs w:val="24"/>
                <w:highlight w:val="none"/>
                <w:shd w:val="clear" w:color="auto" w:fill="ffffff"/>
                <w:lang w:val="en-US" w:eastAsia="zh-CN" w:bidi="ar-SA"/>
              </w:rPr>
              <w:t xml:space="preserve">自有</w:t>
            </w:r>
            <w:r>
              <w:rPr>
                <w:rFonts w:hint="eastAsia" w:ascii="宋体" w:hAnsi="宋体" w:eastAsia="宋体" w:cs="宋体"/>
                <w:color w:val="000000"/>
                <w:sz w:val="24"/>
                <w:szCs w:val="24"/>
                <w:highlight w:val="none"/>
                <w:lang w:val="en-US" w:eastAsia="zh-CN" w:bidi="ar-SA"/>
              </w:rPr>
              <w:t xml:space="preserve">备机1套的得3分，本小项最高得6分。</w:t>
            </w:r>
            <w:r>
              <w:rPr>
                <w:rFonts w:hint="eastAsia" w:ascii="宋体" w:hAnsi="宋体" w:eastAsia="宋体" w:cs="宋体"/>
                <w:b/>
                <w:color w:val="000000"/>
                <w:sz w:val="24"/>
                <w:szCs w:val="24"/>
                <w:highlight w:val="none"/>
                <w:lang w:val="en-US" w:eastAsia="zh-CN" w:bidi="ar-SA"/>
              </w:rPr>
              <w:t xml:space="preserve">注：投标文件中</w:t>
            </w:r>
            <w:r>
              <w:rPr>
                <w:rFonts w:hint="eastAsia" w:ascii="宋体" w:hAnsi="宋体" w:eastAsia="宋体" w:cs="宋体"/>
                <w:b/>
                <w:sz w:val="24"/>
                <w:szCs w:val="24"/>
                <w:highlight w:val="none"/>
                <w:lang w:val="en-US" w:eastAsia="zh-CN" w:bidi="ar-SA"/>
              </w:rPr>
              <w:t xml:space="preserve">须</w:t>
            </w:r>
            <w:r>
              <w:rPr>
                <w:rFonts w:hint="eastAsia" w:ascii="宋体" w:hAnsi="宋体" w:eastAsia="宋体" w:cs="宋体"/>
                <w:b/>
                <w:color w:val="000000"/>
                <w:sz w:val="24"/>
                <w:szCs w:val="24"/>
                <w:highlight w:val="none"/>
                <w:lang w:val="en-US" w:eastAsia="zh-CN" w:bidi="ar-SA"/>
              </w:rPr>
              <w:t xml:space="preserve">提供</w:t>
            </w:r>
            <w:r>
              <w:rPr>
                <w:rFonts w:hint="eastAsia" w:ascii="宋体" w:hAnsi="宋体" w:eastAsia="宋体" w:cs="宋体"/>
                <w:b/>
                <w:sz w:val="24"/>
                <w:szCs w:val="24"/>
                <w:highlight w:val="none"/>
                <w:lang w:val="en-US" w:eastAsia="zh-CN" w:bidi="ar-SA"/>
              </w:rPr>
              <w:t xml:space="preserve">投标人购置</w:t>
            </w:r>
            <w:r>
              <w:rPr>
                <w:rFonts w:hint="eastAsia" w:ascii="宋体" w:hAnsi="宋体" w:eastAsia="宋体" w:cs="宋体"/>
                <w:b/>
                <w:color w:val="000000"/>
                <w:sz w:val="24"/>
                <w:szCs w:val="24"/>
                <w:highlight w:val="none"/>
                <w:lang w:val="en-US" w:eastAsia="zh-CN" w:bidi="ar-SA"/>
              </w:rPr>
              <w:t xml:space="preserve">以上设备的发票扫描件（若</w:t>
            </w:r>
            <w:r>
              <w:rPr>
                <w:rFonts w:hint="eastAsia" w:ascii="宋体" w:hAnsi="宋体" w:eastAsia="宋体" w:cs="宋体"/>
                <w:b/>
                <w:sz w:val="24"/>
                <w:szCs w:val="24"/>
                <w:highlight w:val="none"/>
                <w:lang w:val="en-US" w:eastAsia="zh-CN" w:bidi="ar-SA"/>
              </w:rPr>
              <w:t xml:space="preserve">投标人</w:t>
            </w:r>
            <w:r>
              <w:rPr>
                <w:rFonts w:hint="eastAsia" w:ascii="宋体" w:hAnsi="宋体" w:eastAsia="宋体" w:cs="宋体"/>
                <w:b/>
                <w:color w:val="000000"/>
                <w:sz w:val="24"/>
                <w:szCs w:val="24"/>
                <w:highlight w:val="none"/>
                <w:lang w:val="en-US" w:eastAsia="zh-CN" w:bidi="ar-SA"/>
              </w:rPr>
              <w:t xml:space="preserve">为仪器生产厂家则需提供相关证明）未提供的不得分。</w:t>
            </w:r>
            <w:r/>
          </w:p>
        </w:tc>
      </w:tr>
    </w:tbl>
    <w:p>
      <w:pPr>
        <w:ind w:firstLine="240"/>
        <w:spacing w:line="440" w:lineRule="exact"/>
        <w:rPr>
          <w:rFonts w:ascii="宋体" w:hAnsi="宋体" w:cs="宋体"/>
          <w:b/>
          <w:sz w:val="24"/>
        </w:rPr>
      </w:pPr>
      <w:r>
        <w:rPr>
          <w:rFonts w:hint="eastAsia" w:ascii="宋体" w:hAnsi="宋体" w:cs="宋体"/>
          <w:b/>
          <w:sz w:val="24"/>
        </w:rPr>
        <w:t xml:space="preserve">4、综合实力</w:t>
      </w:r>
      <w:r>
        <w:rPr>
          <w:rFonts w:hint="eastAsia" w:ascii="宋体" w:hAnsi="宋体" w:cs="宋体"/>
          <w:b/>
          <w:sz w:val="24"/>
          <w:lang w:val="en-US" w:eastAsia="zh-CN"/>
        </w:rPr>
        <w:t xml:space="preserve">12</w:t>
      </w:r>
      <w:r>
        <w:rPr>
          <w:rFonts w:hint="eastAsia" w:ascii="宋体" w:hAnsi="宋体" w:cs="宋体"/>
          <w:b/>
          <w:sz w:val="24"/>
        </w:rPr>
        <w:t xml:space="preserve">分</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74"/>
        <w:gridCol w:w="883"/>
        <w:gridCol w:w="6189"/>
      </w:tblGrid>
      <w:tr>
        <w:trPr>
          <w:jc w:val="center"/>
          <w:trHeight w:val="237"/>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574"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评审因素</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权值</w:t>
            </w:r>
            <w:r/>
          </w:p>
        </w:tc>
        <w:tc>
          <w:tcPr>
            <w:tcBorders>
              <w:top w:val="single" w:color="auto" w:sz="4" w:space="0"/>
              <w:left w:val="single" w:color="auto" w:sz="4" w:space="0"/>
              <w:bottom w:val="single" w:color="auto" w:sz="4" w:space="0"/>
              <w:right w:val="single" w:color="auto" w:sz="4" w:space="0"/>
            </w:tcBorders>
            <w:tcW w:w="6189" w:type="dxa"/>
            <w:vAlign w:val="center"/>
            <w:textDirection w:val="lrTb"/>
            <w:noWrap w:val="false"/>
          </w:tcPr>
          <w:p>
            <w:pPr>
              <w:jc w:val="center"/>
              <w:spacing w:line="240" w:lineRule="atLeast"/>
              <w:widowControl w:val="off"/>
              <w:rPr>
                <w:rFonts w:ascii="Calibri" w:hAnsi="Calibri" w:eastAsia="宋体" w:cs="Times New Roman"/>
                <w:bCs/>
                <w:sz w:val="24"/>
                <w:szCs w:val="24"/>
                <w:lang w:val="en-US" w:eastAsia="zh-CN" w:bidi="ar-SA"/>
              </w:rPr>
            </w:pPr>
            <w:r>
              <w:rPr>
                <w:rFonts w:hint="eastAsia" w:ascii="Calibri" w:hAnsi="Calibri" w:eastAsia="宋体" w:cs="Times New Roman"/>
                <w:bCs/>
                <w:sz w:val="24"/>
                <w:szCs w:val="24"/>
                <w:lang w:val="en-US" w:eastAsia="zh-CN" w:bidi="ar-SA"/>
              </w:rPr>
              <w:t xml:space="preserve">评分标准</w:t>
            </w:r>
            <w:r/>
          </w:p>
        </w:tc>
      </w:tr>
      <w:tr>
        <w:trPr>
          <w:jc w:val="center"/>
          <w:trHeight w:val="381"/>
        </w:trPr>
        <w:tc>
          <w:tcPr>
            <w:tcBorders>
              <w:left w:val="single" w:color="auto" w:sz="4" w:space="0"/>
              <w:right w:val="single" w:color="auto" w:sz="4" w:space="0"/>
            </w:tcBorders>
            <w:tcW w:w="816"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Borders>
              <w:left w:val="single" w:color="auto" w:sz="4" w:space="0"/>
              <w:right w:val="single" w:color="auto" w:sz="4" w:space="0"/>
            </w:tcBorders>
            <w:tcW w:w="1574"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商务条件响应性</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4分</w:t>
            </w:r>
            <w:r/>
          </w:p>
        </w:tc>
        <w:tc>
          <w:tcPr>
            <w:tcBorders>
              <w:top w:val="single" w:color="auto" w:sz="4" w:space="0"/>
              <w:left w:val="single" w:color="auto" w:sz="4" w:space="0"/>
              <w:bottom w:val="single" w:color="auto" w:sz="4" w:space="0"/>
              <w:right w:val="single" w:color="auto" w:sz="4" w:space="0"/>
            </w:tcBorders>
            <w:tcW w:w="6189" w:type="dxa"/>
            <w:vAlign w:val="center"/>
            <w:textDirection w:val="lrTb"/>
            <w:noWrap w:val="false"/>
          </w:tcPr>
          <w:p>
            <w:pPr>
              <w:jc w:val="both"/>
              <w:widowControl w:val="off"/>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投标人对招标文件中合同条款等商务条件（除</w:t>
            </w:r>
            <w:r>
              <w:rPr>
                <w:rFonts w:hint="eastAsia" w:ascii="宋体" w:hAnsi="宋体" w:eastAsia="宋体" w:cs="宋体"/>
                <w:sz w:val="24"/>
                <w:szCs w:val="24"/>
                <w:lang w:val="en-US" w:eastAsia="zh-CN" w:bidi="ar-SA"/>
              </w:rPr>
              <w:t xml:space="preserve">实质性外共</w:t>
            </w:r>
            <w:r>
              <w:rPr>
                <w:rFonts w:hint="eastAsia" w:ascii="宋体" w:hAnsi="宋体" w:eastAsia="宋体" w:cs="宋体"/>
                <w:color w:val="000000"/>
                <w:sz w:val="24"/>
                <w:szCs w:val="24"/>
                <w:lang w:val="en-US" w:eastAsia="zh-CN" w:bidi="ar-SA"/>
              </w:rPr>
              <w:t xml:space="preserve">17条）完全响应的得4分；</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SA"/>
              </w:rPr>
              <w:t xml:space="preserve">”项（1条）有负偏离条款的，每项扣0.8分，其余项（共16条）有负偏离条款的，每项扣0.2分。</w:t>
            </w:r>
            <w:r>
              <w:rPr>
                <w:rFonts w:hint="eastAsia" w:ascii="宋体" w:hAnsi="宋体" w:eastAsia="宋体" w:cs="宋体"/>
                <w:color w:val="000000"/>
                <w:sz w:val="24"/>
                <w:szCs w:val="24"/>
                <w:lang w:val="en-US" w:eastAsia="zh-CN" w:bidi="ar-SA"/>
              </w:rPr>
              <w:t xml:space="preserve">其中</w:t>
            </w:r>
            <w:r>
              <w:rPr>
                <w:rFonts w:hint="eastAsia" w:ascii="宋体" w:hAnsi="宋体" w:eastAsia="宋体" w:cs="宋体"/>
                <w:sz w:val="24"/>
                <w:szCs w:val="24"/>
                <w:lang w:val="en-US" w:eastAsia="zh-CN" w:bidi="ar-SA"/>
              </w:rPr>
              <w:t xml:space="preserve">“★”项为实质性要求（1条）有负偏离条款的作废标处理。</w:t>
            </w:r>
            <w:r/>
          </w:p>
        </w:tc>
      </w:tr>
      <w:tr>
        <w:trPr>
          <w:jc w:val="center"/>
          <w:trHeight w:val="826"/>
        </w:trPr>
        <w:tc>
          <w:tcPr>
            <w:tcBorders>
              <w:left w:val="single" w:color="auto" w:sz="4" w:space="0"/>
              <w:right w:val="single" w:color="auto" w:sz="4" w:space="0"/>
            </w:tcBorders>
            <w:tcW w:w="816"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color w:val="000000"/>
                <w:sz w:val="24"/>
                <w:szCs w:val="24"/>
                <w:lang w:val="en-US" w:eastAsia="zh-CN" w:bidi="ar-SA"/>
              </w:rPr>
              <w:t xml:space="preserve">2</w:t>
            </w:r>
            <w:r/>
          </w:p>
        </w:tc>
        <w:tc>
          <w:tcPr>
            <w:tcBorders>
              <w:left w:val="single" w:color="auto" w:sz="4" w:space="0"/>
              <w:right w:val="single" w:color="auto" w:sz="4" w:space="0"/>
            </w:tcBorders>
            <w:tcW w:w="1574"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业绩情况</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jc w:val="center"/>
              <w:widowControl w:val="off"/>
              <w:rPr>
                <w:rFonts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189" w:type="dxa"/>
            <w:vAlign w:val="center"/>
            <w:textDirection w:val="lrTb"/>
            <w:noWrap w:val="false"/>
          </w:tcPr>
          <w:p>
            <w:pPr>
              <w:jc w:val="both"/>
              <w:widowControl w:val="off"/>
              <w:rPr>
                <w:rFonts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根据投标人</w:t>
            </w:r>
            <w:r>
              <w:rPr>
                <w:rFonts w:hint="eastAsia" w:ascii="宋体" w:hAnsi="宋体" w:eastAsia="宋体" w:cs="宋体"/>
                <w:color w:val="000000"/>
                <w:sz w:val="24"/>
                <w:szCs w:val="24"/>
                <w:lang w:val="en-US" w:eastAsia="zh-CN" w:bidi="ar-SA"/>
              </w:rPr>
              <w:t xml:space="preserve">2024年1月1日至今（时间以合同签订日期为准）实施的</w:t>
            </w:r>
            <w:r>
              <w:rPr>
                <w:rFonts w:hint="eastAsia" w:ascii="宋体" w:hAnsi="宋体" w:eastAsia="宋体" w:cs="宋体"/>
                <w:sz w:val="24"/>
                <w:szCs w:val="24"/>
                <w:lang w:val="en-US" w:eastAsia="zh-CN" w:bidi="ar-SA"/>
              </w:rPr>
              <w:t xml:space="preserve">地表水水质自动站运行维护</w:t>
            </w:r>
            <w:r>
              <w:rPr>
                <w:rFonts w:hint="eastAsia" w:ascii="宋体" w:hAnsi="宋体" w:eastAsia="宋体" w:cs="宋体"/>
                <w:color w:val="000000"/>
                <w:sz w:val="24"/>
                <w:szCs w:val="24"/>
                <w:lang w:val="en-US" w:eastAsia="zh-CN" w:bidi="ar-SA"/>
              </w:rPr>
              <w:t xml:space="preserve">业绩情况评定：</w:t>
            </w:r>
            <w:r>
              <w:rPr>
                <w:rFonts w:hint="eastAsia" w:ascii="宋体" w:hAnsi="宋体" w:eastAsia="宋体" w:cs="宋体"/>
                <w:sz w:val="24"/>
                <w:szCs w:val="24"/>
                <w:lang w:val="en-US" w:eastAsia="zh-CN" w:bidi="ar-SA"/>
              </w:rPr>
              <w:t xml:space="preserve">有一个得2分，本项最高得8分。</w:t>
            </w:r>
            <w:r>
              <w:rPr>
                <w:rFonts w:hint="eastAsia" w:ascii="宋体" w:hAnsi="宋体" w:eastAsia="宋体" w:cs="宋体"/>
                <w:b/>
                <w:sz w:val="24"/>
                <w:szCs w:val="24"/>
                <w:lang w:val="en-US" w:eastAsia="zh-CN" w:bidi="ar-SA"/>
              </w:rPr>
              <w:t xml:space="preserve">注：投标文件中须提供合同等证明材料，</w:t>
            </w:r>
            <w:r>
              <w:rPr>
                <w:rFonts w:hint="eastAsia" w:ascii="宋体" w:hAnsi="宋体" w:eastAsia="宋体" w:cs="宋体"/>
                <w:b/>
                <w:color w:val="000000"/>
                <w:sz w:val="24"/>
                <w:szCs w:val="24"/>
                <w:lang w:val="en-US" w:eastAsia="zh-CN" w:bidi="ar-SA"/>
              </w:rPr>
              <w:t xml:space="preserve">合同（包括合同首页、</w:t>
            </w:r>
            <w:r>
              <w:rPr>
                <w:rFonts w:hint="eastAsia" w:ascii="宋体" w:hAnsi="宋体" w:eastAsia="宋体" w:cs="宋体"/>
                <w:b/>
                <w:sz w:val="24"/>
                <w:szCs w:val="24"/>
                <w:lang w:val="en-US" w:eastAsia="zh-CN" w:bidi="ar-SA"/>
              </w:rPr>
              <w:t xml:space="preserve">合同具体内容页、</w:t>
            </w:r>
            <w:r>
              <w:rPr>
                <w:rFonts w:hint="eastAsia" w:ascii="宋体" w:hAnsi="宋体" w:eastAsia="宋体" w:cs="宋体"/>
                <w:b/>
                <w:color w:val="000000"/>
                <w:sz w:val="24"/>
                <w:szCs w:val="24"/>
                <w:lang w:val="en-US" w:eastAsia="zh-CN" w:bidi="ar-SA"/>
              </w:rPr>
              <w:t xml:space="preserve">标的金额所在页、签字盖章页）</w:t>
            </w:r>
            <w:r>
              <w:rPr>
                <w:rFonts w:hint="eastAsia" w:ascii="宋体" w:hAnsi="宋体" w:eastAsia="宋体" w:cs="宋体"/>
                <w:b/>
                <w:sz w:val="24"/>
                <w:szCs w:val="24"/>
                <w:lang w:val="en-US" w:eastAsia="zh-CN" w:bidi="ar-SA"/>
              </w:rPr>
              <w:t xml:space="preserve">，</w:t>
            </w:r>
            <w:r>
              <w:rPr>
                <w:rFonts w:hint="eastAsia" w:ascii="宋体" w:hAnsi="宋体" w:eastAsia="宋体" w:cs="宋体"/>
                <w:b/>
                <w:color w:val="000000"/>
                <w:sz w:val="24"/>
                <w:szCs w:val="24"/>
                <w:lang w:val="en-US" w:eastAsia="zh-CN" w:bidi="ar-SA"/>
              </w:rPr>
              <w:t xml:space="preserve">未提供的不得分。</w:t>
            </w:r>
            <w:bookmarkEnd w:id="206"/>
            <w:r/>
          </w:p>
        </w:tc>
      </w:tr>
    </w:tbl>
    <w:p>
      <w:pPr>
        <w:spacing w:line="420" w:lineRule="exact"/>
        <w:rPr>
          <w:b/>
          <w:bCs/>
          <w:sz w:val="28"/>
          <w:szCs w:val="22"/>
        </w:rPr>
      </w:pPr>
      <w:r>
        <w:rPr>
          <w:rFonts w:hint="eastAsia"/>
          <w:b/>
          <w:bCs/>
          <w:sz w:val="28"/>
          <w:szCs w:val="22"/>
        </w:rPr>
        <w:t xml:space="preserve">三、政府采购政策</w:t>
      </w:r>
      <w:r/>
    </w:p>
    <w:p>
      <w:pPr>
        <w:ind w:firstLine="240"/>
        <w:spacing w:line="420" w:lineRule="exact"/>
        <w:rPr>
          <w:sz w:val="24"/>
        </w:rPr>
      </w:pPr>
      <w:r>
        <w:rPr>
          <w:sz w:val="24"/>
        </w:rPr>
        <w:t xml:space="preserve">1、落实政府采购政策需满足的资格要求：</w:t>
      </w:r>
      <w:r/>
    </w:p>
    <w:p>
      <w:pPr>
        <w:ind w:firstLine="360"/>
        <w:spacing w:line="440" w:lineRule="exact"/>
        <w:rPr>
          <w:b/>
          <w:bCs/>
          <w:sz w:val="24"/>
        </w:rPr>
      </w:pPr>
      <w:r>
        <w:rPr>
          <w:b/>
          <w:bCs/>
          <w:sz w:val="24"/>
        </w:rPr>
        <w:t xml:space="preserve">（1）本项目专门面向中小企业采购，所属行业为</w:t>
      </w:r>
      <w:r>
        <w:rPr>
          <w:rFonts w:hint="eastAsia"/>
          <w:b/>
          <w:bCs/>
          <w:sz w:val="24"/>
        </w:rPr>
        <w:t xml:space="preserve">其他未列明行业</w:t>
      </w:r>
      <w:r>
        <w:rPr>
          <w:b/>
          <w:bCs/>
          <w:sz w:val="24"/>
        </w:rPr>
        <w:t xml:space="preserve">。</w:t>
      </w:r>
      <w:r/>
    </w:p>
    <w:p>
      <w:pPr>
        <w:ind w:firstLine="360"/>
        <w:spacing w:line="440" w:lineRule="exact"/>
        <w:rPr>
          <w:sz w:val="24"/>
        </w:rPr>
      </w:pPr>
      <w:r>
        <w:rPr>
          <w:sz w:val="24"/>
        </w:rPr>
        <w:t xml:space="preserve">（2）在投标文件中须提供《中小企业声明函》。（填报严格按工信部联企业〔2011〕300号通知中的《中小企业划型标准规定》进行）</w:t>
      </w:r>
      <w:r/>
    </w:p>
    <w:p>
      <w:pPr>
        <w:ind w:firstLine="360"/>
        <w:spacing w:line="440" w:lineRule="exact"/>
        <w:rPr>
          <w:sz w:val="24"/>
        </w:rPr>
      </w:pPr>
      <w:r>
        <w:rPr>
          <w:sz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360"/>
        <w:spacing w:line="440" w:lineRule="exact"/>
        <w:rPr>
          <w:sz w:val="24"/>
        </w:rPr>
      </w:pPr>
      <w:r>
        <w:rPr>
          <w:rFonts w:hint="eastAsia"/>
          <w:sz w:val="24"/>
        </w:rPr>
        <w:t xml:space="preserve">（</w:t>
      </w:r>
      <w:r>
        <w:rPr>
          <w:sz w:val="24"/>
        </w:rPr>
        <w:t xml:space="preserve">4</w:t>
      </w:r>
      <w:r>
        <w:rPr>
          <w:rFonts w:hint="eastAsia"/>
          <w:sz w:val="24"/>
        </w:rPr>
        <w:t xml:space="preserve">）本项目专门面向中小企业采购应符合下列情形</w:t>
      </w:r>
      <w:r>
        <w:rPr>
          <w:sz w:val="24"/>
        </w:rPr>
        <w:t xml:space="preserve">：</w:t>
      </w:r>
      <w:r>
        <w:rPr>
          <w:rFonts w:hint="eastAsia"/>
          <w:sz w:val="24"/>
        </w:rPr>
        <w:t xml:space="preserve">供应商提供的货物由中小企业制造，即货物由中小企业生产且使用该中小企业商号或者注册商标。如既有中小企业制造货物，也有大型企业制造货物的则不予认定。</w:t>
      </w:r>
      <w:r/>
    </w:p>
    <w:p>
      <w:pPr>
        <w:ind w:firstLine="360"/>
        <w:spacing w:line="440" w:lineRule="exact"/>
        <w:rPr>
          <w:sz w:val="24"/>
        </w:rPr>
      </w:pPr>
      <w:r>
        <w:rPr>
          <w:rFonts w:hint="eastAsia"/>
          <w:sz w:val="24"/>
        </w:rPr>
        <w:t xml:space="preserve">（</w:t>
      </w:r>
      <w:r>
        <w:rPr>
          <w:sz w:val="24"/>
        </w:rPr>
        <w:t xml:space="preserve">5</w:t>
      </w:r>
      <w:r>
        <w:rPr>
          <w:rFonts w:hint="eastAsia"/>
          <w:sz w:val="24"/>
        </w:rPr>
        <w:t xml:space="preserve">）</w:t>
      </w:r>
      <w:r>
        <w:rPr>
          <w:sz w:val="24"/>
        </w:rPr>
        <w:t xml:space="preserve">享受政府采购支持政策的残疾人福利性单位应当同时满足以下条件：</w:t>
      </w:r>
      <w:r/>
    </w:p>
    <w:p>
      <w:pPr>
        <w:ind w:firstLine="360"/>
        <w:spacing w:line="440" w:lineRule="exact"/>
        <w:rPr>
          <w:sz w:val="24"/>
        </w:rPr>
      </w:pPr>
      <w:r>
        <w:rPr>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sz w:val="24"/>
        </w:rPr>
      </w:pPr>
      <w:r>
        <w:rPr>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rPr>
      </w:pPr>
      <w:r>
        <w:rPr>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rPr>
      </w:pPr>
      <w:r>
        <w:rPr>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sz w:val="24"/>
        </w:rPr>
      </w:pPr>
      <w:r>
        <w:rPr>
          <w:rFonts w:hint="eastAsia"/>
          <w:sz w:val="24"/>
        </w:rPr>
        <w:t xml:space="preserve">（</w:t>
      </w:r>
      <w:r>
        <w:rPr>
          <w:sz w:val="24"/>
        </w:rPr>
        <w:t xml:space="preserve">6</w:t>
      </w:r>
      <w:r>
        <w:rPr>
          <w:rFonts w:hint="eastAsia"/>
          <w:sz w:val="24"/>
        </w:rPr>
        <w:t xml:space="preserve">）</w:t>
      </w:r>
      <w:r>
        <w:rPr>
          <w:sz w:val="24"/>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sz w:val="24"/>
        </w:rPr>
        <w:t xml:space="preserve">“</w:t>
      </w:r>
      <w:r>
        <w:rPr>
          <w:sz w:val="24"/>
        </w:rPr>
        <w:t xml:space="preserve">政府采购法</w:t>
      </w:r>
      <w:r>
        <w:rPr>
          <w:rFonts w:hint="eastAsia"/>
          <w:sz w:val="24"/>
        </w:rPr>
        <w:t xml:space="preserve">”</w:t>
      </w:r>
      <w:r>
        <w:rPr>
          <w:sz w:val="24"/>
        </w:rPr>
        <w:t xml:space="preserve">相关规定处理并报请政府监管部门给予行政处罚。</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811"/>
        <w:jc w:val="center"/>
        <w:keepLines w:val="0"/>
        <w:keepNext/>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07" w:name="_Toc16726"/>
      <w:r/>
      <w:bookmarkStart w:id="208" w:name="_Toc10762"/>
      <w:r>
        <w:rPr>
          <w:rFonts w:hint="eastAsia" w:ascii="宋体" w:hAnsi="宋体" w:eastAsia="宋体" w:cs="宋体"/>
          <w:color w:val="000000"/>
          <w:sz w:val="44"/>
          <w:szCs w:val="44"/>
        </w:rPr>
        <w:t xml:space="preserve">第六章 </w:t>
      </w:r>
      <w:r>
        <w:rPr>
          <w:rFonts w:hint="eastAsia" w:ascii="宋体" w:hAnsi="宋体" w:eastAsia="宋体" w:cs="宋体"/>
          <w:color w:val="000000"/>
          <w:sz w:val="44"/>
          <w:szCs w:val="44"/>
          <w:lang w:val="en-US" w:eastAsia="zh-CN"/>
        </w:rPr>
        <w:t xml:space="preserve"> </w:t>
      </w:r>
      <w:r>
        <w:rPr>
          <w:rFonts w:hint="eastAsia" w:ascii="宋体" w:hAnsi="宋体" w:eastAsia="宋体" w:cs="宋体"/>
          <w:color w:val="000000"/>
          <w:sz w:val="44"/>
          <w:szCs w:val="44"/>
        </w:rPr>
        <w:t xml:space="preserve">投标文件格式</w:t>
      </w:r>
      <w:bookmarkEnd w:id="207"/>
      <w:r/>
      <w:bookmarkEnd w:id="208"/>
      <w:r/>
      <w:r/>
    </w:p>
    <w:p>
      <w:pPr>
        <w:pStyle w:val="811"/>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209" w:name="_Hlt26955039"/>
      <w:r/>
      <w:bookmarkEnd w:id="209"/>
      <w:r/>
      <w:bookmarkStart w:id="210" w:name="_Toc26554094"/>
      <w:r/>
      <w:bookmarkEnd w:id="210"/>
      <w:r/>
      <w:bookmarkStart w:id="211" w:name="_Hlt26671244"/>
      <w:r/>
      <w:bookmarkEnd w:id="211"/>
      <w:r/>
      <w:bookmarkStart w:id="212" w:name="_Toc49090576"/>
      <w:r/>
      <w:bookmarkStart w:id="213" w:name="_Toc120614282"/>
      <w:r/>
      <w:r/>
    </w:p>
    <w:p>
      <w:pPr>
        <w:pStyle w:val="811"/>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811"/>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811"/>
        <w:jc w:val="center"/>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81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1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1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11"/>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11"/>
        <w:ind w:left="0" w:firstLine="1084"/>
        <w:jc w:val="both"/>
        <w:keepLines w:val="0"/>
        <w:keepNext w:val="0"/>
        <w:spacing w:before="0" w:beforeAutospacing="0" w:after="0" w:afterAutospacing="0"/>
        <w:widowControl w:val="off"/>
        <w:rPr>
          <w:rFonts w:hint="eastAsia" w:ascii="宋体" w:hAnsi="宋体" w:eastAsia="宋体" w:cs="宋体"/>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 称：2026年度水质自动站运维服务（第一包）</w:t>
      </w:r>
      <w:r/>
    </w:p>
    <w:p>
      <w:pPr>
        <w:pStyle w:val="811"/>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none"/>
        </w:rPr>
        <w:t xml:space="preserve">项 目 编 号：</w:t>
      </w:r>
      <w:r>
        <w:rPr>
          <w:rFonts w:hint="eastAsia" w:ascii="宋体" w:hAnsi="宋体" w:eastAsia="宋体" w:cs="宋体"/>
          <w:b/>
          <w:bCs/>
          <w:color w:val="000000"/>
          <w:sz w:val="36"/>
          <w:szCs w:val="36"/>
          <w:u w:val="none"/>
          <w:lang w:eastAsia="zh-CN"/>
        </w:rPr>
        <w:t xml:space="preserve">JSZC-320581-CSXC-G2026-0018</w:t>
      </w:r>
      <w:r/>
    </w:p>
    <w:p>
      <w:pPr>
        <w:pStyle w:val="811"/>
        <w:ind w:firstLine="1084"/>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811"/>
        <w:ind w:firstLine="1084"/>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期 ：</w:t>
      </w:r>
      <w:r>
        <w:rPr>
          <w:rFonts w:hint="eastAsia" w:ascii="宋体" w:hAnsi="宋体" w:eastAsia="宋体" w:cs="宋体"/>
          <w:b/>
          <w:bCs/>
          <w:color w:val="000000"/>
          <w:sz w:val="36"/>
          <w:szCs w:val="36"/>
          <w:lang w:val="en-US" w:eastAsia="zh-CN"/>
        </w:rPr>
        <w:t xml:space="preserve">2026</w:t>
      </w:r>
      <w:r>
        <w:rPr>
          <w:rFonts w:hint="eastAsia" w:ascii="宋体" w:hAnsi="宋体" w:eastAsia="宋体" w:cs="宋体"/>
          <w:b/>
          <w:bCs/>
          <w:color w:val="000000"/>
          <w:sz w:val="36"/>
          <w:szCs w:val="36"/>
        </w:rPr>
        <w:t xml:space="preserve">年   月   日</w:t>
      </w:r>
      <w:r/>
    </w:p>
    <w:p>
      <w:pPr>
        <w:pStyle w:val="811"/>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p>
      <w:pPr>
        <w:pStyle w:val="811"/>
        <w:ind w:left="0" w:firstLine="1084"/>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p>
    <w:p>
      <w:pPr>
        <w:pStyle w:val="811"/>
        <w:jc w:val="center"/>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ind w:left="480"/>
        <w:spacing w:line="400" w:lineRule="exact"/>
        <w:rPr>
          <w:rFonts w:ascii="宋体" w:hAnsi="宋体"/>
          <w:b/>
          <w:sz w:val="24"/>
        </w:rPr>
      </w:pPr>
      <w:r>
        <w:rPr>
          <w:rFonts w:hint="eastAsia" w:ascii="宋体" w:hAnsi="宋体"/>
          <w:b/>
          <w:sz w:val="24"/>
        </w:rPr>
        <w:t xml:space="preserve">一、基本目录</w:t>
      </w:r>
      <w:r/>
    </w:p>
    <w:p>
      <w:pPr>
        <w:ind w:firstLine="420"/>
        <w:spacing w:line="360" w:lineRule="exact"/>
        <w:rPr>
          <w:rFonts w:ascii="Times New Roman" w:hAnsi="Times New Roman"/>
          <w:color w:val="000000"/>
          <w:sz w:val="24"/>
        </w:rPr>
      </w:pPr>
      <w:r>
        <w:rPr>
          <w:rFonts w:ascii="Times New Roman" w:hAnsi="Times New Roman"/>
          <w:color w:val="000000"/>
          <w:sz w:val="24"/>
        </w:rPr>
        <w:t xml:space="preserve">*</w:t>
      </w:r>
      <w:r>
        <w:rPr>
          <w:rFonts w:ascii="宋体" w:hAnsi="宋体"/>
          <w:sz w:val="24"/>
        </w:rPr>
        <w:t xml:space="preserve">1</w:t>
      </w:r>
      <w:r>
        <w:rPr>
          <w:rFonts w:hint="eastAsia" w:ascii="宋体" w:hAnsi="宋体"/>
          <w:sz w:val="24"/>
        </w:rPr>
        <w:t xml:space="preserve">、封面</w:t>
      </w:r>
      <w:r/>
    </w:p>
    <w:p>
      <w:pPr>
        <w:ind w:firstLine="420"/>
        <w:spacing w:line="360" w:lineRule="exact"/>
        <w:rPr>
          <w:rFonts w:ascii="宋体" w:hAnsi="宋体"/>
          <w:sz w:val="24"/>
        </w:rPr>
      </w:pPr>
      <w:r>
        <w:rPr>
          <w:rFonts w:ascii="Times New Roman" w:hAnsi="Times New Roman"/>
          <w:color w:val="000000"/>
          <w:sz w:val="24"/>
        </w:rPr>
        <w:t xml:space="preserve">*</w:t>
      </w:r>
      <w:r>
        <w:rPr>
          <w:rFonts w:hint="eastAsia" w:ascii="宋体" w:hAnsi="宋体"/>
          <w:sz w:val="24"/>
        </w:rPr>
        <w:t xml:space="preserve">2、开标一览表（格式见附件</w:t>
      </w:r>
      <w:r>
        <w:rPr>
          <w:rFonts w:ascii="宋体" w:hAnsi="宋体"/>
          <w:sz w:val="24"/>
        </w:rPr>
        <w:t xml:space="preserve">1</w:t>
      </w:r>
      <w:r>
        <w:rPr>
          <w:rFonts w:hint="eastAsia" w:ascii="宋体" w:hAnsi="宋体"/>
          <w:sz w:val="24"/>
        </w:rPr>
        <w:t xml:space="preserve">）</w:t>
      </w:r>
      <w:r/>
    </w:p>
    <w:p>
      <w:pPr>
        <w:ind w:left="480"/>
        <w:spacing w:line="36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20"/>
        <w:spacing w:line="360" w:lineRule="exact"/>
        <w:rPr>
          <w:rFonts w:ascii="宋体" w:hAnsi="宋体" w:cs="宋体"/>
          <w:sz w:val="24"/>
        </w:rPr>
      </w:pPr>
      <w:r>
        <w:rPr>
          <w:rFonts w:ascii="Times New Roman" w:hAnsi="Times New Roman"/>
          <w:color w:val="000000"/>
          <w:sz w:val="24"/>
        </w:rPr>
        <w:t xml:space="preserve">*</w:t>
      </w:r>
      <w:r>
        <w:rPr>
          <w:rFonts w:hint="eastAsia" w:ascii="宋体" w:hAnsi="宋体" w:cs="宋体"/>
          <w:sz w:val="24"/>
        </w:rPr>
        <w:t xml:space="preserve">1、满足《中华人民共和国政府采购法》第二十二条规定，并提供下列材料：</w:t>
      </w:r>
      <w:r/>
    </w:p>
    <w:p>
      <w:pPr>
        <w:ind w:firstLine="787"/>
        <w:spacing w:line="360" w:lineRule="exact"/>
        <w:rPr>
          <w:rFonts w:ascii="宋体" w:hAnsi="宋体" w:cs="宋体"/>
          <w:sz w:val="24"/>
        </w:rPr>
      </w:pPr>
      <w:r>
        <w:rPr>
          <w:rFonts w:hint="eastAsia" w:ascii="宋体" w:hAnsi="宋体" w:cs="宋体"/>
          <w:sz w:val="24"/>
        </w:rPr>
        <w:t xml:space="preserve">1.1 法人或者其他组织的营业执照等证明文件；</w:t>
      </w:r>
      <w:r/>
    </w:p>
    <w:p>
      <w:pPr>
        <w:ind w:firstLine="1024"/>
        <w:spacing w:line="360" w:lineRule="exact"/>
        <w:rPr>
          <w:rFonts w:ascii="宋体" w:hAnsi="宋体" w:cs="宋体"/>
          <w:sz w:val="24"/>
        </w:rPr>
      </w:pPr>
      <w:r>
        <w:rPr>
          <w:rFonts w:hint="eastAsia" w:ascii="宋体" w:hAnsi="宋体" w:cs="宋体"/>
          <w:sz w:val="24"/>
        </w:rPr>
        <w:t xml:space="preserve">1.1.1法人或者其他组织的营业执照</w:t>
      </w:r>
      <w:r/>
    </w:p>
    <w:p>
      <w:pPr>
        <w:ind w:firstLine="1024"/>
        <w:spacing w:line="360" w:lineRule="exact"/>
        <w:rPr>
          <w:rFonts w:ascii="宋体" w:hAnsi="宋体" w:cs="宋体"/>
          <w:sz w:val="24"/>
        </w:rPr>
      </w:pPr>
      <w:r>
        <w:rPr>
          <w:rFonts w:hint="eastAsia" w:ascii="宋体" w:hAnsi="宋体" w:cs="宋体"/>
          <w:sz w:val="24"/>
        </w:rPr>
        <w:t xml:space="preserve">1.1.2法定代表人居民身份证</w:t>
      </w:r>
      <w:r/>
    </w:p>
    <w:p>
      <w:pPr>
        <w:ind w:firstLine="1024"/>
        <w:spacing w:line="360" w:lineRule="exact"/>
        <w:rPr>
          <w:rFonts w:ascii="宋体" w:hAnsi="宋体" w:cs="宋体"/>
          <w:sz w:val="24"/>
        </w:rPr>
      </w:pPr>
      <w:r>
        <w:rPr>
          <w:rFonts w:hint="eastAsia" w:ascii="宋体" w:hAnsi="宋体" w:cs="宋体"/>
          <w:sz w:val="24"/>
        </w:rPr>
        <w:t xml:space="preserve">1.1.3授权代表居民身份证</w:t>
      </w:r>
      <w:r/>
    </w:p>
    <w:p>
      <w:pPr>
        <w:ind w:firstLine="1024"/>
        <w:spacing w:line="360" w:lineRule="exact"/>
        <w:rPr>
          <w:rFonts w:ascii="宋体" w:hAnsi="宋体" w:cs="宋体"/>
          <w:sz w:val="24"/>
        </w:rPr>
      </w:pPr>
      <w:r>
        <w:rPr>
          <w:rFonts w:hint="eastAsia" w:ascii="宋体" w:hAnsi="宋体" w:cs="宋体"/>
          <w:sz w:val="24"/>
        </w:rPr>
        <w:t xml:space="preserve">1.1.4法人授权书（格式见附件7）</w:t>
      </w:r>
      <w:r/>
    </w:p>
    <w:p>
      <w:pPr>
        <w:ind w:firstLine="480"/>
        <w:spacing w:line="360" w:lineRule="exact"/>
        <w:rPr>
          <w:rFonts w:ascii="宋体" w:hAnsi="宋体" w:cs="宋体"/>
          <w:sz w:val="24"/>
        </w:rPr>
      </w:pPr>
      <w:r>
        <w:rPr>
          <w:rFonts w:hint="eastAsia" w:ascii="宋体" w:hAnsi="宋体" w:cs="宋体"/>
          <w:b/>
          <w:bCs/>
          <w:sz w:val="24"/>
        </w:rPr>
        <w:t xml:space="preserve">注：法定代表人签署投标文件并参加投标的无需提供授权书及授权代表居民身份证</w:t>
      </w:r>
      <w:r/>
    </w:p>
    <w:p>
      <w:pPr>
        <w:ind w:firstLine="787"/>
        <w:spacing w:line="360" w:lineRule="exact"/>
        <w:rPr>
          <w:rFonts w:ascii="宋体" w:hAnsi="宋体" w:cs="宋体"/>
          <w:sz w:val="24"/>
        </w:rPr>
      </w:pPr>
      <w:r>
        <w:rPr>
          <w:rFonts w:hint="eastAsia" w:ascii="宋体" w:hAnsi="宋体" w:cs="宋体"/>
          <w:sz w:val="24"/>
        </w:rPr>
        <w:t xml:space="preserve">1.2 提供最近一期经会计事务所审计的财务报告（成立不满一年需提供资产负债表和利润表）或银行（金融机构）出具的资信证明</w:t>
      </w:r>
      <w:r>
        <w:rPr>
          <w:rFonts w:hint="eastAsia" w:ascii="宋体" w:hAnsi="宋体" w:cs="宋体"/>
          <w:b/>
          <w:bCs/>
          <w:sz w:val="24"/>
        </w:rPr>
        <w:t xml:space="preserve">（距开标时间六个月内开具的资信证明）</w:t>
      </w:r>
      <w:r>
        <w:rPr>
          <w:rFonts w:hint="eastAsia" w:ascii="宋体" w:hAnsi="宋体" w:cs="宋体"/>
          <w:sz w:val="24"/>
        </w:rPr>
        <w:t xml:space="preserve">；</w:t>
      </w:r>
      <w:r/>
    </w:p>
    <w:p>
      <w:pPr>
        <w:ind w:firstLine="787"/>
        <w:spacing w:line="360" w:lineRule="exact"/>
        <w:rPr>
          <w:rFonts w:ascii="宋体" w:hAnsi="宋体" w:cs="宋体"/>
          <w:sz w:val="24"/>
        </w:rPr>
      </w:pPr>
      <w:r>
        <w:rPr>
          <w:rFonts w:hint="eastAsia" w:ascii="宋体" w:hAnsi="宋体" w:cs="宋体"/>
          <w:sz w:val="24"/>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360" w:lineRule="exact"/>
        <w:rPr>
          <w:rFonts w:ascii="宋体" w:hAnsi="宋体" w:cs="宋体"/>
          <w:sz w:val="24"/>
        </w:rPr>
      </w:pPr>
      <w:r>
        <w:rPr>
          <w:rFonts w:hint="eastAsia" w:ascii="宋体" w:hAnsi="宋体" w:cs="宋体"/>
          <w:sz w:val="24"/>
        </w:rPr>
        <w:t xml:space="preserve">1.4 具备履行合同所必需的设备和专业技术能力的书面声明（格式见附件5）</w:t>
      </w:r>
      <w:r/>
    </w:p>
    <w:p>
      <w:pPr>
        <w:ind w:firstLine="787"/>
        <w:spacing w:line="360" w:lineRule="exact"/>
        <w:rPr>
          <w:rFonts w:ascii="宋体" w:hAnsi="宋体" w:cs="宋体"/>
          <w:sz w:val="24"/>
        </w:rPr>
      </w:pPr>
      <w:r>
        <w:rPr>
          <w:rFonts w:hint="eastAsia" w:ascii="宋体" w:hAnsi="宋体" w:cs="宋体"/>
          <w:sz w:val="24"/>
        </w:rPr>
        <w:t xml:space="preserve">1.5 参加政府采购活动前 3 年内在经营活动中没有重大违法记录的书面声明（格式见附件6）</w:t>
      </w:r>
      <w:r/>
    </w:p>
    <w:p>
      <w:pPr>
        <w:ind w:firstLine="480"/>
        <w:spacing w:line="360" w:lineRule="exact"/>
        <w:rPr>
          <w:rFonts w:ascii="宋体" w:hAnsi="宋体" w:cs="宋体"/>
          <w:bCs/>
          <w:color w:val="000000"/>
          <w:sz w:val="24"/>
        </w:rPr>
      </w:pPr>
      <w:r>
        <w:rPr>
          <w:rFonts w:ascii="Times New Roman" w:hAnsi="Times New Roman"/>
          <w:color w:val="000000"/>
          <w:sz w:val="24"/>
        </w:rPr>
        <w:t xml:space="preserve">*</w:t>
      </w:r>
      <w:r>
        <w:rPr>
          <w:rFonts w:hint="eastAsia" w:ascii="宋体" w:hAnsi="宋体" w:cs="宋体"/>
          <w:bCs/>
          <w:color w:val="000000"/>
          <w:sz w:val="24"/>
        </w:rPr>
        <w:t xml:space="preserve">2、中小企业声明函（格式见附件9）或残疾人福利性单位声明函（格式见附件10）或省级以上监狱管理局、戒毒管理局（含新疆生产建设兵团）出具的属于监狱企业的证明文件。</w:t>
      </w:r>
      <w:r/>
    </w:p>
    <w:p>
      <w:pPr>
        <w:ind w:left="480"/>
        <w:spacing w:line="36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720"/>
        <w:spacing w:line="360" w:lineRule="exact"/>
        <w:rPr>
          <w:rFonts w:hint="eastAsia"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1、投标函（格式见附件8）</w:t>
      </w:r>
      <w:r/>
    </w:p>
    <w:p>
      <w:pPr>
        <w:ind w:firstLine="720"/>
        <w:spacing w:line="360" w:lineRule="exact"/>
        <w:rPr>
          <w:rFonts w:hint="eastAsia"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rPr>
        <w:t xml:space="preserve">2、开标一览表（格式见附件</w:t>
      </w:r>
      <w:r>
        <w:rPr>
          <w:rFonts w:ascii="Times New Roman" w:hAnsi="Times New Roman"/>
          <w:color w:val="000000"/>
          <w:sz w:val="24"/>
        </w:rPr>
        <w:t xml:space="preserve">1</w:t>
      </w:r>
      <w:r>
        <w:rPr>
          <w:rFonts w:hint="eastAsia" w:ascii="Times New Roman" w:hAnsi="Times New Roman"/>
          <w:color w:val="000000"/>
          <w:sz w:val="24"/>
        </w:rPr>
        <w:t xml:space="preserve">）</w:t>
      </w:r>
      <w:r/>
    </w:p>
    <w:p>
      <w:pPr>
        <w:ind w:firstLine="720"/>
        <w:spacing w:line="360" w:lineRule="exact"/>
      </w:pPr>
      <w:r>
        <w:rPr>
          <w:rFonts w:ascii="Times New Roman" w:hAnsi="Times New Roman"/>
          <w:color w:val="000000"/>
          <w:sz w:val="24"/>
        </w:rPr>
        <w:t xml:space="preserve">*</w:t>
      </w:r>
      <w:r>
        <w:rPr>
          <w:rFonts w:hint="eastAsia" w:ascii="Times New Roman" w:hAnsi="Times New Roman"/>
          <w:color w:val="000000"/>
          <w:sz w:val="24"/>
          <w:lang w:val="en-US" w:eastAsia="zh-CN"/>
        </w:rPr>
        <w:t xml:space="preserve">3</w:t>
      </w:r>
      <w:r>
        <w:rPr>
          <w:rFonts w:hint="eastAsia" w:ascii="Times New Roman" w:hAnsi="Times New Roman"/>
          <w:color w:val="000000"/>
          <w:sz w:val="24"/>
        </w:rPr>
        <w:t xml:space="preserve">、投入费用明细表（格式见附件2）</w:t>
      </w:r>
      <w:r/>
    </w:p>
    <w:p>
      <w:pPr>
        <w:ind w:firstLine="720"/>
        <w:spacing w:line="360" w:lineRule="exact"/>
        <w:rPr>
          <w:rFonts w:ascii="Times New Roman" w:hAnsi="Times New Roman"/>
          <w:color w:val="000000"/>
          <w:sz w:val="24"/>
        </w:rPr>
      </w:pPr>
      <w:r>
        <w:rPr>
          <w:rFonts w:ascii="Times New Roman" w:hAnsi="Times New Roman"/>
          <w:color w:val="000000"/>
          <w:sz w:val="24"/>
        </w:rPr>
        <w:t xml:space="preserve">*</w:t>
      </w:r>
      <w:r>
        <w:rPr>
          <w:rFonts w:hint="eastAsia" w:ascii="Times New Roman" w:hAnsi="Times New Roman"/>
          <w:color w:val="000000"/>
          <w:sz w:val="24"/>
          <w:lang w:val="en-US" w:eastAsia="zh-CN"/>
        </w:rPr>
        <w:t xml:space="preserve">4</w:t>
      </w:r>
      <w:r>
        <w:rPr>
          <w:rFonts w:hint="eastAsia" w:ascii="Times New Roman" w:hAnsi="Times New Roman"/>
          <w:color w:val="000000"/>
          <w:sz w:val="24"/>
        </w:rPr>
        <w:t xml:space="preserve">、实质性要求响应及偏离表（格式见附件11）</w:t>
      </w:r>
      <w:r/>
    </w:p>
    <w:p>
      <w:pPr>
        <w:ind w:firstLine="480"/>
        <w:spacing w:line="360" w:lineRule="exact"/>
        <w:rPr>
          <w:rFonts w:ascii="宋体" w:hAnsi="宋体"/>
          <w:b/>
          <w:sz w:val="24"/>
        </w:rPr>
      </w:pPr>
      <w:r>
        <w:rPr>
          <w:rFonts w:hint="eastAsia" w:ascii="宋体" w:hAnsi="宋体"/>
          <w:b/>
          <w:sz w:val="24"/>
        </w:rPr>
        <w:t xml:space="preserve">四、综合评审文件</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1、服务要求响应及偏离表（格式见</w:t>
      </w:r>
      <w:r>
        <w:rPr>
          <w:rFonts w:ascii="Times New Roman" w:hAnsi="Times New Roman"/>
          <w:color w:val="000000"/>
          <w:sz w:val="24"/>
        </w:rPr>
        <w:t xml:space="preserve">附件</w:t>
      </w:r>
      <w:r>
        <w:rPr>
          <w:rFonts w:hint="eastAsia" w:ascii="Times New Roman" w:hAnsi="Times New Roman"/>
          <w:color w:val="000000"/>
          <w:sz w:val="24"/>
        </w:rPr>
        <w:t xml:space="preserve">3）</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2、商务要求响应及偏离表（格式见附件4）</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3、项目组人员一览表（格式见附件12）</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4、检测仪器设备配备一览表（格式见附件13）</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5、项目服务方案（格式见附件14）</w:t>
      </w:r>
      <w:r/>
    </w:p>
    <w:p>
      <w:pPr>
        <w:ind w:firstLine="720"/>
        <w:spacing w:line="360" w:lineRule="exact"/>
        <w:rPr>
          <w:rFonts w:ascii="Times New Roman" w:hAnsi="Times New Roman"/>
          <w:color w:val="000000"/>
          <w:sz w:val="24"/>
        </w:rPr>
      </w:pPr>
      <w:r>
        <w:rPr>
          <w:rFonts w:hint="eastAsia" w:ascii="Times New Roman" w:hAnsi="Times New Roman"/>
          <w:color w:val="000000"/>
          <w:sz w:val="24"/>
        </w:rPr>
        <w:t xml:space="preserve">6、业绩一览表（格式见附件15）</w:t>
      </w:r>
      <w:r/>
    </w:p>
    <w:p>
      <w:pPr>
        <w:ind w:firstLine="240"/>
        <w:spacing w:line="400" w:lineRule="exact"/>
        <w:rPr>
          <w:rFonts w:ascii="宋体" w:hAnsi="宋体"/>
          <w:sz w:val="24"/>
        </w:rPr>
      </w:pPr>
      <w:r>
        <w:rPr>
          <w:rFonts w:hint="eastAsia" w:ascii="宋体" w:hAnsi="宋体"/>
          <w:b/>
          <w:bCs/>
          <w:sz w:val="24"/>
        </w:rPr>
        <w:t xml:space="preserve">备注：其中加“*”项目若有缺失或无效，将导致其失去投标资格且不允许在投标文件开启时间后补正。</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440" w:lineRule="exact"/>
        <w:rPr>
          <w:rFonts w:hint="eastAsia" w:ascii="宋体" w:hAnsi="宋体" w:eastAsia="宋体" w:cs="宋体"/>
          <w:b/>
          <w:bCs/>
          <w:sz w:val="28"/>
          <w:szCs w:val="28"/>
        </w:rPr>
        <w:outlineLvl w:val="1"/>
      </w:pPr>
      <w:r/>
      <w:bookmarkStart w:id="214" w:name="_Toc158042206"/>
      <w:r/>
      <w:bookmarkStart w:id="215" w:name="_Toc29723"/>
      <w:r/>
      <w:bookmarkStart w:id="216" w:name="_Toc12703"/>
      <w:r/>
      <w:bookmarkStart w:id="217" w:name="_Toc28315"/>
      <w:r>
        <w:rPr>
          <w:rFonts w:hint="eastAsia" w:ascii="宋体" w:hAnsi="宋体" w:eastAsia="宋体" w:cs="宋体"/>
          <w:b/>
          <w:bCs/>
          <w:sz w:val="28"/>
          <w:szCs w:val="28"/>
        </w:rPr>
        <w:t xml:space="preserve">附件1 开标一览表</w:t>
      </w:r>
      <w:bookmarkEnd w:id="214"/>
      <w:r/>
      <w:bookmarkEnd w:id="215"/>
      <w:r/>
      <w:bookmarkEnd w:id="216"/>
      <w:r/>
      <w:bookmarkEnd w:id="217"/>
      <w:r/>
      <w:r/>
    </w:p>
    <w:p>
      <w:pPr>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投标人全称（加盖CA电子签章）：</w:t>
      </w:r>
      <w:r/>
    </w:p>
    <w:p>
      <w:pPr>
        <w:ind w:firstLine="482"/>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color w:val="000000"/>
          <w:sz w:val="24"/>
          <w:szCs w:val="24"/>
          <w:lang w:eastAsia="zh-CN"/>
        </w:rPr>
        <w:t xml:space="preserve">2026年度水质自动站运维服务（第一包）</w:t>
      </w:r>
      <w:r/>
    </w:p>
    <w:p>
      <w:pPr>
        <w:ind w:firstLine="482"/>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color w:val="000000"/>
          <w:sz w:val="24"/>
          <w:szCs w:val="24"/>
          <w:lang w:eastAsia="zh-CN"/>
        </w:rPr>
        <w:t xml:space="preserve">JSZC-320581-CSXC-G2026-0018</w:t>
      </w:r>
      <w:r/>
    </w:p>
    <w:tbl>
      <w:tblPr>
        <w:tblStyle w:val="7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highlight w:val="none"/>
              </w:rPr>
              <w:t xml:space="preserve">投标总报价</w:t>
            </w:r>
            <w:r/>
          </w:p>
        </w:tc>
      </w:tr>
      <w:tr>
        <w:trPr>
          <w:cantSplit/>
          <w:jc w:val="center"/>
          <w:trHeight w:val="612"/>
        </w:trPr>
        <w:tc>
          <w:tcPr>
            <w:tcW w:w="8886" w:type="dxa"/>
            <w:vAlign w:val="center"/>
            <w:textDirection w:val="lrTb"/>
            <w:noWrap w:val="false"/>
          </w:tcPr>
          <w:p>
            <w:pPr>
              <w:spacing w:line="500" w:lineRule="exact"/>
              <w:rPr>
                <w:rFonts w:hint="eastAsia" w:ascii="宋体" w:hAnsi="宋体" w:eastAsia="宋体" w:cs="宋体"/>
                <w:sz w:val="24"/>
              </w:rPr>
            </w:pPr>
            <w:r>
              <w:rPr>
                <w:rFonts w:hint="eastAsia" w:ascii="宋体" w:hAnsi="宋体" w:eastAsia="宋体" w:cs="宋体"/>
                <w:sz w:val="24"/>
                <w:szCs w:val="24"/>
                <w:highlight w:val="none"/>
              </w:rPr>
              <w:t xml:space="preserve">小写：                      （大写人民币：           元）</w:t>
            </w:r>
            <w:r/>
          </w:p>
        </w:tc>
      </w:tr>
    </w:tbl>
    <w:p>
      <w:pPr>
        <w:ind w:firstLine="480"/>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sz w:val="24"/>
          <w:szCs w:val="24"/>
          <w:highlight w:val="none"/>
        </w:rPr>
        <w:t xml:space="preserve">投标总报价</w:t>
      </w:r>
      <w:r>
        <w:rPr>
          <w:rFonts w:hint="eastAsia" w:ascii="宋体" w:hAnsi="宋体" w:eastAsia="宋体" w:cs="宋体"/>
          <w:bCs/>
          <w:color w:val="000000"/>
          <w:sz w:val="24"/>
          <w:szCs w:val="24"/>
          <w:highlight w:val="none"/>
        </w:rPr>
        <w:t xml:space="preserve">”请保留小数点后两位。</w:t>
      </w:r>
      <w:r/>
    </w:p>
    <w:p>
      <w:pPr>
        <w:ind w:firstLine="1029"/>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Times New Roman"/>
          <w:b/>
          <w:bCs/>
          <w:sz w:val="24"/>
          <w:highlight w:val="none"/>
          <w:lang w:val="en-US" w:eastAsia="zh-CN"/>
        </w:rPr>
        <w:t xml:space="preserve">2、本项目最高限价为</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lang w:val="en-US" w:eastAsia="zh-CN"/>
        </w:rPr>
        <w:t xml:space="preserve">74</w:t>
      </w:r>
      <w:r>
        <w:rPr>
          <w:rFonts w:hint="eastAsia" w:ascii="宋体" w:hAnsi="宋体" w:eastAsia="宋体" w:cs="Times New Roman"/>
          <w:b/>
          <w:bCs/>
          <w:sz w:val="24"/>
          <w:highlight w:val="none"/>
        </w:rPr>
        <w:t xml:space="preserve">0000.00元（人民币</w:t>
      </w:r>
      <w:r>
        <w:rPr>
          <w:rFonts w:hint="eastAsia" w:ascii="宋体" w:hAnsi="宋体" w:eastAsia="宋体" w:cs="Times New Roman"/>
          <w:b/>
          <w:bCs/>
          <w:sz w:val="24"/>
          <w:highlight w:val="none"/>
          <w:lang w:val="en-US" w:eastAsia="zh-CN"/>
        </w:rPr>
        <w:t xml:space="preserve">柒拾肆万</w:t>
      </w:r>
      <w:r>
        <w:rPr>
          <w:rFonts w:hint="eastAsia" w:ascii="宋体" w:hAnsi="宋体" w:eastAsia="宋体" w:cs="Times New Roman"/>
          <w:b/>
          <w:bCs/>
          <w:sz w:val="24"/>
          <w:highlight w:val="none"/>
        </w:rPr>
        <w:t xml:space="preserve">元整）</w:t>
      </w:r>
      <w:r>
        <w:rPr>
          <w:rFonts w:hint="eastAsia" w:ascii="宋体" w:hAnsi="宋体" w:eastAsia="宋体" w:cs="Times New Roman"/>
          <w:b/>
          <w:bCs/>
          <w:sz w:val="24"/>
          <w:highlight w:val="none"/>
          <w:lang w:eastAsia="zh-CN"/>
        </w:rPr>
        <w:t xml:space="preserve">，</w:t>
      </w:r>
      <w:r>
        <w:rPr>
          <w:rFonts w:hint="eastAsia" w:ascii="宋体" w:hAnsi="宋体" w:eastAsia="宋体" w:cs="宋体"/>
          <w:b/>
          <w:bCs/>
          <w:sz w:val="24"/>
          <w:highlight w:val="none"/>
          <w:lang w:val="zh-CN"/>
        </w:rPr>
        <w:t xml:space="preserve">投标总报价不得超过</w:t>
      </w:r>
      <w:r>
        <w:rPr>
          <w:rFonts w:hint="eastAsia" w:ascii="宋体" w:hAnsi="宋体" w:eastAsia="宋体" w:cs="Times New Roman"/>
          <w:b/>
          <w:bCs/>
          <w:sz w:val="24"/>
          <w:highlight w:val="none"/>
          <w:lang w:val="en-US" w:eastAsia="zh-CN"/>
        </w:rPr>
        <w:t xml:space="preserve">最高限价</w:t>
      </w:r>
      <w:r>
        <w:rPr>
          <w:rFonts w:hint="eastAsia" w:ascii="宋体" w:hAnsi="宋体" w:eastAsia="宋体" w:cs="宋体"/>
          <w:b/>
          <w:bCs/>
          <w:sz w:val="24"/>
          <w:highlight w:val="none"/>
          <w:lang w:val="zh-CN"/>
        </w:rPr>
        <w:t xml:space="preserve">，否则将作无效投标处理。</w:t>
      </w:r>
      <w:r/>
    </w:p>
    <w:p>
      <w:pPr>
        <w:pStyle w:val="794"/>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11"/>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u w:val="none"/>
          <w:lang w:val="en-US" w:eastAsia="zh-CN"/>
        </w:rPr>
      </w:r>
      <w:r/>
    </w:p>
    <w:p>
      <w:pPr>
        <w:pStyle w:val="811"/>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u w:val="single"/>
        </w:rPr>
      </w:r>
      <w:r/>
    </w:p>
    <w:p>
      <w:pPr>
        <w:pStyle w:val="811"/>
        <w:jc w:val="both"/>
        <w:keepLines w:val="0"/>
        <w:keepNext w:val="0"/>
        <w:spacing w:before="0" w:beforeAutospacing="0" w:after="0" w:afterAutospacing="0"/>
        <w:widowControl w:val="off"/>
        <w:rPr>
          <w:rFonts w:hint="eastAsia" w:ascii="宋体" w:hAnsi="宋体" w:eastAsia="宋体" w:cs="宋体"/>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ectPr>
          <w:footerReference w:type="default" r:id="rId14"/>
          <w:footnotePr/>
          <w:endnotePr/>
          <w:type w:val="nextPage"/>
          <w:pgSz w:w="11906" w:h="16838" w:orient="portrait"/>
          <w:pgMar w:top="1440" w:right="1077" w:bottom="1440" w:left="1077" w:header="851" w:footer="992" w:gutter="0"/>
          <w:cols w:num="1" w:sep="0" w:space="425" w:equalWidth="1"/>
          <w:docGrid w:linePitch="360"/>
        </w:sectPr>
        <w:suppressLineNumbers w:val="0"/>
      </w:pPr>
      <w:r>
        <w:rPr>
          <w:rFonts w:hint="eastAsia" w:ascii="宋体" w:hAnsi="宋体" w:eastAsia="宋体" w:cs="宋体"/>
          <w:i w:val="0"/>
          <w:iCs w:val="0"/>
          <w:color w:val="000000"/>
          <w:sz w:val="24"/>
          <w:szCs w:val="24"/>
          <w:u w:val="single"/>
        </w:rPr>
      </w:r>
      <w:r/>
    </w:p>
    <w:p>
      <w:pPr>
        <w:pStyle w:val="776"/>
        <w:rPr>
          <w:rFonts w:hint="eastAsia" w:ascii="宋体" w:hAnsi="宋体" w:eastAsia="宋体" w:cs="宋体"/>
          <w:color w:val="000000"/>
          <w:highlight w:val="none"/>
        </w:rPr>
      </w:pPr>
      <w:r/>
      <w:bookmarkStart w:id="218" w:name="_Toc12255"/>
      <w:r/>
      <w:bookmarkStart w:id="219" w:name="_Toc23956"/>
      <w:r/>
      <w:bookmarkStart w:id="220" w:name="_Toc158042208"/>
      <w:r/>
      <w:bookmarkStart w:id="221" w:name="_Toc25339"/>
      <w:r/>
      <w:bookmarkStart w:id="222" w:name="_Toc23440"/>
      <w:r>
        <w:rPr>
          <w:rFonts w:hint="eastAsia" w:ascii="宋体" w:hAnsi="宋体" w:eastAsia="宋体" w:cs="宋体"/>
          <w:color w:val="000000"/>
          <w:highlight w:val="none"/>
        </w:rPr>
        <w:t xml:space="preserve">附件2 投入费用明细表</w:t>
      </w:r>
      <w:bookmarkEnd w:id="218"/>
      <w:r/>
      <w:bookmarkEnd w:id="219"/>
      <w:r/>
      <w:r/>
    </w:p>
    <w:tbl>
      <w:tblPr>
        <w:tblStyle w:val="785"/>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3463"/>
        <w:gridCol w:w="722"/>
        <w:gridCol w:w="811"/>
        <w:gridCol w:w="1459"/>
        <w:gridCol w:w="1667"/>
        <w:gridCol w:w="960"/>
      </w:tblGrid>
      <w:tr>
        <w:trPr>
          <w:cantSplit/>
          <w:jc w:val="center"/>
          <w:trHeight w:val="552"/>
        </w:trPr>
        <w:tc>
          <w:tcPr>
            <w:tcW w:w="757" w:type="dxa"/>
            <w:vAlign w:val="center"/>
            <w:textDirection w:val="lrTb"/>
            <w:noWrap w:val="false"/>
          </w:tcPr>
          <w:p>
            <w:pPr>
              <w:jc w:val="center"/>
              <w:widowControl w:val="off"/>
              <w:rPr>
                <w:rFonts w:ascii="Calibri" w:hAnsi="Calibri" w:eastAsia="宋体" w:cs="Times New Roman"/>
                <w:b/>
                <w:bCs/>
                <w:sz w:val="24"/>
                <w:szCs w:val="24"/>
                <w:lang w:val="en-US" w:eastAsia="zh-CN" w:bidi="ar-SA"/>
              </w:rPr>
            </w:pPr>
            <w:r>
              <w:rPr>
                <w:rFonts w:ascii="Calibri" w:hAnsi="Calibri" w:eastAsia="宋体" w:cs="Times New Roman"/>
                <w:b/>
                <w:bCs/>
                <w:sz w:val="24"/>
                <w:szCs w:val="24"/>
                <w:lang w:val="en-US" w:eastAsia="zh-CN" w:bidi="ar-SA"/>
              </w:rPr>
              <w:t xml:space="preserve">序号</w:t>
            </w:r>
            <w:r/>
          </w:p>
        </w:tc>
        <w:tc>
          <w:tcPr>
            <w:tcW w:w="3463" w:type="dxa"/>
            <w:vAlign w:val="center"/>
            <w:textDirection w:val="lrTb"/>
            <w:noWrap w:val="false"/>
          </w:tcPr>
          <w:p>
            <w:pPr>
              <w:jc w:val="center"/>
              <w:widowControl w:val="off"/>
              <w:rPr>
                <w:rFonts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站点</w:t>
            </w:r>
            <w:r>
              <w:rPr>
                <w:rFonts w:ascii="Calibri" w:hAnsi="Calibri" w:eastAsia="宋体" w:cs="Times New Roman"/>
                <w:b/>
                <w:bCs/>
                <w:sz w:val="24"/>
                <w:szCs w:val="24"/>
                <w:lang w:val="en-US" w:eastAsia="zh-CN" w:bidi="ar-SA"/>
              </w:rPr>
              <w:t xml:space="preserve">名称</w:t>
            </w:r>
            <w:r/>
          </w:p>
        </w:tc>
        <w:tc>
          <w:tcPr>
            <w:tcW w:w="722" w:type="dxa"/>
            <w:vAlign w:val="center"/>
            <w:textDirection w:val="lrTb"/>
            <w:noWrap w:val="false"/>
          </w:tcPr>
          <w:p>
            <w:pPr>
              <w:jc w:val="center"/>
              <w:widowControl w:val="off"/>
              <w:rPr>
                <w:rFonts w:ascii="Calibri" w:hAnsi="Calibri" w:eastAsia="宋体" w:cs="Times New Roman"/>
                <w:b/>
                <w:bCs/>
                <w:sz w:val="24"/>
                <w:szCs w:val="24"/>
                <w:lang w:val="en-US" w:eastAsia="zh-CN" w:bidi="ar-SA"/>
              </w:rPr>
            </w:pPr>
            <w:r>
              <w:rPr>
                <w:rFonts w:ascii="Calibri" w:hAnsi="Calibri" w:eastAsia="宋体" w:cs="Times New Roman"/>
                <w:b/>
                <w:bCs/>
                <w:sz w:val="24"/>
                <w:szCs w:val="24"/>
                <w:lang w:val="en-US" w:eastAsia="zh-CN" w:bidi="ar-SA"/>
              </w:rPr>
              <w:t xml:space="preserve">数量</w:t>
            </w:r>
            <w:r/>
          </w:p>
        </w:tc>
        <w:tc>
          <w:tcPr>
            <w:tcW w:w="811" w:type="dxa"/>
            <w:vAlign w:val="center"/>
            <w:textDirection w:val="lrTb"/>
            <w:noWrap w:val="false"/>
          </w:tcPr>
          <w:p>
            <w:pPr>
              <w:jc w:val="center"/>
              <w:widowControl w:val="off"/>
              <w:rPr>
                <w:rFonts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单位</w:t>
            </w:r>
            <w:r/>
          </w:p>
        </w:tc>
        <w:tc>
          <w:tcPr>
            <w:tcW w:w="1459" w:type="dxa"/>
            <w:vAlign w:val="center"/>
            <w:textDirection w:val="lrTb"/>
            <w:noWrap w:val="false"/>
          </w:tcPr>
          <w:p>
            <w:pPr>
              <w:jc w:val="both"/>
              <w:widowControl w:val="off"/>
              <w:rPr>
                <w:rFonts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单价</w:t>
            </w:r>
            <w:r>
              <w:rPr>
                <w:rFonts w:ascii="Calibri" w:hAnsi="Calibri" w:eastAsia="宋体" w:cs="Times New Roman"/>
                <w:b/>
                <w:bCs/>
                <w:sz w:val="24"/>
                <w:szCs w:val="24"/>
                <w:lang w:val="en-US" w:eastAsia="zh-CN" w:bidi="ar-SA"/>
              </w:rPr>
              <w:t xml:space="preserve">（元）</w:t>
            </w:r>
            <w:r/>
          </w:p>
        </w:tc>
        <w:tc>
          <w:tcPr>
            <w:tcW w:w="1667" w:type="dxa"/>
            <w:vAlign w:val="center"/>
            <w:textDirection w:val="lrTb"/>
            <w:noWrap w:val="false"/>
          </w:tcPr>
          <w:p>
            <w:pPr>
              <w:jc w:val="center"/>
              <w:widowControl w:val="off"/>
              <w:rPr>
                <w:rFonts w:ascii="Calibri" w:hAnsi="Calibri" w:eastAsia="宋体" w:cs="Times New Roman"/>
                <w:b/>
                <w:bCs/>
                <w:sz w:val="24"/>
                <w:szCs w:val="24"/>
                <w:lang w:val="en-US" w:eastAsia="zh-CN" w:bidi="ar-SA"/>
              </w:rPr>
            </w:pPr>
            <w:r>
              <w:rPr>
                <w:rFonts w:hint="eastAsia" w:ascii="Calibri" w:hAnsi="Calibri" w:eastAsia="宋体" w:cs="Times New Roman"/>
                <w:b/>
                <w:bCs/>
                <w:sz w:val="24"/>
                <w:szCs w:val="24"/>
                <w:lang w:val="en-US" w:eastAsia="zh-CN" w:bidi="ar-SA"/>
              </w:rPr>
              <w:t xml:space="preserve">分项总价</w:t>
            </w:r>
            <w:r>
              <w:rPr>
                <w:rFonts w:ascii="Calibri" w:hAnsi="Calibri" w:eastAsia="宋体" w:cs="Times New Roman"/>
                <w:b/>
                <w:bCs/>
                <w:sz w:val="24"/>
                <w:szCs w:val="24"/>
                <w:lang w:val="en-US" w:eastAsia="zh-CN" w:bidi="ar-SA"/>
              </w:rPr>
              <w:t xml:space="preserve">（元）</w:t>
            </w:r>
            <w:r/>
          </w:p>
        </w:tc>
        <w:tc>
          <w:tcPr>
            <w:tcW w:w="960" w:type="dxa"/>
            <w:vAlign w:val="center"/>
            <w:textDirection w:val="lrTb"/>
            <w:noWrap w:val="false"/>
          </w:tcPr>
          <w:p>
            <w:pPr>
              <w:jc w:val="center"/>
              <w:widowControl w:val="off"/>
              <w:rPr>
                <w:rFonts w:ascii="Calibri" w:hAnsi="Calibri" w:eastAsia="宋体" w:cs="Times New Roman"/>
                <w:b/>
                <w:bCs/>
                <w:sz w:val="24"/>
                <w:szCs w:val="24"/>
                <w:lang w:val="en-US" w:eastAsia="zh-CN" w:bidi="ar-SA"/>
              </w:rPr>
            </w:pPr>
            <w:r>
              <w:rPr>
                <w:rFonts w:ascii="Calibri" w:hAnsi="Calibri" w:eastAsia="宋体" w:cs="Times New Roman"/>
                <w:b/>
                <w:bCs/>
                <w:sz w:val="24"/>
                <w:szCs w:val="24"/>
                <w:lang w:val="en-US" w:eastAsia="zh-CN" w:bidi="ar-SA"/>
              </w:rPr>
              <w:t xml:space="preserve">备注</w:t>
            </w:r>
            <w:r/>
          </w:p>
        </w:tc>
      </w:tr>
      <w:tr>
        <w:trPr>
          <w:cantSplit/>
          <w:jc w:val="center"/>
          <w:trHeight w:val="454"/>
        </w:trPr>
        <w:tc>
          <w:tcPr>
            <w:tcW w:w="757" w:type="dxa"/>
            <w:vAlign w:val="center"/>
            <w:textDirection w:val="lrTb"/>
            <w:noWrap w:val="false"/>
          </w:tcPr>
          <w:p>
            <w:pPr>
              <w:pStyle w:val="802"/>
              <w:jc w:val="center"/>
              <w:spacing w:after="0" w:line="240" w:lineRule="auto"/>
              <w:widowControl w:val="off"/>
              <w:rPr>
                <w:rFonts w:ascii="Calibri" w:hAnsi="Calibri" w:eastAsia="仿宋_GB2312" w:cs="Times New Roman"/>
                <w:b/>
                <w:bCs/>
                <w:sz w:val="24"/>
                <w:szCs w:val="24"/>
                <w:lang w:val="en-US" w:eastAsia="zh-CN" w:bidi="ar-SA"/>
              </w:rPr>
            </w:pPr>
            <w:r>
              <w:rPr>
                <w:rFonts w:ascii="Calibri" w:hAnsi="Calibri" w:eastAsia="宋体" w:cs="Times New Roman"/>
                <w:sz w:val="24"/>
                <w:szCs w:val="24"/>
                <w:lang w:val="en-US" w:eastAsia="zh-CN" w:bidi="ar-SA"/>
              </w:rPr>
              <w:t xml:space="preserve">1</w:t>
            </w:r>
            <w:r/>
          </w:p>
        </w:tc>
        <w:tc>
          <w:tcPr>
            <w:tcW w:w="3463" w:type="dxa"/>
            <w:vAlign w:val="center"/>
            <w:textDirection w:val="lrTb"/>
            <w:noWrap w:val="false"/>
          </w:tcPr>
          <w:p>
            <w:pPr>
              <w:pStyle w:val="798"/>
              <w:jc w:val="center"/>
              <w:spacing w:line="240" w:lineRule="auto"/>
              <w:widowControl w:val="off"/>
              <w:rPr>
                <w:rFonts w:ascii="Times New Roman" w:hAnsi="Calibri" w:eastAsia="宋体" w:cs="Times New Roman"/>
                <w:sz w:val="24"/>
                <w:szCs w:val="24"/>
                <w:lang w:val="en-US" w:eastAsia="zh-CN" w:bidi="ar-SA"/>
              </w:rPr>
            </w:pPr>
            <w:r>
              <w:rPr>
                <w:rFonts w:ascii="Times New Roman" w:hAnsi="Calibri" w:eastAsia="宋体" w:cs="Times New Roman"/>
                <w:sz w:val="24"/>
                <w:szCs w:val="24"/>
                <w:lang w:val="en-US" w:eastAsia="zh-CN" w:bidi="ar-SA"/>
              </w:rPr>
            </w:r>
            <w:r/>
          </w:p>
        </w:tc>
        <w:tc>
          <w:tcPr>
            <w:tcW w:w="722" w:type="dxa"/>
            <w:vAlign w:val="center"/>
            <w:textDirection w:val="lrTb"/>
            <w:noWrap w:val="false"/>
          </w:tcPr>
          <w:p>
            <w:pPr>
              <w:pStyle w:val="798"/>
              <w:jc w:val="center"/>
              <w:spacing w:line="240" w:lineRule="auto"/>
              <w:widowControl w:val="off"/>
              <w:rPr>
                <w:rFonts w:ascii="宋体" w:hAnsi="Calibri" w:eastAsia="宋体" w:cs="Times New Roman"/>
                <w:b/>
                <w:bCs/>
                <w:sz w:val="24"/>
                <w:szCs w:val="24"/>
                <w:lang w:val="en-US" w:eastAsia="zh-CN" w:bidi="ar-SA"/>
              </w:rPr>
            </w:pPr>
            <w:r>
              <w:rPr>
                <w:rFonts w:ascii="宋体" w:hAnsi="Calibri" w:eastAsia="宋体" w:cs="Times New Roman"/>
                <w:b/>
                <w:bCs/>
                <w:sz w:val="24"/>
                <w:szCs w:val="24"/>
                <w:lang w:val="en-US" w:eastAsia="zh-CN" w:bidi="ar-SA"/>
              </w:rPr>
            </w:r>
            <w:r/>
          </w:p>
        </w:tc>
        <w:tc>
          <w:tcPr>
            <w:tcW w:w="811" w:type="dxa"/>
            <w:vAlign w:val="center"/>
            <w:textDirection w:val="lrTb"/>
            <w:noWrap w:val="false"/>
          </w:tcPr>
          <w:p>
            <w:pPr>
              <w:pStyle w:val="798"/>
              <w:jc w:val="center"/>
              <w:spacing w:line="240" w:lineRule="auto"/>
              <w:widowControl w:val="off"/>
              <w:rPr>
                <w:rFonts w:ascii="宋体" w:hAnsi="Calibri" w:eastAsia="宋体" w:cs="Times New Roman"/>
                <w:b/>
                <w:bCs/>
                <w:sz w:val="24"/>
                <w:szCs w:val="24"/>
                <w:lang w:val="en-US" w:eastAsia="zh-CN" w:bidi="ar-SA"/>
              </w:rPr>
            </w:pPr>
            <w:r>
              <w:rPr>
                <w:rFonts w:ascii="宋体" w:hAnsi="Calibri" w:eastAsia="宋体" w:cs="Times New Roman"/>
                <w:b/>
                <w:bCs/>
                <w:sz w:val="24"/>
                <w:szCs w:val="24"/>
                <w:lang w:val="en-US" w:eastAsia="zh-CN" w:bidi="ar-SA"/>
              </w:rPr>
            </w:r>
            <w:r/>
          </w:p>
        </w:tc>
        <w:tc>
          <w:tcPr>
            <w:tcW w:w="1459" w:type="dxa"/>
            <w:vAlign w:val="center"/>
            <w:textDirection w:val="lrTb"/>
            <w:noWrap w:val="false"/>
          </w:tcPr>
          <w:p>
            <w:pPr>
              <w:ind w:firstLine="241"/>
              <w:jc w:val="both"/>
              <w:widowControl w:val="off"/>
              <w:rPr>
                <w:rFonts w:ascii="Calibri" w:hAnsi="Calibri" w:eastAsia="宋体" w:cs="Times New Roman"/>
                <w:b/>
                <w:bCs/>
                <w:sz w:val="24"/>
                <w:szCs w:val="24"/>
                <w:lang w:val="en-US" w:eastAsia="zh-CN" w:bidi="ar-SA"/>
              </w:rPr>
            </w:pPr>
            <w:r>
              <w:rPr>
                <w:rFonts w:ascii="Calibri" w:hAnsi="Calibri" w:eastAsia="宋体" w:cs="Times New Roman"/>
                <w:b/>
                <w:bCs/>
                <w:sz w:val="24"/>
                <w:szCs w:val="24"/>
                <w:lang w:val="en-US" w:eastAsia="zh-CN" w:bidi="ar-SA"/>
              </w:rPr>
            </w:r>
            <w:r/>
          </w:p>
        </w:tc>
        <w:tc>
          <w:tcPr>
            <w:tcW w:w="1667" w:type="dxa"/>
            <w:vAlign w:val="center"/>
            <w:textDirection w:val="lrTb"/>
            <w:noWrap w:val="false"/>
          </w:tcPr>
          <w:p>
            <w:pPr>
              <w:jc w:val="center"/>
              <w:widowControl w:val="off"/>
              <w:rPr>
                <w:rFonts w:ascii="Calibri" w:hAnsi="Calibri" w:eastAsia="宋体" w:cs="Times New Roman"/>
                <w:b/>
                <w:bCs/>
                <w:sz w:val="24"/>
                <w:szCs w:val="24"/>
                <w:lang w:val="en-US" w:eastAsia="zh-CN" w:bidi="ar-SA"/>
              </w:rPr>
            </w:pPr>
            <w:r>
              <w:rPr>
                <w:rFonts w:ascii="Calibri" w:hAnsi="Calibri" w:eastAsia="宋体" w:cs="Times New Roman"/>
                <w:b/>
                <w:bCs/>
                <w:sz w:val="24"/>
                <w:szCs w:val="24"/>
                <w:lang w:val="en-US" w:eastAsia="zh-CN" w:bidi="ar-SA"/>
              </w:rPr>
            </w:r>
            <w:r/>
          </w:p>
        </w:tc>
        <w:tc>
          <w:tcPr>
            <w:tcW w:w="960" w:type="dxa"/>
            <w:vAlign w:val="center"/>
            <w:textDirection w:val="lrTb"/>
            <w:noWrap w:val="false"/>
          </w:tcPr>
          <w:p>
            <w:pPr>
              <w:jc w:val="center"/>
              <w:widowControl/>
              <w:rPr>
                <w:rFonts w:ascii="Calibri" w:hAnsi="Calibri" w:eastAsia="宋体" w:cs="Times New Roman"/>
                <w:b/>
                <w:bCs/>
                <w:sz w:val="24"/>
                <w:szCs w:val="24"/>
                <w:lang w:val="en-US" w:eastAsia="zh-CN" w:bidi="ar-SA"/>
              </w:rPr>
            </w:pPr>
            <w:r>
              <w:rPr>
                <w:rFonts w:ascii="Calibri" w:hAnsi="Calibri" w:eastAsia="宋体" w:cs="Times New Roman"/>
                <w:b/>
                <w:bCs/>
                <w:sz w:val="24"/>
                <w:szCs w:val="24"/>
                <w:lang w:val="en-US" w:eastAsia="zh-CN" w:bidi="ar-SA"/>
              </w:rPr>
            </w:r>
            <w:r/>
          </w:p>
        </w:tc>
      </w:tr>
      <w:tr>
        <w:trPr>
          <w:cantSplit/>
          <w:jc w:val="center"/>
          <w:trHeight w:val="454"/>
        </w:trPr>
        <w:tc>
          <w:tcPr>
            <w:tcW w:w="757"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2</w:t>
            </w:r>
            <w:r/>
          </w:p>
        </w:tc>
        <w:tc>
          <w:tcPr>
            <w:tcW w:w="3463"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722"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811"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1459"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667"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960" w:type="dxa"/>
            <w:vAlign w:val="center"/>
            <w:textDirection w:val="lrTb"/>
            <w:noWrap w:val="false"/>
          </w:tcPr>
          <w:p>
            <w:pPr>
              <w:jc w:val="center"/>
              <w:widowControl w:val="off"/>
              <w:rPr>
                <w:rFonts w:ascii="Calibri" w:hAnsi="Calibri" w:eastAsia="宋体" w:cs="Times New Roman"/>
                <w:sz w:val="28"/>
                <w:szCs w:val="24"/>
                <w:lang w:val="en-US" w:eastAsia="zh-CN" w:bidi="ar-SA"/>
              </w:rPr>
            </w:pPr>
            <w:r>
              <w:rPr>
                <w:rFonts w:ascii="Calibri" w:hAnsi="Calibri" w:eastAsia="宋体" w:cs="Times New Roman"/>
                <w:sz w:val="28"/>
                <w:szCs w:val="24"/>
                <w:lang w:val="en-US" w:eastAsia="zh-CN" w:bidi="ar-SA"/>
              </w:rPr>
            </w:r>
            <w:r/>
          </w:p>
        </w:tc>
      </w:tr>
      <w:tr>
        <w:trPr>
          <w:cantSplit/>
          <w:jc w:val="center"/>
          <w:trHeight w:val="454"/>
        </w:trPr>
        <w:tc>
          <w:tcPr>
            <w:tcW w:w="757"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3</w:t>
            </w:r>
            <w:r/>
          </w:p>
        </w:tc>
        <w:tc>
          <w:tcPr>
            <w:tcW w:w="3463"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722"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811"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1459"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667"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960" w:type="dxa"/>
            <w:vAlign w:val="center"/>
            <w:textDirection w:val="lrTb"/>
            <w:noWrap w:val="false"/>
          </w:tcPr>
          <w:p>
            <w:pPr>
              <w:pStyle w:val="798"/>
              <w:jc w:val="center"/>
              <w:spacing w:line="312" w:lineRule="atLeast"/>
              <w:widowControl w:val="off"/>
              <w:rPr>
                <w:rFonts w:ascii="宋体" w:hAnsi="Calibri" w:eastAsia="宋体" w:cs="Times New Roman"/>
                <w:sz w:val="28"/>
                <w:szCs w:val="24"/>
                <w:lang w:val="en-US" w:eastAsia="zh-CN" w:bidi="ar-SA"/>
              </w:rPr>
            </w:pPr>
            <w:r>
              <w:rPr>
                <w:rFonts w:ascii="宋体" w:hAnsi="Calibri" w:eastAsia="宋体" w:cs="Times New Roman"/>
                <w:sz w:val="28"/>
                <w:szCs w:val="24"/>
                <w:lang w:val="en-US" w:eastAsia="zh-CN" w:bidi="ar-SA"/>
              </w:rPr>
            </w:r>
            <w:r/>
          </w:p>
        </w:tc>
      </w:tr>
      <w:tr>
        <w:trPr>
          <w:cantSplit/>
          <w:jc w:val="center"/>
          <w:trHeight w:val="454"/>
        </w:trPr>
        <w:tc>
          <w:tcPr>
            <w:tcW w:w="757"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463" w:type="dxa"/>
            <w:vAlign w:val="center"/>
            <w:textDirection w:val="lrTb"/>
            <w:noWrap w:val="false"/>
          </w:tcPr>
          <w:p>
            <w:pPr>
              <w:jc w:val="center"/>
              <w:widowControl w:val="off"/>
              <w:rPr>
                <w:rFonts w:ascii="Calibri" w:hAnsi="Calibri" w:eastAsia="宋体" w:cs="Times New Roman"/>
                <w:color w:val="000000"/>
                <w:sz w:val="24"/>
                <w:szCs w:val="24"/>
                <w:lang w:val="en-US" w:eastAsia="zh-CN" w:bidi="ar-SA"/>
              </w:rPr>
            </w:pPr>
            <w:r>
              <w:rPr>
                <w:rFonts w:ascii="Calibri" w:hAnsi="Calibri" w:eastAsia="宋体" w:cs="Times New Roman"/>
                <w:color w:val="000000"/>
                <w:sz w:val="24"/>
                <w:szCs w:val="24"/>
                <w:lang w:val="en-US" w:eastAsia="zh-CN" w:bidi="ar-SA"/>
              </w:rPr>
            </w:r>
            <w:r/>
          </w:p>
        </w:tc>
        <w:tc>
          <w:tcPr>
            <w:tcW w:w="722"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811"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1459"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667"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960" w:type="dxa"/>
            <w:vAlign w:val="center"/>
            <w:textDirection w:val="lrTb"/>
            <w:noWrap w:val="false"/>
          </w:tcPr>
          <w:p>
            <w:pPr>
              <w:pStyle w:val="798"/>
              <w:jc w:val="center"/>
              <w:spacing w:line="312" w:lineRule="atLeast"/>
              <w:widowControl w:val="off"/>
              <w:rPr>
                <w:rFonts w:ascii="宋体" w:hAnsi="Calibri" w:eastAsia="宋体" w:cs="Times New Roman"/>
                <w:sz w:val="28"/>
                <w:szCs w:val="24"/>
                <w:lang w:val="en-US" w:eastAsia="zh-CN" w:bidi="ar-SA"/>
              </w:rPr>
            </w:pPr>
            <w:r>
              <w:rPr>
                <w:rFonts w:ascii="宋体" w:hAnsi="Calibri" w:eastAsia="宋体" w:cs="Times New Roman"/>
                <w:sz w:val="28"/>
                <w:szCs w:val="24"/>
                <w:lang w:val="en-US" w:eastAsia="zh-CN" w:bidi="ar-SA"/>
              </w:rPr>
            </w:r>
            <w:r/>
          </w:p>
        </w:tc>
      </w:tr>
      <w:tr>
        <w:trPr>
          <w:cantSplit/>
          <w:jc w:val="center"/>
          <w:trHeight w:val="454"/>
        </w:trPr>
        <w:tc>
          <w:tcPr>
            <w:tcW w:w="757"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463"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722"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811"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1459"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667"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960" w:type="dxa"/>
            <w:vAlign w:val="center"/>
            <w:textDirection w:val="lrTb"/>
            <w:noWrap w:val="false"/>
          </w:tcPr>
          <w:p>
            <w:pPr>
              <w:jc w:val="center"/>
              <w:widowControl w:val="off"/>
              <w:rPr>
                <w:rFonts w:ascii="Calibri" w:hAnsi="Calibri" w:eastAsia="宋体" w:cs="Times New Roman"/>
                <w:sz w:val="28"/>
                <w:szCs w:val="24"/>
                <w:lang w:val="en-US" w:eastAsia="zh-CN" w:bidi="ar-SA"/>
              </w:rPr>
            </w:pPr>
            <w:r>
              <w:rPr>
                <w:rFonts w:ascii="Calibri" w:hAnsi="Calibri" w:eastAsia="宋体" w:cs="Times New Roman"/>
                <w:sz w:val="28"/>
                <w:szCs w:val="24"/>
                <w:lang w:val="en-US" w:eastAsia="zh-CN" w:bidi="ar-SA"/>
              </w:rPr>
            </w:r>
            <w:r/>
          </w:p>
        </w:tc>
      </w:tr>
      <w:tr>
        <w:trPr>
          <w:cantSplit/>
          <w:jc w:val="center"/>
          <w:trHeight w:val="454"/>
        </w:trPr>
        <w:tc>
          <w:tcPr>
            <w:tcW w:w="757"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463"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722"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811"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1459"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667"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960" w:type="dxa"/>
            <w:vAlign w:val="center"/>
            <w:textDirection w:val="lrTb"/>
            <w:noWrap w:val="false"/>
          </w:tcPr>
          <w:p>
            <w:pPr>
              <w:jc w:val="center"/>
              <w:widowControl w:val="off"/>
              <w:rPr>
                <w:rFonts w:ascii="Calibri" w:hAnsi="Calibri" w:eastAsia="宋体" w:cs="Times New Roman"/>
                <w:sz w:val="28"/>
                <w:szCs w:val="24"/>
                <w:lang w:val="en-US" w:eastAsia="zh-CN" w:bidi="ar-SA"/>
              </w:rPr>
            </w:pPr>
            <w:r>
              <w:rPr>
                <w:rFonts w:ascii="Calibri" w:hAnsi="Calibri" w:eastAsia="宋体" w:cs="Times New Roman"/>
                <w:sz w:val="28"/>
                <w:szCs w:val="24"/>
                <w:lang w:val="en-US" w:eastAsia="zh-CN" w:bidi="ar-SA"/>
              </w:rPr>
            </w:r>
            <w:r/>
          </w:p>
        </w:tc>
      </w:tr>
      <w:tr>
        <w:trPr>
          <w:cantSplit/>
          <w:jc w:val="center"/>
          <w:trHeight w:val="454"/>
        </w:trPr>
        <w:tc>
          <w:tcPr>
            <w:tcW w:w="757"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463"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722"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811" w:type="dxa"/>
            <w:vAlign w:val="center"/>
            <w:textDirection w:val="lrTb"/>
            <w:noWrap w:val="false"/>
          </w:tcPr>
          <w:p>
            <w:pPr>
              <w:pStyle w:val="798"/>
              <w:jc w:val="center"/>
              <w:spacing w:line="240" w:lineRule="auto"/>
              <w:widowControl w:val="off"/>
              <w:rPr>
                <w:rFonts w:ascii="宋体" w:hAnsi="Calibri" w:eastAsia="宋体" w:cs="Times New Roman"/>
                <w:sz w:val="24"/>
                <w:szCs w:val="24"/>
                <w:lang w:val="en-US" w:eastAsia="zh-CN" w:bidi="ar-SA"/>
              </w:rPr>
            </w:pPr>
            <w:r>
              <w:rPr>
                <w:rFonts w:ascii="宋体" w:hAnsi="Calibri" w:eastAsia="宋体" w:cs="Times New Roman"/>
                <w:sz w:val="24"/>
                <w:szCs w:val="24"/>
                <w:lang w:val="en-US" w:eastAsia="zh-CN" w:bidi="ar-SA"/>
              </w:rPr>
            </w:r>
            <w:r/>
          </w:p>
        </w:tc>
        <w:tc>
          <w:tcPr>
            <w:tcW w:w="1459"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667"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960" w:type="dxa"/>
            <w:vAlign w:val="center"/>
            <w:textDirection w:val="lrTb"/>
            <w:noWrap w:val="false"/>
          </w:tcPr>
          <w:p>
            <w:pPr>
              <w:pStyle w:val="977"/>
              <w:jc w:val="center"/>
              <w:widowControl w:val="off"/>
              <w:rPr>
                <w:rFonts w:ascii="Tahoma" w:hAnsi="Tahoma" w:eastAsia="宋体" w:cs="Times New Roman"/>
                <w:sz w:val="28"/>
                <w:szCs w:val="24"/>
                <w:lang w:val="en-US" w:eastAsia="zh-CN" w:bidi="ar-SA"/>
              </w:rPr>
            </w:pPr>
            <w:r>
              <w:rPr>
                <w:rFonts w:ascii="Tahoma" w:hAnsi="Tahoma" w:eastAsia="宋体" w:cs="Times New Roman"/>
                <w:sz w:val="28"/>
                <w:szCs w:val="24"/>
                <w:lang w:val="en-US" w:eastAsia="zh-CN" w:bidi="ar-SA"/>
              </w:rPr>
            </w:r>
            <w:r/>
          </w:p>
        </w:tc>
      </w:tr>
      <w:tr>
        <w:trPr>
          <w:cantSplit/>
          <w:jc w:val="center"/>
          <w:trHeight w:val="454"/>
        </w:trPr>
        <w:tc>
          <w:tcPr>
            <w:tcW w:w="757" w:type="dxa"/>
            <w:vAlign w:val="center"/>
            <w:textDirection w:val="lrTb"/>
            <w:noWrap w:val="false"/>
          </w:tcPr>
          <w:p>
            <w:pPr>
              <w:pStyle w:val="802"/>
              <w:jc w:val="center"/>
              <w:spacing w:after="0" w:line="240" w:lineRule="auto"/>
              <w:widowControl w:val="off"/>
              <w:rPr>
                <w:rFonts w:ascii="Calibri" w:hAnsi="Calibri" w:eastAsia="仿宋_GB2312" w:cs="Times New Roman"/>
                <w:sz w:val="24"/>
                <w:szCs w:val="24"/>
                <w:lang w:val="en-US" w:eastAsia="zh-CN" w:bidi="ar-SA"/>
              </w:rPr>
            </w:pPr>
            <w:r>
              <w:rPr>
                <w:rFonts w:ascii="Calibri" w:hAnsi="Calibri" w:eastAsia="仿宋_GB2312" w:cs="Times New Roman"/>
                <w:sz w:val="24"/>
                <w:szCs w:val="24"/>
                <w:lang w:val="en-US" w:eastAsia="zh-CN" w:bidi="ar-SA"/>
              </w:rPr>
            </w:r>
            <w:r/>
          </w:p>
        </w:tc>
        <w:tc>
          <w:tcPr>
            <w:tcW w:w="3463"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722"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811"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459"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667"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960" w:type="dxa"/>
            <w:vAlign w:val="center"/>
            <w:textDirection w:val="lrTb"/>
            <w:noWrap w:val="false"/>
          </w:tcPr>
          <w:p>
            <w:pPr>
              <w:jc w:val="both"/>
              <w:widowControl w:val="off"/>
              <w:rPr>
                <w:rFonts w:ascii="Calibri" w:hAnsi="Calibri" w:eastAsia="宋体" w:cs="Times New Roman"/>
                <w:sz w:val="28"/>
                <w:szCs w:val="24"/>
                <w:lang w:val="en-US" w:eastAsia="zh-CN" w:bidi="ar-SA"/>
              </w:rPr>
            </w:pPr>
            <w:r>
              <w:rPr>
                <w:rFonts w:ascii="Calibri" w:hAnsi="Calibri" w:eastAsia="宋体" w:cs="Times New Roman"/>
                <w:sz w:val="28"/>
                <w:szCs w:val="24"/>
                <w:lang w:val="en-US" w:eastAsia="zh-CN" w:bidi="ar-SA"/>
              </w:rPr>
            </w:r>
            <w:r/>
          </w:p>
        </w:tc>
      </w:tr>
      <w:tr>
        <w:trPr>
          <w:cantSplit/>
          <w:jc w:val="center"/>
          <w:trHeight w:val="454"/>
        </w:trPr>
        <w:tc>
          <w:tcPr>
            <w:tcW w:w="757"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463"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722"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811"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459"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667"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960" w:type="dxa"/>
            <w:vAlign w:val="center"/>
            <w:textDirection w:val="lrTb"/>
            <w:noWrap w:val="false"/>
          </w:tcPr>
          <w:p>
            <w:pPr>
              <w:jc w:val="both"/>
              <w:widowControl w:val="off"/>
              <w:rPr>
                <w:rFonts w:ascii="Calibri" w:hAnsi="Calibri" w:eastAsia="宋体" w:cs="Times New Roman"/>
                <w:sz w:val="28"/>
                <w:szCs w:val="24"/>
                <w:lang w:val="en-US" w:eastAsia="zh-CN" w:bidi="ar-SA"/>
              </w:rPr>
            </w:pPr>
            <w:r>
              <w:rPr>
                <w:rFonts w:ascii="Calibri" w:hAnsi="Calibri" w:eastAsia="宋体" w:cs="Times New Roman"/>
                <w:sz w:val="28"/>
                <w:szCs w:val="24"/>
                <w:lang w:val="en-US" w:eastAsia="zh-CN" w:bidi="ar-SA"/>
              </w:rPr>
            </w:r>
            <w:r/>
          </w:p>
        </w:tc>
      </w:tr>
      <w:tr>
        <w:trPr>
          <w:cantSplit/>
          <w:jc w:val="center"/>
          <w:trHeight w:val="454"/>
        </w:trPr>
        <w:tc>
          <w:tcPr>
            <w:tcW w:w="757"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463"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722"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811"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459"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667"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960" w:type="dxa"/>
            <w:vAlign w:val="center"/>
            <w:textDirection w:val="lrTb"/>
            <w:noWrap w:val="false"/>
          </w:tcPr>
          <w:p>
            <w:pPr>
              <w:jc w:val="both"/>
              <w:widowControl w:val="off"/>
              <w:rPr>
                <w:rFonts w:ascii="Calibri" w:hAnsi="Calibri" w:eastAsia="宋体" w:cs="Times New Roman"/>
                <w:sz w:val="28"/>
                <w:szCs w:val="24"/>
                <w:lang w:val="en-US" w:eastAsia="zh-CN" w:bidi="ar-SA"/>
              </w:rPr>
            </w:pPr>
            <w:r>
              <w:rPr>
                <w:rFonts w:ascii="Calibri" w:hAnsi="Calibri" w:eastAsia="宋体" w:cs="Times New Roman"/>
                <w:sz w:val="28"/>
                <w:szCs w:val="24"/>
                <w:lang w:val="en-US" w:eastAsia="zh-CN" w:bidi="ar-SA"/>
              </w:rPr>
            </w:r>
            <w:r/>
          </w:p>
        </w:tc>
      </w:tr>
      <w:tr>
        <w:trPr>
          <w:cantSplit/>
          <w:jc w:val="center"/>
          <w:trHeight w:val="454"/>
        </w:trPr>
        <w:tc>
          <w:tcPr>
            <w:tcW w:w="757"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463"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722"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811"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459"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1667"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960" w:type="dxa"/>
            <w:vAlign w:val="center"/>
            <w:textDirection w:val="lrTb"/>
            <w:noWrap w:val="false"/>
          </w:tcPr>
          <w:p>
            <w:pPr>
              <w:jc w:val="both"/>
              <w:widowControl w:val="off"/>
              <w:rPr>
                <w:rFonts w:ascii="Calibri" w:hAnsi="Calibri" w:eastAsia="宋体" w:cs="Times New Roman"/>
                <w:sz w:val="28"/>
                <w:szCs w:val="24"/>
                <w:lang w:val="en-US" w:eastAsia="zh-CN" w:bidi="ar-SA"/>
              </w:rPr>
            </w:pPr>
            <w:r>
              <w:rPr>
                <w:rFonts w:ascii="Calibri" w:hAnsi="Calibri" w:eastAsia="宋体" w:cs="Times New Roman"/>
                <w:sz w:val="28"/>
                <w:szCs w:val="24"/>
                <w:lang w:val="en-US" w:eastAsia="zh-CN" w:bidi="ar-SA"/>
              </w:rPr>
            </w:r>
            <w:r/>
          </w:p>
        </w:tc>
      </w:tr>
      <w:tr>
        <w:trPr>
          <w:cantSplit/>
          <w:jc w:val="center"/>
          <w:trHeight w:val="454"/>
        </w:trPr>
        <w:tc>
          <w:tcPr>
            <w:tcW w:w="757"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463" w:type="dxa"/>
            <w:vAlign w:val="center"/>
            <w:textDirection w:val="lrTb"/>
            <w:noWrap w:val="false"/>
          </w:tcPr>
          <w:p>
            <w:pPr>
              <w:jc w:val="both"/>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722" w:type="dxa"/>
            <w:vAlign w:val="center"/>
            <w:textDirection w:val="lrTb"/>
            <w:noWrap w:val="false"/>
          </w:tcPr>
          <w:p>
            <w:pPr>
              <w:pStyle w:val="977"/>
              <w:jc w:val="both"/>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811" w:type="dxa"/>
            <w:vAlign w:val="center"/>
            <w:textDirection w:val="lrTb"/>
            <w:noWrap w:val="false"/>
          </w:tcPr>
          <w:p>
            <w:pPr>
              <w:pStyle w:val="977"/>
              <w:jc w:val="both"/>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459" w:type="dxa"/>
            <w:vAlign w:val="center"/>
            <w:textDirection w:val="lrTb"/>
            <w:noWrap w:val="false"/>
          </w:tcPr>
          <w:p>
            <w:pPr>
              <w:pStyle w:val="977"/>
              <w:jc w:val="both"/>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667" w:type="dxa"/>
            <w:vAlign w:val="center"/>
            <w:textDirection w:val="lrTb"/>
            <w:noWrap w:val="false"/>
          </w:tcPr>
          <w:p>
            <w:pPr>
              <w:pStyle w:val="977"/>
              <w:jc w:val="both"/>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960" w:type="dxa"/>
            <w:vAlign w:val="center"/>
            <w:textDirection w:val="lrTb"/>
            <w:noWrap w:val="false"/>
          </w:tcPr>
          <w:p>
            <w:pPr>
              <w:pStyle w:val="977"/>
              <w:jc w:val="both"/>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r>
      <w:tr>
        <w:trPr>
          <w:cantSplit/>
          <w:jc w:val="center"/>
          <w:trHeight w:val="454"/>
        </w:trPr>
        <w:tc>
          <w:tcPr>
            <w:tcW w:w="757"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463" w:type="dxa"/>
            <w:vAlign w:val="center"/>
            <w:textDirection w:val="lrTb"/>
            <w:noWrap w:val="false"/>
          </w:tcPr>
          <w:p>
            <w:pPr>
              <w:jc w:val="center"/>
              <w:widowControl w:val="off"/>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w:t>
            </w:r>
            <w:r/>
          </w:p>
        </w:tc>
        <w:tc>
          <w:tcPr>
            <w:tcW w:w="722" w:type="dxa"/>
            <w:vAlign w:val="center"/>
            <w:textDirection w:val="lrTb"/>
            <w:noWrap w:val="false"/>
          </w:tcPr>
          <w:p>
            <w:pPr>
              <w:pStyle w:val="977"/>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811" w:type="dxa"/>
            <w:vAlign w:val="center"/>
            <w:textDirection w:val="lrTb"/>
            <w:noWrap w:val="false"/>
          </w:tcPr>
          <w:p>
            <w:pPr>
              <w:pStyle w:val="977"/>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459" w:type="dxa"/>
            <w:vAlign w:val="center"/>
            <w:textDirection w:val="lrTb"/>
            <w:noWrap w:val="false"/>
          </w:tcPr>
          <w:p>
            <w:pPr>
              <w:pStyle w:val="977"/>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667" w:type="dxa"/>
            <w:vAlign w:val="center"/>
            <w:textDirection w:val="lrTb"/>
            <w:noWrap w:val="false"/>
          </w:tcPr>
          <w:p>
            <w:pPr>
              <w:pStyle w:val="977"/>
              <w:jc w:val="both"/>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960" w:type="dxa"/>
            <w:vAlign w:val="center"/>
            <w:textDirection w:val="lrTb"/>
            <w:noWrap w:val="false"/>
          </w:tcPr>
          <w:p>
            <w:pPr>
              <w:pStyle w:val="977"/>
              <w:jc w:val="both"/>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r>
      <w:tr>
        <w:trPr>
          <w:cantSplit/>
          <w:jc w:val="center"/>
          <w:trHeight w:val="517"/>
        </w:trPr>
        <w:tc>
          <w:tcPr>
            <w:gridSpan w:val="3"/>
            <w:tcW w:w="4942" w:type="dxa"/>
            <w:vAlign w:val="center"/>
            <w:textDirection w:val="lrTb"/>
            <w:noWrap w:val="false"/>
          </w:tcPr>
          <w:p>
            <w:pPr>
              <w:pStyle w:val="977"/>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b/>
                <w:bCs/>
                <w:sz w:val="24"/>
                <w:szCs w:val="24"/>
                <w:lang w:val="en-US" w:eastAsia="zh-CN" w:bidi="ar-SA"/>
              </w:rPr>
              <w:t xml:space="preserve">合计费用（元）</w:t>
            </w:r>
            <w:r/>
          </w:p>
        </w:tc>
        <w:tc>
          <w:tcPr>
            <w:gridSpan w:val="4"/>
            <w:tcW w:w="4897" w:type="dxa"/>
            <w:vAlign w:val="center"/>
            <w:textDirection w:val="lrTb"/>
            <w:noWrap w:val="false"/>
          </w:tcPr>
          <w:p>
            <w:pPr>
              <w:pStyle w:val="977"/>
              <w:jc w:val="both"/>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r>
    </w:tbl>
    <w:p>
      <w:pPr>
        <w:spacing w:line="460" w:lineRule="exact"/>
        <w:rPr>
          <w:bCs/>
          <w:sz w:val="24"/>
        </w:rPr>
      </w:pPr>
      <w:r>
        <w:rPr>
          <w:bCs/>
          <w:sz w:val="24"/>
        </w:rPr>
        <w:t xml:space="preserve">注：1、</w:t>
      </w:r>
      <w:r>
        <w:rPr>
          <w:b/>
          <w:bCs w:val="0"/>
          <w:sz w:val="24"/>
        </w:rPr>
        <w:t xml:space="preserve">投标人</w:t>
      </w:r>
      <w:r>
        <w:rPr>
          <w:rFonts w:hint="eastAsia"/>
          <w:b/>
          <w:bCs w:val="0"/>
          <w:sz w:val="24"/>
          <w:lang w:val="en-US" w:eastAsia="zh-CN"/>
        </w:rPr>
        <w:t xml:space="preserve">按照各站点进行</w:t>
      </w:r>
      <w:r>
        <w:rPr>
          <w:b/>
          <w:bCs w:val="0"/>
          <w:sz w:val="24"/>
        </w:rPr>
        <w:t xml:space="preserve">依次填报</w:t>
      </w:r>
      <w:r>
        <w:rPr>
          <w:rFonts w:hint="eastAsia"/>
          <w:b/>
          <w:bCs w:val="0"/>
          <w:sz w:val="24"/>
          <w:lang w:val="en-US" w:eastAsia="zh-CN"/>
        </w:rPr>
        <w:t xml:space="preserve">价格</w:t>
      </w:r>
      <w:r>
        <w:rPr>
          <w:b/>
          <w:bCs w:val="0"/>
          <w:sz w:val="24"/>
        </w:rPr>
        <w:t xml:space="preserve">在上述表格中。</w:t>
      </w:r>
      <w:r/>
    </w:p>
    <w:p>
      <w:pPr>
        <w:ind w:firstLine="480"/>
        <w:spacing w:line="500" w:lineRule="exact"/>
        <w:rPr>
          <w:b/>
          <w:sz w:val="24"/>
          <w:highlight w:val="none"/>
        </w:rPr>
      </w:pPr>
      <w:r>
        <w:rPr>
          <w:b/>
          <w:sz w:val="24"/>
        </w:rPr>
        <w:t xml:space="preserve">2</w:t>
      </w:r>
      <w:r>
        <w:rPr>
          <w:b/>
          <w:sz w:val="24"/>
          <w:highlight w:val="none"/>
        </w:rPr>
        <w:t xml:space="preserve">、表</w:t>
      </w:r>
      <w:r>
        <w:rPr>
          <w:rFonts w:hint="eastAsia" w:ascii="宋体" w:hAnsi="宋体" w:cs="宋体"/>
          <w:b/>
          <w:sz w:val="24"/>
          <w:highlight w:val="none"/>
        </w:rPr>
        <w:t xml:space="preserve">中“合计费用”应与“开标一览表”中“</w:t>
      </w:r>
      <w:r>
        <w:rPr>
          <w:rFonts w:hint="eastAsia" w:ascii="宋体" w:hAnsi="宋体"/>
          <w:b/>
          <w:bCs/>
          <w:sz w:val="24"/>
          <w:highlight w:val="none"/>
        </w:rPr>
        <w:t xml:space="preserve">投标总报价</w:t>
      </w:r>
      <w:r>
        <w:rPr>
          <w:rFonts w:hint="eastAsia" w:ascii="宋体" w:hAnsi="宋体" w:cs="宋体"/>
          <w:b/>
          <w:color w:val="000000"/>
          <w:sz w:val="24"/>
          <w:highlight w:val="none"/>
        </w:rPr>
        <w:t xml:space="preserve">”</w:t>
      </w:r>
      <w:r>
        <w:rPr>
          <w:rFonts w:hint="eastAsia" w:ascii="宋体" w:hAnsi="宋体" w:cs="宋体"/>
          <w:b/>
          <w:sz w:val="24"/>
          <w:highlight w:val="none"/>
        </w:rPr>
        <w:t xml:space="preserve">相</w:t>
      </w:r>
      <w:r>
        <w:rPr>
          <w:b/>
          <w:sz w:val="24"/>
          <w:highlight w:val="none"/>
        </w:rPr>
        <w:t xml:space="preserve">一致。</w:t>
      </w:r>
      <w:r/>
    </w:p>
    <w:p>
      <w:pPr>
        <w:ind w:firstLine="480"/>
        <w:spacing w:line="500" w:lineRule="exact"/>
        <w:rPr>
          <w:b/>
          <w:sz w:val="24"/>
          <w:highlight w:val="none"/>
        </w:rPr>
      </w:pPr>
      <w:r>
        <w:rPr>
          <w:b/>
          <w:sz w:val="24"/>
          <w:highlight w:val="none"/>
        </w:rPr>
        <w:t xml:space="preserve">3、</w:t>
      </w:r>
      <w:r>
        <w:rPr>
          <w:rFonts w:hint="eastAsia" w:ascii="宋体" w:hAnsi="宋体" w:eastAsia="宋体" w:cs="Times New Roman"/>
          <w:b/>
          <w:bCs/>
          <w:sz w:val="24"/>
          <w:highlight w:val="none"/>
          <w:lang w:val="en-US" w:eastAsia="zh-CN"/>
        </w:rPr>
        <w:t xml:space="preserve">长期</w:t>
      </w:r>
      <w:r>
        <w:rPr>
          <w:rFonts w:hint="eastAsia" w:ascii="宋体" w:hAnsi="宋体" w:eastAsia="宋体" w:cs="Times New Roman"/>
          <w:b/>
          <w:bCs/>
          <w:sz w:val="24"/>
          <w:highlight w:val="none"/>
        </w:rPr>
        <w:t xml:space="preserve">停运水站运维费不得大于</w:t>
      </w:r>
      <w:r>
        <w:rPr>
          <w:rFonts w:hint="eastAsia" w:ascii="宋体" w:hAnsi="宋体" w:eastAsia="宋体" w:cs="Times New Roman"/>
          <w:b/>
          <w:bCs/>
          <w:sz w:val="24"/>
          <w:highlight w:val="none"/>
          <w:lang w:val="en-US" w:eastAsia="zh-CN"/>
        </w:rPr>
        <w:t xml:space="preserve">正常运行的常规站点运维费的10%</w:t>
      </w:r>
      <w:r>
        <w:rPr>
          <w:rFonts w:hint="eastAsia"/>
          <w:b/>
          <w:sz w:val="24"/>
          <w:highlight w:val="none"/>
        </w:rPr>
        <w:t xml:space="preserve">。</w:t>
      </w:r>
      <w:r/>
    </w:p>
    <w:p>
      <w:pPr>
        <w:ind w:firstLine="480"/>
        <w:spacing w:line="500" w:lineRule="exact"/>
        <w:rPr>
          <w:sz w:val="24"/>
          <w:highlight w:val="none"/>
        </w:rPr>
      </w:pPr>
      <w:r>
        <w:rPr>
          <w:rFonts w:hint="eastAsia"/>
          <w:sz w:val="24"/>
          <w:highlight w:val="none"/>
        </w:rPr>
        <w:t xml:space="preserve">4</w:t>
      </w:r>
      <w:r>
        <w:rPr>
          <w:sz w:val="24"/>
          <w:highlight w:val="none"/>
        </w:rPr>
        <w:t xml:space="preserve">、因表述含糊导致的评审风险将由投标人承担。</w:t>
      </w:r>
      <w:r/>
    </w:p>
    <w:p>
      <w:pPr>
        <w:ind w:firstLine="480"/>
        <w:spacing w:line="500" w:lineRule="exact"/>
        <w:rPr>
          <w:rFonts w:hint="eastAsia" w:eastAsia="宋体"/>
          <w:b/>
          <w:bCs/>
          <w:sz w:val="24"/>
          <w:lang w:eastAsia="zh-CN"/>
        </w:rPr>
      </w:pPr>
      <w:r>
        <w:rPr>
          <w:rFonts w:hint="eastAsia"/>
          <w:sz w:val="24"/>
        </w:rPr>
        <w:t xml:space="preserve">5</w:t>
      </w:r>
      <w:r>
        <w:rPr>
          <w:sz w:val="24"/>
        </w:rPr>
        <w:t xml:space="preserve">、如有需要说明的事项，请在备注中列明</w:t>
      </w:r>
      <w:r>
        <w:rPr>
          <w:rFonts w:hint="eastAsia"/>
          <w:sz w:val="24"/>
          <w:lang w:eastAsia="zh-CN"/>
        </w:rPr>
        <w:t xml:space="preserve">，</w:t>
      </w:r>
      <w:r>
        <w:rPr>
          <w:rFonts w:hint="eastAsia"/>
          <w:b/>
          <w:bCs/>
          <w:sz w:val="24"/>
          <w:lang w:eastAsia="zh-CN"/>
        </w:rPr>
        <w:t xml:space="preserve">（</w:t>
      </w:r>
      <w:r>
        <w:rPr>
          <w:rFonts w:hint="eastAsia"/>
          <w:b/>
          <w:bCs/>
          <w:sz w:val="24"/>
          <w:lang w:val="en-US" w:eastAsia="zh-CN"/>
        </w:rPr>
        <w:t xml:space="preserve">停运/正常</w:t>
      </w:r>
      <w:r>
        <w:rPr>
          <w:rFonts w:hint="eastAsia"/>
          <w:b/>
          <w:bCs/>
          <w:sz w:val="24"/>
          <w:lang w:eastAsia="zh-CN"/>
        </w:rPr>
        <w:t xml:space="preserve">）。</w:t>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center"/>
        <w:spacing w:line="440" w:lineRule="exact"/>
        <w:rPr>
          <w:rFonts w:hint="eastAsia" w:ascii="宋体" w:hAnsi="宋体" w:eastAsia="宋体" w:cs="宋体"/>
          <w:b/>
          <w:bCs/>
          <w:sz w:val="28"/>
          <w:szCs w:val="28"/>
        </w:rPr>
        <w:outlineLvl w:val="1"/>
      </w:pPr>
      <w:r/>
      <w:bookmarkStart w:id="223" w:name="_Toc28999"/>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rPr>
        <w:t xml:space="preserve"> 服务要求响应及偏离表</w:t>
      </w:r>
      <w:bookmarkEnd w:id="220"/>
      <w:r/>
      <w:bookmarkEnd w:id="221"/>
      <w:r/>
      <w:bookmarkEnd w:id="222"/>
      <w:r/>
      <w:bookmarkEnd w:id="223"/>
      <w:r/>
      <w:r/>
    </w:p>
    <w:p>
      <w:pPr>
        <w:ind w:firstLine="24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1、对项目服务要求响应说明。请按要求填写以下表格：</w:t>
      </w:r>
      <w:r/>
    </w:p>
    <w:tbl>
      <w:tblPr>
        <w:tblStyle w:val="785"/>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注：（1）投标人应根据“采购需求”中的“三、项目服务要求”对照投标人所提供的服务承诺进行逐项评议。</w:t>
      </w:r>
      <w:r/>
    </w:p>
    <w:p>
      <w:pPr>
        <w:ind w:firstLine="480"/>
        <w:jc w:val="left"/>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（2）若完全响应，在“是否响应”栏中填写“是”；若有偏离在“是否响应”栏中填写“否”并在“偏离内容及原因”栏中作出说明；因未标明或表述含糊导致的评审风险将由投标人承担。</w:t>
      </w:r>
      <w:r/>
    </w:p>
    <w:p>
      <w:pPr>
        <w:ind w:firstLine="480"/>
        <w:jc w:val="left"/>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color w:val="000000"/>
          <w:sz w:val="24"/>
          <w:szCs w:val="24"/>
        </w:rPr>
        <w:t xml:space="preserve">（3）表格不够可另接。</w:t>
      </w:r>
      <w:r/>
    </w:p>
    <w:p>
      <w:pPr>
        <w:rPr>
          <w:rFonts w:hint="eastAsia" w:ascii="宋体" w:hAnsi="宋体" w:eastAsia="宋体" w:cs="宋体"/>
          <w:i w:val="0"/>
          <w:iCs w:val="0"/>
          <w:color w:val="000000"/>
          <w:sz w:val="24"/>
          <w:szCs w:val="24"/>
          <w:u w:val="single"/>
        </w:rPr>
      </w:pPr>
      <w:r>
        <w:rPr>
          <w:rFonts w:hint="eastAsia" w:ascii="宋体" w:hAnsi="宋体" w:eastAsia="宋体" w:cs="宋体"/>
          <w:i w:val="0"/>
          <w:iCs w:val="0"/>
          <w:color w:val="000000"/>
          <w:sz w:val="24"/>
          <w:szCs w:val="24"/>
          <w:u w:val="single"/>
        </w:rPr>
        <w:br w:type="page" w:clear="all"/>
      </w:r>
      <w:r/>
    </w:p>
    <w:p>
      <w:pPr>
        <w:jc w:val="center"/>
        <w:spacing w:line="440" w:lineRule="exact"/>
        <w:rPr>
          <w:rFonts w:hint="eastAsia" w:ascii="宋体" w:hAnsi="宋体" w:eastAsia="宋体" w:cs="宋体"/>
          <w:b/>
          <w:bCs/>
          <w:sz w:val="28"/>
          <w:szCs w:val="28"/>
        </w:rPr>
        <w:outlineLvl w:val="1"/>
      </w:pPr>
      <w:r/>
      <w:bookmarkStart w:id="224" w:name="_Toc3052"/>
      <w:r/>
      <w:bookmarkStart w:id="225" w:name="_Toc23924"/>
      <w:r/>
      <w:bookmarkStart w:id="226" w:name="_Toc4196"/>
      <w:r/>
      <w:bookmarkStart w:id="227" w:name="_Toc158042209"/>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4</w:t>
      </w:r>
      <w:r>
        <w:rPr>
          <w:rFonts w:hint="eastAsia" w:ascii="宋体" w:hAnsi="宋体" w:eastAsia="宋体" w:cs="宋体"/>
          <w:b/>
          <w:bCs/>
          <w:sz w:val="28"/>
          <w:szCs w:val="28"/>
        </w:rPr>
        <w:t xml:space="preserve"> 商务要求响应及偏离表</w:t>
      </w:r>
      <w:bookmarkEnd w:id="224"/>
      <w:r/>
      <w:bookmarkEnd w:id="225"/>
      <w:r/>
      <w:bookmarkEnd w:id="226"/>
      <w:r/>
      <w:bookmarkEnd w:id="227"/>
      <w:r/>
      <w:r/>
    </w:p>
    <w:tbl>
      <w:tblPr>
        <w:tblStyle w:val="785"/>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jc w:val="center"/>
              <w:spacing w:line="276"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合同条款</w:t>
            </w:r>
            <w:r>
              <w:rPr>
                <w:rFonts w:hint="eastAsia" w:ascii="宋体" w:hAnsi="宋体" w:eastAsia="宋体" w:cs="Times New Roman"/>
                <w:b/>
                <w:bCs/>
                <w:sz w:val="24"/>
                <w:szCs w:val="24"/>
                <w:lang w:val="en-US" w:eastAsia="zh-CN" w:bidi="ar-SA"/>
              </w:rPr>
              <w:t xml:space="preserve">号</w:t>
            </w:r>
            <w:r/>
          </w:p>
        </w:tc>
        <w:tc>
          <w:tcPr>
            <w:tcW w:w="1559" w:type="dxa"/>
            <w:vAlign w:val="center"/>
            <w:textDirection w:val="lrTb"/>
            <w:noWrap w:val="false"/>
          </w:tcPr>
          <w:p>
            <w:pPr>
              <w:jc w:val="center"/>
              <w:spacing w:line="276"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有无偏离</w:t>
            </w:r>
            <w:r/>
          </w:p>
        </w:tc>
        <w:tc>
          <w:tcPr>
            <w:tcW w:w="4111" w:type="dxa"/>
            <w:vAlign w:val="center"/>
            <w:textDirection w:val="lrTb"/>
            <w:noWrap w:val="false"/>
          </w:tcPr>
          <w:p>
            <w:pPr>
              <w:jc w:val="center"/>
              <w:spacing w:line="276" w:lineRule="auto"/>
              <w:widowControl w:val="off"/>
              <w:rPr>
                <w:rFonts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偏离内容及原因</w:t>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第一条 定义</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第二条 组成本合同的文件</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第三条 合同内容</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第四条 合同价款</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第五条 </w:t>
            </w:r>
            <w:r>
              <w:rPr>
                <w:rFonts w:hint="eastAsia" w:ascii="宋体" w:hAnsi="宋体" w:eastAsia="宋体" w:cs="Times New Roman"/>
                <w:sz w:val="24"/>
                <w:szCs w:val="24"/>
                <w:lang w:val="en-US" w:eastAsia="zh-CN" w:bidi="ar-SA"/>
              </w:rPr>
              <w:t xml:space="preserve">★</w:t>
            </w:r>
            <w:r>
              <w:rPr>
                <w:rFonts w:hint="eastAsia" w:ascii="宋体" w:hAnsi="宋体" w:eastAsia="宋体" w:cs="Times New Roman"/>
                <w:bCs/>
                <w:sz w:val="24"/>
                <w:szCs w:val="24"/>
                <w:lang w:val="en-US" w:eastAsia="zh-CN" w:bidi="ar-SA"/>
              </w:rPr>
              <w:t xml:space="preserve">支付结算</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第六条 验收办法</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第七条</w:t>
            </w:r>
            <w:r>
              <w:rPr>
                <w:rFonts w:hint="eastAsia" w:ascii="宋体" w:hAnsi="宋体" w:eastAsia="宋体" w:cs="Times New Roman"/>
                <w:sz w:val="24"/>
                <w:szCs w:val="24"/>
                <w:lang w:val="en-US" w:eastAsia="zh-CN" w:bidi="ar-SA"/>
              </w:rPr>
              <w:t xml:space="preserve"> </w:t>
            </w:r>
            <w:r>
              <w:rPr>
                <w:rFonts w:hint="eastAsia" w:ascii="宋体" w:hAnsi="宋体" w:eastAsia="宋体" w:cs="Times New Roman"/>
                <w:bCs/>
                <w:sz w:val="24"/>
                <w:szCs w:val="24"/>
                <w:lang w:val="en-US" w:eastAsia="zh-CN" w:bidi="ar-SA"/>
              </w:rPr>
              <w:t xml:space="preserve">双方的其他权利义务</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第八条 </w:t>
            </w:r>
            <w:r>
              <w:rPr>
                <w:rFonts w:hint="eastAsia" w:ascii="宋体" w:hAnsi="宋体" w:eastAsia="宋体" w:cs="Times New Roman"/>
                <w:sz w:val="24"/>
                <w:szCs w:val="24"/>
                <w:lang w:val="en-US" w:eastAsia="zh-CN" w:bidi="ar"/>
              </w:rPr>
              <w:t xml:space="preserve">▲</w:t>
            </w:r>
            <w:r>
              <w:rPr>
                <w:rFonts w:hint="eastAsia" w:ascii="宋体" w:hAnsi="宋体" w:eastAsia="宋体" w:cs="Times New Roman"/>
                <w:bCs/>
                <w:sz w:val="24"/>
                <w:szCs w:val="24"/>
                <w:lang w:val="en-US" w:eastAsia="zh-CN" w:bidi="ar-SA"/>
              </w:rPr>
              <w:t xml:space="preserve">质量保证</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第九条 违约责任</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第十条 合同的解除</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第十一条 不可抗力</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90"/>
        </w:trPr>
        <w:tc>
          <w:tcPr>
            <w:tcW w:w="3901" w:type="dxa"/>
            <w:vAlign w:val="center"/>
            <w:textDirection w:val="lrTb"/>
            <w:noWrap w:val="false"/>
          </w:tcPr>
          <w:p>
            <w:pPr>
              <w:jc w:val="both"/>
              <w:spacing w:line="380" w:lineRule="exact"/>
              <w:widowControl/>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第十二条 合同的变更、中止</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第十三条 合同的终止</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第十四条 合同的转让</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第十五条 履约保证金</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第十六条 争议解决方式</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第十七条 通知与送达</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r>
        <w:trPr>
          <w:trHeight w:val="454"/>
        </w:trPr>
        <w:tc>
          <w:tcPr>
            <w:tcW w:w="3901" w:type="dxa"/>
            <w:vAlign w:val="center"/>
            <w:textDirection w:val="lrTb"/>
            <w:noWrap w:val="false"/>
          </w:tcPr>
          <w:p>
            <w:pPr>
              <w:jc w:val="both"/>
              <w:spacing w:line="380" w:lineRule="exact"/>
              <w:widowControl/>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第十八条 合同生效及其他</w:t>
            </w:r>
            <w:r/>
          </w:p>
        </w:tc>
        <w:tc>
          <w:tcPr>
            <w:tcW w:w="1559"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tcW w:w="4111" w:type="dxa"/>
            <w:vAlign w:val="center"/>
            <w:textDirection w:val="lrTb"/>
            <w:noWrap w:val="false"/>
          </w:tcPr>
          <w:p>
            <w:pPr>
              <w:jc w:val="both"/>
              <w:spacing w:line="320" w:lineRule="exact"/>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r>
    </w:tbl>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注：1、投标人应据实、详细填写上述表格，因表述含糊导致的评标风险将由投标人承担。</w:t>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2、若无偏离，在“有无偏离”栏中填写“无”；若有偏离在“有无偏离”栏中填写“有”并在“偏离内容及原因”栏中作出说明。</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440" w:lineRule="exact"/>
        <w:rPr>
          <w:rFonts w:hint="eastAsia" w:ascii="宋体" w:hAnsi="宋体" w:eastAsia="宋体" w:cs="宋体"/>
          <w:b/>
          <w:bCs/>
          <w:sz w:val="28"/>
          <w:szCs w:val="28"/>
        </w:rPr>
        <w:outlineLvl w:val="1"/>
      </w:pPr>
      <w:r/>
      <w:bookmarkStart w:id="228" w:name="_Toc414"/>
      <w:r/>
      <w:bookmarkStart w:id="229" w:name="_Toc5476"/>
      <w:r/>
      <w:bookmarkStart w:id="230" w:name="_Toc19888"/>
      <w:r/>
      <w:bookmarkStart w:id="231" w:name="_Toc158042210"/>
      <w:r/>
      <w:bookmarkStart w:id="232" w:name="_Hlt26671380"/>
      <w:r/>
      <w:bookmarkStart w:id="233" w:name="_Hlt26955070"/>
      <w:r/>
      <w:bookmarkStart w:id="234" w:name="_格式3__银行出具的资信证明"/>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5</w:t>
      </w:r>
      <w:r>
        <w:rPr>
          <w:rFonts w:hint="eastAsia" w:ascii="宋体" w:hAnsi="宋体" w:eastAsia="宋体" w:cs="宋体"/>
          <w:b/>
          <w:bCs/>
          <w:sz w:val="28"/>
          <w:szCs w:val="28"/>
        </w:rPr>
        <w:t xml:space="preserve"> 具备履行合同所必需的</w:t>
      </w:r>
      <w:r>
        <w:rPr>
          <w:rFonts w:hint="eastAsia" w:ascii="宋体" w:hAnsi="宋体" w:eastAsia="宋体" w:cs="宋体"/>
          <w:b/>
          <w:bCs/>
          <w:sz w:val="28"/>
          <w:szCs w:val="28"/>
          <w:lang w:val="en-US" w:eastAsia="zh-CN"/>
        </w:rPr>
        <w:t xml:space="preserve">设备</w:t>
      </w:r>
      <w:r>
        <w:rPr>
          <w:rFonts w:hint="eastAsia" w:ascii="宋体" w:hAnsi="宋体" w:eastAsia="宋体" w:cs="宋体"/>
          <w:b/>
          <w:bCs/>
          <w:sz w:val="28"/>
          <w:szCs w:val="28"/>
        </w:rPr>
        <w:t xml:space="preserve">和专业技术能力的书面声明</w:t>
      </w:r>
      <w:bookmarkEnd w:id="228"/>
      <w:r/>
      <w:bookmarkEnd w:id="229"/>
      <w:r/>
      <w:bookmarkEnd w:id="230"/>
      <w:r/>
      <w:bookmarkEnd w:id="231"/>
      <w:r/>
      <w:r/>
    </w:p>
    <w:p>
      <w:pPr>
        <w:ind w:firstLine="493"/>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我单位郑重声明：我单位具备履行本项采购合同所必需的</w:t>
      </w:r>
      <w:r>
        <w:rPr>
          <w:rFonts w:hint="eastAsia" w:ascii="宋体" w:hAnsi="宋体" w:eastAsia="宋体" w:cs="宋体"/>
          <w:bCs/>
          <w:sz w:val="24"/>
          <w:lang w:val="en-US" w:eastAsia="zh-CN"/>
        </w:rPr>
        <w:t xml:space="preserve">设备</w:t>
      </w:r>
      <w:r>
        <w:rPr>
          <w:rFonts w:hint="eastAsia" w:ascii="宋体" w:hAnsi="宋体" w:eastAsia="宋体" w:cs="宋体"/>
          <w:bCs/>
          <w:sz w:val="24"/>
        </w:rPr>
        <w:t xml:space="preserve">和专业技术能力，为履行本项采购合同我公司具备如下主要人员和主要专业技术能力：</w:t>
      </w:r>
      <w:r/>
    </w:p>
    <w:p>
      <w:pPr>
        <w:ind w:firstLine="493"/>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主要人员有：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ind w:firstLine="493"/>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p>
      <w:pPr>
        <w:jc w:val="center"/>
        <w:spacing w:line="440" w:lineRule="exact"/>
        <w:rPr>
          <w:rFonts w:hint="eastAsia" w:ascii="宋体" w:hAnsi="宋体" w:eastAsia="宋体" w:cs="宋体"/>
          <w:b/>
          <w:bCs/>
          <w:sz w:val="28"/>
          <w:szCs w:val="28"/>
        </w:rPr>
        <w:outlineLvl w:val="1"/>
      </w:pPr>
      <w:r>
        <w:rPr>
          <w:rFonts w:hint="eastAsia" w:ascii="宋体" w:hAnsi="宋体" w:eastAsia="宋体" w:cs="宋体"/>
          <w:b/>
          <w:bCs/>
          <w:color w:val="000000"/>
          <w:sz w:val="24"/>
          <w:szCs w:val="24"/>
        </w:rPr>
        <w:br w:type="page" w:clear="all"/>
      </w:r>
      <w:bookmarkStart w:id="235" w:name="_Toc158042211"/>
      <w:r/>
      <w:bookmarkStart w:id="236" w:name="_Toc13194"/>
      <w:r/>
      <w:bookmarkStart w:id="237" w:name="_Toc27312"/>
      <w:r/>
      <w:bookmarkStart w:id="238" w:name="_Toc26548"/>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 参加政府采购活动前 3 年内在经营活动中没有重大违法记录的书面声明</w:t>
      </w:r>
      <w:bookmarkEnd w:id="235"/>
      <w:r/>
      <w:bookmarkEnd w:id="236"/>
      <w:r/>
      <w:bookmarkEnd w:id="237"/>
      <w:r/>
      <w:bookmarkEnd w:id="238"/>
      <w:r/>
      <w:r/>
    </w:p>
    <w:p>
      <w:pPr>
        <w:jc w:val="center"/>
        <w:spacing w:line="460" w:lineRule="exact"/>
        <w:rPr>
          <w:rFonts w:hint="eastAsia" w:ascii="宋体" w:hAnsi="宋体" w:eastAsia="宋体" w:cs="宋体"/>
          <w:b/>
          <w:bCs/>
          <w:sz w:val="24"/>
        </w:rPr>
      </w:pPr>
      <w:r>
        <w:rPr>
          <w:rFonts w:hint="eastAsia" w:ascii="宋体" w:hAnsi="宋体" w:eastAsia="宋体" w:cs="宋体"/>
          <w:b/>
          <w:bCs/>
          <w:sz w:val="24"/>
        </w:rPr>
      </w:r>
      <w:r/>
    </w:p>
    <w:p>
      <w:pPr>
        <w:jc w:val="center"/>
        <w:spacing w:line="460" w:lineRule="exact"/>
        <w:rPr>
          <w:rFonts w:hint="eastAsia" w:ascii="宋体" w:hAnsi="宋体" w:eastAsia="宋体" w:cs="宋体"/>
          <w:b/>
          <w:bCs/>
          <w:sz w:val="24"/>
        </w:rPr>
      </w:pPr>
      <w:r>
        <w:rPr>
          <w:rFonts w:hint="eastAsia" w:ascii="宋体" w:hAnsi="宋体" w:eastAsia="宋体" w:cs="宋体"/>
          <w:b/>
          <w:bCs/>
          <w:sz w:val="24"/>
        </w:rPr>
        <w:t xml:space="preserve">声  明</w:t>
      </w:r>
      <w:r/>
    </w:p>
    <w:p>
      <w:pPr>
        <w:ind w:firstLine="482"/>
        <w:keepLines w:val="0"/>
        <w:keepNext w:val="0"/>
        <w:pageBreakBefore w:val="0"/>
        <w:spacing w:line="440" w:lineRule="exact"/>
        <w:widowControl w:val="off"/>
        <w:rPr>
          <w:rFonts w:hint="eastAsia" w:ascii="宋体" w:hAnsi="宋体" w:eastAsia="宋体" w:cs="宋体"/>
          <w:bCs/>
          <w:sz w:val="24"/>
        </w:rPr>
      </w:pPr>
      <w:r>
        <w:rPr>
          <w:rFonts w:hint="eastAsia" w:ascii="宋体" w:hAnsi="宋体" w:eastAsia="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br w:type="page" w:clear="all"/>
      </w:r>
      <w:r/>
    </w:p>
    <w:p>
      <w:pPr>
        <w:jc w:val="center"/>
        <w:spacing w:line="440" w:lineRule="exact"/>
        <w:rPr>
          <w:rFonts w:hint="eastAsia" w:ascii="宋体" w:hAnsi="宋体" w:eastAsia="宋体" w:cs="宋体"/>
          <w:b/>
          <w:bCs/>
          <w:sz w:val="28"/>
          <w:szCs w:val="28"/>
        </w:rPr>
        <w:outlineLvl w:val="1"/>
      </w:pPr>
      <w:r/>
      <w:bookmarkStart w:id="239" w:name="_Toc158042212"/>
      <w:r/>
      <w:bookmarkStart w:id="240" w:name="_Toc16356"/>
      <w:r/>
      <w:bookmarkStart w:id="241" w:name="_Toc4891"/>
      <w:r/>
      <w:bookmarkStart w:id="242" w:name="_Toc13362"/>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7</w:t>
      </w:r>
      <w:r>
        <w:rPr>
          <w:rFonts w:hint="eastAsia" w:ascii="宋体" w:hAnsi="宋体" w:eastAsia="宋体" w:cs="宋体"/>
          <w:b/>
          <w:bCs/>
          <w:sz w:val="28"/>
          <w:szCs w:val="28"/>
        </w:rPr>
        <w:t xml:space="preserve"> 法人授权书</w:t>
      </w:r>
      <w:bookmarkEnd w:id="239"/>
      <w:r/>
      <w:bookmarkEnd w:id="240"/>
      <w:r/>
      <w:bookmarkEnd w:id="241"/>
      <w:r/>
      <w:bookmarkEnd w:id="242"/>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w:t>
      </w:r>
      <w:r>
        <w:rPr>
          <w:rFonts w:hint="eastAsia" w:ascii="宋体" w:hAnsi="宋体" w:eastAsia="宋体" w:cs="宋体"/>
          <w:color w:val="000000"/>
          <w:sz w:val="24"/>
          <w:szCs w:val="24"/>
          <w:lang w:eastAsia="zh-CN"/>
        </w:rPr>
        <w:t xml:space="preserve">JSZC-320581-CSXC-G2026-0018</w:t>
      </w:r>
      <w:r>
        <w:rPr>
          <w:rFonts w:hint="eastAsia" w:ascii="宋体" w:hAnsi="宋体" w:eastAsia="宋体" w:cs="宋体"/>
          <w:sz w:val="24"/>
          <w:szCs w:val="24"/>
        </w:rPr>
        <w:t xml:space="preserve">号项目采购活动的合法代理人，以本单位名义全权处理一切与该项目采购有关的事务。</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z w:val="24"/>
          <w:szCs w:val="24"/>
          <w:u w:val="single"/>
          <w:lang w:val="en-US" w:eastAsia="zh-CN"/>
        </w:rPr>
        <w:t xml:space="preserve">2026</w:t>
      </w:r>
      <w:r>
        <w:rPr>
          <w:rFonts w:hint="eastAsia" w:ascii="宋体" w:hAnsi="宋体" w:eastAsia="宋体" w:cs="宋体"/>
          <w:sz w:val="24"/>
          <w:szCs w:val="24"/>
        </w:rPr>
        <w:t xml:space="preserve">年____月____日起生效，特此声明。</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p>
    <w:p>
      <w:pPr>
        <w:ind w:firstLine="480"/>
        <w:keepLines w:val="0"/>
        <w:keepNext w:val="0"/>
        <w:pageBreakBefore w:val="0"/>
        <w:spacing w:line="440" w:lineRule="exact"/>
        <w:widowControl w:val="off"/>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p>
    <w:p>
      <w:pPr>
        <w:ind w:firstLine="36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60"/>
        <w:keepLines w:val="0"/>
        <w:keepNext w:val="0"/>
        <w:pageBreakBefore w:val="0"/>
        <w:spacing w:line="440" w:lineRule="exact"/>
        <w:widowControl w:val="off"/>
        <w:rPr>
          <w:rFonts w:hint="eastAsia" w:ascii="宋体" w:hAnsi="宋体" w:eastAsia="宋体" w:cs="宋体"/>
          <w:i/>
          <w:color w:val="000000"/>
          <w:sz w:val="24"/>
          <w:szCs w:val="24"/>
          <w:u w:val="single"/>
          <w:lang w:val="en-US" w:eastAsia="en-US"/>
        </w:rPr>
      </w:pPr>
      <w:r>
        <w:rPr>
          <w:rFonts w:hint="eastAsia" w:ascii="宋体" w:hAnsi="宋体" w:eastAsia="宋体" w:cs="宋体"/>
          <w:sz w:val="24"/>
          <w:szCs w:val="24"/>
        </w:rPr>
        <w:t xml:space="preserve">注：如法定代表人参加投标，“附件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 法人授权书”可不提供。</w:t>
      </w:r>
      <w:r/>
    </w:p>
    <w:p>
      <w:pPr>
        <w:jc w:val="center"/>
        <w:spacing w:line="440" w:lineRule="exact"/>
        <w:rPr>
          <w:rFonts w:hint="eastAsia" w:ascii="宋体" w:hAnsi="宋体" w:eastAsia="宋体" w:cs="宋体"/>
          <w:color w:val="000000"/>
          <w:sz w:val="24"/>
          <w:szCs w:val="21"/>
        </w:rPr>
        <w:outlineLvl w:val="1"/>
      </w:pPr>
      <w:r>
        <w:rPr>
          <w:rFonts w:hint="eastAsia" w:ascii="宋体" w:hAnsi="宋体" w:eastAsia="宋体" w:cs="宋体"/>
          <w:b/>
          <w:color w:val="000000"/>
          <w:sz w:val="24"/>
          <w:szCs w:val="44"/>
        </w:rPr>
        <w:br w:type="page" w:clear="all"/>
      </w:r>
      <w:bookmarkStart w:id="243" w:name="_Toc155086574"/>
      <w:r/>
      <w:bookmarkStart w:id="244" w:name="_Toc12038"/>
      <w:r/>
      <w:bookmarkStart w:id="245" w:name="_Toc158042213"/>
      <w:r/>
      <w:bookmarkStart w:id="246" w:name="_Toc17235"/>
      <w:r/>
      <w:bookmarkStart w:id="247" w:name="_Toc155086474"/>
      <w:r/>
      <w:bookmarkStart w:id="248" w:name="_Toc31483"/>
      <w:r/>
      <w:bookmarkStart w:id="249" w:name="_Toc18764"/>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8</w:t>
      </w:r>
      <w:r>
        <w:rPr>
          <w:rFonts w:hint="eastAsia" w:ascii="宋体" w:hAnsi="宋体" w:eastAsia="宋体" w:cs="宋体"/>
          <w:b/>
          <w:bCs/>
          <w:sz w:val="28"/>
          <w:szCs w:val="28"/>
        </w:rPr>
        <w:t xml:space="preserve"> 投标函</w:t>
      </w:r>
      <w:bookmarkEnd w:id="243"/>
      <w:r/>
      <w:bookmarkEnd w:id="244"/>
      <w:r/>
      <w:bookmarkEnd w:id="245"/>
      <w:r/>
      <w:bookmarkEnd w:id="246"/>
      <w:r/>
      <w:bookmarkEnd w:id="247"/>
      <w:r/>
      <w:bookmarkEnd w:id="248"/>
      <w:r/>
      <w:bookmarkEnd w:id="249"/>
      <w:r/>
      <w:r/>
    </w:p>
    <w:p>
      <w:pPr>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致：江苏协诚工程咨询有限公司</w:t>
      </w:r>
      <w:r/>
    </w:p>
    <w:p>
      <w:pPr>
        <w:pStyle w:val="967"/>
        <w:spacing w:before="0" w:after="0" w:line="420" w:lineRule="exact"/>
        <w:rPr>
          <w:rFonts w:hint="eastAsia" w:ascii="宋体" w:hAnsi="宋体" w:eastAsia="宋体" w:cs="宋体"/>
          <w:szCs w:val="21"/>
        </w:rPr>
      </w:pPr>
      <w:r>
        <w:rPr>
          <w:rFonts w:hint="eastAsia" w:ascii="宋体" w:hAnsi="宋体" w:eastAsia="宋体" w:cs="宋体"/>
          <w:szCs w:val="21"/>
        </w:rPr>
        <w:t xml:space="preserve">根据贵方的</w:t>
      </w:r>
      <w:r>
        <w:rPr>
          <w:rFonts w:hint="eastAsia" w:ascii="宋体" w:hAnsi="宋体" w:cs="宋体"/>
          <w:szCs w:val="21"/>
          <w:lang w:eastAsia="zh-CN"/>
        </w:rPr>
        <w:t xml:space="preserve">JSZC-320581-CSXC-G2026-0018</w:t>
      </w:r>
      <w:r>
        <w:rPr>
          <w:rFonts w:hint="eastAsia" w:ascii="宋体" w:hAnsi="宋体" w:eastAsia="宋体" w:cs="宋体"/>
          <w:szCs w:val="21"/>
        </w:rPr>
        <w:t xml:space="preserve">号招标文件，正式授权下述签字人______(姓名)代表我方______________（投标人的名称），全权处理本次项目投标的有关事宜。</w:t>
      </w:r>
      <w:r/>
    </w:p>
    <w:p>
      <w:pPr>
        <w:pStyle w:val="967"/>
        <w:spacing w:before="0" w:after="0" w:line="420" w:lineRule="exact"/>
        <w:rPr>
          <w:rFonts w:hint="eastAsia" w:ascii="宋体" w:hAnsi="宋体" w:eastAsia="宋体" w:cs="宋体"/>
          <w:szCs w:val="21"/>
        </w:rPr>
      </w:pPr>
      <w:r>
        <w:rPr>
          <w:rFonts w:hint="eastAsia" w:ascii="宋体" w:hAnsi="宋体" w:eastAsia="宋体" w:cs="宋体"/>
          <w:szCs w:val="21"/>
        </w:rPr>
        <w:t xml:space="preserve">据此函，__________签字人兹宣布同意如下：</w:t>
      </w:r>
      <w:r/>
    </w:p>
    <w:p>
      <w:pPr>
        <w:pStyle w:val="967"/>
        <w:spacing w:before="0" w:after="0" w:line="420" w:lineRule="exact"/>
        <w:rPr>
          <w:rFonts w:hint="eastAsia" w:ascii="宋体" w:hAnsi="宋体" w:eastAsia="宋体" w:cs="宋体"/>
          <w:szCs w:val="21"/>
        </w:rPr>
      </w:pPr>
      <w:r>
        <w:rPr>
          <w:rFonts w:hint="eastAsia" w:ascii="宋体" w:hAnsi="宋体" w:eastAsia="宋体" w:cs="宋体"/>
          <w:szCs w:val="21"/>
        </w:rPr>
        <w:t xml:space="preserve">1.按招标文件规定的各项要求，向买方提供所需服务（包含与服务相关的货物）。</w:t>
      </w:r>
      <w:r/>
    </w:p>
    <w:p>
      <w:pPr>
        <w:pStyle w:val="967"/>
        <w:spacing w:before="0" w:after="0" w:line="42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967"/>
        <w:spacing w:before="0" w:after="0" w:line="42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967"/>
        <w:spacing w:before="0" w:after="0" w:line="42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967"/>
        <w:spacing w:before="0" w:after="0" w:line="42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967"/>
        <w:spacing w:before="0" w:after="0" w:line="420" w:lineRule="exact"/>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pStyle w:val="967"/>
        <w:spacing w:before="0" w:after="0" w:line="420" w:lineRule="exact"/>
        <w:rPr>
          <w:rFonts w:hint="eastAsia" w:ascii="宋体" w:hAnsi="宋体" w:eastAsia="宋体" w:cs="宋体"/>
          <w:szCs w:val="21"/>
        </w:rPr>
      </w:pPr>
      <w:r>
        <w:rPr>
          <w:rFonts w:hint="eastAsia" w:ascii="宋体" w:hAnsi="宋体" w:eastAsia="宋体" w:cs="宋体"/>
          <w:szCs w:val="21"/>
        </w:rPr>
        <w:t xml:space="preserve">7.与本投标有关的正式通讯地址为：</w:t>
      </w:r>
      <w:r/>
    </w:p>
    <w:p>
      <w:pPr>
        <w:pStyle w:val="967"/>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地        址：</w:t>
      </w:r>
      <w:r/>
    </w:p>
    <w:p>
      <w:pPr>
        <w:pStyle w:val="967"/>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邮        编：</w:t>
      </w:r>
      <w:r/>
    </w:p>
    <w:p>
      <w:pPr>
        <w:pStyle w:val="967"/>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电        话：</w:t>
      </w:r>
      <w:r/>
    </w:p>
    <w:p>
      <w:pPr>
        <w:pStyle w:val="967"/>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传        真：</w:t>
      </w:r>
      <w:r/>
    </w:p>
    <w:p>
      <w:pPr>
        <w:pStyle w:val="967"/>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投标人开户行：</w:t>
      </w:r>
      <w:r/>
    </w:p>
    <w:p>
      <w:pPr>
        <w:pStyle w:val="967"/>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账        号：</w:t>
      </w:r>
      <w:r/>
    </w:p>
    <w:p>
      <w:pPr>
        <w:pStyle w:val="967"/>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日        期：________年____月____日</w:t>
      </w:r>
      <w:r/>
    </w:p>
    <w:p>
      <w:pPr>
        <w:pStyle w:val="811"/>
        <w:ind w:left="420" w:firstLine="480"/>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r>
      <w:r/>
    </w:p>
    <w:p>
      <w:pPr>
        <w:rPr>
          <w:rFonts w:hint="eastAsia" w:ascii="宋体" w:hAnsi="宋体" w:eastAsia="宋体" w:cs="宋体"/>
          <w:b/>
          <w:bCs/>
          <w:sz w:val="28"/>
          <w:szCs w:val="28"/>
        </w:rPr>
      </w:pPr>
      <w:r/>
      <w:bookmarkStart w:id="250" w:name="_Toc24380"/>
      <w:r/>
      <w:bookmarkStart w:id="251" w:name="_Toc158042214"/>
      <w:r>
        <w:rPr>
          <w:rFonts w:hint="eastAsia" w:ascii="宋体" w:hAnsi="宋体" w:eastAsia="宋体" w:cs="宋体"/>
          <w:b/>
          <w:bCs/>
          <w:sz w:val="28"/>
          <w:szCs w:val="28"/>
        </w:rPr>
        <w:br w:type="page" w:clear="all"/>
      </w:r>
      <w:r/>
    </w:p>
    <w:p>
      <w:pPr>
        <w:jc w:val="center"/>
        <w:spacing w:line="440" w:lineRule="exact"/>
        <w:rPr>
          <w:rFonts w:hint="eastAsia" w:ascii="宋体" w:hAnsi="宋体" w:eastAsia="宋体" w:cs="宋体"/>
          <w:b/>
          <w:bCs/>
          <w:sz w:val="28"/>
          <w:szCs w:val="28"/>
        </w:rPr>
        <w:outlineLvl w:val="1"/>
      </w:pPr>
      <w:r/>
      <w:bookmarkStart w:id="252" w:name="_Toc5587"/>
      <w:r/>
      <w:bookmarkStart w:id="253" w:name="_Toc19920"/>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9</w:t>
      </w:r>
      <w:r>
        <w:rPr>
          <w:rFonts w:hint="eastAsia" w:ascii="宋体" w:hAnsi="宋体" w:eastAsia="宋体" w:cs="宋体"/>
          <w:b/>
          <w:bCs/>
          <w:sz w:val="28"/>
          <w:szCs w:val="28"/>
        </w:rPr>
        <w:t xml:space="preserve"> 中小企业声明函</w:t>
      </w:r>
      <w:bookmarkEnd w:id="250"/>
      <w:r/>
      <w:bookmarkEnd w:id="251"/>
      <w:r/>
      <w:bookmarkEnd w:id="252"/>
      <w:r/>
      <w:bookmarkEnd w:id="253"/>
      <w:r/>
      <w:r/>
    </w:p>
    <w:p>
      <w:pPr>
        <w:ind w:firstLine="480"/>
        <w:spacing w:after="0" w:line="58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本公司郑重声明，根据《政府采购促进中小企业发展管理办法》（财库﹝2020﹞46 号）的规定，本公司参加</w:t>
      </w:r>
      <w:r>
        <w:rPr>
          <w:rFonts w:hint="eastAsia" w:ascii="宋体" w:hAnsi="宋体" w:eastAsia="宋体" w:cs="宋体"/>
          <w:sz w:val="24"/>
          <w:szCs w:val="24"/>
          <w:u w:val="single"/>
          <w:lang w:eastAsia="zh-CN"/>
        </w:rPr>
        <w:t xml:space="preserve">苏州市常熟生态环境局</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2026年度水质自动站运维服务（第一包）</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eastAsia="zh-CN"/>
        </w:rPr>
        <w:t xml:space="preserve">JSZC-320581-CSXC-G2026-0018</w:t>
      </w:r>
      <w:r>
        <w:rPr>
          <w:rFonts w:hint="eastAsia" w:ascii="宋体" w:hAnsi="宋体" w:eastAsia="宋体" w:cs="宋体"/>
          <w:color w:val="000000"/>
          <w:sz w:val="24"/>
          <w:szCs w:val="24"/>
        </w:rPr>
        <w:t xml:space="preserve">的采购活动，服务</w:t>
      </w:r>
      <w:r>
        <w:rPr>
          <w:rFonts w:hint="eastAsia" w:ascii="宋体" w:hAnsi="宋体" w:eastAsia="宋体" w:cs="宋体"/>
          <w:sz w:val="24"/>
          <w:szCs w:val="24"/>
        </w:rPr>
        <w:t xml:space="preserve">全部由符合政策要求的中小企业承接。</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企业的具体情况如下：</w:t>
      </w:r>
      <w:r/>
    </w:p>
    <w:p>
      <w:pPr>
        <w:ind w:firstLine="480"/>
        <w:jc w:val="left"/>
        <w:keepLines w:val="0"/>
        <w:keepNext w:val="0"/>
        <w:pageBreakBefore w:val="0"/>
        <w:spacing w:line="58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u w:val="single"/>
        </w:rPr>
        <w:t xml:space="preserve">2026年度水质自动站运维服务（第一包）</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其他未列明行业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2640" w:firstLine="360"/>
        <w:jc w:val="right"/>
        <w:keepLines w:val="0"/>
        <w:keepNext w:val="0"/>
        <w:pageBreakBefore w:val="0"/>
        <w:spacing w:line="580" w:lineRule="exact"/>
        <w:rPr>
          <w:rFonts w:hint="eastAsia" w:ascii="宋体" w:hAnsi="宋体" w:eastAsia="宋体" w:cs="宋体"/>
          <w:sz w:val="24"/>
          <w:szCs w:val="21"/>
        </w:rPr>
      </w:pPr>
      <w:r>
        <w:rPr>
          <w:rFonts w:hint="eastAsia" w:ascii="宋体" w:hAnsi="宋体" w:eastAsia="宋体" w:cs="宋体"/>
          <w:sz w:val="24"/>
          <w:szCs w:val="21"/>
        </w:rPr>
        <w:t xml:space="preserve">投标人名称</w:t>
      </w:r>
      <w:r>
        <w:rPr>
          <w:rFonts w:hint="eastAsia" w:ascii="宋体" w:hAnsi="宋体" w:eastAsia="宋体" w:cs="宋体"/>
          <w:sz w:val="24"/>
          <w:szCs w:val="24"/>
        </w:rPr>
        <w:t xml:space="preserve">（加盖CA电子公章）</w:t>
      </w:r>
      <w:r>
        <w:rPr>
          <w:rFonts w:hint="eastAsia" w:ascii="宋体" w:hAnsi="宋体" w:eastAsia="宋体" w:cs="宋体"/>
          <w:sz w:val="24"/>
          <w:szCs w:val="21"/>
        </w:rPr>
        <w:t xml:space="preserve">：</w:t>
      </w:r>
      <w:r/>
    </w:p>
    <w:p>
      <w:pPr>
        <w:ind w:right="2640" w:firstLine="360"/>
        <w:jc w:val="right"/>
        <w:keepLines w:val="0"/>
        <w:keepNext w:val="0"/>
        <w:pageBreakBefore w:val="0"/>
        <w:spacing w:line="580" w:lineRule="exact"/>
        <w:rPr>
          <w:rFonts w:hint="eastAsia" w:ascii="宋体" w:hAnsi="宋体" w:eastAsia="宋体" w:cs="宋体"/>
          <w:sz w:val="24"/>
          <w:szCs w:val="21"/>
        </w:rPr>
      </w:pPr>
      <w:r>
        <w:rPr>
          <w:rFonts w:hint="eastAsia" w:ascii="宋体" w:hAnsi="宋体" w:eastAsia="宋体" w:cs="宋体"/>
          <w:sz w:val="24"/>
          <w:szCs w:val="21"/>
        </w:rPr>
        <w:t xml:space="preserve">日</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 xml:space="preserve">  期：</w:t>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注：（1）从业人员、营业收入、资产总额填报上一年度数据，无上一年度数据的新成立企业可不填报。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（2）本项目所属行业为：</w:t>
      </w:r>
      <w:r>
        <w:rPr>
          <w:rFonts w:hint="eastAsia" w:ascii="宋体" w:hAnsi="宋体" w:eastAsia="宋体" w:cs="宋体"/>
          <w:b/>
          <w:bCs/>
          <w:sz w:val="24"/>
          <w:szCs w:val="24"/>
          <w:lang w:val="en-US" w:eastAsia="zh-CN"/>
        </w:rPr>
        <w:t xml:space="preserve">其他未列明行业</w:t>
      </w:r>
      <w:r>
        <w:rPr>
          <w:rFonts w:hint="eastAsia" w:ascii="宋体" w:hAnsi="宋体" w:eastAsia="宋体" w:cs="宋体"/>
          <w:b/>
          <w:bCs/>
          <w:sz w:val="24"/>
          <w:szCs w:val="24"/>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（3）上述“中小企业声明函”格式原则上不得改动，因擅自改动引起的评审风险由投标人自行承担。</w:t>
      </w:r>
      <w:r/>
    </w:p>
    <w:p>
      <w:pPr>
        <w:ind w:firstLine="482"/>
        <w:keepLines w:val="0"/>
        <w:keepNext w:val="0"/>
        <w:pageBreakBefore w:val="0"/>
        <w:spacing w:line="440" w:lineRule="exact"/>
        <w:widowControl w:val="off"/>
        <w:rPr>
          <w:rFonts w:hint="eastAsia" w:ascii="宋体" w:hAnsi="宋体" w:eastAsia="宋体" w:cs="宋体"/>
          <w:b/>
          <w:bCs/>
          <w:sz w:val="24"/>
          <w:szCs w:val="24"/>
        </w:rPr>
      </w:pPr>
      <w:r/>
      <w:bookmarkStart w:id="254" w:name="_Hlk100143292"/>
      <w:r>
        <w:rPr>
          <w:rFonts w:hint="eastAsia" w:ascii="宋体" w:hAnsi="宋体" w:eastAsia="宋体" w:cs="宋体"/>
          <w:b/>
          <w:bCs/>
          <w:sz w:val="24"/>
          <w:szCs w:val="24"/>
        </w:rPr>
        <w:t xml:space="preserve">（4）如未对上述声明函内（中型企业、小型企业、微型企业）进行勾选或明确，引起的评审风险由投标人自行承担。</w:t>
      </w:r>
      <w:bookmarkEnd w:id="254"/>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center"/>
        <w:spacing w:line="440" w:lineRule="exact"/>
        <w:rPr>
          <w:rFonts w:hint="eastAsia" w:ascii="宋体" w:hAnsi="宋体" w:eastAsia="宋体" w:cs="宋体"/>
          <w:b/>
          <w:bCs/>
          <w:sz w:val="28"/>
          <w:szCs w:val="28"/>
        </w:rPr>
        <w:outlineLvl w:val="1"/>
      </w:pPr>
      <w:r/>
      <w:bookmarkStart w:id="255" w:name="_Toc29457"/>
      <w:r/>
      <w:bookmarkStart w:id="256" w:name="_Toc11367"/>
      <w:r/>
      <w:bookmarkStart w:id="257" w:name="_Toc3664"/>
      <w:r/>
      <w:bookmarkStart w:id="258" w:name="_Toc158042215"/>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 残疾人福利性单位声明函</w:t>
      </w:r>
      <w:bookmarkEnd w:id="255"/>
      <w:r/>
      <w:bookmarkEnd w:id="256"/>
      <w:r/>
      <w:bookmarkEnd w:id="257"/>
      <w:r/>
      <w:bookmarkEnd w:id="258"/>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（备注：1、</w:t>
      </w:r>
      <w:r>
        <w:rPr>
          <w:rFonts w:hint="eastAsia" w:ascii="宋体" w:hAnsi="宋体" w:eastAsia="宋体" w:cs="宋体"/>
          <w:color w:val="000000"/>
          <w:sz w:val="24"/>
          <w:szCs w:val="21"/>
          <w:lang w:eastAsia="zh-CN"/>
        </w:rPr>
        <w:t xml:space="preserve">投标人</w:t>
      </w:r>
      <w:r>
        <w:rPr>
          <w:rFonts w:hint="eastAsia" w:ascii="宋体" w:hAnsi="宋体" w:eastAsia="宋体" w:cs="宋体"/>
          <w:color w:val="000000"/>
          <w:sz w:val="24"/>
          <w:szCs w:val="21"/>
        </w:rPr>
        <w:t xml:space="preserve">如不提供此声明函，价格将不做相应扣除。2、中标</w:t>
      </w:r>
      <w:r>
        <w:rPr>
          <w:rFonts w:hint="eastAsia" w:ascii="宋体" w:hAnsi="宋体" w:eastAsia="宋体" w:cs="宋体"/>
          <w:color w:val="000000"/>
          <w:sz w:val="24"/>
          <w:szCs w:val="21"/>
          <w:lang w:eastAsia="zh-CN"/>
        </w:rPr>
        <w:t xml:space="preserve">人</w:t>
      </w:r>
      <w:r>
        <w:rPr>
          <w:rFonts w:hint="eastAsia" w:ascii="宋体" w:hAnsi="宋体" w:eastAsia="宋体" w:cs="宋体"/>
          <w:color w:val="000000"/>
          <w:sz w:val="24"/>
          <w:szCs w:val="21"/>
        </w:rPr>
        <w:t xml:space="preserve">为残疾人福利单位的，此声明函将随中标结果同时公告，接受社会监督）</w:t>
      </w:r>
      <w:r/>
    </w:p>
    <w:p>
      <w:pPr>
        <w:ind w:firstLine="62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ind w:right="1560" w:firstLine="624"/>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szCs w:val="21"/>
        </w:rPr>
        <w:t xml:space="preserve">          </w:t>
      </w:r>
      <w:r>
        <w:rPr>
          <w:rFonts w:hint="eastAsia" w:ascii="宋体" w:hAnsi="宋体" w:eastAsia="宋体" w:cs="宋体"/>
          <w:color w:val="000000"/>
          <w:sz w:val="24"/>
          <w:szCs w:val="21"/>
          <w:lang w:eastAsia="zh-CN"/>
        </w:rPr>
        <w:t xml:space="preserve">投标人</w:t>
      </w:r>
      <w:r>
        <w:rPr>
          <w:rFonts w:hint="eastAsia" w:ascii="宋体" w:hAnsi="宋体" w:eastAsia="宋体" w:cs="宋体"/>
          <w:color w:val="000000"/>
          <w:sz w:val="24"/>
          <w:szCs w:val="21"/>
        </w:rPr>
        <w:t xml:space="preserve">全称（加盖CA电子公章）：</w:t>
      </w:r>
      <w:r/>
    </w:p>
    <w:p>
      <w:pPr>
        <w:ind w:right="1560" w:firstLine="480"/>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日  期：</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191"/>
      <w:r/>
      <w:bookmarkEnd w:id="202"/>
      <w:r/>
      <w:bookmarkEnd w:id="212"/>
      <w:r/>
      <w:bookmarkEnd w:id="213"/>
      <w:r/>
      <w:bookmarkEnd w:id="232"/>
      <w:r/>
      <w:bookmarkEnd w:id="233"/>
      <w:r/>
      <w:bookmarkEnd w:id="234"/>
      <w:r/>
      <w:r/>
    </w:p>
    <w:p>
      <w:pPr>
        <w:rPr>
          <w:rFonts w:hint="eastAsia" w:ascii="宋体" w:hAnsi="宋体" w:eastAsia="宋体" w:cs="宋体"/>
        </w:rPr>
      </w:pPr>
      <w:r>
        <w:rPr>
          <w:rFonts w:hint="eastAsia" w:ascii="宋体" w:hAnsi="宋体" w:eastAsia="宋体" w:cs="宋体"/>
        </w:rPr>
        <w:br w:type="page" w:clear="all"/>
      </w:r>
      <w:r/>
    </w:p>
    <w:p>
      <w:pPr>
        <w:jc w:val="center"/>
        <w:spacing w:line="440" w:lineRule="exact"/>
        <w:rPr>
          <w:rFonts w:ascii="Times New Roman" w:hAnsi="Times New Roman"/>
          <w:b/>
          <w:bCs/>
          <w:sz w:val="28"/>
          <w:szCs w:val="28"/>
        </w:rPr>
        <w:outlineLvl w:val="1"/>
      </w:pPr>
      <w:r/>
      <w:bookmarkStart w:id="259" w:name="_Toc158042216"/>
      <w:r/>
      <w:bookmarkStart w:id="260" w:name="_Toc12317"/>
      <w:r/>
      <w:bookmarkStart w:id="261" w:name="_Toc23259"/>
      <w:r/>
      <w:bookmarkStart w:id="262" w:name="_Toc7959"/>
      <w:r/>
      <w:bookmarkStart w:id="263" w:name="_Toc4359"/>
      <w:r/>
      <w:bookmarkStart w:id="264" w:name="_Toc7550"/>
      <w:r/>
      <w:bookmarkStart w:id="265" w:name="_Toc31077"/>
      <w:r/>
      <w:bookmarkStart w:id="266" w:name="_Toc169"/>
      <w:r/>
      <w:bookmarkStart w:id="267" w:name="_Toc158042217"/>
      <w:r>
        <w:rPr>
          <w:rFonts w:hint="eastAsia" w:ascii="Times New Roman" w:hAnsi="Times New Roman"/>
          <w:b/>
          <w:bCs/>
          <w:sz w:val="28"/>
          <w:szCs w:val="28"/>
        </w:rPr>
        <w:t xml:space="preserve">附件11 实质性要求响应及偏离表</w:t>
      </w:r>
      <w:bookmarkEnd w:id="259"/>
      <w:r/>
      <w:bookmarkEnd w:id="260"/>
      <w:r/>
      <w:bookmarkEnd w:id="261"/>
      <w:r/>
      <w:bookmarkEnd w:id="262"/>
      <w:r/>
      <w:bookmarkEnd w:id="263"/>
      <w:r/>
      <w:r/>
    </w:p>
    <w:tbl>
      <w:tblPr>
        <w:tblStyle w:val="78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73"/>
        <w:gridCol w:w="1950"/>
        <w:gridCol w:w="1717"/>
      </w:tblGrid>
      <w:tr>
        <w:trPr>
          <w:cantSplit/>
        </w:trPr>
        <w:tc>
          <w:tcPr>
            <w:tcW w:w="545" w:type="dxa"/>
            <w:vAlign w:val="center"/>
            <w:textDirection w:val="lrTb"/>
            <w:noWrap w:val="false"/>
          </w:tcPr>
          <w:p>
            <w:pPr>
              <w:jc w:val="center"/>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序号</w:t>
            </w:r>
            <w:r/>
          </w:p>
        </w:tc>
        <w:tc>
          <w:tcPr>
            <w:tcW w:w="5473" w:type="dxa"/>
            <w:vAlign w:val="center"/>
            <w:textDirection w:val="lrTb"/>
            <w:noWrap w:val="false"/>
          </w:tcPr>
          <w:p>
            <w:pPr>
              <w:jc w:val="center"/>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技术</w:t>
            </w:r>
            <w:r>
              <w:rPr>
                <w:rFonts w:ascii="宋体" w:hAnsi="宋体" w:eastAsia="宋体" w:cs="Times New Roman"/>
                <w:sz w:val="24"/>
                <w:szCs w:val="24"/>
                <w:lang w:val="en-US" w:eastAsia="zh-CN" w:bidi="ar-SA"/>
              </w:rPr>
              <w:t xml:space="preserve">要求和商务要求中的实质性要求</w:t>
            </w:r>
            <w:r/>
          </w:p>
        </w:tc>
        <w:tc>
          <w:tcPr>
            <w:tcW w:w="1950" w:type="dxa"/>
            <w:vAlign w:val="center"/>
            <w:textDirection w:val="lrTb"/>
            <w:noWrap w:val="false"/>
          </w:tcPr>
          <w:p>
            <w:pPr>
              <w:jc w:val="center"/>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投标响应情况</w:t>
            </w:r>
            <w:r/>
          </w:p>
        </w:tc>
        <w:tc>
          <w:tcPr>
            <w:tcW w:w="1717" w:type="dxa"/>
            <w:vAlign w:val="center"/>
            <w:textDirection w:val="lrTb"/>
            <w:noWrap w:val="false"/>
          </w:tcPr>
          <w:p>
            <w:pPr>
              <w:jc w:val="center"/>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超出、符合或偏离</w:t>
            </w:r>
            <w:r/>
          </w:p>
        </w:tc>
      </w:tr>
      <w:tr>
        <w:trPr>
          <w:cantSplit/>
          <w:trHeight w:val="10976"/>
        </w:trPr>
        <w:tc>
          <w:tcPr>
            <w:tcW w:w="545" w:type="dxa"/>
            <w:vAlign w:val="top"/>
            <w:textDirection w:val="lrTb"/>
            <w:noWrap w:val="false"/>
          </w:tcPr>
          <w:p>
            <w:pPr>
              <w:jc w:val="center"/>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p>
        </w:tc>
        <w:tc>
          <w:tcPr>
            <w:tcW w:w="5473" w:type="dxa"/>
            <w:vAlign w:val="top"/>
            <w:textDirection w:val="lrTb"/>
            <w:noWrap w:val="false"/>
          </w:tcPr>
          <w:p>
            <w:pPr>
              <w:jc w:val="both"/>
              <w:keepLines w:val="0"/>
              <w:keepNext w:val="0"/>
              <w:pageBreakBefore w:val="0"/>
              <w:spacing w:line="260" w:lineRule="exact"/>
              <w:widowControl w:val="off"/>
              <w:rPr>
                <w:rFonts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5</w:t>
            </w:r>
            <w:r>
              <w:rPr>
                <w:rFonts w:ascii="宋体" w:hAnsi="宋体" w:eastAsia="宋体" w:cs="Times New Roman"/>
                <w:sz w:val="24"/>
                <w:szCs w:val="20"/>
                <w:lang w:val="en-US" w:eastAsia="zh-CN" w:bidi="ar-SA"/>
              </w:rPr>
              <w:t xml:space="preserve">、付款方式：</w:t>
            </w:r>
            <w:r/>
          </w:p>
          <w:p>
            <w:pPr>
              <w:ind w:firstLine="480"/>
              <w:jc w:val="both"/>
              <w:keepLines w:val="0"/>
              <w:keepNext w:val="0"/>
              <w:pageBreakBefore w:val="0"/>
              <w:spacing w:line="260" w:lineRule="exact"/>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5.1预付款：自合同签订后的六</w:t>
            </w:r>
            <w:r>
              <w:rPr>
                <w:rFonts w:ascii="宋体" w:hAnsi="宋体" w:eastAsia="宋体" w:cs="Times New Roman"/>
                <w:sz w:val="24"/>
                <w:szCs w:val="24"/>
                <w:lang w:val="en-US" w:eastAsia="zh-CN" w:bidi="ar-SA"/>
              </w:rPr>
              <w:t xml:space="preserve">个月</w:t>
            </w:r>
            <w:r>
              <w:rPr>
                <w:rFonts w:hint="eastAsia" w:ascii="宋体" w:hAnsi="宋体" w:eastAsia="宋体" w:cs="宋体"/>
                <w:bCs/>
                <w:sz w:val="24"/>
                <w:szCs w:val="24"/>
                <w:lang w:val="en-US" w:eastAsia="zh-CN" w:bidi="ar-SA"/>
              </w:rPr>
              <w:t xml:space="preserve">内，采购人向中标人支付合同总价的</w:t>
            </w:r>
            <w:r>
              <w:rPr>
                <w:rFonts w:ascii="宋体" w:hAnsi="宋体" w:eastAsia="宋体" w:cs="宋体"/>
                <w:bCs/>
                <w:sz w:val="24"/>
                <w:szCs w:val="24"/>
                <w:u w:val="single"/>
                <w:lang w:val="en-US" w:eastAsia="zh-CN" w:bidi="ar-SA"/>
              </w:rPr>
              <w:t xml:space="preserve">10</w:t>
            </w:r>
            <w:r>
              <w:rPr>
                <w:rFonts w:hint="eastAsia" w:ascii="宋体" w:hAnsi="宋体" w:eastAsia="宋体" w:cs="宋体"/>
                <w:bCs/>
                <w:sz w:val="24"/>
                <w:szCs w:val="24"/>
                <w:lang w:val="en-US" w:eastAsia="zh-CN" w:bidi="ar-SA"/>
              </w:rPr>
              <w:t xml:space="preserve">%作为预付款。</w:t>
            </w:r>
            <w:r/>
          </w:p>
          <w:p>
            <w:pPr>
              <w:ind w:firstLine="480"/>
              <w:jc w:val="both"/>
              <w:keepLines w:val="0"/>
              <w:keepNext w:val="0"/>
              <w:pageBreakBefore w:val="0"/>
              <w:spacing w:line="260" w:lineRule="exact"/>
              <w:widowControl w:val="off"/>
              <w:rPr>
                <w:rFonts w:ascii="宋体" w:hAnsi="宋体" w:eastAsia="宋体" w:cs="Times New Roman"/>
                <w:sz w:val="24"/>
                <w:szCs w:val="24"/>
                <w:lang w:val="en-US" w:eastAsia="zh-CN" w:bidi="ar-SA"/>
              </w:rPr>
            </w:pPr>
            <w:r>
              <w:rPr>
                <w:rFonts w:hint="eastAsia" w:ascii="宋体" w:hAnsi="宋体" w:eastAsia="宋体" w:cs="宋体"/>
                <w:bCs/>
                <w:sz w:val="24"/>
                <w:szCs w:val="24"/>
                <w:lang w:val="en-US" w:eastAsia="zh-CN" w:bidi="ar-SA"/>
              </w:rPr>
              <w:t xml:space="preserve">5.2</w:t>
            </w:r>
            <w:r>
              <w:rPr>
                <w:rFonts w:ascii="宋体" w:hAnsi="宋体" w:eastAsia="宋体" w:cs="Times New Roman"/>
                <w:sz w:val="24"/>
                <w:szCs w:val="24"/>
                <w:lang w:val="en-US" w:eastAsia="zh-CN" w:bidi="ar-SA"/>
              </w:rPr>
              <w:t xml:space="preserve">自合同签订之日起的</w:t>
            </w:r>
            <w:r>
              <w:rPr>
                <w:rFonts w:hint="eastAsia" w:ascii="宋体" w:hAnsi="宋体" w:eastAsia="宋体" w:cs="宋体"/>
                <w:bCs/>
                <w:sz w:val="24"/>
                <w:szCs w:val="24"/>
                <w:lang w:val="en-US" w:eastAsia="zh-CN" w:bidi="ar-SA"/>
              </w:rPr>
              <w:t xml:space="preserve">六</w:t>
            </w:r>
            <w:r>
              <w:rPr>
                <w:rFonts w:ascii="宋体" w:hAnsi="宋体" w:eastAsia="宋体" w:cs="Times New Roman"/>
                <w:sz w:val="24"/>
                <w:szCs w:val="24"/>
                <w:lang w:val="en-US" w:eastAsia="zh-CN" w:bidi="ar-SA"/>
              </w:rPr>
              <w:t xml:space="preserve">个月</w:t>
            </w:r>
            <w:r>
              <w:rPr>
                <w:rFonts w:hint="eastAsia" w:ascii="宋体" w:hAnsi="宋体" w:eastAsia="宋体" w:cs="宋体"/>
                <w:bCs/>
                <w:sz w:val="24"/>
                <w:szCs w:val="24"/>
                <w:lang w:val="en-US" w:eastAsia="zh-CN" w:bidi="ar-SA"/>
              </w:rPr>
              <w:t xml:space="preserve">内</w:t>
            </w:r>
            <w:r>
              <w:rPr>
                <w:rFonts w:ascii="宋体" w:hAnsi="宋体" w:eastAsia="宋体" w:cs="Times New Roman"/>
                <w:sz w:val="24"/>
                <w:szCs w:val="24"/>
                <w:lang w:val="en-US" w:eastAsia="zh-CN" w:bidi="ar-SA"/>
              </w:rPr>
              <w:t xml:space="preserve">，</w:t>
            </w:r>
            <w:r>
              <w:rPr>
                <w:rFonts w:hint="eastAsia" w:ascii="宋体" w:hAnsi="宋体" w:eastAsia="宋体" w:cs="宋体"/>
                <w:bCs/>
                <w:sz w:val="24"/>
                <w:szCs w:val="24"/>
                <w:lang w:val="en-US" w:eastAsia="zh-CN" w:bidi="ar-SA"/>
              </w:rPr>
              <w:t xml:space="preserve">采购人向中标人</w:t>
            </w:r>
            <w:r>
              <w:rPr>
                <w:rFonts w:ascii="宋体" w:hAnsi="宋体" w:eastAsia="宋体" w:cs="Times New Roman"/>
                <w:sz w:val="24"/>
                <w:szCs w:val="24"/>
                <w:lang w:val="en-US" w:eastAsia="zh-CN" w:bidi="ar-SA"/>
              </w:rPr>
              <w:t xml:space="preserve">支付合同总价的</w:t>
            </w:r>
            <w:r>
              <w:rPr>
                <w:rFonts w:ascii="宋体" w:hAnsi="宋体" w:eastAsia="宋体" w:cs="宋体"/>
                <w:bCs/>
                <w:sz w:val="24"/>
                <w:szCs w:val="24"/>
                <w:u w:val="single"/>
                <w:lang w:val="en-US" w:eastAsia="zh-CN" w:bidi="ar-SA"/>
              </w:rPr>
              <w:t xml:space="preserve">70</w:t>
            </w:r>
            <w:r>
              <w:rPr>
                <w:rFonts w:hint="eastAsia" w:ascii="宋体" w:hAnsi="宋体" w:eastAsia="宋体" w:cs="宋体"/>
                <w:bCs/>
                <w:sz w:val="24"/>
                <w:szCs w:val="24"/>
                <w:lang w:val="en-US" w:eastAsia="zh-CN" w:bidi="ar-SA"/>
              </w:rPr>
              <w:t xml:space="preserve">％（含有预付款）</w:t>
            </w:r>
            <w:r>
              <w:rPr>
                <w:rFonts w:ascii="宋体" w:hAnsi="宋体" w:eastAsia="宋体" w:cs="Times New Roman"/>
                <w:sz w:val="24"/>
                <w:szCs w:val="24"/>
                <w:lang w:val="en-US" w:eastAsia="zh-CN" w:bidi="ar-SA"/>
              </w:rPr>
              <w:t xml:space="preserve">。</w:t>
            </w:r>
            <w:r/>
          </w:p>
          <w:p>
            <w:pPr>
              <w:ind w:firstLine="480"/>
              <w:jc w:val="both"/>
              <w:keepLines w:val="0"/>
              <w:keepNext w:val="0"/>
              <w:pageBreakBefore w:val="0"/>
              <w:spacing w:line="260" w:lineRule="exact"/>
              <w:widowControl w:val="off"/>
              <w:rPr>
                <w:rFonts w:ascii="宋体" w:hAnsi="宋体" w:eastAsia="宋体" w:cs="宋体"/>
                <w:bCs/>
                <w:sz w:val="24"/>
                <w:szCs w:val="24"/>
                <w:highlight w:val="none"/>
                <w:lang w:val="en-US" w:eastAsia="zh-CN" w:bidi="ar-SA"/>
              </w:rPr>
            </w:pPr>
            <w:r>
              <w:rPr>
                <w:rFonts w:ascii="宋体" w:hAnsi="宋体" w:eastAsia="宋体" w:cs="宋体"/>
                <w:bCs/>
                <w:sz w:val="24"/>
                <w:szCs w:val="24"/>
                <w:lang w:val="en-US" w:eastAsia="zh-CN" w:bidi="ar-SA"/>
              </w:rPr>
              <w:t xml:space="preserve">5.3</w:t>
            </w:r>
            <w:r>
              <w:rPr>
                <w:rFonts w:hint="eastAsia" w:ascii="宋体" w:hAnsi="宋体" w:eastAsia="宋体" w:cs="宋体"/>
                <w:bCs/>
                <w:sz w:val="24"/>
                <w:szCs w:val="24"/>
                <w:lang w:val="en-US" w:eastAsia="zh-CN" w:bidi="ar-SA"/>
              </w:rPr>
              <w:t xml:space="preserve">尾款</w:t>
            </w:r>
            <w:r>
              <w:rPr>
                <w:rFonts w:hint="eastAsia" w:ascii="宋体" w:hAnsi="宋体" w:eastAsia="宋体" w:cs="宋体"/>
                <w:bCs/>
                <w:sz w:val="24"/>
                <w:szCs w:val="24"/>
                <w:highlight w:val="none"/>
                <w:lang w:val="en-US" w:eastAsia="zh-CN" w:bidi="ar-SA"/>
              </w:rPr>
              <w:t xml:space="preserve">支付：合同期满后一年内采购人根据考核结果汇总后向中标人支付合同剩余款项。</w:t>
            </w:r>
            <w:r/>
          </w:p>
          <w:p>
            <w:pPr>
              <w:jc w:val="both"/>
              <w:keepLines w:val="0"/>
              <w:keepNext w:val="0"/>
              <w:pageBreakBefore w:val="0"/>
              <w:spacing w:line="260" w:lineRule="exact"/>
              <w:widowControl w:val="off"/>
              <w:rPr>
                <w:rFonts w:ascii="宋体" w:hAnsi="宋体" w:eastAsia="宋体" w:cs="Times New Roman"/>
                <w:b/>
                <w:bCs/>
                <w:color w:val="000000"/>
                <w:sz w:val="24"/>
                <w:szCs w:val="24"/>
                <w:highlight w:val="none"/>
                <w:lang w:val="en-US" w:eastAsia="zh-CN" w:bidi="ar-SA"/>
              </w:rPr>
            </w:pPr>
            <w:r>
              <w:rPr>
                <w:rFonts w:hint="eastAsia" w:ascii="Times New Roman" w:hAnsi="Times New Roman" w:eastAsia="宋体" w:cs="Times New Roman"/>
                <w:b/>
                <w:color w:val="000000"/>
                <w:sz w:val="24"/>
                <w:szCs w:val="20"/>
                <w:highlight w:val="none"/>
                <w:lang w:val="en-US" w:eastAsia="zh-CN" w:bidi="ar-SA"/>
              </w:rPr>
              <w:t xml:space="preserve">注</w:t>
            </w:r>
            <w:r>
              <w:rPr>
                <w:rFonts w:hint="eastAsia" w:ascii="Times New Roman" w:hAnsi="Times New Roman" w:eastAsia="宋体" w:cs="Times New Roman"/>
                <w:b/>
                <w:color w:val="000000"/>
                <w:sz w:val="24"/>
                <w:szCs w:val="24"/>
                <w:highlight w:val="none"/>
                <w:lang w:val="en-US" w:eastAsia="zh-CN" w:bidi="ar-SA"/>
              </w:rPr>
              <w:t xml:space="preserve">：</w:t>
            </w:r>
            <w:r>
              <w:rPr>
                <w:rFonts w:ascii="宋体" w:hAnsi="宋体" w:eastAsia="宋体" w:cs="Times New Roman"/>
                <w:b/>
                <w:color w:val="000000"/>
                <w:sz w:val="24"/>
                <w:szCs w:val="24"/>
                <w:highlight w:val="none"/>
                <w:lang w:val="en-US" w:eastAsia="zh-CN" w:bidi="ar-SA"/>
              </w:rPr>
              <w:t xml:space="preserve">1</w:t>
            </w:r>
            <w:r>
              <w:rPr>
                <w:rFonts w:hint="eastAsia" w:ascii="宋体" w:hAnsi="宋体" w:eastAsia="宋体" w:cs="Times New Roman"/>
                <w:b/>
                <w:color w:val="000000"/>
                <w:sz w:val="24"/>
                <w:szCs w:val="24"/>
                <w:highlight w:val="none"/>
                <w:lang w:val="en-US" w:eastAsia="zh-CN" w:bidi="ar-SA"/>
              </w:rPr>
              <w:t xml:space="preserve">）</w:t>
            </w:r>
            <w:r>
              <w:rPr>
                <w:rFonts w:hint="eastAsia" w:ascii="宋体" w:hAnsi="宋体" w:eastAsia="宋体" w:cs="Times New Roman"/>
                <w:b/>
                <w:bCs/>
                <w:sz w:val="24"/>
                <w:szCs w:val="24"/>
                <w:highlight w:val="none"/>
                <w:lang w:val="en-US" w:eastAsia="zh-CN" w:bidi="ar-SA"/>
              </w:rPr>
              <w:t xml:space="preserve">本合同项目下所有款项允许通过数字人民币支付。</w:t>
            </w:r>
            <w:r/>
          </w:p>
          <w:p>
            <w:pPr>
              <w:ind w:firstLine="482"/>
              <w:jc w:val="both"/>
              <w:keepLines w:val="0"/>
              <w:keepNext w:val="0"/>
              <w:pageBreakBefore w:val="0"/>
              <w:spacing w:line="260" w:lineRule="exact"/>
              <w:widowControl w:val="off"/>
              <w:rPr>
                <w:rFonts w:ascii="宋体" w:hAnsi="宋体" w:eastAsia="宋体" w:cs="Times New Roman"/>
                <w:b/>
                <w:color w:val="000000"/>
                <w:sz w:val="24"/>
                <w:szCs w:val="24"/>
                <w:highlight w:val="none"/>
                <w:lang w:val="en-US" w:eastAsia="zh-CN" w:bidi="ar-SA"/>
              </w:rPr>
            </w:pPr>
            <w:r>
              <w:rPr>
                <w:rFonts w:ascii="宋体" w:hAnsi="宋体" w:eastAsia="宋体" w:cs="Times New Roman"/>
                <w:b/>
                <w:bCs/>
                <w:color w:val="000000"/>
                <w:sz w:val="24"/>
                <w:szCs w:val="24"/>
                <w:highlight w:val="none"/>
                <w:lang w:val="en-US" w:eastAsia="zh-CN" w:bidi="ar-SA"/>
              </w:rPr>
              <w:t xml:space="preserve">2</w:t>
            </w:r>
            <w:r>
              <w:rPr>
                <w:rFonts w:hint="eastAsia"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sz w:val="24"/>
                <w:szCs w:val="24"/>
                <w:highlight w:val="none"/>
                <w:lang w:val="en-US" w:eastAsia="zh-CN" w:bidi="ar-SA"/>
              </w:rPr>
              <w:t xml:space="preserve">签订合同时，中标人明确表示无需预付款的，可不执行</w:t>
            </w:r>
            <w:r>
              <w:rPr>
                <w:rFonts w:ascii="宋体" w:hAnsi="宋体" w:eastAsia="宋体" w:cs="Times New Roman"/>
                <w:b/>
                <w:bCs/>
                <w:sz w:val="24"/>
                <w:szCs w:val="24"/>
                <w:highlight w:val="none"/>
                <w:lang w:val="en-US" w:eastAsia="zh-CN" w:bidi="ar-SA"/>
              </w:rPr>
              <w:t xml:space="preserve">5</w:t>
            </w:r>
            <w:r>
              <w:rPr>
                <w:rFonts w:hint="eastAsia" w:ascii="宋体" w:hAnsi="宋体" w:eastAsia="宋体" w:cs="Times New Roman"/>
                <w:b/>
                <w:bCs/>
                <w:sz w:val="24"/>
                <w:szCs w:val="24"/>
                <w:highlight w:val="none"/>
                <w:lang w:val="en-US" w:eastAsia="zh-CN" w:bidi="ar-SA"/>
              </w:rPr>
              <w:t xml:space="preserve">.1</w:t>
            </w:r>
            <w:r>
              <w:rPr>
                <w:rFonts w:hint="eastAsia" w:ascii="宋体" w:hAnsi="宋体" w:eastAsia="宋体" w:cs="宋体"/>
                <w:b/>
                <w:bCs/>
                <w:sz w:val="24"/>
                <w:szCs w:val="24"/>
                <w:highlight w:val="none"/>
                <w:lang w:val="en-US" w:eastAsia="zh-CN" w:bidi="ar-SA"/>
              </w:rPr>
              <w:t xml:space="preserve">预付款</w:t>
            </w:r>
            <w:r>
              <w:rPr>
                <w:rFonts w:hint="eastAsia" w:ascii="宋体" w:hAnsi="宋体" w:eastAsia="宋体" w:cs="Times New Roman"/>
                <w:b/>
                <w:bCs/>
                <w:sz w:val="24"/>
                <w:szCs w:val="24"/>
                <w:highlight w:val="none"/>
                <w:lang w:val="en-US" w:eastAsia="zh-CN" w:bidi="ar-SA"/>
              </w:rPr>
              <w:t xml:space="preserve">。</w:t>
            </w:r>
            <w:r>
              <w:rPr>
                <w:rFonts w:hint="eastAsia" w:ascii="宋体" w:hAnsi="宋体" w:eastAsia="宋体" w:cs="Times New Roman"/>
                <w:b/>
                <w:color w:val="000000"/>
                <w:sz w:val="24"/>
                <w:szCs w:val="24"/>
                <w:highlight w:val="none"/>
                <w:lang w:val="en-US" w:eastAsia="zh-CN" w:bidi="ar-SA"/>
              </w:rPr>
              <w:t xml:space="preserve">以上每次付款前，</w:t>
            </w:r>
            <w:r>
              <w:rPr>
                <w:rFonts w:hint="eastAsia" w:ascii="宋体" w:hAnsi="宋体" w:eastAsia="宋体" w:cs="Times New Roman"/>
                <w:b/>
                <w:bCs/>
                <w:sz w:val="24"/>
                <w:szCs w:val="24"/>
                <w:highlight w:val="none"/>
                <w:lang w:val="en-US" w:eastAsia="zh-CN" w:bidi="ar-SA"/>
              </w:rPr>
              <w:t xml:space="preserve">中标人</w:t>
            </w:r>
            <w:r>
              <w:rPr>
                <w:rFonts w:hint="eastAsia" w:ascii="宋体" w:hAnsi="宋体" w:eastAsia="宋体" w:cs="Times New Roman"/>
                <w:b/>
                <w:color w:val="000000"/>
                <w:sz w:val="24"/>
                <w:szCs w:val="24"/>
                <w:highlight w:val="none"/>
                <w:lang w:val="en-US" w:eastAsia="zh-CN" w:bidi="ar-SA"/>
              </w:rPr>
              <w:t xml:space="preserve">均应提供符合采购人要求的同等金额的合法有效发票。否则，采购人有权顺延付款时间，且不承担任何违约或赔偿责任。</w:t>
            </w:r>
            <w:r/>
          </w:p>
          <w:p>
            <w:pPr>
              <w:ind w:firstLine="482"/>
              <w:jc w:val="both"/>
              <w:keepLines w:val="0"/>
              <w:keepNext w:val="0"/>
              <w:pageBreakBefore w:val="0"/>
              <w:spacing w:line="26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3）月</w:t>
            </w:r>
            <w:r>
              <w:rPr>
                <w:rFonts w:hint="eastAsia" w:ascii="宋体" w:hAnsi="宋体" w:eastAsia="宋体" w:cs="Times New Roman"/>
                <w:b/>
                <w:bCs/>
                <w:sz w:val="24"/>
                <w:szCs w:val="24"/>
                <w:highlight w:val="none"/>
                <w:lang w:val="en-US" w:eastAsia="zh-CN" w:bidi="ar-SA"/>
              </w:rPr>
              <w:t xml:space="preserve">考核情况（由采购人每月汇总后，于运维服务期限届满后支付尾款时一次性扣除考核费用。）</w:t>
            </w:r>
            <w:r/>
          </w:p>
          <w:p>
            <w:pPr>
              <w:ind w:firstLine="480"/>
              <w:jc w:val="both"/>
              <w:keepLines w:val="0"/>
              <w:keepNext w:val="0"/>
              <w:pageBreakBefore w:val="0"/>
              <w:spacing w:line="260" w:lineRule="exact"/>
              <w:widowControl w:val="off"/>
              <w:rPr>
                <w:rFonts w:ascii="宋体" w:hAnsi="宋体" w:eastAsia="宋体" w:cs="宋体"/>
                <w:bCs/>
                <w:sz w:val="24"/>
                <w:szCs w:val="24"/>
                <w:highlight w:val="none"/>
                <w:lang w:val="en-US" w:eastAsia="zh-CN" w:bidi="ar-SA"/>
              </w:rPr>
            </w:pPr>
            <w:r>
              <w:rPr>
                <w:rFonts w:ascii="宋体" w:hAnsi="宋体" w:eastAsia="宋体" w:cs="宋体"/>
                <w:bCs/>
                <w:sz w:val="24"/>
                <w:highlight w:val="none"/>
              </w:rPr>
              <w:fldChar w:fldCharType="begin"/>
            </w:r>
            <w:r>
              <w:rPr>
                <w:rFonts w:ascii="宋体" w:hAnsi="宋体" w:eastAsia="宋体" w:cs="宋体"/>
                <w:bCs/>
                <w:sz w:val="24"/>
                <w:szCs w:val="24"/>
                <w:highlight w:val="none"/>
                <w:lang w:val="en-US" w:eastAsia="zh-CN" w:bidi="ar-SA"/>
              </w:rPr>
              <w:instrText xml:space="preserve"> </w:instrText>
            </w:r>
            <w:r>
              <w:rPr>
                <w:rFonts w:hint="eastAsia" w:ascii="宋体" w:hAnsi="宋体" w:eastAsia="宋体" w:cs="宋体"/>
                <w:bCs/>
                <w:sz w:val="24"/>
                <w:szCs w:val="24"/>
                <w:highlight w:val="none"/>
                <w:lang w:val="en-US" w:eastAsia="zh-CN" w:bidi="ar-SA"/>
              </w:rPr>
              <w:instrText xml:space="preserve">= 1 \* GB3</w:instrText>
            </w:r>
            <w:r>
              <w:rPr>
                <w:rFonts w:ascii="宋体" w:hAnsi="宋体" w:eastAsia="宋体" w:cs="宋体"/>
                <w:bCs/>
                <w:sz w:val="24"/>
                <w:szCs w:val="24"/>
                <w:highlight w:val="none"/>
                <w:lang w:val="en-US" w:eastAsia="zh-CN" w:bidi="ar-SA"/>
              </w:rPr>
              <w:instrText xml:space="preserve"> </w:instrText>
            </w:r>
            <w:r>
              <w:rPr>
                <w:rFonts w:ascii="宋体" w:hAnsi="宋体" w:eastAsia="宋体" w:cs="宋体"/>
                <w:bCs/>
                <w:sz w:val="24"/>
                <w:highlight w:val="none"/>
              </w:rPr>
              <w:fldChar w:fldCharType="separate"/>
            </w:r>
            <w:r>
              <w:rPr>
                <w:rFonts w:hint="eastAsia" w:ascii="宋体" w:hAnsi="宋体" w:eastAsia="宋体" w:cs="宋体"/>
                <w:bCs/>
                <w:sz w:val="24"/>
                <w:szCs w:val="24"/>
                <w:highlight w:val="none"/>
                <w:lang w:val="en-US" w:eastAsia="zh-CN" w:bidi="ar-SA"/>
              </w:rPr>
              <w:t xml:space="preserve">①</w:t>
            </w:r>
            <w:r>
              <w:rPr>
                <w:rFonts w:ascii="宋体" w:hAnsi="宋体" w:eastAsia="宋体" w:cs="宋体"/>
                <w:bCs/>
                <w:sz w:val="24"/>
                <w:highlight w:val="none"/>
              </w:rPr>
              <w:fldChar w:fldCharType="end"/>
            </w:r>
            <w:r>
              <w:rPr>
                <w:rFonts w:hint="eastAsia" w:ascii="宋体" w:hAnsi="宋体" w:eastAsia="宋体" w:cs="宋体"/>
                <w:bCs/>
                <w:sz w:val="24"/>
                <w:szCs w:val="24"/>
                <w:highlight w:val="none"/>
                <w:lang w:val="en-US" w:eastAsia="zh-CN" w:bidi="ar-SA"/>
              </w:rPr>
              <w:t xml:space="preserve">所有站点有效运行率≥90%，不扣当月应付款费用。</w:t>
            </w:r>
            <w:r/>
          </w:p>
          <w:p>
            <w:pPr>
              <w:ind w:firstLine="480"/>
              <w:jc w:val="both"/>
              <w:keepLines w:val="0"/>
              <w:keepNext w:val="0"/>
              <w:pageBreakBefore w:val="0"/>
              <w:spacing w:line="2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②80%＜所有站点有效运行率＜90%，每低于90%的1%，扣除当月应付款费用的0.3%。</w:t>
            </w:r>
            <w:r/>
          </w:p>
          <w:p>
            <w:pPr>
              <w:ind w:firstLine="480"/>
              <w:jc w:val="both"/>
              <w:keepLines w:val="0"/>
              <w:keepNext w:val="0"/>
              <w:pageBreakBefore w:val="0"/>
              <w:spacing w:line="2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③所有站点有效运行率≤80%，或同一站点的溶解氧、氨氮、总磷、高锰酸盐指数4台重要仪器中有2台仪器的有效运行率＜75%时，扣除所有站点当月应付款费用的3%。</w:t>
            </w:r>
            <w:r/>
          </w:p>
          <w:p>
            <w:pPr>
              <w:ind w:firstLine="480"/>
              <w:jc w:val="both"/>
              <w:keepLines w:val="0"/>
              <w:keepNext w:val="0"/>
              <w:pageBreakBefore w:val="0"/>
              <w:spacing w:line="2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当月应付款费用=合同总价/12</w:t>
            </w:r>
            <w:r/>
          </w:p>
          <w:p>
            <w:pPr>
              <w:ind w:firstLine="480"/>
              <w:jc w:val="both"/>
              <w:keepLines w:val="0"/>
              <w:keepNext w:val="0"/>
              <w:pageBreakBefore w:val="0"/>
              <w:spacing w:line="2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有有效运行率的计算方法参照《江苏省环境水质（地表水）自动监测预警系统运行管理办法（试行）》中有关规定执行：</w:t>
            </w:r>
            <w:r/>
          </w:p>
          <w:p>
            <w:pPr>
              <w:ind w:firstLine="480"/>
              <w:jc w:val="both"/>
              <w:keepLines w:val="0"/>
              <w:keepNext w:val="0"/>
              <w:pageBreakBefore w:val="0"/>
              <w:spacing w:line="2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仪器有效运行率=（该仪器实际采用数据量/该仪器正常产生数据量）×100%</w:t>
            </w:r>
            <w:r/>
          </w:p>
          <w:p>
            <w:pPr>
              <w:ind w:firstLine="480"/>
              <w:jc w:val="both"/>
              <w:keepLines w:val="0"/>
              <w:keepNext w:val="0"/>
              <w:pageBreakBefore w:val="0"/>
              <w:spacing w:line="2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站点有效运行率=（该站点所有仪器实际采用数据量/该站点所有仪器正常产生数据量）×100%</w:t>
            </w:r>
            <w:r/>
          </w:p>
          <w:p>
            <w:pPr>
              <w:ind w:firstLine="480"/>
              <w:jc w:val="both"/>
              <w:keepLines w:val="0"/>
              <w:keepNext w:val="0"/>
              <w:pageBreakBefore w:val="0"/>
              <w:spacing w:line="2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所有站点有效运行率=（所有站点实际采用数据量总和/所有站点正常产生数据量总和）×100%</w:t>
            </w:r>
            <w:r/>
          </w:p>
          <w:p>
            <w:pPr>
              <w:ind w:firstLine="480"/>
              <w:jc w:val="both"/>
              <w:keepLines w:val="0"/>
              <w:keepNext w:val="0"/>
              <w:pageBreakBefore w:val="0"/>
              <w:spacing w:line="260" w:lineRule="exact"/>
              <w:widowControl w:val="off"/>
              <w:rPr>
                <w:rFonts w:ascii="Calibri" w:hAnsi="Calibri" w:eastAsia="宋体" w:cs="Times New Roman"/>
                <w:color w:val="000000"/>
                <w:sz w:val="24"/>
                <w:szCs w:val="24"/>
                <w:lang w:val="en-US" w:eastAsia="zh-CN" w:bidi="ar-SA"/>
              </w:rPr>
            </w:pPr>
            <w:r>
              <w:rPr>
                <w:rFonts w:hint="eastAsia" w:ascii="宋体" w:hAnsi="宋体" w:eastAsia="宋体" w:cs="宋体"/>
                <w:bCs/>
                <w:sz w:val="24"/>
                <w:szCs w:val="24"/>
                <w:highlight w:val="none"/>
                <w:lang w:val="en-US" w:eastAsia="zh-CN" w:bidi="ar-SA"/>
              </w:rPr>
              <w:t xml:space="preserve">仪器故障停机维修期间以及因不可抗力导致站点停运期间，投标人若能提供每周至少</w:t>
            </w:r>
            <w:r>
              <w:rPr>
                <w:rFonts w:ascii="宋体" w:hAnsi="宋体" w:eastAsia="宋体" w:cs="宋体"/>
                <w:bCs/>
                <w:sz w:val="24"/>
                <w:szCs w:val="24"/>
                <w:highlight w:val="none"/>
                <w:lang w:val="en-US" w:eastAsia="zh-CN" w:bidi="ar-SA"/>
              </w:rPr>
              <w:t xml:space="preserve">2次手工采样，现</w:t>
            </w:r>
            <w:r>
              <w:rPr>
                <w:rFonts w:hint="eastAsia" w:ascii="宋体" w:hAnsi="宋体" w:eastAsia="宋体" w:cs="宋体"/>
                <w:bCs/>
                <w:sz w:val="24"/>
                <w:szCs w:val="24"/>
                <w:highlight w:val="none"/>
                <w:lang w:val="en-US" w:eastAsia="zh-CN" w:bidi="ar-SA"/>
              </w:rPr>
              <w:t xml:space="preserve">场</w:t>
            </w:r>
            <w:r>
              <w:rPr>
                <w:rFonts w:ascii="宋体" w:hAnsi="宋体" w:eastAsia="宋体" w:cs="宋体"/>
                <w:bCs/>
                <w:sz w:val="24"/>
                <w:szCs w:val="24"/>
                <w:highlight w:val="none"/>
                <w:lang w:val="en-US" w:eastAsia="zh-CN" w:bidi="ar-SA"/>
              </w:rPr>
              <w:t xml:space="preserve">使用便携式仪器进行五参数（水温、</w:t>
            </w:r>
            <w:r>
              <w:rPr>
                <w:rFonts w:hint="eastAsia" w:ascii="宋体" w:hAnsi="宋体" w:eastAsia="宋体" w:cs="宋体"/>
                <w:bCs/>
                <w:sz w:val="24"/>
                <w:szCs w:val="24"/>
                <w:highlight w:val="none"/>
                <w:lang w:val="en-US" w:eastAsia="zh-CN" w:bidi="ar-SA"/>
              </w:rPr>
              <w:t xml:space="preserve">p</w:t>
            </w:r>
            <w:r>
              <w:rPr>
                <w:rFonts w:ascii="宋体" w:hAnsi="宋体" w:eastAsia="宋体" w:cs="宋体"/>
                <w:bCs/>
                <w:sz w:val="24"/>
                <w:szCs w:val="24"/>
                <w:highlight w:val="none"/>
                <w:lang w:val="en-US" w:eastAsia="zh-CN" w:bidi="ar-SA"/>
              </w:rPr>
              <w:t xml:space="preserve">H值、溶解氧、电导率、浊度）测定，并在通过计量认证的实验室进行水样检测（高锰酸盐指数、氨氮、总磷、总氮）及提供检测报告，</w:t>
            </w:r>
            <w:r>
              <w:rPr>
                <w:rFonts w:hint="eastAsia" w:ascii="宋体" w:hAnsi="宋体" w:eastAsia="宋体" w:cs="宋体"/>
                <w:bCs/>
                <w:sz w:val="24"/>
                <w:szCs w:val="24"/>
                <w:highlight w:val="none"/>
                <w:lang w:val="en-US" w:eastAsia="zh-CN" w:bidi="ar-SA"/>
              </w:rPr>
              <w:t xml:space="preserve">停机或停运</w:t>
            </w:r>
            <w:r>
              <w:rPr>
                <w:rFonts w:ascii="宋体" w:hAnsi="宋体" w:eastAsia="宋体" w:cs="宋体"/>
                <w:bCs/>
                <w:sz w:val="24"/>
                <w:szCs w:val="24"/>
                <w:highlight w:val="none"/>
                <w:lang w:val="en-US" w:eastAsia="zh-CN" w:bidi="ar-SA"/>
              </w:rPr>
              <w:t xml:space="preserve">期间仪器</w:t>
            </w:r>
            <w:r>
              <w:rPr>
                <w:rFonts w:hint="eastAsia" w:ascii="宋体" w:hAnsi="宋体" w:eastAsia="宋体" w:cs="宋体"/>
                <w:bCs/>
                <w:sz w:val="24"/>
                <w:szCs w:val="24"/>
                <w:highlight w:val="none"/>
                <w:lang w:val="en-US" w:eastAsia="zh-CN" w:bidi="ar-SA"/>
              </w:rPr>
              <w:t xml:space="preserve">有效运行率</w:t>
            </w:r>
            <w:r>
              <w:rPr>
                <w:rFonts w:ascii="宋体" w:hAnsi="宋体" w:eastAsia="宋体" w:cs="宋体"/>
                <w:bCs/>
                <w:sz w:val="24"/>
                <w:szCs w:val="24"/>
                <w:highlight w:val="none"/>
                <w:lang w:val="en-US" w:eastAsia="zh-CN" w:bidi="ar-SA"/>
              </w:rPr>
              <w:t xml:space="preserve">可视为</w:t>
            </w:r>
            <w:r>
              <w:rPr>
                <w:rFonts w:hint="eastAsia" w:ascii="宋体" w:hAnsi="宋体" w:eastAsia="宋体" w:cs="宋体"/>
                <w:bCs/>
                <w:sz w:val="24"/>
                <w:szCs w:val="24"/>
                <w:highlight w:val="none"/>
                <w:lang w:val="en-US" w:eastAsia="zh-CN" w:bidi="ar-SA"/>
              </w:rPr>
              <w:t xml:space="preserve">1</w:t>
            </w:r>
            <w:r>
              <w:rPr>
                <w:rFonts w:ascii="宋体" w:hAnsi="宋体" w:eastAsia="宋体" w:cs="宋体"/>
                <w:bCs/>
                <w:sz w:val="24"/>
                <w:szCs w:val="24"/>
                <w:highlight w:val="none"/>
                <w:lang w:val="en-US" w:eastAsia="zh-CN" w:bidi="ar-SA"/>
              </w:rPr>
              <w:t xml:space="preserve">00%。</w:t>
            </w:r>
            <w:r>
              <w:rPr>
                <w:rFonts w:hint="eastAsia" w:ascii="宋体" w:hAnsi="宋体" w:eastAsia="宋体" w:cs="宋体"/>
                <w:bCs/>
                <w:sz w:val="24"/>
                <w:szCs w:val="24"/>
                <w:highlight w:val="none"/>
                <w:lang w:val="en-US" w:eastAsia="zh-CN" w:bidi="ar-SA"/>
              </w:rPr>
              <w:t xml:space="preserve">如现场情况导致无法进行手工采样，可仅进行站点正常巡检，运维费用按照长期停运站点的报价进行结算。</w:t>
            </w:r>
            <w:r/>
          </w:p>
        </w:tc>
        <w:tc>
          <w:tcPr>
            <w:tcW w:w="1950" w:type="dxa"/>
            <w:vAlign w:val="top"/>
            <w:textDirection w:val="lrTb"/>
            <w:noWrap w:val="false"/>
          </w:tcPr>
          <w:p>
            <w:pPr>
              <w:jc w:val="center"/>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W w:w="1717" w:type="dxa"/>
            <w:vAlign w:val="top"/>
            <w:textDirection w:val="lrTb"/>
            <w:noWrap w:val="false"/>
          </w:tcPr>
          <w:p>
            <w:pPr>
              <w:jc w:val="center"/>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bl>
    <w:p>
      <w:pPr>
        <w:ind w:firstLine="240"/>
        <w:spacing w:line="400" w:lineRule="exact"/>
        <w:rPr>
          <w:rFonts w:ascii="宋体" w:hAnsi="宋体"/>
          <w:sz w:val="24"/>
        </w:rPr>
      </w:pPr>
      <w:r>
        <w:rPr>
          <w:rFonts w:hint="eastAsia" w:ascii="宋体" w:hAnsi="宋体"/>
          <w:sz w:val="24"/>
        </w:rPr>
        <w:t xml:space="preserve">备注</w:t>
      </w:r>
      <w:r>
        <w:rPr>
          <w:rFonts w:ascii="宋体" w:hAnsi="宋体"/>
          <w:sz w:val="24"/>
        </w:rPr>
        <w:t xml:space="preserve">：</w:t>
      </w:r>
      <w:r/>
    </w:p>
    <w:p>
      <w:pPr>
        <w:ind w:firstLine="240"/>
        <w:spacing w:line="400" w:lineRule="exact"/>
        <w:rPr>
          <w:rFonts w:ascii="宋体" w:hAnsi="宋体"/>
          <w:sz w:val="24"/>
        </w:rPr>
      </w:pPr>
      <w:r>
        <w:rPr>
          <w:rFonts w:hint="eastAsia" w:ascii="宋体" w:hAnsi="宋体"/>
          <w:sz w:val="24"/>
        </w:rPr>
        <w:t xml:space="preserve">1.投标人必须</w:t>
      </w:r>
      <w:r>
        <w:rPr>
          <w:rFonts w:ascii="宋体" w:hAnsi="宋体"/>
          <w:sz w:val="24"/>
        </w:rPr>
        <w:t xml:space="preserve">对技术</w:t>
      </w:r>
      <w:r>
        <w:rPr>
          <w:rFonts w:hint="eastAsia" w:ascii="宋体" w:hAnsi="宋体"/>
          <w:sz w:val="24"/>
        </w:rPr>
        <w:t xml:space="preserve">要求</w:t>
      </w:r>
      <w:r>
        <w:rPr>
          <w:rFonts w:ascii="宋体" w:hAnsi="宋体"/>
          <w:sz w:val="24"/>
        </w:rPr>
        <w:t xml:space="preserve">和商务要求中的实质性要求逐条做出明确响应</w:t>
      </w:r>
      <w:r>
        <w:rPr>
          <w:rFonts w:hint="eastAsia" w:ascii="宋体" w:hAnsi="宋体"/>
          <w:sz w:val="24"/>
        </w:rPr>
        <w:t xml:space="preserve">，否则作无效投标处理</w:t>
      </w:r>
      <w:r>
        <w:rPr>
          <w:rFonts w:ascii="宋体" w:hAnsi="宋体"/>
          <w:sz w:val="24"/>
        </w:rPr>
        <w:t xml:space="preserve">。</w:t>
      </w:r>
      <w:r/>
    </w:p>
    <w:p>
      <w:pPr>
        <w:ind w:firstLine="240"/>
        <w:spacing w:line="400" w:lineRule="exact"/>
        <w:rPr>
          <w:rFonts w:ascii="宋体" w:hAnsi="宋体"/>
          <w:sz w:val="24"/>
        </w:rPr>
      </w:pPr>
      <w:r>
        <w:rPr>
          <w:rFonts w:ascii="宋体" w:hAnsi="宋体"/>
          <w:sz w:val="24"/>
        </w:rPr>
        <w:t xml:space="preserve">2</w:t>
      </w:r>
      <w:r>
        <w:rPr>
          <w:rFonts w:hint="eastAsia" w:ascii="宋体" w:hAnsi="宋体"/>
          <w:sz w:val="24"/>
        </w:rPr>
        <w:t xml:space="preserve">.投标人未对实质性要求逐条作出明确响应的，或未按招标文件要求提供证明材料（如有）的，该项目作无效投标处理。</w:t>
      </w:r>
      <w:r/>
    </w:p>
    <w:p>
      <w:pPr>
        <w:rPr>
          <w:rFonts w:ascii="宋体" w:hAnsi="宋体"/>
          <w:sz w:val="24"/>
        </w:rPr>
      </w:pPr>
      <w:r>
        <w:rPr>
          <w:rFonts w:hint="eastAsia" w:ascii="宋体" w:hAnsi="宋体"/>
          <w:sz w:val="24"/>
        </w:rPr>
        <w:br w:type="page" w:clear="all"/>
      </w:r>
      <w:r/>
    </w:p>
    <w:p>
      <w:pPr>
        <w:jc w:val="center"/>
        <w:spacing w:line="440" w:lineRule="exact"/>
        <w:rPr>
          <w:rFonts w:ascii="Times New Roman" w:hAnsi="Times New Roman"/>
          <w:b/>
          <w:bCs/>
          <w:sz w:val="28"/>
          <w:szCs w:val="28"/>
        </w:rPr>
        <w:outlineLvl w:val="1"/>
      </w:pPr>
      <w:r/>
      <w:bookmarkStart w:id="268" w:name="_Toc4350"/>
      <w:r>
        <w:rPr>
          <w:rFonts w:hint="eastAsia" w:ascii="Times New Roman" w:hAnsi="Times New Roman"/>
          <w:b/>
          <w:bCs/>
          <w:sz w:val="28"/>
          <w:szCs w:val="28"/>
        </w:rPr>
        <w:t xml:space="preserve">附件12 项目组人员一览表</w:t>
      </w:r>
      <w:bookmarkEnd w:id="264"/>
      <w:r/>
      <w:bookmarkEnd w:id="265"/>
      <w:r/>
      <w:bookmarkEnd w:id="266"/>
      <w:r/>
      <w:bookmarkEnd w:id="267"/>
      <w:r/>
      <w:bookmarkEnd w:id="268"/>
      <w:r/>
      <w:r/>
    </w:p>
    <w:tbl>
      <w:tblPr>
        <w:tblStyle w:val="7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851"/>
        <w:gridCol w:w="709"/>
        <w:gridCol w:w="708"/>
        <w:gridCol w:w="851"/>
        <w:gridCol w:w="1984"/>
        <w:gridCol w:w="1087"/>
      </w:tblGrid>
      <w:tr>
        <w:trPr>
          <w:jc w:val="center"/>
          <w:trHeight w:val="405"/>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widowControl w:val="off"/>
              <w:rPr>
                <w:rFonts w:ascii="楷体_GB2312" w:hAnsi="Times New Roman" w:eastAsia="楷体_GB2312"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项目组所任职务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val="off"/>
              <w:rPr>
                <w:rFonts w:ascii="楷体_GB2312" w:hAnsi="Times New Roman" w:eastAsia="楷体_GB2312"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val="off"/>
              <w:rPr>
                <w:rFonts w:ascii="楷体_GB2312" w:hAnsi="Times New Roman" w:eastAsia="楷体_GB2312"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年龄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val="off"/>
              <w:rPr>
                <w:rFonts w:ascii="楷体_GB2312" w:hAnsi="Times New Roman" w:eastAsia="楷体_GB2312"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职称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val="off"/>
              <w:rPr>
                <w:rFonts w:ascii="楷体_GB2312" w:hAnsi="Times New Roman" w:eastAsia="楷体_GB2312"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专业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val="off"/>
              <w:rPr>
                <w:rFonts w:ascii="楷体_GB2312" w:hAnsi="Times New Roman" w:eastAsia="楷体_GB2312"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val="off"/>
              <w:rPr>
                <w:rFonts w:ascii="楷体_GB2312" w:hAnsi="Times New Roman" w:eastAsia="楷体_GB2312"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资格</w:t>
            </w:r>
            <w:r>
              <w:rPr>
                <w:rFonts w:ascii="宋体" w:hAnsi="宋体" w:eastAsia="宋体" w:cs="Times New Roman"/>
                <w:color w:val="000000"/>
                <w:sz w:val="24"/>
                <w:szCs w:val="24"/>
                <w:lang w:val="en-US" w:eastAsia="zh-CN" w:bidi="ar-SA"/>
              </w:rPr>
              <w:t xml:space="preserve">证</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备  注</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bl>
    <w:p>
      <w:pPr>
        <w:spacing w:line="440" w:lineRule="exact"/>
        <w:widowControl/>
        <w:rPr>
          <w:rFonts w:ascii="宋体" w:hAnsi="宋体" w:cs="宋体"/>
          <w:color w:val="000000"/>
          <w:sz w:val="24"/>
        </w:rPr>
      </w:pPr>
      <w:r>
        <w:rPr>
          <w:rFonts w:hint="eastAsia" w:ascii="宋体" w:hAnsi="宋体" w:cs="宋体"/>
          <w:color w:val="000000"/>
          <w:sz w:val="24"/>
        </w:rPr>
        <w:t xml:space="preserve">注：1、投标人应根据“第五章  评审因素和评分标准”要求进行填写及提供相关证明材料。</w:t>
      </w:r>
      <w:r/>
    </w:p>
    <w:p>
      <w:pPr>
        <w:ind w:firstLine="480"/>
        <w:spacing w:line="440" w:lineRule="exact"/>
        <w:widowControl/>
        <w:rPr>
          <w:rFonts w:ascii="宋体" w:hAnsi="宋体" w:cs="宋体"/>
          <w:bCs/>
          <w:color w:val="000000"/>
          <w:sz w:val="24"/>
        </w:rPr>
      </w:pPr>
      <w:r>
        <w:rPr>
          <w:rFonts w:hint="eastAsia" w:ascii="宋体" w:hAnsi="宋体" w:cs="宋体"/>
          <w:color w:val="000000"/>
          <w:sz w:val="24"/>
        </w:rPr>
        <w:t xml:space="preserve">2、</w:t>
      </w:r>
      <w:r>
        <w:rPr>
          <w:rFonts w:hint="eastAsia" w:ascii="宋体" w:hAnsi="宋体" w:cs="宋体"/>
          <w:bCs/>
          <w:color w:val="000000"/>
          <w:sz w:val="24"/>
        </w:rPr>
        <w:t xml:space="preserve">因表述含糊导致的评标风险将由</w:t>
      </w:r>
      <w:r>
        <w:rPr>
          <w:rFonts w:hint="eastAsia" w:ascii="宋体" w:hAnsi="宋体"/>
          <w:color w:val="000000"/>
          <w:sz w:val="24"/>
        </w:rPr>
        <w:t xml:space="preserve">投标人</w:t>
      </w:r>
      <w:r>
        <w:rPr>
          <w:rFonts w:hint="eastAsia" w:ascii="宋体" w:hAnsi="宋体" w:cs="宋体"/>
          <w:color w:val="000000"/>
          <w:sz w:val="24"/>
        </w:rPr>
        <w:t xml:space="preserve">自行</w:t>
      </w:r>
      <w:r>
        <w:rPr>
          <w:rFonts w:hint="eastAsia" w:ascii="宋体" w:hAnsi="宋体" w:cs="宋体"/>
          <w:bCs/>
          <w:color w:val="000000"/>
          <w:sz w:val="24"/>
        </w:rPr>
        <w:t xml:space="preserve">承担。</w:t>
      </w:r>
      <w:r/>
    </w:p>
    <w:p>
      <w:pPr>
        <w:ind w:firstLine="480"/>
        <w:spacing w:line="440" w:lineRule="exact"/>
        <w:widowControl/>
        <w:rPr>
          <w:rFonts w:ascii="宋体" w:hAnsi="宋体" w:cs="宋体"/>
          <w:color w:val="000000"/>
          <w:sz w:val="24"/>
        </w:rPr>
      </w:pPr>
      <w:r>
        <w:rPr>
          <w:rFonts w:hint="eastAsia" w:ascii="宋体" w:hAnsi="宋体" w:cs="宋体"/>
          <w:color w:val="000000"/>
          <w:sz w:val="24"/>
        </w:rPr>
        <w:t xml:space="preserve">3、如有需要说明的事项，请在备注中列明。</w:t>
      </w:r>
      <w:r/>
    </w:p>
    <w:p>
      <w:pPr>
        <w:rPr>
          <w:rFonts w:ascii="宋体" w:hAnsi="宋体" w:cs="宋体"/>
          <w:color w:val="000000"/>
          <w:sz w:val="24"/>
        </w:rPr>
      </w:pPr>
      <w:r>
        <w:rPr>
          <w:rFonts w:hint="eastAsia" w:ascii="宋体" w:hAnsi="宋体" w:cs="宋体"/>
          <w:color w:val="000000"/>
          <w:sz w:val="24"/>
        </w:rPr>
        <w:br w:type="page" w:clear="all"/>
      </w:r>
      <w:r/>
    </w:p>
    <w:p>
      <w:pPr>
        <w:jc w:val="center"/>
        <w:rPr>
          <w:rFonts w:ascii="宋体" w:hAnsi="宋体"/>
          <w:b/>
          <w:bCs/>
          <w:sz w:val="28"/>
          <w:szCs w:val="28"/>
        </w:rPr>
        <w:outlineLvl w:val="1"/>
      </w:pPr>
      <w:r/>
      <w:bookmarkStart w:id="269" w:name="_Toc163508333"/>
      <w:r/>
      <w:bookmarkStart w:id="270" w:name="_Toc163508408"/>
      <w:r/>
      <w:bookmarkStart w:id="271" w:name="_Toc23782"/>
      <w:r/>
      <w:bookmarkStart w:id="272" w:name="_Toc167888385"/>
      <w:r/>
      <w:bookmarkStart w:id="273" w:name="_Toc21182"/>
      <w:r>
        <w:rPr>
          <w:rFonts w:hint="eastAsia" w:ascii="宋体" w:hAnsi="宋体"/>
          <w:b/>
          <w:bCs/>
          <w:sz w:val="28"/>
          <w:szCs w:val="28"/>
        </w:rPr>
        <w:t xml:space="preserve">附件</w:t>
      </w:r>
      <w:bookmarkEnd w:id="269"/>
      <w:r/>
      <w:bookmarkEnd w:id="270"/>
      <w:r>
        <w:rPr>
          <w:rFonts w:hint="eastAsia" w:ascii="宋体" w:hAnsi="宋体"/>
          <w:b/>
          <w:bCs/>
          <w:sz w:val="28"/>
          <w:szCs w:val="28"/>
        </w:rPr>
        <w:t xml:space="preserve">13 检测仪器设备配备一览表</w:t>
      </w:r>
      <w:bookmarkEnd w:id="271"/>
      <w:r/>
      <w:bookmarkEnd w:id="272"/>
      <w:r/>
      <w:bookmarkEnd w:id="273"/>
      <w:r/>
      <w:r/>
    </w:p>
    <w:tbl>
      <w:tblPr>
        <w:tblStyle w:val="785"/>
        <w:tblW w:w="96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1701"/>
        <w:gridCol w:w="992"/>
        <w:gridCol w:w="1418"/>
        <w:gridCol w:w="1843"/>
        <w:gridCol w:w="1417"/>
        <w:gridCol w:w="1417"/>
      </w:tblGrid>
      <w:tr>
        <w:trPr>
          <w:jc w:val="center"/>
          <w:trHeight w:val="851"/>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val="off"/>
              <w:rPr>
                <w:rFonts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设备名称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val="off"/>
              <w:rPr>
                <w:rFonts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品牌</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val="off"/>
              <w:rPr>
                <w:rFonts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规格型号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原产地及生产厂名</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数  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备  注</w:t>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jc w:val="center"/>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r>
        <w:trPr>
          <w:jc w:val="center"/>
          <w:trHeight w:val="567"/>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both"/>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both"/>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both"/>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both"/>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both"/>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jc w:val="both"/>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tc>
      </w:tr>
    </w:tbl>
    <w:p>
      <w:pPr>
        <w:spacing w:line="440" w:lineRule="exact"/>
        <w:rPr>
          <w:rFonts w:ascii="宋体" w:hAnsi="宋体"/>
          <w:sz w:val="24"/>
        </w:rPr>
      </w:pPr>
      <w:r>
        <w:rPr>
          <w:rFonts w:ascii="宋体" w:hAnsi="宋体"/>
          <w:sz w:val="24"/>
        </w:rPr>
        <w:t xml:space="preserve">注：1、</w:t>
      </w:r>
      <w:r>
        <w:rPr>
          <w:rFonts w:hint="eastAsia" w:ascii="宋体" w:hAnsi="宋体"/>
          <w:sz w:val="24"/>
        </w:rPr>
        <w:t xml:space="preserve">投标人</w:t>
      </w:r>
      <w:r>
        <w:rPr>
          <w:rFonts w:ascii="宋体" w:hAnsi="宋体"/>
          <w:sz w:val="24"/>
        </w:rPr>
        <w:t xml:space="preserve">应根据拟投</w:t>
      </w:r>
      <w:r>
        <w:rPr>
          <w:rFonts w:hint="eastAsia" w:ascii="宋体" w:hAnsi="宋体"/>
          <w:sz w:val="24"/>
        </w:rPr>
        <w:t xml:space="preserve">入</w:t>
      </w:r>
      <w:r>
        <w:rPr>
          <w:rFonts w:ascii="宋体" w:hAnsi="宋体"/>
          <w:sz w:val="24"/>
        </w:rPr>
        <w:t xml:space="preserve">设备的配置情况据实、详细填写上述表格</w:t>
      </w:r>
      <w:r>
        <w:rPr>
          <w:rFonts w:hint="eastAsia" w:ascii="宋体" w:hAnsi="宋体"/>
          <w:sz w:val="24"/>
        </w:rPr>
        <w:t xml:space="preserve">，</w:t>
      </w:r>
      <w:r>
        <w:rPr>
          <w:rFonts w:ascii="宋体" w:hAnsi="宋体"/>
          <w:sz w:val="24"/>
        </w:rPr>
        <w:t xml:space="preserve">并提供相关材料。</w:t>
      </w:r>
      <w:r/>
    </w:p>
    <w:p>
      <w:pPr>
        <w:ind w:firstLine="480"/>
        <w:spacing w:line="440" w:lineRule="exact"/>
        <w:rPr>
          <w:rFonts w:ascii="宋体" w:hAnsi="宋体"/>
          <w:sz w:val="24"/>
        </w:rPr>
      </w:pPr>
      <w:r>
        <w:rPr>
          <w:rFonts w:ascii="宋体" w:hAnsi="宋体"/>
          <w:sz w:val="24"/>
        </w:rPr>
        <w:t xml:space="preserve">2、因表述含糊导致的评标风险将由</w:t>
      </w:r>
      <w:r>
        <w:rPr>
          <w:rFonts w:hint="eastAsia" w:ascii="宋体" w:hAnsi="宋体"/>
          <w:sz w:val="24"/>
        </w:rPr>
        <w:t xml:space="preserve">投标人</w:t>
      </w:r>
      <w:r>
        <w:rPr>
          <w:rFonts w:ascii="宋体" w:hAnsi="宋体"/>
          <w:sz w:val="24"/>
        </w:rPr>
        <w:t xml:space="preserve">承担。</w:t>
      </w:r>
      <w:r/>
    </w:p>
    <w:p>
      <w:pPr>
        <w:ind w:firstLine="480"/>
        <w:spacing w:line="440" w:lineRule="exact"/>
        <w:rPr>
          <w:rFonts w:ascii="宋体" w:hAnsi="宋体"/>
          <w:sz w:val="24"/>
        </w:rPr>
      </w:pPr>
      <w:r>
        <w:rPr>
          <w:rFonts w:ascii="宋体" w:hAnsi="宋体"/>
          <w:sz w:val="24"/>
        </w:rPr>
        <w:t xml:space="preserve">3、如有需要说明的事项，请在备注中列明。</w:t>
      </w:r>
      <w:r/>
    </w:p>
    <w:p>
      <w:pPr>
        <w:ind w:firstLine="480"/>
        <w:spacing w:line="440" w:lineRule="exact"/>
        <w:rPr>
          <w:rFonts w:ascii="宋体" w:hAnsi="宋体"/>
          <w:sz w:val="24"/>
        </w:rPr>
      </w:pPr>
      <w:r>
        <w:rPr>
          <w:rFonts w:ascii="宋体" w:hAnsi="宋体"/>
          <w:sz w:val="24"/>
        </w:rPr>
        <w:t xml:space="preserve">4、表格不够可另接。</w:t>
      </w:r>
      <w:r/>
    </w:p>
    <w:p>
      <w:pPr>
        <w:ind w:firstLine="480"/>
        <w:spacing w:line="440" w:lineRule="exact"/>
        <w:widowControl/>
        <w:rPr>
          <w:rFonts w:ascii="宋体" w:hAnsi="宋体" w:cs="宋体"/>
          <w:color w:val="000000"/>
          <w:sz w:val="24"/>
        </w:rPr>
      </w:pPr>
      <w:r>
        <w:rPr>
          <w:rFonts w:ascii="宋体" w:hAnsi="宋体" w:cs="宋体"/>
          <w:color w:val="000000"/>
          <w:sz w:val="24"/>
        </w:rPr>
      </w:r>
      <w:r/>
    </w:p>
    <w:p>
      <w:pPr>
        <w:rPr>
          <w:rFonts w:ascii="宋体" w:hAnsi="宋体"/>
          <w:sz w:val="24"/>
        </w:rPr>
      </w:pPr>
      <w:r>
        <w:rPr>
          <w:rFonts w:hint="eastAsia" w:ascii="宋体" w:hAnsi="宋体"/>
          <w:sz w:val="24"/>
        </w:rPr>
        <w:br w:type="page" w:clear="all"/>
      </w:r>
      <w:r/>
    </w:p>
    <w:p>
      <w:pPr>
        <w:jc w:val="center"/>
        <w:spacing w:line="440" w:lineRule="exact"/>
        <w:rPr>
          <w:rFonts w:ascii="Times New Roman" w:hAnsi="Times New Roman"/>
          <w:b/>
          <w:bCs/>
          <w:sz w:val="28"/>
          <w:szCs w:val="28"/>
        </w:rPr>
        <w:outlineLvl w:val="1"/>
      </w:pPr>
      <w:r/>
      <w:bookmarkStart w:id="274" w:name="_Toc9978"/>
      <w:r/>
      <w:bookmarkStart w:id="275" w:name="_Toc5741"/>
      <w:r/>
      <w:bookmarkStart w:id="276" w:name="_Toc9984"/>
      <w:r/>
      <w:bookmarkStart w:id="277" w:name="_Toc158042218"/>
      <w:r/>
      <w:bookmarkStart w:id="278" w:name="_Toc32627"/>
      <w:r>
        <w:rPr>
          <w:rFonts w:hint="eastAsia" w:ascii="Times New Roman" w:hAnsi="Times New Roman"/>
          <w:b/>
          <w:bCs/>
          <w:sz w:val="28"/>
          <w:szCs w:val="28"/>
        </w:rPr>
        <w:t xml:space="preserve">附件14</w:t>
      </w:r>
      <w:r>
        <w:rPr>
          <w:rFonts w:ascii="Times New Roman" w:hAnsi="Times New Roman"/>
          <w:b/>
          <w:bCs/>
          <w:sz w:val="28"/>
          <w:szCs w:val="28"/>
        </w:rPr>
        <w:t xml:space="preserve"> </w:t>
      </w:r>
      <w:r>
        <w:rPr>
          <w:rFonts w:hint="eastAsia" w:ascii="Times New Roman" w:hAnsi="Times New Roman"/>
          <w:b/>
          <w:bCs/>
          <w:sz w:val="28"/>
          <w:szCs w:val="28"/>
        </w:rPr>
        <w:t xml:space="preserve">项目服务方案</w:t>
      </w:r>
      <w:bookmarkEnd w:id="274"/>
      <w:r/>
      <w:bookmarkEnd w:id="275"/>
      <w:r/>
      <w:bookmarkEnd w:id="276"/>
      <w:r/>
      <w:bookmarkEnd w:id="277"/>
      <w:r/>
      <w:bookmarkEnd w:id="278"/>
      <w:r/>
      <w:r/>
    </w:p>
    <w:p>
      <w:pPr>
        <w:ind w:firstLine="480"/>
        <w:spacing w:line="440" w:lineRule="exact"/>
        <w:widowControl/>
        <w:rPr>
          <w:rFonts w:ascii="宋体" w:hAnsi="宋体" w:cs="宋体"/>
          <w:color w:val="000000"/>
          <w:sz w:val="24"/>
        </w:rPr>
      </w:pPr>
      <w:r>
        <w:rPr>
          <w:rFonts w:hint="eastAsia" w:ascii="宋体" w:hAnsi="宋体" w:cs="宋体"/>
          <w:color w:val="000000"/>
          <w:sz w:val="24"/>
        </w:rPr>
        <w:t xml:space="preserve">投标人应根据“第五章  评审因素和评分标准”要求进行</w:t>
      </w:r>
      <w:r>
        <w:rPr>
          <w:rFonts w:hint="eastAsia" w:ascii="宋体" w:hAnsi="宋体" w:eastAsia="宋体" w:cs="宋体"/>
          <w:color w:val="000000"/>
          <w:sz w:val="24"/>
          <w:lang w:val="en-US" w:eastAsia="zh-CN"/>
        </w:rPr>
        <w:t xml:space="preserve">编写</w:t>
      </w:r>
      <w:r>
        <w:rPr>
          <w:rFonts w:hint="eastAsia" w:ascii="宋体" w:hAnsi="宋体" w:cs="宋体"/>
          <w:color w:val="000000"/>
          <w:sz w:val="24"/>
        </w:rPr>
        <w:t xml:space="preserve">。</w:t>
      </w:r>
      <w:r/>
    </w:p>
    <w:p>
      <w:pPr>
        <w:spacing w:line="440" w:lineRule="exact"/>
        <w:widowControl/>
        <w:rPr>
          <w:rFonts w:ascii="宋体" w:hAnsi="宋体"/>
          <w:sz w:val="24"/>
        </w:rPr>
      </w:pPr>
      <w:r>
        <w:rPr>
          <w:rFonts w:hint="eastAsia" w:ascii="宋体" w:hAnsi="宋体"/>
          <w:sz w:val="24"/>
        </w:rPr>
        <w:br w:type="page" w:clear="all"/>
      </w:r>
      <w:r/>
    </w:p>
    <w:p>
      <w:pPr>
        <w:jc w:val="center"/>
        <w:spacing w:line="440" w:lineRule="exact"/>
        <w:rPr>
          <w:rFonts w:ascii="Times New Roman" w:hAnsi="Times New Roman"/>
          <w:b/>
          <w:bCs/>
          <w:sz w:val="28"/>
          <w:szCs w:val="28"/>
        </w:rPr>
        <w:outlineLvl w:val="1"/>
      </w:pPr>
      <w:r/>
      <w:bookmarkStart w:id="279" w:name="_Toc6173"/>
      <w:r/>
      <w:bookmarkStart w:id="280" w:name="_Toc103080661"/>
      <w:r/>
      <w:bookmarkStart w:id="281" w:name="_Toc20812"/>
      <w:r/>
      <w:bookmarkStart w:id="282" w:name="_Toc7448"/>
      <w:r/>
      <w:bookmarkStart w:id="283" w:name="_Toc26802"/>
      <w:r/>
      <w:bookmarkStart w:id="284" w:name="_Toc21964"/>
      <w:r/>
      <w:bookmarkStart w:id="285" w:name="_Toc613"/>
      <w:r/>
      <w:bookmarkStart w:id="286" w:name="_Toc31949"/>
      <w:r/>
      <w:bookmarkStart w:id="287" w:name="_Toc341427249"/>
      <w:r/>
      <w:bookmarkStart w:id="288" w:name="_Toc447796831"/>
      <w:r/>
      <w:bookmarkStart w:id="289" w:name="_Toc23187"/>
      <w:r/>
      <w:bookmarkStart w:id="290" w:name="_Toc158042220"/>
      <w:r/>
      <w:bookmarkStart w:id="291" w:name="_Toc414881347"/>
      <w:r/>
      <w:bookmarkStart w:id="292" w:name="_Toc21664"/>
      <w:r/>
      <w:bookmarkStart w:id="293" w:name="_Toc345248158"/>
      <w:r>
        <w:rPr>
          <w:rFonts w:hint="eastAsia" w:ascii="Times New Roman" w:hAnsi="Times New Roman"/>
          <w:b/>
          <w:bCs/>
          <w:sz w:val="28"/>
          <w:szCs w:val="28"/>
        </w:rPr>
        <w:t xml:space="preserve">附件15 业绩一览表</w:t>
      </w:r>
      <w:bookmarkEnd w:id="279"/>
      <w:r/>
      <w:bookmarkEnd w:id="280"/>
      <w:r/>
      <w:bookmarkEnd w:id="281"/>
      <w:r/>
      <w:bookmarkEnd w:id="282"/>
      <w:r/>
      <w:bookmarkEnd w:id="283"/>
      <w:r/>
      <w:bookmarkEnd w:id="284"/>
      <w:r/>
      <w:bookmarkEnd w:id="285"/>
      <w:r/>
      <w:bookmarkEnd w:id="286"/>
      <w:r/>
      <w:r/>
    </w:p>
    <w:tbl>
      <w:tblPr>
        <w:tblStyle w:val="785"/>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序号</w:t>
            </w:r>
            <w:r/>
          </w:p>
        </w:tc>
        <w:tc>
          <w:tcPr>
            <w:tcW w:w="2086"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项目名称</w:t>
            </w:r>
            <w:r/>
          </w:p>
        </w:tc>
        <w:tc>
          <w:tcPr>
            <w:tcW w:w="1814"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业主单位</w:t>
            </w:r>
            <w:r/>
          </w:p>
        </w:tc>
        <w:tc>
          <w:tcPr>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合同内容</w:t>
            </w:r>
            <w:r/>
          </w:p>
        </w:tc>
        <w:tc>
          <w:tcPr>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合同签订时间</w:t>
            </w:r>
            <w:r/>
          </w:p>
        </w:tc>
        <w:tc>
          <w:tcPr>
            <w:tcW w:w="1735"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业主联系人及联系电话</w:t>
            </w:r>
            <w:r/>
          </w:p>
        </w:tc>
        <w:tc>
          <w:tcPr>
            <w:tcW w:w="812"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备注</w:t>
            </w:r>
            <w:r/>
          </w:p>
        </w:tc>
      </w:tr>
      <w:tr>
        <w:trPr>
          <w:jc w:val="center"/>
          <w:trHeight w:val="567"/>
        </w:trPr>
        <w:tc>
          <w:tcPr>
            <w:tcW w:w="630"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p>
        </w:tc>
        <w:tc>
          <w:tcPr>
            <w:tcW w:w="2086"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814"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35"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812"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r>
      <w:tr>
        <w:trPr>
          <w:jc w:val="center"/>
          <w:trHeight w:val="567"/>
        </w:trPr>
        <w:tc>
          <w:tcPr>
            <w:tcW w:w="630"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w:t>
            </w:r>
            <w:r/>
          </w:p>
        </w:tc>
        <w:tc>
          <w:tcPr>
            <w:tcW w:w="2086"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814"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35"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812"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r>
      <w:tr>
        <w:trPr>
          <w:jc w:val="center"/>
          <w:trHeight w:val="567"/>
        </w:trPr>
        <w:tc>
          <w:tcPr>
            <w:tcW w:w="630"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w:t>
            </w:r>
            <w:r/>
          </w:p>
        </w:tc>
        <w:tc>
          <w:tcPr>
            <w:tcW w:w="2086"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814"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35"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812"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r>
      <w:tr>
        <w:trPr>
          <w:jc w:val="center"/>
          <w:trHeight w:val="567"/>
        </w:trPr>
        <w:tc>
          <w:tcPr>
            <w:tcW w:w="630"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4</w:t>
            </w:r>
            <w:r/>
          </w:p>
        </w:tc>
        <w:tc>
          <w:tcPr>
            <w:tcW w:w="2086"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814"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1735"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W w:w="812"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r>
      <w:tr>
        <w:trPr>
          <w:jc w:val="center"/>
          <w:trHeight w:val="567"/>
        </w:trPr>
        <w:tc>
          <w:tcPr>
            <w:tcW w:w="630"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w:t>
            </w:r>
            <w:r/>
          </w:p>
        </w:tc>
        <w:tc>
          <w:tcPr>
            <w:tcBorders>
              <w:bottom w:val="single" w:color="auto" w:sz="4" w:space="0"/>
            </w:tcBorders>
            <w:tcW w:w="2086"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Borders>
              <w:bottom w:val="single" w:color="auto" w:sz="4" w:space="0"/>
            </w:tcBorders>
            <w:tcW w:w="1814"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Borders>
              <w:bottom w:val="single" w:color="auto" w:sz="4" w:space="0"/>
            </w:tcBorders>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Borders>
              <w:bottom w:val="single" w:color="auto" w:sz="4" w:space="0"/>
            </w:tcBorders>
            <w:tcW w:w="1798"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Borders>
              <w:bottom w:val="single" w:color="auto" w:sz="4" w:space="0"/>
            </w:tcBorders>
            <w:tcW w:w="1735"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c>
          <w:tcPr>
            <w:tcBorders>
              <w:bottom w:val="single" w:color="auto" w:sz="4" w:space="0"/>
            </w:tcBorders>
            <w:tcW w:w="812" w:type="dxa"/>
            <w:vAlign w:val="center"/>
            <w:textDirection w:val="lrTb"/>
            <w:noWrap w:val="false"/>
          </w:tcPr>
          <w:p>
            <w:pPr>
              <w:pStyle w:val="790"/>
              <w:jc w:val="center"/>
              <w:widowControl w:val="off"/>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r>
            <w:r/>
          </w:p>
        </w:tc>
      </w:tr>
    </w:tbl>
    <w:p>
      <w:pPr>
        <w:spacing w:line="400" w:lineRule="exact"/>
        <w:rPr>
          <w:sz w:val="24"/>
          <w:szCs w:val="22"/>
        </w:rPr>
      </w:pPr>
      <w:r>
        <w:rPr>
          <w:sz w:val="24"/>
          <w:szCs w:val="22"/>
        </w:rPr>
        <w:t xml:space="preserve">注：</w:t>
      </w:r>
      <w:r>
        <w:rPr>
          <w:rFonts w:ascii="Times New Roman" w:hAnsi="Times New Roman"/>
          <w:sz w:val="24"/>
        </w:rPr>
        <w:t xml:space="preserve">1</w:t>
      </w:r>
      <w:r>
        <w:rPr>
          <w:rFonts w:hint="eastAsia" w:ascii="Times New Roman" w:hAnsi="Times New Roman"/>
          <w:sz w:val="24"/>
        </w:rPr>
        <w:t xml:space="preserve">、投标人根据“第五章 评审因素和评分标准”填写上述表格并提供相关证明材料。</w:t>
      </w:r>
      <w:r/>
    </w:p>
    <w:p>
      <w:pPr>
        <w:ind w:firstLine="480"/>
        <w:spacing w:line="440" w:lineRule="exact"/>
        <w:rPr>
          <w:sz w:val="24"/>
          <w:szCs w:val="22"/>
        </w:rPr>
      </w:pPr>
      <w:r>
        <w:rPr>
          <w:rFonts w:hint="eastAsia"/>
          <w:sz w:val="24"/>
          <w:szCs w:val="22"/>
        </w:rPr>
        <w:t xml:space="preserve">2</w:t>
      </w:r>
      <w:r>
        <w:rPr>
          <w:sz w:val="24"/>
          <w:szCs w:val="22"/>
        </w:rPr>
        <w:t xml:space="preserve">、如有需要说明的事项，请在备注中列明。</w:t>
      </w:r>
      <w:r/>
    </w:p>
    <w:p>
      <w:pPr>
        <w:ind w:firstLine="480"/>
        <w:spacing w:line="440" w:lineRule="exact"/>
        <w:rPr>
          <w:sz w:val="24"/>
          <w:szCs w:val="22"/>
        </w:rPr>
      </w:pPr>
      <w:r>
        <w:rPr>
          <w:rFonts w:hint="eastAsia"/>
          <w:sz w:val="24"/>
          <w:szCs w:val="22"/>
        </w:rPr>
        <w:t xml:space="preserve">3、我方在此声明，我方所提供的以上资料均真实和准确；我方保证上述信息的真实和准确，并愿意承担因我方就此弄虚作假所引起的一切法律后果。</w:t>
      </w:r>
      <w:bookmarkEnd w:id="287"/>
      <w:bookmarkEnd w:id="288"/>
      <w:bookmarkEnd w:id="289"/>
      <w:bookmarkEnd w:id="290"/>
      <w:bookmarkEnd w:id="291"/>
      <w:bookmarkEnd w:id="292"/>
      <w:bookmarkEnd w:id="293"/>
      <w:r/>
    </w:p>
    <w:p>
      <w:pPr>
        <w:rPr>
          <w:rFonts w:ascii="宋体" w:hAnsi="宋体"/>
          <w:sz w:val="24"/>
        </w:rPr>
      </w:pPr>
      <w:r>
        <w:rPr>
          <w:rFonts w:ascii="宋体" w:hAnsi="宋体"/>
          <w:sz w:val="24"/>
        </w:rPr>
      </w:r>
      <w:r/>
    </w:p>
    <w:p>
      <w:pPr>
        <w:rPr>
          <w:rFonts w:hint="eastAsia" w:ascii="宋体" w:hAnsi="宋体" w:eastAsia="宋体" w:cs="宋体"/>
          <w:sz w:val="24"/>
          <w:szCs w:val="24"/>
        </w:rPr>
      </w:pPr>
      <w:r>
        <w:rPr>
          <w:rFonts w:hint="eastAsia" w:ascii="宋体" w:hAnsi="宋体" w:eastAsia="宋体" w:cs="宋体"/>
          <w:sz w:val="24"/>
          <w:szCs w:val="24"/>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Wingdings">
    <w:panose1 w:val="05000000000000000000"/>
  </w:font>
  <w:font w:name="Courier New">
    <w:panose1 w:val="02070309020205020404"/>
  </w:font>
  <w:font w:name="Segoe UI Symbol">
    <w:panose1 w:val="020B0502040204020203"/>
  </w:font>
  <w:font w:name="Calibri Light">
    <w:panose1 w:val="020F0302020204030204"/>
  </w:font>
  <w:font w:name="Tahoma">
    <w:panose1 w:val="020B06040305040402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
  </w:p>
  <w:p>
    <w:pPr>
      <w:pStyle w:val="8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pPr>
                          <w:r>
                            <w:t xml:space="preserve">第 </w:t>
                          </w:r>
                          <w:r>
                            <w:fldChar w:fldCharType="begin"/>
                          </w:r>
                          <w:r>
                            <w:instrText xml:space="preserve"> PAGE  \* MERGEFORMAT </w:instrText>
                          </w:r>
                          <w:r>
                            <w:fldChar w:fldCharType="separate"/>
                          </w:r>
                          <w:r>
                            <w:t xml:space="preserve">63</w:t>
                          </w:r>
                          <w:r>
                            <w:fldChar w:fldCharType="end"/>
                          </w:r>
                          <w:r>
                            <w:t xml:space="preserve"> 页 共 </w:t>
                          </w:r>
                          <w:r>
                            <w:rPr>
                              <w:rFonts w:hint="eastAsia"/>
                              <w:lang w:val="en-US" w:eastAsia="zh-CN"/>
                            </w:rPr>
                            <w:t xml:space="preserve">60</w:t>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pPr>
                    <w:r>
                      <w:t xml:space="preserve">第 </w:t>
                    </w:r>
                    <w:r>
                      <w:fldChar w:fldCharType="begin"/>
                    </w:r>
                    <w:r>
                      <w:instrText xml:space="preserve"> PAGE  \* MERGEFORMAT </w:instrText>
                    </w:r>
                    <w:r>
                      <w:fldChar w:fldCharType="separate"/>
                    </w:r>
                    <w:r>
                      <w:t xml:space="preserve">63</w:t>
                    </w:r>
                    <w:r>
                      <w:fldChar w:fldCharType="end"/>
                    </w:r>
                    <w:r>
                      <w:t xml:space="preserve"> 页 共 </w:t>
                    </w:r>
                    <w:r>
                      <w:rPr>
                        <w:rFonts w:hint="eastAsia"/>
                        <w:lang w:val="en-US" w:eastAsia="zh-CN"/>
                      </w:rPr>
                      <w:t xml:space="preserve">60</w:t>
                    </w:r>
                    <w:r>
                      <w:t xml:space="preserve"> 页</w:t>
                    </w:r>
                    <w:r/>
                  </w:p>
                </w:txbxContent>
              </v:textbox>
            </v:shape>
          </w:pict>
        </mc:Fallback>
      </mc:AlternateContent>
    </w:r>
    <w:r/>
  </w:p>
  <w:p>
    <w:pPr>
      <w:pStyle w:val="8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0"/>
                          </w:pPr>
                          <w:r>
                            <w:t xml:space="preserve">第 </w:t>
                          </w:r>
                          <w:r>
                            <w:fldChar w:fldCharType="begin"/>
                          </w:r>
                          <w:r>
                            <w:instrText xml:space="preserve"> PAGE  \* MERGEFORMAT </w:instrText>
                          </w:r>
                          <w:r>
                            <w:fldChar w:fldCharType="separate"/>
                          </w:r>
                          <w:r>
                            <w:t xml:space="preserve">111</w:t>
                          </w:r>
                          <w:r>
                            <w:fldChar w:fldCharType="end"/>
                          </w:r>
                          <w:r>
                            <w:t xml:space="preserve"> 页 共 </w:t>
                          </w:r>
                          <w:r>
                            <w:rPr>
                              <w:rFonts w:hint="eastAsia"/>
                            </w:rPr>
                            <w:t xml:space="preserve">124</w:t>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0"/>
                    </w:pPr>
                    <w:r>
                      <w:t xml:space="preserve">第 </w:t>
                    </w:r>
                    <w:r>
                      <w:fldChar w:fldCharType="begin"/>
                    </w:r>
                    <w:r>
                      <w:instrText xml:space="preserve"> PAGE  \* MERGEFORMAT </w:instrText>
                    </w:r>
                    <w:r>
                      <w:fldChar w:fldCharType="separate"/>
                    </w:r>
                    <w:r>
                      <w:t xml:space="preserve">111</w:t>
                    </w:r>
                    <w:r>
                      <w:fldChar w:fldCharType="end"/>
                    </w:r>
                    <w:r>
                      <w:t xml:space="preserve"> 页 共 </w:t>
                    </w:r>
                    <w:r>
                      <w:rPr>
                        <w:rFonts w:hint="eastAsia"/>
                      </w:rPr>
                      <w:t xml:space="preserve">124</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60</w:t>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60</w:t>
                    </w:r>
                    <w:r>
                      <w:t xml:space="preserve"> 页</w:t>
                    </w:r>
                    <w:r/>
                  </w:p>
                </w:txbxContent>
              </v:textbox>
            </v:shape>
          </w:pict>
        </mc:Fallback>
      </mc:AlternateContent>
    </w:r>
    <w:r/>
  </w:p>
  <w:p>
    <w:pPr>
      <w:pStyle w:val="8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both"/>
      <w:rPr>
        <w:rFonts w:hint="eastAsia"/>
        <w:sz w:val="21"/>
        <w:szCs w:val="22"/>
        <w:lang w:val="en-US" w:eastAsia="zh-CN"/>
      </w:rPr>
    </w:pPr>
    <w:r>
      <w:rPr>
        <w:rFonts w:hint="eastAsia"/>
        <w:sz w:val="21"/>
        <w:szCs w:val="22"/>
        <w:lang w:val="en-US" w:eastAsia="zh-CN"/>
      </w:rPr>
    </w:r>
    <w:r/>
  </w:p>
  <w:p>
    <w:pPr>
      <w:pStyle w:val="801"/>
      <w:jc w:val="both"/>
      <w:rPr>
        <w:rFonts w:hint="eastAsia"/>
        <w:b/>
        <w:bCs/>
        <w:spacing w:val="6"/>
        <w:sz w:val="21"/>
      </w:rPr>
    </w:pPr>
    <w:r>
      <w:rPr>
        <w:rFonts w:hint="eastAsia"/>
        <w:b/>
        <w:bCs/>
        <w:spacing w:val="6"/>
        <w:sz w:val="21"/>
      </w:rPr>
    </w:r>
    <w:r/>
  </w:p>
  <w:p>
    <w:pPr>
      <w:pStyle w:val="801"/>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both"/>
      <w:rPr>
        <w:sz w:val="21"/>
        <w:szCs w:val="22"/>
      </w:rPr>
    </w:pPr>
    <w:r>
      <w:rPr>
        <w:sz w:val="21"/>
        <w:szCs w:val="22"/>
      </w:rPr>
    </w:r>
    <w:r/>
  </w:p>
  <w:p>
    <w:pPr>
      <w:pStyle w:val="801"/>
      <w:jc w:val="both"/>
      <w:rPr>
        <w:b/>
        <w:bCs/>
        <w:spacing w:val="6"/>
        <w:sz w:val="21"/>
      </w:rPr>
    </w:pPr>
    <w:r>
      <w:rPr>
        <w:b/>
        <w:bCs/>
        <w:spacing w:val="6"/>
        <w:sz w:val="21"/>
      </w:rPr>
    </w:r>
    <w:r/>
  </w:p>
  <w:p>
    <w:pPr>
      <w:pStyle w:val="801"/>
      <w:jc w:val="both"/>
      <w:rPr>
        <w:rFonts w:eastAsia="宋体"/>
        <w:sz w:val="21"/>
        <w:szCs w:val="22"/>
      </w:rPr>
    </w:pPr>
    <w:r>
      <w:rPr>
        <w:rFonts w:hint="eastAsia"/>
        <w:b/>
        <w:bCs/>
        <w:spacing w:val="6"/>
        <w:sz w:val="21"/>
      </w:rPr>
      <w:t xml:space="preserve">江苏协诚工程咨询有限公司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link w:val="970"/>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75">
    <w:name w:val="Heading 1"/>
    <w:basedOn w:val="774"/>
    <w:next w:val="774"/>
    <w:link w:val="818"/>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uiPriority w:val="0"/>
    <w:qFormat/>
    <w:pPr>
      <w:jc w:val="center"/>
      <w:keepNext/>
      <w:outlineLvl w:val="1"/>
    </w:pPr>
    <w:rPr>
      <w:b/>
      <w:bCs/>
      <w:sz w:val="28"/>
      <w:szCs w:val="28"/>
    </w:rPr>
  </w:style>
  <w:style w:type="paragraph" w:styleId="777">
    <w:name w:val="Heading 3"/>
    <w:basedOn w:val="774"/>
    <w:next w:val="774"/>
    <w:link w:val="820"/>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21"/>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22"/>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23"/>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5"/>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6"/>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0"/>
    <w:semiHidden/>
    <w:qFormat/>
  </w:style>
  <w:style w:type="table" w:styleId="785" w:default="1">
    <w:name w:val="Normal Table"/>
    <w:uiPriority w:val="0"/>
    <w:semiHidden/>
    <w:qFormat/>
    <w:tblPr>
      <w:tblCellMar>
        <w:left w:w="108" w:type="dxa"/>
        <w:top w:w="0" w:type="dxa"/>
        <w:right w:w="108" w:type="dxa"/>
        <w:bottom w:w="0" w:type="dxa"/>
      </w:tblCellMar>
    </w:tblPr>
  </w:style>
  <w:style w:type="paragraph" w:styleId="786">
    <w:name w:val="toc 7"/>
    <w:basedOn w:val="774"/>
    <w:next w:val="774"/>
    <w:uiPriority w:val="39"/>
    <w:unhideWhenUsed/>
    <w:qFormat/>
    <w:pPr>
      <w:ind w:left="1701" w:right="0" w:firstLine="0"/>
      <w:spacing w:after="57"/>
    </w:pPr>
  </w:style>
  <w:style w:type="paragraph" w:styleId="787">
    <w:name w:val="Normal Indent"/>
    <w:basedOn w:val="774"/>
    <w:uiPriority w:val="0"/>
    <w:qFormat/>
    <w:pPr>
      <w:ind w:firstLine="420"/>
    </w:pPr>
  </w:style>
  <w:style w:type="paragraph" w:styleId="788">
    <w:name w:val="Caption"/>
    <w:basedOn w:val="774"/>
    <w:next w:val="7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9">
    <w:name w:val="annotation text"/>
    <w:basedOn w:val="774"/>
    <w:uiPriority w:val="0"/>
    <w:qFormat/>
    <w:pPr>
      <w:jc w:val="left"/>
    </w:pPr>
  </w:style>
  <w:style w:type="paragraph" w:styleId="790">
    <w:name w:val="Body Text"/>
    <w:basedOn w:val="774"/>
    <w:next w:val="791"/>
    <w:uiPriority w:val="0"/>
    <w:qFormat/>
    <w:rPr>
      <w:rFonts w:ascii="楷体_GB2312" w:hAnsi="Arial" w:eastAsia="楷体_GB2312"/>
      <w:sz w:val="28"/>
    </w:rPr>
  </w:style>
  <w:style w:type="paragraph" w:styleId="791">
    <w:name w:val="Body Text First Indent"/>
    <w:basedOn w:val="790"/>
    <w:next w:val="792"/>
    <w:uiPriority w:val="99"/>
    <w:unhideWhenUsed/>
    <w:qFormat/>
    <w:pPr>
      <w:ind w:firstLine="420"/>
    </w:pPr>
  </w:style>
  <w:style w:type="paragraph" w:styleId="792">
    <w:name w:val="Body Text First Indent 2"/>
    <w:basedOn w:val="793"/>
    <w:next w:val="791"/>
    <w:uiPriority w:val="0"/>
    <w:qFormat/>
  </w:style>
  <w:style w:type="paragraph" w:styleId="793">
    <w:name w:val="Body Text Indent"/>
    <w:basedOn w:val="774"/>
    <w:next w:val="794"/>
    <w:uiPriority w:val="0"/>
    <w:qFormat/>
    <w:pPr>
      <w:ind w:firstLine="574"/>
      <w:spacing w:line="312" w:lineRule="atLeast"/>
    </w:pPr>
    <w:rPr>
      <w:rFonts w:ascii="宋体"/>
      <w:sz w:val="28"/>
    </w:rPr>
  </w:style>
  <w:style w:type="paragraph" w:styleId="794">
    <w:name w:val="envelope return"/>
    <w:basedOn w:val="774"/>
    <w:uiPriority w:val="0"/>
    <w:qFormat/>
    <w:rPr>
      <w:rFonts w:ascii="Arial" w:hAnsi="Arial"/>
    </w:rPr>
  </w:style>
  <w:style w:type="paragraph" w:styleId="795">
    <w:name w:val="toc 5"/>
    <w:basedOn w:val="774"/>
    <w:next w:val="774"/>
    <w:uiPriority w:val="39"/>
    <w:unhideWhenUsed/>
    <w:qFormat/>
    <w:pPr>
      <w:ind w:left="1134" w:right="0" w:firstLine="0"/>
      <w:spacing w:after="57"/>
    </w:pPr>
  </w:style>
  <w:style w:type="paragraph" w:styleId="796">
    <w:name w:val="toc 3"/>
    <w:basedOn w:val="774"/>
    <w:next w:val="774"/>
    <w:uiPriority w:val="39"/>
    <w:unhideWhenUsed/>
    <w:qFormat/>
    <w:pPr>
      <w:ind w:left="567" w:right="0" w:firstLine="0"/>
      <w:spacing w:after="57"/>
    </w:pPr>
  </w:style>
  <w:style w:type="paragraph" w:styleId="797">
    <w:name w:val="toc 8"/>
    <w:basedOn w:val="774"/>
    <w:next w:val="774"/>
    <w:uiPriority w:val="39"/>
    <w:unhideWhenUsed/>
    <w:qFormat/>
    <w:pPr>
      <w:ind w:left="1984" w:right="0" w:firstLine="0"/>
      <w:spacing w:after="57"/>
    </w:pPr>
  </w:style>
  <w:style w:type="paragraph" w:styleId="798">
    <w:name w:val="Date"/>
    <w:basedOn w:val="774"/>
    <w:next w:val="774"/>
    <w:uiPriority w:val="0"/>
    <w:qFormat/>
    <w:pPr>
      <w:spacing w:line="312" w:lineRule="atLeast"/>
    </w:pPr>
    <w:rPr>
      <w:rFonts w:ascii="宋体"/>
      <w:sz w:val="28"/>
    </w:rPr>
  </w:style>
  <w:style w:type="paragraph" w:styleId="799">
    <w:name w:val="endnote text"/>
    <w:basedOn w:val="774"/>
    <w:link w:val="964"/>
    <w:uiPriority w:val="99"/>
    <w:semiHidden/>
    <w:unhideWhenUsed/>
    <w:qFormat/>
    <w:pPr>
      <w:spacing w:after="0" w:line="240" w:lineRule="auto"/>
    </w:pPr>
    <w:rPr>
      <w:sz w:val="20"/>
    </w:rPr>
  </w:style>
  <w:style w:type="paragraph" w:styleId="800">
    <w:name w:val="Footer"/>
    <w:basedOn w:val="774"/>
    <w:uiPriority w:val="99"/>
    <w:qFormat/>
    <w:pPr>
      <w:jc w:val="left"/>
      <w:tabs>
        <w:tab w:val="center" w:pos="4153" w:leader="none"/>
        <w:tab w:val="right" w:pos="8306" w:leader="none"/>
      </w:tabs>
    </w:pPr>
    <w:rPr>
      <w:sz w:val="18"/>
    </w:rPr>
  </w:style>
  <w:style w:type="paragraph" w:styleId="801">
    <w:name w:val="Header"/>
    <w:basedOn w:val="774"/>
    <w:uiPriority w:val="99"/>
    <w:qFormat/>
    <w:pPr>
      <w:jc w:val="center"/>
      <w:tabs>
        <w:tab w:val="center" w:pos="4153" w:leader="none"/>
        <w:tab w:val="right" w:pos="8306" w:leader="none"/>
      </w:tabs>
      <w:pBdr>
        <w:bottom w:val="single" w:color="auto" w:sz="6" w:space="1"/>
      </w:pBdr>
    </w:pPr>
    <w:rPr>
      <w:sz w:val="18"/>
    </w:rPr>
  </w:style>
  <w:style w:type="paragraph" w:styleId="802">
    <w:name w:val="Signature"/>
    <w:basedOn w:val="774"/>
    <w:uiPriority w:val="0"/>
    <w:qFormat/>
    <w:pPr>
      <w:jc w:val="center"/>
      <w:spacing w:after="600" w:line="312" w:lineRule="atLeast"/>
    </w:pPr>
    <w:rPr>
      <w:rFonts w:eastAsia="仿宋_GB2312"/>
      <w:sz w:val="24"/>
    </w:rPr>
  </w:style>
  <w:style w:type="paragraph" w:styleId="803">
    <w:name w:val="toc 1"/>
    <w:basedOn w:val="774"/>
    <w:next w:val="774"/>
    <w:uiPriority w:val="0"/>
    <w:qFormat/>
  </w:style>
  <w:style w:type="paragraph" w:styleId="804">
    <w:name w:val="toc 4"/>
    <w:basedOn w:val="774"/>
    <w:next w:val="774"/>
    <w:uiPriority w:val="39"/>
    <w:unhideWhenUsed/>
    <w:qFormat/>
    <w:pPr>
      <w:ind w:left="850" w:right="0" w:firstLine="0"/>
      <w:spacing w:after="57"/>
    </w:pPr>
  </w:style>
  <w:style w:type="paragraph" w:styleId="805">
    <w:name w:val="Subtitle"/>
    <w:basedOn w:val="774"/>
    <w:next w:val="774"/>
    <w:link w:val="830"/>
    <w:uiPriority w:val="11"/>
    <w:qFormat/>
    <w:pPr>
      <w:spacing w:before="200" w:after="200"/>
    </w:pPr>
    <w:rPr>
      <w:sz w:val="24"/>
      <w:szCs w:val="24"/>
    </w:rPr>
  </w:style>
  <w:style w:type="paragraph" w:styleId="806">
    <w:name w:val="footnote text"/>
    <w:basedOn w:val="774"/>
    <w:link w:val="963"/>
    <w:uiPriority w:val="99"/>
    <w:semiHidden/>
    <w:unhideWhenUsed/>
    <w:qFormat/>
    <w:pPr>
      <w:spacing w:after="40" w:line="240" w:lineRule="auto"/>
    </w:pPr>
    <w:rPr>
      <w:sz w:val="18"/>
    </w:rPr>
  </w:style>
  <w:style w:type="paragraph" w:styleId="807">
    <w:name w:val="toc 6"/>
    <w:basedOn w:val="774"/>
    <w:next w:val="774"/>
    <w:uiPriority w:val="39"/>
    <w:unhideWhenUsed/>
    <w:qFormat/>
    <w:pPr>
      <w:ind w:left="1417" w:right="0" w:firstLine="0"/>
      <w:spacing w:after="57"/>
    </w:pPr>
  </w:style>
  <w:style w:type="paragraph" w:styleId="808">
    <w:name w:val="table of figures"/>
    <w:basedOn w:val="774"/>
    <w:next w:val="774"/>
    <w:uiPriority w:val="99"/>
    <w:unhideWhenUsed/>
    <w:qFormat/>
    <w:pPr>
      <w:spacing w:after="0" w:afterAutospacing="0"/>
    </w:pPr>
  </w:style>
  <w:style w:type="paragraph" w:styleId="809">
    <w:name w:val="toc 2"/>
    <w:basedOn w:val="774"/>
    <w:next w:val="774"/>
    <w:uiPriority w:val="0"/>
    <w:qFormat/>
    <w:pPr>
      <w:ind w:left="420"/>
    </w:pPr>
  </w:style>
  <w:style w:type="paragraph" w:styleId="810">
    <w:name w:val="toc 9"/>
    <w:basedOn w:val="774"/>
    <w:next w:val="774"/>
    <w:uiPriority w:val="39"/>
    <w:unhideWhenUsed/>
    <w:qFormat/>
    <w:pPr>
      <w:ind w:left="2268" w:right="0" w:firstLine="0"/>
      <w:spacing w:after="57"/>
    </w:pPr>
  </w:style>
  <w:style w:type="paragraph" w:styleId="811">
    <w:name w:val="Normal (Web)"/>
    <w:basedOn w:val="774"/>
    <w:uiPriority w:val="0"/>
    <w:qFormat/>
    <w:pPr>
      <w:ind w:left="0" w:right="0"/>
      <w:jc w:val="left"/>
      <w:spacing w:before="0" w:beforeAutospacing="1" w:after="0" w:afterAutospacing="1"/>
    </w:pPr>
    <w:rPr>
      <w:sz w:val="24"/>
      <w:lang w:val="en-US" w:eastAsia="zh-CN" w:bidi="ar"/>
    </w:rPr>
  </w:style>
  <w:style w:type="paragraph" w:styleId="812">
    <w:name w:val="Title"/>
    <w:basedOn w:val="774"/>
    <w:next w:val="774"/>
    <w:link w:val="829"/>
    <w:uiPriority w:val="10"/>
    <w:qFormat/>
    <w:pPr>
      <w:contextualSpacing/>
      <w:spacing w:before="300" w:after="200"/>
    </w:pPr>
    <w:rPr>
      <w:sz w:val="48"/>
      <w:szCs w:val="48"/>
    </w:rPr>
  </w:style>
  <w:style w:type="table" w:styleId="813">
    <w:name w:val="Table Grid"/>
    <w:basedOn w:val="78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uiPriority w:val="0"/>
    <w:qFormat/>
    <w:rPr>
      <w:b/>
      <w:bCs/>
    </w:rPr>
  </w:style>
  <w:style w:type="character" w:styleId="815">
    <w:name w:val="endnote reference"/>
    <w:basedOn w:val="784"/>
    <w:uiPriority w:val="99"/>
    <w:semiHidden/>
    <w:unhideWhenUsed/>
    <w:qFormat/>
    <w:rPr>
      <w:vertAlign w:val="superscript"/>
    </w:rPr>
  </w:style>
  <w:style w:type="character" w:styleId="816">
    <w:name w:val="Hyperlink"/>
    <w:uiPriority w:val="99"/>
    <w:unhideWhenUsed/>
    <w:qFormat/>
    <w:rPr>
      <w:color w:val="0026e5" w:themeColor="hyperlink"/>
      <w:u w:val="single"/>
      <w14:textFill>
        <w14:solidFill>
          <w14:schemeClr w14:val="hlink"/>
        </w14:solidFill>
      </w14:textFill>
    </w:rPr>
  </w:style>
  <w:style w:type="character" w:styleId="817">
    <w:name w:val="footnote reference"/>
    <w:basedOn w:val="784"/>
    <w:uiPriority w:val="99"/>
    <w:unhideWhenUsed/>
    <w:qFormat/>
    <w:rPr>
      <w:vertAlign w:val="superscript"/>
    </w:rPr>
  </w:style>
  <w:style w:type="character" w:styleId="818" w:customStyle="1">
    <w:name w:val="Heading 1 Char"/>
    <w:basedOn w:val="784"/>
    <w:link w:val="775"/>
    <w:uiPriority w:val="9"/>
    <w:qFormat/>
    <w:rPr>
      <w:rFonts w:ascii="Arial" w:hAnsi="Arial" w:eastAsia="Arial" w:cs="Arial"/>
      <w:sz w:val="40"/>
      <w:szCs w:val="40"/>
    </w:rPr>
  </w:style>
  <w:style w:type="character" w:styleId="819" w:customStyle="1">
    <w:name w:val="Heading 2 Char"/>
    <w:basedOn w:val="784"/>
    <w:uiPriority w:val="9"/>
    <w:qFormat/>
    <w:rPr>
      <w:rFonts w:ascii="Arial" w:hAnsi="Arial" w:eastAsia="Arial" w:cs="Arial"/>
      <w:sz w:val="34"/>
    </w:rPr>
  </w:style>
  <w:style w:type="character" w:styleId="820" w:customStyle="1">
    <w:name w:val="Heading 3 Char"/>
    <w:basedOn w:val="784"/>
    <w:link w:val="777"/>
    <w:uiPriority w:val="9"/>
    <w:qFormat/>
    <w:rPr>
      <w:rFonts w:ascii="Arial" w:hAnsi="Arial" w:eastAsia="Arial" w:cs="Arial"/>
      <w:sz w:val="30"/>
      <w:szCs w:val="30"/>
    </w:rPr>
  </w:style>
  <w:style w:type="character" w:styleId="821" w:customStyle="1">
    <w:name w:val="Heading 4 Char"/>
    <w:basedOn w:val="784"/>
    <w:link w:val="778"/>
    <w:uiPriority w:val="9"/>
    <w:qFormat/>
    <w:rPr>
      <w:rFonts w:ascii="Arial" w:hAnsi="Arial" w:eastAsia="Arial" w:cs="Arial"/>
      <w:b/>
      <w:bCs/>
      <w:sz w:val="26"/>
      <w:szCs w:val="26"/>
    </w:rPr>
  </w:style>
  <w:style w:type="character" w:styleId="822" w:customStyle="1">
    <w:name w:val="Heading 5 Char"/>
    <w:basedOn w:val="784"/>
    <w:link w:val="779"/>
    <w:uiPriority w:val="9"/>
    <w:qFormat/>
    <w:rPr>
      <w:rFonts w:ascii="Arial" w:hAnsi="Arial" w:eastAsia="Arial" w:cs="Arial"/>
      <w:b/>
      <w:bCs/>
      <w:sz w:val="24"/>
      <w:szCs w:val="24"/>
    </w:rPr>
  </w:style>
  <w:style w:type="character" w:styleId="823" w:customStyle="1">
    <w:name w:val="Heading 6 Char"/>
    <w:basedOn w:val="784"/>
    <w:link w:val="780"/>
    <w:uiPriority w:val="9"/>
    <w:qFormat/>
    <w:rPr>
      <w:rFonts w:ascii="Arial" w:hAnsi="Arial" w:eastAsia="Arial" w:cs="Arial"/>
      <w:b/>
      <w:bCs/>
      <w:sz w:val="22"/>
      <w:szCs w:val="22"/>
    </w:rPr>
  </w:style>
  <w:style w:type="character" w:styleId="824" w:customStyle="1">
    <w:name w:val="Heading 7 Char"/>
    <w:basedOn w:val="784"/>
    <w:link w:val="781"/>
    <w:uiPriority w:val="9"/>
    <w:qFormat/>
    <w:rPr>
      <w:rFonts w:ascii="Arial" w:hAnsi="Arial" w:eastAsia="Arial" w:cs="Arial"/>
      <w:b/>
      <w:bCs/>
      <w:i/>
      <w:iCs/>
      <w:sz w:val="22"/>
      <w:szCs w:val="22"/>
    </w:rPr>
  </w:style>
  <w:style w:type="character" w:styleId="825" w:customStyle="1">
    <w:name w:val="Heading 8 Char"/>
    <w:basedOn w:val="784"/>
    <w:link w:val="782"/>
    <w:uiPriority w:val="9"/>
    <w:qFormat/>
    <w:rPr>
      <w:rFonts w:ascii="Arial" w:hAnsi="Arial" w:eastAsia="Arial" w:cs="Arial"/>
      <w:i/>
      <w:iCs/>
      <w:sz w:val="22"/>
      <w:szCs w:val="22"/>
    </w:rPr>
  </w:style>
  <w:style w:type="character" w:styleId="826" w:customStyle="1">
    <w:name w:val="Heading 9 Char"/>
    <w:basedOn w:val="784"/>
    <w:link w:val="783"/>
    <w:uiPriority w:val="9"/>
    <w:qFormat/>
    <w:rPr>
      <w:rFonts w:ascii="Arial" w:hAnsi="Arial" w:eastAsia="Arial" w:cs="Arial"/>
      <w:i/>
      <w:iCs/>
      <w:sz w:val="21"/>
      <w:szCs w:val="21"/>
    </w:rPr>
  </w:style>
  <w:style w:type="paragraph" w:styleId="827">
    <w:name w:val="List Paragraph"/>
    <w:basedOn w:val="774"/>
    <w:uiPriority w:val="34"/>
    <w:qFormat/>
    <w:pPr>
      <w:contextualSpacing/>
      <w:ind w:left="720"/>
    </w:p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character" w:styleId="829" w:customStyle="1">
    <w:name w:val="Title Char"/>
    <w:basedOn w:val="784"/>
    <w:link w:val="812"/>
    <w:uiPriority w:val="10"/>
    <w:qFormat/>
    <w:rPr>
      <w:sz w:val="48"/>
      <w:szCs w:val="48"/>
    </w:rPr>
  </w:style>
  <w:style w:type="character" w:styleId="830" w:customStyle="1">
    <w:name w:val="Subtitle Char"/>
    <w:basedOn w:val="784"/>
    <w:link w:val="805"/>
    <w:uiPriority w:val="11"/>
    <w:qFormat/>
    <w:rPr>
      <w:sz w:val="24"/>
      <w:szCs w:val="24"/>
    </w:rPr>
  </w:style>
  <w:style w:type="paragraph" w:styleId="831">
    <w:name w:val="Quote"/>
    <w:basedOn w:val="774"/>
    <w:next w:val="774"/>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4"/>
    <w:next w:val="774"/>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84"/>
    <w:uiPriority w:val="99"/>
    <w:qFormat/>
  </w:style>
  <w:style w:type="character" w:styleId="836" w:customStyle="1">
    <w:name w:val="Footer Char"/>
    <w:basedOn w:val="784"/>
    <w:uiPriority w:val="99"/>
    <w:qFormat/>
  </w:style>
  <w:style w:type="character" w:styleId="837" w:customStyle="1">
    <w:name w:val="Caption Char"/>
    <w:uiPriority w:val="99"/>
    <w:qFormat/>
  </w:style>
  <w:style w:type="table" w:styleId="838"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8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7" w:customStyle="1">
    <w:name w:val="Grid Table 4 - Accent 2"/>
    <w:basedOn w:val="78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8" w:customStyle="1">
    <w:name w:val="Grid Table 4 - Accent 3"/>
    <w:basedOn w:val="78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9" w:customStyle="1">
    <w:name w:val="Grid Table 4 - Accent 4"/>
    <w:basedOn w:val="78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0" w:customStyle="1">
    <w:name w:val="Grid Table 4 - Accent 5"/>
    <w:basedOn w:val="78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1" w:customStyle="1">
    <w:name w:val="Grid Table 4 - Accent 6"/>
    <w:basedOn w:val="78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2"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4"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5"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6"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7"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8"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9"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8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8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8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6 Colorful - Accent 6"/>
    <w:basedOn w:val="78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8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8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8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8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8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8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8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8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8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8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8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8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8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2" w:customStyle="1">
    <w:name w:val="List Table 2 - Accent 2"/>
    <w:basedOn w:val="78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3" w:customStyle="1">
    <w:name w:val="List Table 2 - Accent 3"/>
    <w:basedOn w:val="78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4" w:customStyle="1">
    <w:name w:val="List Table 2 - Accent 4"/>
    <w:basedOn w:val="78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5" w:customStyle="1">
    <w:name w:val="List Table 2 - Accent 5"/>
    <w:basedOn w:val="78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6" w:customStyle="1">
    <w:name w:val="List Table 2 - Accent 6"/>
    <w:basedOn w:val="78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7"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8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8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8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8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4"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8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4 - Accent 2"/>
    <w:basedOn w:val="78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7" w:customStyle="1">
    <w:name w:val="List Table 4 - Accent 3"/>
    <w:basedOn w:val="78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8" w:customStyle="1">
    <w:name w:val="List Table 4 - Accent 4"/>
    <w:basedOn w:val="78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9" w:customStyle="1">
    <w:name w:val="List Table 4 - Accent 5"/>
    <w:basedOn w:val="78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0" w:customStyle="1">
    <w:name w:val="List Table 4 - Accent 6"/>
    <w:basedOn w:val="78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1"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8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8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8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8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8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8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8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0" w:customStyle="1">
    <w:name w:val="List Table 6 Colorful - Accent 2"/>
    <w:basedOn w:val="78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1" w:customStyle="1">
    <w:name w:val="List Table 6 Colorful - Accent 3"/>
    <w:basedOn w:val="78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2" w:customStyle="1">
    <w:name w:val="List Table 6 Colorful - Accent 4"/>
    <w:basedOn w:val="78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3" w:customStyle="1">
    <w:name w:val="List Table 6 Colorful - Accent 5"/>
    <w:basedOn w:val="78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4" w:customStyle="1">
    <w:name w:val="List Table 6 Colorful - Accent 6"/>
    <w:basedOn w:val="78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5"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8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8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8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8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8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8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8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Bordered &amp; Lined - Accent 2"/>
    <w:basedOn w:val="78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Bordered &amp; Lined - Accent 3"/>
    <w:basedOn w:val="78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Bordered &amp; Lined - Accent 4"/>
    <w:basedOn w:val="78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Bordered &amp; Lined - Accent 5"/>
    <w:basedOn w:val="78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Bordered &amp; Lined - Accent 6"/>
    <w:basedOn w:val="78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8" w:customStyle="1">
    <w:name w:val="Bordered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9" w:customStyle="1">
    <w:name w:val="Bordered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0" w:customStyle="1">
    <w:name w:val="Bordered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1" w:customStyle="1">
    <w:name w:val="Bordered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2" w:customStyle="1">
    <w:name w:val="Bordered - Accent 6"/>
    <w:basedOn w:val="785"/>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3" w:customStyle="1">
    <w:name w:val="Footnote Text Char"/>
    <w:link w:val="806"/>
    <w:uiPriority w:val="99"/>
    <w:qFormat/>
    <w:rPr>
      <w:sz w:val="18"/>
    </w:rPr>
  </w:style>
  <w:style w:type="character" w:styleId="964" w:customStyle="1">
    <w:name w:val="Endnote Text Char"/>
    <w:link w:val="799"/>
    <w:uiPriority w:val="99"/>
    <w:qFormat/>
    <w:rPr>
      <w:sz w:val="20"/>
    </w:rPr>
  </w:style>
  <w:style w:type="paragraph" w:styleId="965" w:customStyle="1">
    <w:name w:val="TOC Heading"/>
    <w:uiPriority w:val="39"/>
    <w:unhideWhenUsed/>
    <w:qFormat/>
    <w:rPr>
      <w:rFonts w:hint="default" w:ascii="Times New Roman" w:hAnsi="Times New Roman" w:eastAsia="宋体" w:cs="Times New Roman"/>
    </w:rPr>
  </w:style>
  <w:style w:type="paragraph" w:styleId="966" w:customStyle="1">
    <w:name w:val="段"/>
    <w:next w:val="774"/>
    <w:uiPriority w:val="0"/>
    <w:qFormat/>
    <w:pPr>
      <w:ind w:firstLine="200"/>
      <w:jc w:val="both"/>
    </w:pPr>
    <w:rPr>
      <w:rFonts w:hint="default" w:ascii="宋体" w:hAnsi="Times New Roman" w:eastAsia="Times New Roman" w:cs="Times New Roman"/>
      <w:sz w:val="21"/>
      <w:lang w:val="en-US" w:eastAsia="zh-CN" w:bidi="ar-SA"/>
    </w:rPr>
  </w:style>
  <w:style w:type="paragraph" w:styleId="967" w:customStyle="1">
    <w:name w:val="普通正文"/>
    <w:basedOn w:val="774"/>
    <w:uiPriority w:val="0"/>
    <w:qFormat/>
    <w:pPr>
      <w:ind w:firstLine="480"/>
      <w:jc w:val="left"/>
      <w:spacing w:before="120" w:after="120" w:line="360" w:lineRule="auto"/>
    </w:pPr>
    <w:rPr>
      <w:rFonts w:ascii="Arial" w:hAnsi="Arial" w:eastAsia="宋体" w:cs="Times New Roman"/>
      <w:sz w:val="24"/>
      <w:szCs w:val="24"/>
    </w:rPr>
  </w:style>
  <w:style w:type="paragraph" w:styleId="968" w:customStyle="1">
    <w:name w:val="页眉1"/>
    <w:basedOn w:val="77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69" w:customStyle="1">
    <w:name w:val="页脚1"/>
    <w:basedOn w:val="77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70" w:customStyle="1">
    <w:name w:val="页码1"/>
    <w:link w:val="774"/>
    <w:uiPriority w:val="0"/>
    <w:qFormat/>
    <w:rPr>
      <w:rFonts w:asciiTheme="minorHAnsi" w:hAnsiTheme="minorHAnsi" w:eastAsiaTheme="minorEastAsia" w:cstheme="minorBidi"/>
      <w:sz w:val="21"/>
      <w:szCs w:val="24"/>
      <w:lang w:val="en-US" w:eastAsia="zh-CN" w:bidi="ar-SA"/>
    </w:rPr>
  </w:style>
  <w:style w:type="paragraph" w:styleId="971" w:customStyle="1">
    <w:name w:val=" Char Char1 Char Char Char Char Char Char Char"/>
    <w:basedOn w:val="774"/>
    <w:uiPriority w:val="0"/>
    <w:qFormat/>
    <w:rPr>
      <w:rFonts w:ascii="Tahoma" w:hAnsi="Tahoma"/>
      <w:sz w:val="24"/>
    </w:rPr>
  </w:style>
  <w:style w:type="character" w:styleId="972" w:customStyle="1">
    <w:name w:val="font11"/>
    <w:basedOn w:val="784"/>
    <w:uiPriority w:val="0"/>
    <w:qFormat/>
    <w:rPr>
      <w:rFonts w:hint="eastAsia" w:ascii="宋体" w:hAnsi="宋体" w:eastAsia="宋体" w:cs="宋体"/>
      <w:b/>
      <w:bCs/>
      <w:color w:val="000000"/>
      <w:sz w:val="22"/>
      <w:szCs w:val="22"/>
      <w:u w:val="none"/>
    </w:rPr>
  </w:style>
  <w:style w:type="character" w:styleId="973" w:customStyle="1">
    <w:name w:val="font01"/>
    <w:basedOn w:val="784"/>
    <w:uiPriority w:val="0"/>
    <w:qFormat/>
    <w:rPr>
      <w:rFonts w:hint="eastAsia" w:ascii="宋体" w:hAnsi="宋体" w:eastAsia="宋体" w:cs="宋体"/>
      <w:color w:val="000000"/>
      <w:sz w:val="22"/>
      <w:szCs w:val="22"/>
      <w:u w:val="none"/>
    </w:rPr>
  </w:style>
  <w:style w:type="character" w:styleId="974" w:customStyle="1">
    <w:name w:val="font31"/>
    <w:basedOn w:val="784"/>
    <w:uiPriority w:val="0"/>
    <w:qFormat/>
    <w:rPr>
      <w:rFonts w:ascii="Arial Unicode MS" w:hAnsi="Arial Unicode MS" w:eastAsia="Arial Unicode MS" w:cs="Arial Unicode MS"/>
      <w:color w:val="000000"/>
      <w:sz w:val="20"/>
      <w:szCs w:val="20"/>
      <w:u w:val="none"/>
    </w:rPr>
  </w:style>
  <w:style w:type="character" w:styleId="975" w:customStyle="1">
    <w:name w:val="font41"/>
    <w:basedOn w:val="784"/>
    <w:uiPriority w:val="0"/>
    <w:qFormat/>
    <w:rPr>
      <w:rFonts w:hint="eastAsia" w:ascii="宋体" w:hAnsi="宋体" w:eastAsia="宋体" w:cs="宋体"/>
      <w:color w:val="000000"/>
      <w:sz w:val="22"/>
      <w:szCs w:val="22"/>
      <w:u w:val="none"/>
    </w:rPr>
  </w:style>
  <w:style w:type="paragraph" w:styleId="976" w:customStyle="1">
    <w:name w:val="标题 21"/>
    <w:basedOn w:val="774"/>
    <w:next w:val="774"/>
    <w:uiPriority w:val="0"/>
    <w:qFormat/>
    <w:pPr>
      <w:keepLines/>
      <w:keepNext/>
      <w:spacing w:before="120"/>
      <w:outlineLvl w:val="1"/>
    </w:pPr>
    <w:rPr>
      <w:rFonts w:ascii="Calibri Light" w:hAnsi="Calibri Light"/>
      <w:b/>
      <w:sz w:val="28"/>
      <w:szCs w:val="28"/>
    </w:rPr>
  </w:style>
  <w:style w:type="paragraph" w:styleId="977" w:customStyle="1">
    <w:name w:val="Char Char1 Char Char Char Char Char Char Char"/>
    <w:basedOn w:val="774"/>
    <w:uiPriority w:val="0"/>
    <w:qFormat/>
    <w:rPr>
      <w:rFonts w:ascii="Tahoma" w:hAnsi="Tahoma"/>
      <w:sz w:val="24"/>
    </w:rPr>
  </w:style>
  <w:style w:type="numbering" w:styleId="18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3</cp:revision>
  <dcterms:created xsi:type="dcterms:W3CDTF">2024-02-20T01:52:00Z</dcterms:created>
  <dcterms:modified xsi:type="dcterms:W3CDTF">2026-04-17T03:20:03Z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7A854A32E16D423E80CCC282263CCC18_13</vt:lpwstr>
  </property>
  <property fmtid="{D5CDD505-2E9C-101B-9397-08002B2CF9AE}" pid="4" name="KSOTemplateDocerSaveRecord">
    <vt:lpwstr>eyJoZGlkIjoiMzM4OGVkNDJmYjA2NjkxYjRjNjEzZmE3N2Y5YTIxYzMiLCJ1c2VySWQiOiIxMjAyODkwMzI4In0=</vt:lpwstr>
  </property>
</Properties>
</file>