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84"/>
        <w:spacing w:line="360" w:lineRule="auto"/>
        <w:rPr>
          <w:b/>
          <w:bCs/>
          <w:sz w:val="72"/>
          <w:szCs w:val="72"/>
        </w:rPr>
      </w:pPr>
      <w:r>
        <w:rPr>
          <w:b/>
          <w:bCs/>
          <w:sz w:val="72"/>
          <w:szCs w:val="72"/>
        </w:rPr>
      </w:r>
      <w:r/>
    </w:p>
    <w:p>
      <w:pPr>
        <w:pStyle w:val="148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84"/>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484"/>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484"/>
        <w:jc w:val="center"/>
        <w:spacing w:line="360" w:lineRule="auto"/>
        <w:rPr>
          <w:rFonts w:hint="eastAsia" w:eastAsia="华文中宋"/>
          <w:b/>
          <w:sz w:val="52"/>
          <w:szCs w:val="52"/>
        </w:rPr>
      </w:pPr>
      <w:r>
        <w:rPr>
          <w:rFonts w:hint="eastAsia" w:eastAsia="华文中宋"/>
          <w:b/>
          <w:sz w:val="52"/>
          <w:szCs w:val="52"/>
        </w:rPr>
      </w:r>
      <w:r/>
    </w:p>
    <w:p>
      <w:pPr>
        <w:pStyle w:val="1484"/>
        <w:jc w:val="center"/>
        <w:spacing w:line="360" w:lineRule="auto"/>
        <w:rPr>
          <w:rFonts w:hint="eastAsia" w:eastAsia="华文中宋"/>
          <w:bCs/>
          <w:sz w:val="56"/>
          <w:szCs w:val="16"/>
          <w:lang w:eastAsia="zh-CN"/>
        </w:rPr>
      </w:pPr>
      <w:r>
        <w:rPr>
          <w:rFonts w:hint="eastAsia" w:eastAsia="华文中宋"/>
          <w:b/>
          <w:sz w:val="44"/>
          <w:szCs w:val="44"/>
          <w:lang w:eastAsia="zh-CN"/>
        </w:rPr>
        <w:t xml:space="preserve">电磁兼容辐射骚扰和辐射抗扰测试系统</w:t>
      </w:r>
      <w:r>
        <w:rPr>
          <w:rFonts w:hint="eastAsia" w:eastAsia="华文中宋"/>
          <w:bCs/>
          <w:sz w:val="56"/>
          <w:szCs w:val="16"/>
          <w:lang w:eastAsia="zh-CN"/>
        </w:rPr>
      </w:r>
      <w:r/>
    </w:p>
    <w:p>
      <w:pPr>
        <w:pStyle w:val="1484"/>
        <w:jc w:val="center"/>
        <w:spacing w:line="360" w:lineRule="auto"/>
        <w:rPr>
          <w:b/>
          <w:sz w:val="72"/>
          <w:szCs w:val="72"/>
        </w:rPr>
      </w:pPr>
      <w:r>
        <w:rPr>
          <w:b/>
          <w:sz w:val="72"/>
          <w:szCs w:val="72"/>
        </w:rPr>
      </w:r>
      <w:r/>
    </w:p>
    <w:p>
      <w:pPr>
        <w:pStyle w:val="1484"/>
        <w:jc w:val="center"/>
        <w:spacing w:line="360" w:lineRule="auto"/>
        <w:rPr>
          <w:b/>
          <w:sz w:val="72"/>
          <w:szCs w:val="72"/>
        </w:rPr>
      </w:pPr>
      <w:r>
        <w:rPr>
          <w:b/>
          <w:sz w:val="72"/>
          <w:szCs w:val="72"/>
        </w:rPr>
        <w:t xml:space="preserve">招标文件</w:t>
      </w:r>
      <w:r>
        <w:rPr>
          <w:b/>
          <w:sz w:val="72"/>
          <w:szCs w:val="72"/>
        </w:rPr>
      </w:r>
      <w:r/>
    </w:p>
    <w:p>
      <w:pPr>
        <w:pStyle w:val="1484"/>
        <w:jc w:val="center"/>
        <w:spacing w:line="360" w:lineRule="auto"/>
        <w:rPr>
          <w:bCs/>
          <w:sz w:val="36"/>
        </w:rPr>
      </w:pPr>
      <w:r>
        <w:rPr>
          <w:bCs/>
          <w:sz w:val="36"/>
        </w:rPr>
      </w:r>
      <w:r/>
    </w:p>
    <w:p>
      <w:pPr>
        <w:pStyle w:val="1484"/>
        <w:jc w:val="center"/>
        <w:spacing w:line="440" w:lineRule="exact"/>
        <w:rPr>
          <w:bCs/>
          <w:sz w:val="36"/>
        </w:rPr>
      </w:pPr>
      <w:r>
        <w:rPr>
          <w:bCs/>
          <w:sz w:val="36"/>
        </w:rPr>
      </w:r>
      <w:r/>
    </w:p>
    <w:p>
      <w:pPr>
        <w:pStyle w:val="1484"/>
        <w:jc w:val="center"/>
        <w:spacing w:line="440" w:lineRule="exact"/>
        <w:rPr>
          <w:bCs/>
          <w:sz w:val="52"/>
        </w:rPr>
      </w:pPr>
      <w:r>
        <w:rPr>
          <w:bCs/>
          <w:sz w:val="52"/>
        </w:rPr>
      </w:r>
      <w:r/>
    </w:p>
    <w:p>
      <w:pPr>
        <w:pStyle w:val="1553"/>
        <w:ind w:firstLine="0"/>
      </w:pPr>
      <w:r/>
      <w:r/>
    </w:p>
    <w:p>
      <w:pPr>
        <w:pStyle w:val="1553"/>
        <w:ind w:firstLine="0"/>
      </w:pPr>
      <w:r/>
      <w:r/>
    </w:p>
    <w:p>
      <w:pPr>
        <w:pStyle w:val="1484"/>
        <w:jc w:val="left"/>
        <w:rPr>
          <w:b/>
          <w:sz w:val="32"/>
          <w:szCs w:val="32"/>
        </w:rPr>
      </w:pPr>
      <w:r>
        <w:rPr>
          <w:b/>
          <w:sz w:val="32"/>
          <w:szCs w:val="32"/>
        </w:rPr>
        <w:t xml:space="preserve">项目编号：</w:t>
      </w:r>
      <w:r>
        <w:rPr>
          <w:rFonts w:hint="eastAsia"/>
          <w:b/>
          <w:sz w:val="32"/>
          <w:szCs w:val="32"/>
          <w:lang w:eastAsia="zh-CN"/>
        </w:rPr>
        <w:t xml:space="preserve">JSZC-320000-SMDY-G2026-0021</w:t>
      </w:r>
      <w:r>
        <w:rPr>
          <w:b/>
          <w:sz w:val="32"/>
          <w:szCs w:val="32"/>
        </w:rPr>
        <w:t xml:space="preserve">（</w:t>
      </w:r>
      <w:r>
        <w:rPr>
          <w:rFonts w:hint="eastAsia"/>
          <w:b/>
          <w:sz w:val="32"/>
          <w:szCs w:val="32"/>
        </w:rPr>
        <w:t xml:space="preserve">2640SUMEC/ZWGG2037</w:t>
      </w:r>
      <w:r>
        <w:rPr>
          <w:b/>
          <w:sz w:val="32"/>
          <w:szCs w:val="32"/>
        </w:rPr>
        <w:t xml:space="preserve">）</w:t>
      </w:r>
      <w:r>
        <w:rPr>
          <w:b/>
          <w:sz w:val="32"/>
          <w:szCs w:val="32"/>
        </w:rPr>
      </w:r>
      <w:r/>
    </w:p>
    <w:p>
      <w:pPr>
        <w:pStyle w:val="148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48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53"/>
        <w:ind w:firstLine="0"/>
      </w:pPr>
      <w:r/>
      <w:r/>
    </w:p>
    <w:p>
      <w:pPr>
        <w:pStyle w:val="148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48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84"/>
        <w:jc w:val="center"/>
        <w:spacing w:line="440" w:lineRule="exact"/>
        <w:rPr>
          <w:b/>
          <w:sz w:val="32"/>
        </w:rPr>
      </w:pPr>
      <w:r>
        <w:rPr>
          <w:b/>
          <w:sz w:val="32"/>
        </w:rPr>
        <w:t xml:space="preserve">目   录</w:t>
      </w:r>
      <w:r>
        <w:rPr>
          <w:b/>
          <w:sz w:val="32"/>
        </w:rPr>
      </w:r>
      <w:r/>
    </w:p>
    <w:p>
      <w:pPr>
        <w:pStyle w:val="153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_Toc3922 </w:instrText>
      </w:r>
      <w:r>
        <w:rPr>
          <w:bCs/>
        </w:rPr>
        <w:fldChar w:fldCharType="separate"/>
      </w:r>
      <w:r>
        <w:rPr>
          <w:szCs w:val="28"/>
        </w:rPr>
        <w:t xml:space="preserve">第一章 投标邀请（招标公告）</w:t>
      </w:r>
      <w:r>
        <w:tab/>
      </w:r>
      <w:r>
        <w:fldChar w:fldCharType="begin"/>
      </w:r>
      <w:r>
        <w:instrText xml:space="preserve"> PAGEREF _Toc3922 \h </w:instrText>
      </w:r>
      <w:r>
        <w:fldChar w:fldCharType="separate"/>
      </w:r>
      <w:r>
        <w:t xml:space="preserve">1</w:t>
      </w:r>
      <w:r>
        <w:fldChar w:fldCharType="end"/>
      </w:r>
      <w:r>
        <w:rPr>
          <w:bCs/>
        </w:rPr>
        <w:fldChar w:fldCharType="end"/>
      </w:r>
      <w:r/>
    </w:p>
    <w:p>
      <w:pPr>
        <w:pStyle w:val="1537"/>
        <w:tabs>
          <w:tab w:val="right" w:pos="9638" w:leader="dot"/>
        </w:tabs>
      </w:pPr>
      <w:r>
        <w:rPr>
          <w:bCs/>
        </w:rPr>
        <w:fldChar w:fldCharType="begin"/>
      </w:r>
      <w:r>
        <w:rPr>
          <w:bCs/>
        </w:rPr>
        <w:instrText xml:space="preserve"> HYPERLINK \l _Toc10978 </w:instrText>
      </w:r>
      <w:r>
        <w:rPr>
          <w:bCs/>
        </w:rPr>
        <w:fldChar w:fldCharType="separate"/>
      </w:r>
      <w:r>
        <w:rPr>
          <w:szCs w:val="28"/>
        </w:rPr>
        <w:t xml:space="preserve">第二章 投标人须知</w:t>
      </w:r>
      <w:r>
        <w:tab/>
      </w:r>
      <w:r>
        <w:fldChar w:fldCharType="begin"/>
      </w:r>
      <w:r>
        <w:instrText xml:space="preserve"> PAGEREF _Toc10978 \h </w:instrText>
      </w:r>
      <w:r>
        <w:fldChar w:fldCharType="separate"/>
      </w:r>
      <w:r>
        <w:t xml:space="preserve">4</w:t>
      </w:r>
      <w:r>
        <w:fldChar w:fldCharType="end"/>
      </w:r>
      <w:r>
        <w:rPr>
          <w:bCs/>
        </w:rPr>
        <w:fldChar w:fldCharType="end"/>
      </w:r>
      <w:r/>
    </w:p>
    <w:p>
      <w:pPr>
        <w:pStyle w:val="1544"/>
        <w:tabs>
          <w:tab w:val="right" w:pos="9638" w:leader="dot"/>
        </w:tabs>
      </w:pPr>
      <w:r>
        <w:rPr>
          <w:bCs/>
        </w:rPr>
        <w:fldChar w:fldCharType="begin"/>
      </w:r>
      <w:r>
        <w:rPr>
          <w:bCs/>
        </w:rPr>
        <w:instrText xml:space="preserve"> HYPERLINK \l _Toc18198 </w:instrText>
      </w:r>
      <w:r>
        <w:rPr>
          <w:bCs/>
        </w:rPr>
        <w:fldChar w:fldCharType="separate"/>
      </w:r>
      <w:r>
        <w:rPr>
          <w:rFonts w:hint="eastAsia" w:ascii="宋体" w:hAnsi="宋体" w:cs="宋体"/>
          <w:bCs/>
          <w:szCs w:val="21"/>
        </w:rPr>
        <w:t xml:space="preserve"> 一、总 则</w:t>
      </w:r>
      <w:r>
        <w:tab/>
      </w:r>
      <w:r>
        <w:fldChar w:fldCharType="begin"/>
      </w:r>
      <w:r>
        <w:instrText xml:space="preserve"> PAGEREF _Toc18198 \h </w:instrText>
      </w:r>
      <w:r>
        <w:fldChar w:fldCharType="separate"/>
      </w:r>
      <w:r>
        <w:t xml:space="preserve">7</w:t>
      </w:r>
      <w:r>
        <w:fldChar w:fldCharType="end"/>
      </w:r>
      <w:r>
        <w:rPr>
          <w:bCs/>
        </w:rPr>
        <w:fldChar w:fldCharType="end"/>
      </w:r>
      <w:r/>
    </w:p>
    <w:p>
      <w:pPr>
        <w:pStyle w:val="1523"/>
        <w:tabs>
          <w:tab w:val="right" w:pos="9638" w:leader="dot"/>
        </w:tabs>
      </w:pPr>
      <w:r>
        <w:rPr>
          <w:bCs/>
        </w:rPr>
        <w:fldChar w:fldCharType="begin"/>
      </w:r>
      <w:r>
        <w:rPr>
          <w:bCs/>
        </w:rPr>
        <w:instrText xml:space="preserve"> HYPERLINK \l _Toc17146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_Toc17146 \h </w:instrText>
      </w:r>
      <w:r>
        <w:fldChar w:fldCharType="separate"/>
      </w:r>
      <w:r>
        <w:t xml:space="preserve">7</w:t>
      </w:r>
      <w:r>
        <w:fldChar w:fldCharType="end"/>
      </w:r>
      <w:r>
        <w:rPr>
          <w:bCs/>
        </w:rPr>
        <w:fldChar w:fldCharType="end"/>
      </w:r>
      <w:r/>
    </w:p>
    <w:p>
      <w:pPr>
        <w:pStyle w:val="1523"/>
        <w:tabs>
          <w:tab w:val="right" w:pos="9638" w:leader="dot"/>
        </w:tabs>
      </w:pPr>
      <w:r>
        <w:rPr>
          <w:bCs/>
        </w:rPr>
        <w:fldChar w:fldCharType="begin"/>
      </w:r>
      <w:r>
        <w:rPr>
          <w:bCs/>
        </w:rPr>
        <w:instrText xml:space="preserve"> HYPERLINK \l _Toc17986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_Toc17986 \h </w:instrText>
      </w:r>
      <w:r>
        <w:fldChar w:fldCharType="separate"/>
      </w:r>
      <w:r>
        <w:t xml:space="preserve">7</w:t>
      </w:r>
      <w:r>
        <w:fldChar w:fldCharType="end"/>
      </w:r>
      <w:r>
        <w:rPr>
          <w:bCs/>
        </w:rPr>
        <w:fldChar w:fldCharType="end"/>
      </w:r>
      <w:r/>
    </w:p>
    <w:p>
      <w:pPr>
        <w:pStyle w:val="1523"/>
        <w:tabs>
          <w:tab w:val="right" w:pos="9638" w:leader="dot"/>
        </w:tabs>
      </w:pPr>
      <w:r>
        <w:rPr>
          <w:bCs/>
        </w:rPr>
        <w:fldChar w:fldCharType="begin"/>
      </w:r>
      <w:r>
        <w:rPr>
          <w:bCs/>
        </w:rPr>
        <w:instrText xml:space="preserve"> HYPERLINK \l _Toc24132 </w:instrText>
      </w:r>
      <w:r>
        <w:rPr>
          <w:bCs/>
        </w:rPr>
        <w:fldChar w:fldCharType="separate"/>
      </w:r>
      <w:r>
        <w:rPr>
          <w:rFonts w:hint="eastAsia" w:ascii="宋体" w:hAnsi="宋体" w:cs="宋体"/>
          <w:szCs w:val="21"/>
        </w:rPr>
        <w:t xml:space="preserve">3.政策功能</w:t>
      </w:r>
      <w:r>
        <w:tab/>
      </w:r>
      <w:r>
        <w:fldChar w:fldCharType="begin"/>
      </w:r>
      <w:r>
        <w:instrText xml:space="preserve"> PAGEREF _Toc24132 \h </w:instrText>
      </w:r>
      <w:r>
        <w:fldChar w:fldCharType="separate"/>
      </w:r>
      <w:r>
        <w:t xml:space="preserve">7</w:t>
      </w:r>
      <w:r>
        <w:fldChar w:fldCharType="end"/>
      </w:r>
      <w:r>
        <w:rPr>
          <w:bCs/>
        </w:rPr>
        <w:fldChar w:fldCharType="end"/>
      </w:r>
      <w:r/>
    </w:p>
    <w:p>
      <w:pPr>
        <w:pStyle w:val="1523"/>
        <w:tabs>
          <w:tab w:val="right" w:pos="9638" w:leader="dot"/>
        </w:tabs>
      </w:pPr>
      <w:r>
        <w:rPr>
          <w:bCs/>
        </w:rPr>
        <w:fldChar w:fldCharType="begin"/>
      </w:r>
      <w:r>
        <w:rPr>
          <w:bCs/>
        </w:rPr>
        <w:instrText xml:space="preserve"> HYPERLINK \l _Toc23710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_Toc23710 \h </w:instrText>
      </w:r>
      <w:r>
        <w:fldChar w:fldCharType="separate"/>
      </w:r>
      <w:r>
        <w:t xml:space="preserve">9</w:t>
      </w:r>
      <w:r>
        <w:fldChar w:fldCharType="end"/>
      </w:r>
      <w:r>
        <w:rPr>
          <w:bCs/>
        </w:rPr>
        <w:fldChar w:fldCharType="end"/>
      </w:r>
      <w:r/>
    </w:p>
    <w:p>
      <w:pPr>
        <w:pStyle w:val="1523"/>
        <w:tabs>
          <w:tab w:val="right" w:pos="9638" w:leader="dot"/>
        </w:tabs>
      </w:pPr>
      <w:r>
        <w:rPr>
          <w:bCs/>
        </w:rPr>
        <w:fldChar w:fldCharType="begin"/>
      </w:r>
      <w:r>
        <w:rPr>
          <w:bCs/>
        </w:rPr>
        <w:instrText xml:space="preserve"> HYPERLINK \l _Toc19102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_Toc19102 \h </w:instrText>
      </w:r>
      <w:r>
        <w:fldChar w:fldCharType="separate"/>
      </w:r>
      <w:r>
        <w:t xml:space="preserve">9</w:t>
      </w:r>
      <w:r>
        <w:fldChar w:fldCharType="end"/>
      </w:r>
      <w:r>
        <w:rPr>
          <w:bCs/>
        </w:rPr>
        <w:fldChar w:fldCharType="end"/>
      </w:r>
      <w:r/>
    </w:p>
    <w:p>
      <w:pPr>
        <w:pStyle w:val="1523"/>
        <w:tabs>
          <w:tab w:val="right" w:pos="9638" w:leader="dot"/>
        </w:tabs>
      </w:pPr>
      <w:r>
        <w:rPr>
          <w:bCs/>
        </w:rPr>
        <w:fldChar w:fldCharType="begin"/>
      </w:r>
      <w:r>
        <w:rPr>
          <w:bCs/>
        </w:rPr>
        <w:instrText xml:space="preserve"> HYPERLINK \l _Toc20712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_Toc20712 \h </w:instrText>
      </w:r>
      <w:r>
        <w:fldChar w:fldCharType="separate"/>
      </w:r>
      <w:r>
        <w:t xml:space="preserve">9</w:t>
      </w:r>
      <w:r>
        <w:fldChar w:fldCharType="end"/>
      </w:r>
      <w:r>
        <w:rPr>
          <w:bCs/>
        </w:rPr>
        <w:fldChar w:fldCharType="end"/>
      </w:r>
      <w:r/>
    </w:p>
    <w:p>
      <w:pPr>
        <w:pStyle w:val="1544"/>
        <w:tabs>
          <w:tab w:val="right" w:pos="9638" w:leader="dot"/>
        </w:tabs>
      </w:pPr>
      <w:r>
        <w:rPr>
          <w:bCs/>
        </w:rPr>
        <w:fldChar w:fldCharType="begin"/>
      </w:r>
      <w:r>
        <w:rPr>
          <w:bCs/>
        </w:rPr>
        <w:instrText xml:space="preserve"> HYPERLINK \l _Toc27350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_Toc27350 \h </w:instrText>
      </w:r>
      <w:r>
        <w:fldChar w:fldCharType="separate"/>
      </w:r>
      <w:r>
        <w:t xml:space="preserve">9</w:t>
      </w:r>
      <w:r>
        <w:fldChar w:fldCharType="end"/>
      </w:r>
      <w:r>
        <w:rPr>
          <w:bCs/>
        </w:rPr>
        <w:fldChar w:fldCharType="end"/>
      </w:r>
      <w:r/>
    </w:p>
    <w:p>
      <w:pPr>
        <w:pStyle w:val="1523"/>
        <w:tabs>
          <w:tab w:val="right" w:pos="9638" w:leader="dot"/>
        </w:tabs>
      </w:pPr>
      <w:r>
        <w:rPr>
          <w:bCs/>
        </w:rPr>
        <w:fldChar w:fldCharType="begin"/>
      </w:r>
      <w:r>
        <w:rPr>
          <w:bCs/>
        </w:rPr>
        <w:instrText xml:space="preserve"> HYPERLINK \l _Toc32150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_Toc32150 \h </w:instrText>
      </w:r>
      <w:r>
        <w:fldChar w:fldCharType="separate"/>
      </w:r>
      <w:r>
        <w:t xml:space="preserve">9</w:t>
      </w:r>
      <w:r>
        <w:fldChar w:fldCharType="end"/>
      </w:r>
      <w:r>
        <w:rPr>
          <w:bCs/>
        </w:rPr>
        <w:fldChar w:fldCharType="end"/>
      </w:r>
      <w:r/>
    </w:p>
    <w:p>
      <w:pPr>
        <w:pStyle w:val="1523"/>
        <w:tabs>
          <w:tab w:val="right" w:pos="9638" w:leader="dot"/>
        </w:tabs>
      </w:pPr>
      <w:r>
        <w:rPr>
          <w:bCs/>
        </w:rPr>
        <w:fldChar w:fldCharType="begin"/>
      </w:r>
      <w:r>
        <w:rPr>
          <w:bCs/>
        </w:rPr>
        <w:instrText xml:space="preserve"> HYPERLINK \l _Toc12010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_Toc12010 \h </w:instrText>
      </w:r>
      <w:r>
        <w:fldChar w:fldCharType="separate"/>
      </w:r>
      <w:r>
        <w:t xml:space="preserve">10</w:t>
      </w:r>
      <w:r>
        <w:fldChar w:fldCharType="end"/>
      </w:r>
      <w:r>
        <w:rPr>
          <w:bCs/>
        </w:rPr>
        <w:fldChar w:fldCharType="end"/>
      </w:r>
      <w:r/>
    </w:p>
    <w:p>
      <w:pPr>
        <w:pStyle w:val="1544"/>
        <w:tabs>
          <w:tab w:val="right" w:pos="9638" w:leader="dot"/>
        </w:tabs>
      </w:pPr>
      <w:r>
        <w:rPr>
          <w:bCs/>
        </w:rPr>
        <w:fldChar w:fldCharType="begin"/>
      </w:r>
      <w:r>
        <w:rPr>
          <w:bCs/>
        </w:rPr>
        <w:instrText xml:space="preserve"> HYPERLINK \l _Toc31904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_Toc31904 \h </w:instrText>
      </w:r>
      <w:r>
        <w:fldChar w:fldCharType="separate"/>
      </w:r>
      <w:r>
        <w:t xml:space="preserve">10</w:t>
      </w:r>
      <w:r>
        <w:fldChar w:fldCharType="end"/>
      </w:r>
      <w:r>
        <w:rPr>
          <w:bCs/>
        </w:rPr>
        <w:fldChar w:fldCharType="end"/>
      </w:r>
      <w:r/>
    </w:p>
    <w:p>
      <w:pPr>
        <w:pStyle w:val="1523"/>
        <w:tabs>
          <w:tab w:val="right" w:pos="9638" w:leader="dot"/>
        </w:tabs>
      </w:pPr>
      <w:r>
        <w:rPr>
          <w:bCs/>
        </w:rPr>
        <w:fldChar w:fldCharType="begin"/>
      </w:r>
      <w:r>
        <w:rPr>
          <w:bCs/>
        </w:rPr>
        <w:instrText xml:space="preserve"> HYPERLINK \l _Toc21275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_Toc21275 \h </w:instrText>
      </w:r>
      <w:r>
        <w:fldChar w:fldCharType="separate"/>
      </w:r>
      <w:r>
        <w:t xml:space="preserve">10</w:t>
      </w:r>
      <w:r>
        <w:fldChar w:fldCharType="end"/>
      </w:r>
      <w:r>
        <w:rPr>
          <w:bCs/>
        </w:rPr>
        <w:fldChar w:fldCharType="end"/>
      </w:r>
      <w:r/>
    </w:p>
    <w:p>
      <w:pPr>
        <w:pStyle w:val="1523"/>
        <w:tabs>
          <w:tab w:val="right" w:pos="9638" w:leader="dot"/>
        </w:tabs>
      </w:pPr>
      <w:r>
        <w:rPr>
          <w:bCs/>
        </w:rPr>
        <w:fldChar w:fldCharType="begin"/>
      </w:r>
      <w:r>
        <w:rPr>
          <w:bCs/>
        </w:rPr>
        <w:instrText xml:space="preserve"> HYPERLINK \l _Toc8901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w:t>
      </w:r>
      <w:r>
        <w:rPr>
          <w:rFonts w:hint="eastAsia" w:ascii="宋体" w:hAnsi="宋体" w:cs="宋体"/>
          <w:bCs/>
          <w:szCs w:val="21"/>
          <w:lang w:eastAsia="zh-CN"/>
        </w:rPr>
        <w:t xml:space="preserve">不</w:t>
      </w:r>
      <w:r>
        <w:rPr>
          <w:rFonts w:hint="eastAsia" w:ascii="宋体" w:hAnsi="宋体" w:cs="宋体"/>
          <w:bCs/>
          <w:szCs w:val="21"/>
        </w:rPr>
        <w:t xml:space="preserve">接受联合体投标</w:t>
      </w:r>
      <w:r>
        <w:rPr>
          <w:rFonts w:hint="eastAsia" w:ascii="宋体" w:hAnsi="宋体" w:cs="宋体"/>
          <w:szCs w:val="21"/>
          <w:lang w:val="zh-CN"/>
        </w:rPr>
        <w:t xml:space="preserve">）</w:t>
      </w:r>
      <w:r>
        <w:tab/>
      </w:r>
      <w:r>
        <w:fldChar w:fldCharType="begin"/>
      </w:r>
      <w:r>
        <w:instrText xml:space="preserve"> PAGEREF _Toc8901 \h </w:instrText>
      </w:r>
      <w:r>
        <w:fldChar w:fldCharType="separate"/>
      </w:r>
      <w:r>
        <w:t xml:space="preserve">11</w:t>
      </w:r>
      <w:r>
        <w:fldChar w:fldCharType="end"/>
      </w:r>
      <w:r>
        <w:rPr>
          <w:bCs/>
        </w:rPr>
        <w:fldChar w:fldCharType="end"/>
      </w:r>
      <w:r/>
    </w:p>
    <w:p>
      <w:pPr>
        <w:pStyle w:val="1523"/>
        <w:tabs>
          <w:tab w:val="right" w:pos="9638" w:leader="dot"/>
        </w:tabs>
      </w:pPr>
      <w:r>
        <w:rPr>
          <w:bCs/>
        </w:rPr>
        <w:fldChar w:fldCharType="begin"/>
      </w:r>
      <w:r>
        <w:rPr>
          <w:bCs/>
        </w:rPr>
        <w:instrText xml:space="preserve"> HYPERLINK \l _Toc17569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_Toc17569 \h </w:instrText>
      </w:r>
      <w:r>
        <w:fldChar w:fldCharType="separate"/>
      </w:r>
      <w:r>
        <w:t xml:space="preserve">11</w:t>
      </w:r>
      <w:r>
        <w:fldChar w:fldCharType="end"/>
      </w:r>
      <w:r>
        <w:rPr>
          <w:bCs/>
        </w:rPr>
        <w:fldChar w:fldCharType="end"/>
      </w:r>
      <w:r/>
    </w:p>
    <w:p>
      <w:pPr>
        <w:pStyle w:val="1523"/>
        <w:tabs>
          <w:tab w:val="right" w:pos="9638" w:leader="dot"/>
        </w:tabs>
      </w:pPr>
      <w:r>
        <w:rPr>
          <w:bCs/>
        </w:rPr>
        <w:fldChar w:fldCharType="begin"/>
      </w:r>
      <w:r>
        <w:rPr>
          <w:bCs/>
        </w:rPr>
        <w:instrText xml:space="preserve"> HYPERLINK \l _Toc19952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_Toc19952 \h </w:instrText>
      </w:r>
      <w:r>
        <w:fldChar w:fldCharType="separate"/>
      </w:r>
      <w:r>
        <w:t xml:space="preserve">12</w:t>
      </w:r>
      <w:r>
        <w:fldChar w:fldCharType="end"/>
      </w:r>
      <w:r>
        <w:rPr>
          <w:bCs/>
        </w:rPr>
        <w:fldChar w:fldCharType="end"/>
      </w:r>
      <w:r/>
    </w:p>
    <w:p>
      <w:pPr>
        <w:pStyle w:val="1523"/>
        <w:tabs>
          <w:tab w:val="right" w:pos="9638" w:leader="dot"/>
        </w:tabs>
      </w:pPr>
      <w:r>
        <w:rPr>
          <w:bCs/>
        </w:rPr>
        <w:fldChar w:fldCharType="begin"/>
      </w:r>
      <w:r>
        <w:rPr>
          <w:bCs/>
        </w:rPr>
        <w:instrText xml:space="preserve"> HYPERLINK \l _Toc16650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_Toc16650 \h </w:instrText>
      </w:r>
      <w:r>
        <w:fldChar w:fldCharType="separate"/>
      </w:r>
      <w:r>
        <w:t xml:space="preserve">13</w:t>
      </w:r>
      <w:r>
        <w:fldChar w:fldCharType="end"/>
      </w:r>
      <w:r>
        <w:rPr>
          <w:bCs/>
        </w:rPr>
        <w:fldChar w:fldCharType="end"/>
      </w:r>
      <w:r/>
    </w:p>
    <w:p>
      <w:pPr>
        <w:pStyle w:val="1523"/>
        <w:tabs>
          <w:tab w:val="right" w:pos="9638" w:leader="dot"/>
        </w:tabs>
      </w:pPr>
      <w:r>
        <w:rPr>
          <w:bCs/>
        </w:rPr>
        <w:fldChar w:fldCharType="begin"/>
      </w:r>
      <w:r>
        <w:rPr>
          <w:bCs/>
        </w:rPr>
        <w:instrText xml:space="preserve"> HYPERLINK \l _Toc26520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_Toc26520 \h </w:instrText>
      </w:r>
      <w:r>
        <w:fldChar w:fldCharType="separate"/>
      </w:r>
      <w:r>
        <w:t xml:space="preserve">13</w:t>
      </w:r>
      <w:r>
        <w:fldChar w:fldCharType="end"/>
      </w:r>
      <w:r>
        <w:rPr>
          <w:bCs/>
        </w:rPr>
        <w:fldChar w:fldCharType="end"/>
      </w:r>
      <w:r/>
    </w:p>
    <w:p>
      <w:pPr>
        <w:pStyle w:val="1544"/>
        <w:tabs>
          <w:tab w:val="right" w:pos="9638" w:leader="dot"/>
        </w:tabs>
      </w:pPr>
      <w:r>
        <w:rPr>
          <w:bCs/>
        </w:rPr>
        <w:fldChar w:fldCharType="begin"/>
      </w:r>
      <w:r>
        <w:rPr>
          <w:bCs/>
        </w:rPr>
        <w:instrText xml:space="preserve"> HYPERLINK \l _Toc11658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_Toc11658 \h </w:instrText>
      </w:r>
      <w:r>
        <w:fldChar w:fldCharType="separate"/>
      </w:r>
      <w:r>
        <w:t xml:space="preserve">13</w:t>
      </w:r>
      <w:r>
        <w:fldChar w:fldCharType="end"/>
      </w:r>
      <w:r>
        <w:rPr>
          <w:bCs/>
        </w:rPr>
        <w:fldChar w:fldCharType="end"/>
      </w:r>
      <w:r/>
    </w:p>
    <w:p>
      <w:pPr>
        <w:pStyle w:val="1523"/>
        <w:tabs>
          <w:tab w:val="right" w:pos="9638" w:leader="dot"/>
        </w:tabs>
      </w:pPr>
      <w:r>
        <w:rPr>
          <w:bCs/>
        </w:rPr>
        <w:fldChar w:fldCharType="begin"/>
      </w:r>
      <w:r>
        <w:rPr>
          <w:bCs/>
        </w:rPr>
        <w:instrText xml:space="preserve"> HYPERLINK \l _Toc17237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_Toc17237 \h </w:instrText>
      </w:r>
      <w:r>
        <w:fldChar w:fldCharType="separate"/>
      </w:r>
      <w:r>
        <w:t xml:space="preserve">13</w:t>
      </w:r>
      <w:r>
        <w:fldChar w:fldCharType="end"/>
      </w:r>
      <w:r>
        <w:rPr>
          <w:bCs/>
        </w:rPr>
        <w:fldChar w:fldCharType="end"/>
      </w:r>
      <w:r/>
    </w:p>
    <w:p>
      <w:pPr>
        <w:pStyle w:val="1523"/>
        <w:tabs>
          <w:tab w:val="right" w:pos="9638" w:leader="dot"/>
        </w:tabs>
      </w:pPr>
      <w:r>
        <w:rPr>
          <w:bCs/>
        </w:rPr>
        <w:fldChar w:fldCharType="begin"/>
      </w:r>
      <w:r>
        <w:rPr>
          <w:bCs/>
        </w:rPr>
        <w:instrText xml:space="preserve"> HYPERLINK \l _Toc19903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_Toc19903 \h </w:instrText>
      </w:r>
      <w:r>
        <w:fldChar w:fldCharType="separate"/>
      </w:r>
      <w:r>
        <w:t xml:space="preserve">14</w:t>
      </w:r>
      <w:r>
        <w:fldChar w:fldCharType="end"/>
      </w:r>
      <w:r>
        <w:rPr>
          <w:bCs/>
        </w:rPr>
        <w:fldChar w:fldCharType="end"/>
      </w:r>
      <w:r/>
    </w:p>
    <w:p>
      <w:pPr>
        <w:pStyle w:val="1523"/>
        <w:tabs>
          <w:tab w:val="right" w:pos="9638" w:leader="dot"/>
        </w:tabs>
      </w:pPr>
      <w:r>
        <w:rPr>
          <w:bCs/>
        </w:rPr>
        <w:fldChar w:fldCharType="begin"/>
      </w:r>
      <w:r>
        <w:rPr>
          <w:bCs/>
        </w:rPr>
        <w:instrText xml:space="preserve"> HYPERLINK \l _Toc778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_Toc778 \h </w:instrText>
      </w:r>
      <w:r>
        <w:fldChar w:fldCharType="separate"/>
      </w:r>
      <w:r>
        <w:t xml:space="preserve">14</w:t>
      </w:r>
      <w:r>
        <w:fldChar w:fldCharType="end"/>
      </w:r>
      <w:r>
        <w:rPr>
          <w:bCs/>
        </w:rPr>
        <w:fldChar w:fldCharType="end"/>
      </w:r>
      <w:r/>
    </w:p>
    <w:p>
      <w:pPr>
        <w:pStyle w:val="1523"/>
        <w:tabs>
          <w:tab w:val="right" w:pos="9638" w:leader="dot"/>
        </w:tabs>
      </w:pPr>
      <w:r>
        <w:rPr>
          <w:bCs/>
        </w:rPr>
        <w:fldChar w:fldCharType="begin"/>
      </w:r>
      <w:r>
        <w:rPr>
          <w:bCs/>
        </w:rPr>
        <w:instrText xml:space="preserve"> HYPERLINK \l _Toc32194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_Toc32194 \h </w:instrText>
      </w:r>
      <w:r>
        <w:fldChar w:fldCharType="separate"/>
      </w:r>
      <w:r>
        <w:t xml:space="preserve">14</w:t>
      </w:r>
      <w:r>
        <w:fldChar w:fldCharType="end"/>
      </w:r>
      <w:r>
        <w:rPr>
          <w:bCs/>
        </w:rPr>
        <w:fldChar w:fldCharType="end"/>
      </w:r>
      <w:r/>
    </w:p>
    <w:p>
      <w:pPr>
        <w:pStyle w:val="1544"/>
        <w:tabs>
          <w:tab w:val="right" w:pos="9638" w:leader="dot"/>
        </w:tabs>
      </w:pPr>
      <w:r>
        <w:rPr>
          <w:bCs/>
        </w:rPr>
        <w:fldChar w:fldCharType="begin"/>
      </w:r>
      <w:r>
        <w:rPr>
          <w:bCs/>
        </w:rPr>
        <w:instrText xml:space="preserve"> HYPERLINK \l _Toc13635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_Toc13635 \h </w:instrText>
      </w:r>
      <w:r>
        <w:fldChar w:fldCharType="separate"/>
      </w:r>
      <w:r>
        <w:t xml:space="preserve">14</w:t>
      </w:r>
      <w:r>
        <w:fldChar w:fldCharType="end"/>
      </w:r>
      <w:r>
        <w:rPr>
          <w:bCs/>
        </w:rPr>
        <w:fldChar w:fldCharType="end"/>
      </w:r>
      <w:r/>
    </w:p>
    <w:p>
      <w:pPr>
        <w:pStyle w:val="1523"/>
        <w:tabs>
          <w:tab w:val="right" w:pos="9638" w:leader="dot"/>
        </w:tabs>
      </w:pPr>
      <w:r>
        <w:rPr>
          <w:bCs/>
        </w:rPr>
        <w:fldChar w:fldCharType="begin"/>
      </w:r>
      <w:r>
        <w:rPr>
          <w:bCs/>
        </w:rPr>
        <w:instrText xml:space="preserve"> HYPERLINK \l _Toc29041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_Toc29041 \h </w:instrText>
      </w:r>
      <w:r>
        <w:fldChar w:fldCharType="separate"/>
      </w:r>
      <w:r>
        <w:t xml:space="preserve">14</w:t>
      </w:r>
      <w:r>
        <w:fldChar w:fldCharType="end"/>
      </w:r>
      <w:r>
        <w:rPr>
          <w:bCs/>
        </w:rPr>
        <w:fldChar w:fldCharType="end"/>
      </w:r>
      <w:r/>
    </w:p>
    <w:p>
      <w:pPr>
        <w:pStyle w:val="1523"/>
        <w:tabs>
          <w:tab w:val="right" w:pos="9638" w:leader="dot"/>
        </w:tabs>
      </w:pPr>
      <w:r>
        <w:rPr>
          <w:bCs/>
        </w:rPr>
        <w:fldChar w:fldCharType="begin"/>
      </w:r>
      <w:r>
        <w:rPr>
          <w:bCs/>
        </w:rPr>
        <w:instrText xml:space="preserve"> HYPERLINK \l _Toc18374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_Toc18374 \h </w:instrText>
      </w:r>
      <w:r>
        <w:fldChar w:fldCharType="separate"/>
      </w:r>
      <w:r>
        <w:t xml:space="preserve">15</w:t>
      </w:r>
      <w:r>
        <w:fldChar w:fldCharType="end"/>
      </w:r>
      <w:r>
        <w:rPr>
          <w:bCs/>
        </w:rPr>
        <w:fldChar w:fldCharType="end"/>
      </w:r>
      <w:r/>
    </w:p>
    <w:p>
      <w:pPr>
        <w:pStyle w:val="1523"/>
        <w:tabs>
          <w:tab w:val="right" w:pos="9638" w:leader="dot"/>
        </w:tabs>
      </w:pPr>
      <w:r>
        <w:rPr>
          <w:bCs/>
        </w:rPr>
        <w:fldChar w:fldCharType="begin"/>
      </w:r>
      <w:r>
        <w:rPr>
          <w:bCs/>
        </w:rPr>
        <w:instrText xml:space="preserve"> HYPERLINK \l _Toc19286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_Toc19286 \h </w:instrText>
      </w:r>
      <w:r>
        <w:fldChar w:fldCharType="separate"/>
      </w:r>
      <w:r>
        <w:t xml:space="preserve">15</w:t>
      </w:r>
      <w:r>
        <w:fldChar w:fldCharType="end"/>
      </w:r>
      <w:r>
        <w:rPr>
          <w:bCs/>
        </w:rPr>
        <w:fldChar w:fldCharType="end"/>
      </w:r>
      <w:r/>
    </w:p>
    <w:p>
      <w:pPr>
        <w:pStyle w:val="1523"/>
        <w:tabs>
          <w:tab w:val="right" w:pos="9638" w:leader="dot"/>
        </w:tabs>
      </w:pPr>
      <w:r>
        <w:rPr>
          <w:bCs/>
        </w:rPr>
        <w:fldChar w:fldCharType="begin"/>
      </w:r>
      <w:r>
        <w:rPr>
          <w:bCs/>
        </w:rPr>
        <w:instrText xml:space="preserve"> HYPERLINK \l _Toc30567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_Toc30567 \h </w:instrText>
      </w:r>
      <w:r>
        <w:fldChar w:fldCharType="separate"/>
      </w:r>
      <w:r>
        <w:t xml:space="preserve">17</w:t>
      </w:r>
      <w:r>
        <w:fldChar w:fldCharType="end"/>
      </w:r>
      <w:r>
        <w:rPr>
          <w:bCs/>
        </w:rPr>
        <w:fldChar w:fldCharType="end"/>
      </w:r>
      <w:r/>
    </w:p>
    <w:p>
      <w:pPr>
        <w:pStyle w:val="1523"/>
        <w:tabs>
          <w:tab w:val="right" w:pos="9638" w:leader="dot"/>
        </w:tabs>
      </w:pPr>
      <w:r>
        <w:rPr>
          <w:bCs/>
        </w:rPr>
        <w:fldChar w:fldCharType="begin"/>
      </w:r>
      <w:r>
        <w:rPr>
          <w:bCs/>
        </w:rPr>
        <w:instrText xml:space="preserve"> HYPERLINK \l _Toc12196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_Toc12196 \h </w:instrText>
      </w:r>
      <w:r>
        <w:fldChar w:fldCharType="separate"/>
      </w:r>
      <w:r>
        <w:t xml:space="preserve">17</w:t>
      </w:r>
      <w:r>
        <w:fldChar w:fldCharType="end"/>
      </w:r>
      <w:r>
        <w:rPr>
          <w:bCs/>
        </w:rPr>
        <w:fldChar w:fldCharType="end"/>
      </w:r>
      <w:r/>
    </w:p>
    <w:p>
      <w:pPr>
        <w:pStyle w:val="1523"/>
        <w:tabs>
          <w:tab w:val="right" w:pos="9638" w:leader="dot"/>
        </w:tabs>
      </w:pPr>
      <w:r>
        <w:rPr>
          <w:bCs/>
        </w:rPr>
        <w:fldChar w:fldCharType="begin"/>
      </w:r>
      <w:r>
        <w:rPr>
          <w:bCs/>
        </w:rPr>
        <w:instrText xml:space="preserve"> HYPERLINK \l _Toc28560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_Toc28560 \h </w:instrText>
      </w:r>
      <w:r>
        <w:fldChar w:fldCharType="separate"/>
      </w:r>
      <w:r>
        <w:t xml:space="preserve">18</w:t>
      </w:r>
      <w:r>
        <w:fldChar w:fldCharType="end"/>
      </w:r>
      <w:r>
        <w:rPr>
          <w:bCs/>
        </w:rPr>
        <w:fldChar w:fldCharType="end"/>
      </w:r>
      <w:r/>
    </w:p>
    <w:p>
      <w:pPr>
        <w:pStyle w:val="1523"/>
        <w:tabs>
          <w:tab w:val="right" w:pos="9638" w:leader="dot"/>
        </w:tabs>
      </w:pPr>
      <w:r>
        <w:rPr>
          <w:bCs/>
        </w:rPr>
        <w:fldChar w:fldCharType="begin"/>
      </w:r>
      <w:r>
        <w:rPr>
          <w:bCs/>
        </w:rPr>
        <w:instrText xml:space="preserve"> HYPERLINK \l _Toc23569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_Toc23569 \h </w:instrText>
      </w:r>
      <w:r>
        <w:fldChar w:fldCharType="separate"/>
      </w:r>
      <w:r>
        <w:t xml:space="preserve">18</w:t>
      </w:r>
      <w:r>
        <w:fldChar w:fldCharType="end"/>
      </w:r>
      <w:r>
        <w:rPr>
          <w:bCs/>
        </w:rPr>
        <w:fldChar w:fldCharType="end"/>
      </w:r>
      <w:r/>
    </w:p>
    <w:p>
      <w:pPr>
        <w:pStyle w:val="1523"/>
        <w:tabs>
          <w:tab w:val="right" w:pos="9638" w:leader="dot"/>
        </w:tabs>
      </w:pPr>
      <w:r>
        <w:rPr>
          <w:bCs/>
        </w:rPr>
        <w:fldChar w:fldCharType="begin"/>
      </w:r>
      <w:r>
        <w:rPr>
          <w:bCs/>
        </w:rPr>
        <w:instrText xml:space="preserve"> HYPERLINK \l _Toc7983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_Toc7983 \h </w:instrText>
      </w:r>
      <w:r>
        <w:fldChar w:fldCharType="separate"/>
      </w:r>
      <w:r>
        <w:t xml:space="preserve">19</w:t>
      </w:r>
      <w:r>
        <w:fldChar w:fldCharType="end"/>
      </w:r>
      <w:r>
        <w:rPr>
          <w:bCs/>
        </w:rPr>
        <w:fldChar w:fldCharType="end"/>
      </w:r>
      <w:r/>
    </w:p>
    <w:p>
      <w:pPr>
        <w:pStyle w:val="1544"/>
        <w:tabs>
          <w:tab w:val="right" w:pos="9638" w:leader="dot"/>
        </w:tabs>
      </w:pPr>
      <w:r>
        <w:rPr>
          <w:bCs/>
        </w:rPr>
        <w:fldChar w:fldCharType="begin"/>
      </w:r>
      <w:r>
        <w:rPr>
          <w:bCs/>
        </w:rPr>
        <w:instrText xml:space="preserve"> HYPERLINK \l _Toc21408 </w:instrText>
      </w:r>
      <w:r>
        <w:rPr>
          <w:bCs/>
        </w:rPr>
        <w:fldChar w:fldCharType="separate"/>
      </w:r>
      <w:r>
        <w:rPr>
          <w:rFonts w:hint="eastAsia" w:ascii="宋体" w:hAnsi="宋体" w:cs="宋体"/>
          <w:bCs/>
          <w:szCs w:val="21"/>
        </w:rPr>
        <w:t xml:space="preserve">六、授标</w:t>
      </w:r>
      <w:r>
        <w:tab/>
      </w:r>
      <w:r>
        <w:fldChar w:fldCharType="begin"/>
      </w:r>
      <w:r>
        <w:instrText xml:space="preserve"> PAGEREF _Toc21408 \h </w:instrText>
      </w:r>
      <w:r>
        <w:fldChar w:fldCharType="separate"/>
      </w:r>
      <w:r>
        <w:t xml:space="preserve">19</w:t>
      </w:r>
      <w:r>
        <w:fldChar w:fldCharType="end"/>
      </w:r>
      <w:r>
        <w:rPr>
          <w:bCs/>
        </w:rPr>
        <w:fldChar w:fldCharType="end"/>
      </w:r>
      <w:r/>
    </w:p>
    <w:p>
      <w:pPr>
        <w:pStyle w:val="1523"/>
        <w:tabs>
          <w:tab w:val="right" w:pos="9638" w:leader="dot"/>
        </w:tabs>
      </w:pPr>
      <w:r>
        <w:rPr>
          <w:bCs/>
        </w:rPr>
        <w:fldChar w:fldCharType="begin"/>
      </w:r>
      <w:r>
        <w:rPr>
          <w:bCs/>
        </w:rPr>
        <w:instrText xml:space="preserve"> HYPERLINK \l _Toc13793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_Toc13793 \h </w:instrText>
      </w:r>
      <w:r>
        <w:fldChar w:fldCharType="separate"/>
      </w:r>
      <w:r>
        <w:t xml:space="preserve">19</w:t>
      </w:r>
      <w:r>
        <w:fldChar w:fldCharType="end"/>
      </w:r>
      <w:r>
        <w:rPr>
          <w:bCs/>
        </w:rPr>
        <w:fldChar w:fldCharType="end"/>
      </w:r>
      <w:r/>
    </w:p>
    <w:p>
      <w:pPr>
        <w:pStyle w:val="1523"/>
        <w:tabs>
          <w:tab w:val="right" w:pos="9638" w:leader="dot"/>
        </w:tabs>
      </w:pPr>
      <w:r>
        <w:rPr>
          <w:bCs/>
        </w:rPr>
        <w:fldChar w:fldCharType="begin"/>
      </w:r>
      <w:r>
        <w:rPr>
          <w:bCs/>
        </w:rPr>
        <w:instrText xml:space="preserve"> HYPERLINK \l _Toc26003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_Toc26003 \h </w:instrText>
      </w:r>
      <w:r>
        <w:fldChar w:fldCharType="separate"/>
      </w:r>
      <w:r>
        <w:t xml:space="preserve">20</w:t>
      </w:r>
      <w:r>
        <w:fldChar w:fldCharType="end"/>
      </w:r>
      <w:r>
        <w:rPr>
          <w:bCs/>
        </w:rPr>
        <w:fldChar w:fldCharType="end"/>
      </w:r>
      <w:r/>
    </w:p>
    <w:p>
      <w:pPr>
        <w:pStyle w:val="1523"/>
        <w:tabs>
          <w:tab w:val="right" w:pos="9638" w:leader="dot"/>
        </w:tabs>
      </w:pPr>
      <w:r>
        <w:rPr>
          <w:bCs/>
        </w:rPr>
        <w:fldChar w:fldCharType="begin"/>
      </w:r>
      <w:r>
        <w:rPr>
          <w:bCs/>
        </w:rPr>
        <w:instrText xml:space="preserve"> HYPERLINK \l _Toc5004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_Toc5004 \h </w:instrText>
      </w:r>
      <w:r>
        <w:fldChar w:fldCharType="separate"/>
      </w:r>
      <w:r>
        <w:t xml:space="preserve">20</w:t>
      </w:r>
      <w:r>
        <w:fldChar w:fldCharType="end"/>
      </w:r>
      <w:r>
        <w:rPr>
          <w:bCs/>
        </w:rPr>
        <w:fldChar w:fldCharType="end"/>
      </w:r>
      <w:r/>
    </w:p>
    <w:p>
      <w:pPr>
        <w:pStyle w:val="1523"/>
        <w:tabs>
          <w:tab w:val="right" w:pos="9638" w:leader="dot"/>
        </w:tabs>
      </w:pPr>
      <w:r>
        <w:rPr>
          <w:bCs/>
        </w:rPr>
        <w:fldChar w:fldCharType="begin"/>
      </w:r>
      <w:r>
        <w:rPr>
          <w:bCs/>
        </w:rPr>
        <w:instrText xml:space="preserve"> HYPERLINK \l _Toc20769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_Toc20769 \h </w:instrText>
      </w:r>
      <w:r>
        <w:fldChar w:fldCharType="separate"/>
      </w:r>
      <w:r>
        <w:t xml:space="preserve">20</w:t>
      </w:r>
      <w:r>
        <w:fldChar w:fldCharType="end"/>
      </w:r>
      <w:r>
        <w:rPr>
          <w:bCs/>
        </w:rPr>
        <w:fldChar w:fldCharType="end"/>
      </w:r>
      <w:r/>
    </w:p>
    <w:p>
      <w:pPr>
        <w:pStyle w:val="1544"/>
        <w:tabs>
          <w:tab w:val="right" w:pos="9638" w:leader="dot"/>
        </w:tabs>
      </w:pPr>
      <w:r>
        <w:rPr>
          <w:bCs/>
        </w:rPr>
        <w:fldChar w:fldCharType="begin"/>
      </w:r>
      <w:r>
        <w:rPr>
          <w:bCs/>
        </w:rPr>
        <w:instrText xml:space="preserve"> HYPERLINK \l _Toc1489 </w:instrText>
      </w:r>
      <w:r>
        <w:rPr>
          <w:bCs/>
        </w:rPr>
        <w:fldChar w:fldCharType="separate"/>
      </w:r>
      <w:r>
        <w:rPr>
          <w:rFonts w:hint="eastAsia" w:ascii="宋体" w:hAnsi="宋体" w:cs="宋体"/>
          <w:bCs/>
          <w:szCs w:val="21"/>
        </w:rPr>
        <w:t xml:space="preserve">七、质疑</w:t>
      </w:r>
      <w:r>
        <w:tab/>
      </w:r>
      <w:r>
        <w:fldChar w:fldCharType="begin"/>
      </w:r>
      <w:r>
        <w:instrText xml:space="preserve"> PAGEREF _Toc1489 \h </w:instrText>
      </w:r>
      <w:r>
        <w:fldChar w:fldCharType="separate"/>
      </w:r>
      <w:r>
        <w:t xml:space="preserve">20</w:t>
      </w:r>
      <w:r>
        <w:fldChar w:fldCharType="end"/>
      </w:r>
      <w:r>
        <w:rPr>
          <w:bCs/>
        </w:rPr>
        <w:fldChar w:fldCharType="end"/>
      </w:r>
      <w:r/>
    </w:p>
    <w:p>
      <w:pPr>
        <w:pStyle w:val="1523"/>
        <w:tabs>
          <w:tab w:val="right" w:pos="9638" w:leader="dot"/>
        </w:tabs>
      </w:pPr>
      <w:r>
        <w:rPr>
          <w:bCs/>
        </w:rPr>
        <w:fldChar w:fldCharType="begin"/>
      </w:r>
      <w:r>
        <w:rPr>
          <w:bCs/>
        </w:rPr>
        <w:instrText xml:space="preserve"> HYPERLINK \l _Toc5027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_Toc5027 \h </w:instrText>
      </w:r>
      <w:r>
        <w:fldChar w:fldCharType="separate"/>
      </w:r>
      <w:r>
        <w:t xml:space="preserve">20</w:t>
      </w:r>
      <w:r>
        <w:fldChar w:fldCharType="end"/>
      </w:r>
      <w:r>
        <w:rPr>
          <w:bCs/>
        </w:rPr>
        <w:fldChar w:fldCharType="end"/>
      </w:r>
      <w:r/>
    </w:p>
    <w:p>
      <w:pPr>
        <w:pStyle w:val="1537"/>
        <w:tabs>
          <w:tab w:val="right" w:pos="9638" w:leader="dot"/>
        </w:tabs>
      </w:pPr>
      <w:r>
        <w:rPr>
          <w:bCs/>
        </w:rPr>
        <w:fldChar w:fldCharType="begin"/>
      </w:r>
      <w:r>
        <w:rPr>
          <w:bCs/>
        </w:rPr>
        <w:instrText xml:space="preserve"> HYPERLINK \l _Toc18935 </w:instrText>
      </w:r>
      <w:r>
        <w:rPr>
          <w:bCs/>
        </w:rPr>
        <w:fldChar w:fldCharType="separate"/>
      </w:r>
      <w:r>
        <w:rPr>
          <w:szCs w:val="28"/>
        </w:rPr>
        <w:t xml:space="preserve">第三章 评标标准</w:t>
      </w:r>
      <w:r>
        <w:tab/>
      </w:r>
      <w:r>
        <w:fldChar w:fldCharType="begin"/>
      </w:r>
      <w:r>
        <w:instrText xml:space="preserve"> PAGEREF _Toc18935 \h </w:instrText>
      </w:r>
      <w:r>
        <w:fldChar w:fldCharType="separate"/>
      </w:r>
      <w:r>
        <w:t xml:space="preserve">22</w:t>
      </w:r>
      <w:r>
        <w:fldChar w:fldCharType="end"/>
      </w:r>
      <w:r>
        <w:rPr>
          <w:bCs/>
        </w:rPr>
        <w:fldChar w:fldCharType="end"/>
      </w:r>
      <w:r/>
    </w:p>
    <w:p>
      <w:pPr>
        <w:pStyle w:val="1537"/>
        <w:tabs>
          <w:tab w:val="right" w:pos="9638" w:leader="dot"/>
        </w:tabs>
      </w:pPr>
      <w:r>
        <w:rPr>
          <w:bCs/>
        </w:rPr>
        <w:fldChar w:fldCharType="begin"/>
      </w:r>
      <w:r>
        <w:rPr>
          <w:bCs/>
        </w:rPr>
        <w:instrText xml:space="preserve"> HYPERLINK \l _Toc7504 </w:instrText>
      </w:r>
      <w:r>
        <w:rPr>
          <w:bCs/>
        </w:rPr>
        <w:fldChar w:fldCharType="separate"/>
      </w:r>
      <w:r>
        <w:rPr>
          <w:szCs w:val="28"/>
        </w:rPr>
        <w:t xml:space="preserve">第四章 招标技术规格及要求</w:t>
      </w:r>
      <w:r>
        <w:tab/>
      </w:r>
      <w:r>
        <w:fldChar w:fldCharType="begin"/>
      </w:r>
      <w:r>
        <w:instrText xml:space="preserve"> PAGEREF _Toc7504 \h </w:instrText>
      </w:r>
      <w:r>
        <w:fldChar w:fldCharType="separate"/>
      </w:r>
      <w:r>
        <w:t xml:space="preserve">26</w:t>
      </w:r>
      <w:r>
        <w:fldChar w:fldCharType="end"/>
      </w:r>
      <w:r>
        <w:rPr>
          <w:bCs/>
        </w:rPr>
        <w:fldChar w:fldCharType="end"/>
      </w:r>
      <w:r/>
    </w:p>
    <w:p>
      <w:pPr>
        <w:pStyle w:val="1537"/>
        <w:tabs>
          <w:tab w:val="right" w:pos="9638" w:leader="dot"/>
        </w:tabs>
      </w:pPr>
      <w:r>
        <w:rPr>
          <w:bCs/>
        </w:rPr>
        <w:fldChar w:fldCharType="begin"/>
      </w:r>
      <w:r>
        <w:rPr>
          <w:bCs/>
        </w:rPr>
        <w:instrText xml:space="preserve"> HYPERLINK \l _Toc4017 </w:instrText>
      </w:r>
      <w:r>
        <w:rPr>
          <w:bCs/>
        </w:rPr>
        <w:fldChar w:fldCharType="separate"/>
      </w:r>
      <w:r>
        <w:rPr>
          <w:szCs w:val="28"/>
        </w:rPr>
        <w:t xml:space="preserve">第五章 拟签订的合同文本</w:t>
      </w:r>
      <w:r>
        <w:tab/>
      </w:r>
      <w:r>
        <w:fldChar w:fldCharType="begin"/>
      </w:r>
      <w:r>
        <w:instrText xml:space="preserve"> PAGEREF _Toc4017 \h </w:instrText>
      </w:r>
      <w:r>
        <w:fldChar w:fldCharType="separate"/>
      </w:r>
      <w:r>
        <w:t xml:space="preserve">38</w:t>
      </w:r>
      <w:r>
        <w:fldChar w:fldCharType="end"/>
      </w:r>
      <w:r>
        <w:rPr>
          <w:bCs/>
        </w:rPr>
        <w:fldChar w:fldCharType="end"/>
      </w:r>
      <w:r/>
    </w:p>
    <w:p>
      <w:pPr>
        <w:pStyle w:val="1537"/>
        <w:tabs>
          <w:tab w:val="right" w:pos="9638" w:leader="dot"/>
        </w:tabs>
      </w:pPr>
      <w:r>
        <w:rPr>
          <w:bCs/>
        </w:rPr>
        <w:fldChar w:fldCharType="begin"/>
      </w:r>
      <w:r>
        <w:rPr>
          <w:bCs/>
        </w:rPr>
        <w:instrText xml:space="preserve"> HYPERLINK \l _Toc4723 </w:instrText>
      </w:r>
      <w:r>
        <w:rPr>
          <w:bCs/>
        </w:rPr>
        <w:fldChar w:fldCharType="separate"/>
      </w:r>
      <w:r>
        <w:rPr>
          <w:szCs w:val="28"/>
        </w:rPr>
        <w:t xml:space="preserve">第六章 投标文件格式及附件</w:t>
      </w:r>
      <w:r>
        <w:tab/>
      </w:r>
      <w:r>
        <w:fldChar w:fldCharType="begin"/>
      </w:r>
      <w:r>
        <w:instrText xml:space="preserve"> PAGEREF _Toc4723 \h </w:instrText>
      </w:r>
      <w:r>
        <w:fldChar w:fldCharType="separate"/>
      </w:r>
      <w:r>
        <w:t xml:space="preserve">44</w:t>
      </w:r>
      <w:r>
        <w:fldChar w:fldCharType="end"/>
      </w:r>
      <w:r>
        <w:rPr>
          <w:bCs/>
        </w:rPr>
        <w:fldChar w:fldCharType="end"/>
      </w:r>
      <w:r/>
    </w:p>
    <w:p>
      <w:pPr>
        <w:pStyle w:val="1544"/>
        <w:tabs>
          <w:tab w:val="right" w:pos="9638" w:leader="dot"/>
        </w:tabs>
      </w:pPr>
      <w:r>
        <w:rPr>
          <w:bCs/>
        </w:rPr>
        <w:fldChar w:fldCharType="begin"/>
      </w:r>
      <w:r>
        <w:rPr>
          <w:bCs/>
        </w:rPr>
        <w:instrText xml:space="preserve"> HYPERLINK \l _Toc5663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_Toc5663 \h </w:instrText>
      </w:r>
      <w:r>
        <w:fldChar w:fldCharType="separate"/>
      </w:r>
      <w:r>
        <w:t xml:space="preserve">46</w:t>
      </w:r>
      <w:r>
        <w:fldChar w:fldCharType="end"/>
      </w:r>
      <w:r>
        <w:rPr>
          <w:bCs/>
        </w:rPr>
        <w:fldChar w:fldCharType="end"/>
      </w:r>
      <w:r/>
    </w:p>
    <w:p>
      <w:pPr>
        <w:pStyle w:val="1544"/>
        <w:tabs>
          <w:tab w:val="right" w:pos="9638" w:leader="dot"/>
        </w:tabs>
      </w:pPr>
      <w:r>
        <w:rPr>
          <w:bCs/>
        </w:rPr>
        <w:fldChar w:fldCharType="begin"/>
      </w:r>
      <w:r>
        <w:rPr>
          <w:bCs/>
        </w:rPr>
        <w:instrText xml:space="preserve"> HYPERLINK \l _Toc1397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_Toc1397 \h </w:instrText>
      </w:r>
      <w:r>
        <w:fldChar w:fldCharType="separate"/>
      </w:r>
      <w:r>
        <w:t xml:space="preserve">47</w:t>
      </w:r>
      <w:r>
        <w:fldChar w:fldCharType="end"/>
      </w:r>
      <w:r>
        <w:rPr>
          <w:bCs/>
        </w:rPr>
        <w:fldChar w:fldCharType="end"/>
      </w:r>
      <w:r/>
    </w:p>
    <w:p>
      <w:pPr>
        <w:pStyle w:val="1544"/>
        <w:tabs>
          <w:tab w:val="right" w:pos="9638" w:leader="dot"/>
        </w:tabs>
      </w:pPr>
      <w:r>
        <w:rPr>
          <w:bCs/>
        </w:rPr>
        <w:fldChar w:fldCharType="begin"/>
      </w:r>
      <w:r>
        <w:rPr>
          <w:bCs/>
        </w:rPr>
        <w:instrText xml:space="preserve"> HYPERLINK \l _Toc11731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_Toc11731 \h </w:instrText>
      </w:r>
      <w:r>
        <w:fldChar w:fldCharType="separate"/>
      </w:r>
      <w:r>
        <w:t xml:space="preserve">48</w:t>
      </w:r>
      <w:r>
        <w:fldChar w:fldCharType="end"/>
      </w:r>
      <w:r>
        <w:rPr>
          <w:bCs/>
        </w:rPr>
        <w:fldChar w:fldCharType="end"/>
      </w:r>
      <w:r/>
    </w:p>
    <w:p>
      <w:pPr>
        <w:pStyle w:val="1544"/>
        <w:tabs>
          <w:tab w:val="right" w:pos="9638" w:leader="dot"/>
        </w:tabs>
      </w:pPr>
      <w:r>
        <w:rPr>
          <w:bCs/>
        </w:rPr>
        <w:fldChar w:fldCharType="begin"/>
      </w:r>
      <w:r>
        <w:rPr>
          <w:bCs/>
        </w:rPr>
        <w:instrText xml:space="preserve"> HYPERLINK \l _Toc24903 </w:instrText>
      </w:r>
      <w:r>
        <w:rPr>
          <w:bCs/>
        </w:rPr>
        <w:fldChar w:fldCharType="separate"/>
      </w:r>
      <w:r>
        <w:rPr>
          <w:bCs/>
          <w:szCs w:val="22"/>
        </w:rPr>
        <w:t xml:space="preserve">附件二 开标一览表</w:t>
      </w:r>
      <w:r>
        <w:tab/>
      </w:r>
      <w:r>
        <w:fldChar w:fldCharType="begin"/>
      </w:r>
      <w:r>
        <w:instrText xml:space="preserve"> PAGEREF _Toc24903 \h </w:instrText>
      </w:r>
      <w:r>
        <w:fldChar w:fldCharType="separate"/>
      </w:r>
      <w:r>
        <w:t xml:space="preserve">49</w:t>
      </w:r>
      <w:r>
        <w:fldChar w:fldCharType="end"/>
      </w:r>
      <w:r>
        <w:rPr>
          <w:bCs/>
        </w:rPr>
        <w:fldChar w:fldCharType="end"/>
      </w:r>
      <w:r/>
    </w:p>
    <w:p>
      <w:pPr>
        <w:pStyle w:val="1544"/>
        <w:tabs>
          <w:tab w:val="right" w:pos="9638" w:leader="dot"/>
        </w:tabs>
      </w:pPr>
      <w:r>
        <w:rPr>
          <w:bCs/>
        </w:rPr>
        <w:fldChar w:fldCharType="begin"/>
      </w:r>
      <w:r>
        <w:rPr>
          <w:bCs/>
        </w:rPr>
        <w:instrText xml:space="preserve"> HYPERLINK \l _Toc21037 </w:instrText>
      </w:r>
      <w:r>
        <w:rPr>
          <w:bCs/>
        </w:rPr>
        <w:fldChar w:fldCharType="separate"/>
      </w:r>
      <w:r>
        <w:rPr>
          <w:bCs/>
          <w:szCs w:val="22"/>
        </w:rPr>
        <w:t xml:space="preserve">附件三 分项报价表</w:t>
      </w:r>
      <w:r>
        <w:tab/>
      </w:r>
      <w:r>
        <w:fldChar w:fldCharType="begin"/>
      </w:r>
      <w:r>
        <w:instrText xml:space="preserve"> PAGEREF _Toc21037 \h </w:instrText>
      </w:r>
      <w:r>
        <w:fldChar w:fldCharType="separate"/>
      </w:r>
      <w:r>
        <w:t xml:space="preserve">50</w:t>
      </w:r>
      <w:r>
        <w:fldChar w:fldCharType="end"/>
      </w:r>
      <w:r>
        <w:rPr>
          <w:bCs/>
        </w:rPr>
        <w:fldChar w:fldCharType="end"/>
      </w:r>
      <w:r/>
    </w:p>
    <w:p>
      <w:pPr>
        <w:pStyle w:val="1537"/>
        <w:tabs>
          <w:tab w:val="right" w:pos="9638" w:leader="dot"/>
        </w:tabs>
      </w:pPr>
      <w:r>
        <w:rPr>
          <w:bCs/>
        </w:rPr>
        <w:fldChar w:fldCharType="begin"/>
      </w:r>
      <w:r>
        <w:rPr>
          <w:bCs/>
        </w:rPr>
        <w:instrText xml:space="preserve"> HYPERLINK \l _Toc27367 </w:instrText>
      </w:r>
      <w:r>
        <w:rPr>
          <w:bCs/>
        </w:rPr>
        <w:fldChar w:fldCharType="separate"/>
      </w:r>
      <w:r>
        <w:rPr>
          <w:szCs w:val="22"/>
        </w:rPr>
        <w:t xml:space="preserve">分项报价表</w:t>
      </w:r>
      <w:r>
        <w:tab/>
      </w:r>
      <w:r>
        <w:fldChar w:fldCharType="begin"/>
      </w:r>
      <w:r>
        <w:instrText xml:space="preserve"> PAGEREF _Toc27367 \h </w:instrText>
      </w:r>
      <w:r>
        <w:fldChar w:fldCharType="separate"/>
      </w:r>
      <w:r>
        <w:t xml:space="preserve">50</w:t>
      </w:r>
      <w:r>
        <w:fldChar w:fldCharType="end"/>
      </w:r>
      <w:r>
        <w:rPr>
          <w:bCs/>
        </w:rPr>
        <w:fldChar w:fldCharType="end"/>
      </w:r>
      <w:r/>
    </w:p>
    <w:p>
      <w:pPr>
        <w:pStyle w:val="1544"/>
        <w:tabs>
          <w:tab w:val="right" w:pos="9638" w:leader="dot"/>
        </w:tabs>
      </w:pPr>
      <w:r>
        <w:rPr>
          <w:bCs/>
        </w:rPr>
        <w:fldChar w:fldCharType="begin"/>
      </w:r>
      <w:r>
        <w:rPr>
          <w:bCs/>
        </w:rPr>
        <w:instrText xml:space="preserve"> HYPERLINK \l _Toc30439 </w:instrText>
      </w:r>
      <w:r>
        <w:rPr>
          <w:bCs/>
        </w:rPr>
        <w:fldChar w:fldCharType="separate"/>
      </w:r>
      <w:r>
        <w:rPr>
          <w:bCs/>
          <w:szCs w:val="22"/>
        </w:rPr>
        <w:t xml:space="preserve">附件四 商务条款偏离表</w:t>
      </w:r>
      <w:r>
        <w:tab/>
      </w:r>
      <w:r>
        <w:fldChar w:fldCharType="begin"/>
      </w:r>
      <w:r>
        <w:instrText xml:space="preserve"> PAGEREF _Toc30439 \h </w:instrText>
      </w:r>
      <w:r>
        <w:fldChar w:fldCharType="separate"/>
      </w:r>
      <w:r>
        <w:t xml:space="preserve">51</w:t>
      </w:r>
      <w:r>
        <w:fldChar w:fldCharType="end"/>
      </w:r>
      <w:r>
        <w:rPr>
          <w:bCs/>
        </w:rPr>
        <w:fldChar w:fldCharType="end"/>
      </w:r>
      <w:r/>
    </w:p>
    <w:p>
      <w:pPr>
        <w:pStyle w:val="1544"/>
        <w:tabs>
          <w:tab w:val="right" w:pos="9638" w:leader="dot"/>
        </w:tabs>
      </w:pPr>
      <w:r>
        <w:rPr>
          <w:bCs/>
        </w:rPr>
        <w:fldChar w:fldCharType="begin"/>
      </w:r>
      <w:r>
        <w:rPr>
          <w:bCs/>
        </w:rPr>
        <w:instrText xml:space="preserve"> HYPERLINK \l _Toc18189 </w:instrText>
      </w:r>
      <w:r>
        <w:rPr>
          <w:bCs/>
        </w:rPr>
        <w:fldChar w:fldCharType="separate"/>
      </w:r>
      <w:r>
        <w:rPr>
          <w:bCs/>
          <w:szCs w:val="22"/>
        </w:rPr>
        <w:t xml:space="preserve">附件五 技术条款偏离表</w:t>
      </w:r>
      <w:r>
        <w:tab/>
      </w:r>
      <w:r>
        <w:fldChar w:fldCharType="begin"/>
      </w:r>
      <w:r>
        <w:instrText xml:space="preserve"> PAGEREF _Toc18189 \h </w:instrText>
      </w:r>
      <w:r>
        <w:fldChar w:fldCharType="separate"/>
      </w:r>
      <w:r>
        <w:t xml:space="preserve">52</w:t>
      </w:r>
      <w:r>
        <w:fldChar w:fldCharType="end"/>
      </w:r>
      <w:r>
        <w:rPr>
          <w:bCs/>
        </w:rPr>
        <w:fldChar w:fldCharType="end"/>
      </w:r>
      <w:r/>
    </w:p>
    <w:p>
      <w:pPr>
        <w:pStyle w:val="1544"/>
        <w:tabs>
          <w:tab w:val="right" w:pos="9638" w:leader="dot"/>
        </w:tabs>
      </w:pPr>
      <w:r>
        <w:rPr>
          <w:bCs/>
        </w:rPr>
        <w:fldChar w:fldCharType="begin"/>
      </w:r>
      <w:r>
        <w:rPr>
          <w:bCs/>
        </w:rPr>
        <w:instrText xml:space="preserve"> HYPERLINK \l _Toc22040 </w:instrText>
      </w:r>
      <w:r>
        <w:rPr>
          <w:bCs/>
        </w:rPr>
        <w:fldChar w:fldCharType="separate"/>
      </w:r>
      <w:r>
        <w:rPr>
          <w:bCs/>
          <w:szCs w:val="22"/>
        </w:rPr>
        <w:t xml:space="preserve">附件六 政府采购政策</w:t>
      </w:r>
      <w:r>
        <w:tab/>
      </w:r>
      <w:r>
        <w:fldChar w:fldCharType="begin"/>
      </w:r>
      <w:r>
        <w:instrText xml:space="preserve"> PAGEREF _Toc22040 \h </w:instrText>
      </w:r>
      <w:r>
        <w:fldChar w:fldCharType="separate"/>
      </w:r>
      <w:r>
        <w:t xml:space="preserve">53</w:t>
      </w:r>
      <w:r>
        <w:fldChar w:fldCharType="end"/>
      </w:r>
      <w:r>
        <w:rPr>
          <w:bCs/>
        </w:rPr>
        <w:fldChar w:fldCharType="end"/>
      </w:r>
      <w:r/>
    </w:p>
    <w:p>
      <w:pPr>
        <w:pStyle w:val="1523"/>
        <w:tabs>
          <w:tab w:val="right" w:pos="9638" w:leader="dot"/>
        </w:tabs>
      </w:pPr>
      <w:r>
        <w:rPr>
          <w:bCs/>
        </w:rPr>
        <w:fldChar w:fldCharType="begin"/>
      </w:r>
      <w:r>
        <w:rPr>
          <w:bCs/>
        </w:rPr>
        <w:instrText xml:space="preserve"> HYPERLINK \l _Toc22193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_Toc22193 \h </w:instrText>
      </w:r>
      <w:r>
        <w:fldChar w:fldCharType="separate"/>
      </w:r>
      <w:r>
        <w:t xml:space="preserve">53</w:t>
      </w:r>
      <w:r>
        <w:fldChar w:fldCharType="end"/>
      </w:r>
      <w:r>
        <w:rPr>
          <w:bCs/>
        </w:rPr>
        <w:fldChar w:fldCharType="end"/>
      </w:r>
      <w:r/>
    </w:p>
    <w:p>
      <w:pPr>
        <w:pStyle w:val="1523"/>
        <w:tabs>
          <w:tab w:val="right" w:pos="9638" w:leader="dot"/>
        </w:tabs>
      </w:pPr>
      <w:r>
        <w:rPr>
          <w:bCs/>
        </w:rPr>
        <w:fldChar w:fldCharType="begin"/>
      </w:r>
      <w:r>
        <w:rPr>
          <w:bCs/>
        </w:rPr>
        <w:instrText xml:space="preserve"> HYPERLINK \l _Toc1838 </w:instrText>
      </w:r>
      <w:r>
        <w:rPr>
          <w:bCs/>
        </w:rPr>
        <w:fldChar w:fldCharType="separate"/>
      </w:r>
      <w:r>
        <w:rPr>
          <w:bCs/>
          <w:szCs w:val="21"/>
        </w:rPr>
        <w:t xml:space="preserve">（二）残疾人福利性单位声明函</w:t>
      </w:r>
      <w:r>
        <w:tab/>
      </w:r>
      <w:r>
        <w:fldChar w:fldCharType="begin"/>
      </w:r>
      <w:r>
        <w:instrText xml:space="preserve"> PAGEREF _Toc1838 \h </w:instrText>
      </w:r>
      <w:r>
        <w:fldChar w:fldCharType="separate"/>
      </w:r>
      <w:r>
        <w:t xml:space="preserve">55</w:t>
      </w:r>
      <w:r>
        <w:fldChar w:fldCharType="end"/>
      </w:r>
      <w:r>
        <w:rPr>
          <w:bCs/>
        </w:rPr>
        <w:fldChar w:fldCharType="end"/>
      </w:r>
      <w:r/>
    </w:p>
    <w:p>
      <w:pPr>
        <w:pStyle w:val="1523"/>
        <w:tabs>
          <w:tab w:val="right" w:pos="9638" w:leader="dot"/>
        </w:tabs>
      </w:pPr>
      <w:r>
        <w:rPr>
          <w:bCs/>
        </w:rPr>
        <w:fldChar w:fldCharType="begin"/>
      </w:r>
      <w:r>
        <w:rPr>
          <w:bCs/>
        </w:rPr>
        <w:instrText xml:space="preserve"> HYPERLINK \l _Toc27790 </w:instrText>
      </w:r>
      <w:r>
        <w:rPr>
          <w:bCs/>
        </w:rPr>
        <w:fldChar w:fldCharType="separate"/>
      </w:r>
      <w:r>
        <w:rPr>
          <w:rFonts w:hint="eastAsia"/>
          <w:bCs/>
          <w:szCs w:val="21"/>
        </w:rPr>
        <w:t xml:space="preserve">（三）采购本国产品的支持政策</w:t>
      </w:r>
      <w:r>
        <w:tab/>
      </w:r>
      <w:r>
        <w:fldChar w:fldCharType="begin"/>
      </w:r>
      <w:r>
        <w:instrText xml:space="preserve"> PAGEREF _Toc27790 \h </w:instrText>
      </w:r>
      <w:r>
        <w:fldChar w:fldCharType="separate"/>
      </w:r>
      <w:r>
        <w:t xml:space="preserve">56</w:t>
      </w:r>
      <w:r>
        <w:fldChar w:fldCharType="end"/>
      </w:r>
      <w:r>
        <w:rPr>
          <w:bCs/>
        </w:rPr>
        <w:fldChar w:fldCharType="end"/>
      </w:r>
      <w:r/>
    </w:p>
    <w:p>
      <w:pPr>
        <w:pStyle w:val="1523"/>
        <w:tabs>
          <w:tab w:val="right" w:pos="9638" w:leader="dot"/>
        </w:tabs>
      </w:pPr>
      <w:r>
        <w:rPr>
          <w:bCs/>
        </w:rPr>
        <w:fldChar w:fldCharType="begin"/>
      </w:r>
      <w:r>
        <w:rPr>
          <w:bCs/>
        </w:rPr>
        <w:instrText xml:space="preserve"> HYPERLINK \l _Toc28370 </w:instrText>
      </w:r>
      <w:r>
        <w:rPr>
          <w:bCs/>
        </w:rPr>
        <w:fldChar w:fldCharType="separate"/>
      </w:r>
      <w:r>
        <w:rPr>
          <w:rFonts w:hint="eastAsia" w:ascii="宋体" w:hAnsi="宋体" w:cs="宋体"/>
        </w:rPr>
        <w:t xml:space="preserve">关于符合本国产品标准的声明函</w:t>
      </w:r>
      <w:r>
        <w:rPr>
          <w:rFonts w:hint="eastAsia"/>
          <w:bCs/>
          <w:szCs w:val="22"/>
          <w:shd w:val="clear" w:color="auto" w:fill="ffffff"/>
        </w:rPr>
        <w:t xml:space="preserve">（依据所投分包情况选择）</w:t>
      </w:r>
      <w:r>
        <w:tab/>
      </w:r>
      <w:r>
        <w:fldChar w:fldCharType="begin"/>
      </w:r>
      <w:r>
        <w:instrText xml:space="preserve"> PAGEREF _Toc28370 \h </w:instrText>
      </w:r>
      <w:r>
        <w:fldChar w:fldCharType="separate"/>
      </w:r>
      <w:r>
        <w:t xml:space="preserve">56</w:t>
      </w:r>
      <w:r>
        <w:fldChar w:fldCharType="end"/>
      </w:r>
      <w:r>
        <w:rPr>
          <w:bCs/>
        </w:rPr>
        <w:fldChar w:fldCharType="end"/>
      </w:r>
      <w:r/>
    </w:p>
    <w:p>
      <w:pPr>
        <w:pStyle w:val="1544"/>
        <w:tabs>
          <w:tab w:val="right" w:pos="9638" w:leader="dot"/>
        </w:tabs>
      </w:pPr>
      <w:r>
        <w:rPr>
          <w:bCs/>
        </w:rPr>
        <w:fldChar w:fldCharType="begin"/>
      </w:r>
      <w:r>
        <w:rPr>
          <w:bCs/>
        </w:rPr>
        <w:instrText xml:space="preserve"> HYPERLINK \l _Toc19463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_Toc19463 \h </w:instrText>
      </w:r>
      <w:r>
        <w:fldChar w:fldCharType="separate"/>
      </w:r>
      <w:r>
        <w:t xml:space="preserve">57</w:t>
      </w:r>
      <w:r>
        <w:fldChar w:fldCharType="end"/>
      </w:r>
      <w:r>
        <w:rPr>
          <w:bCs/>
        </w:rPr>
        <w:fldChar w:fldCharType="end"/>
      </w:r>
      <w:r/>
    </w:p>
    <w:p>
      <w:pPr>
        <w:pStyle w:val="1544"/>
        <w:tabs>
          <w:tab w:val="right" w:pos="9638" w:leader="dot"/>
        </w:tabs>
      </w:pPr>
      <w:r>
        <w:rPr>
          <w:bCs/>
        </w:rPr>
        <w:fldChar w:fldCharType="begin"/>
      </w:r>
      <w:r>
        <w:rPr>
          <w:bCs/>
        </w:rPr>
        <w:instrText xml:space="preserve"> HYPERLINK \l _Toc22230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_Toc22230 \h </w:instrText>
      </w:r>
      <w:r>
        <w:fldChar w:fldCharType="separate"/>
      </w:r>
      <w:r>
        <w:t xml:space="preserve">60</w:t>
      </w:r>
      <w:r>
        <w:fldChar w:fldCharType="end"/>
      </w:r>
      <w:r>
        <w:rPr>
          <w:bCs/>
        </w:rPr>
        <w:fldChar w:fldCharType="end"/>
      </w:r>
      <w:r/>
    </w:p>
    <w:p>
      <w:pPr>
        <w:pStyle w:val="1523"/>
        <w:tabs>
          <w:tab w:val="right" w:pos="9638" w:leader="dot"/>
        </w:tabs>
      </w:pPr>
      <w:r>
        <w:rPr>
          <w:bCs/>
        </w:rPr>
        <w:fldChar w:fldCharType="begin"/>
      </w:r>
      <w:r>
        <w:rPr>
          <w:bCs/>
        </w:rPr>
        <w:instrText xml:space="preserve"> HYPERLINK \l _Toc9170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_Toc9170 \h </w:instrText>
      </w:r>
      <w:r>
        <w:fldChar w:fldCharType="separate"/>
      </w:r>
      <w:r>
        <w:t xml:space="preserve">60</w:t>
      </w:r>
      <w:r>
        <w:fldChar w:fldCharType="end"/>
      </w:r>
      <w:r>
        <w:rPr>
          <w:bCs/>
        </w:rPr>
        <w:fldChar w:fldCharType="end"/>
      </w:r>
      <w:r/>
    </w:p>
    <w:p>
      <w:pPr>
        <w:pStyle w:val="1523"/>
        <w:tabs>
          <w:tab w:val="right" w:pos="9638" w:leader="dot"/>
        </w:tabs>
      </w:pPr>
      <w:r>
        <w:rPr>
          <w:bCs/>
        </w:rPr>
        <w:fldChar w:fldCharType="begin"/>
      </w:r>
      <w:r>
        <w:rPr>
          <w:bCs/>
        </w:rPr>
        <w:instrText xml:space="preserve"> HYPERLINK \l _Toc13973 </w:instrText>
      </w:r>
      <w:r>
        <w:rPr>
          <w:bCs/>
        </w:rPr>
        <w:fldChar w:fldCharType="separate"/>
      </w:r>
      <w:r>
        <w:rPr>
          <w:bCs/>
          <w:szCs w:val="21"/>
          <w:lang w:val="zh-CN"/>
        </w:rPr>
        <w:t xml:space="preserve">2、法人代表授权书</w:t>
      </w:r>
      <w:r>
        <w:tab/>
      </w:r>
      <w:r>
        <w:fldChar w:fldCharType="begin"/>
      </w:r>
      <w:r>
        <w:instrText xml:space="preserve"> PAGEREF _Toc13973 \h </w:instrText>
      </w:r>
      <w:r>
        <w:fldChar w:fldCharType="separate"/>
      </w:r>
      <w:r>
        <w:t xml:space="preserve">61</w:t>
      </w:r>
      <w:r>
        <w:fldChar w:fldCharType="end"/>
      </w:r>
      <w:r>
        <w:rPr>
          <w:bCs/>
        </w:rPr>
        <w:fldChar w:fldCharType="end"/>
      </w:r>
      <w:r/>
    </w:p>
    <w:p>
      <w:pPr>
        <w:pStyle w:val="1523"/>
        <w:tabs>
          <w:tab w:val="right" w:pos="9638" w:leader="dot"/>
        </w:tabs>
      </w:pPr>
      <w:r>
        <w:rPr>
          <w:bCs/>
        </w:rPr>
        <w:fldChar w:fldCharType="begin"/>
      </w:r>
      <w:r>
        <w:rPr>
          <w:bCs/>
        </w:rPr>
        <w:instrText xml:space="preserve"> HYPERLINK \l _Toc2898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_Toc2898 \h </w:instrText>
      </w:r>
      <w:r>
        <w:fldChar w:fldCharType="separate"/>
      </w:r>
      <w:r>
        <w:t xml:space="preserve">62</w:t>
      </w:r>
      <w:r>
        <w:fldChar w:fldCharType="end"/>
      </w:r>
      <w:r>
        <w:rPr>
          <w:bCs/>
        </w:rPr>
        <w:fldChar w:fldCharType="end"/>
      </w:r>
      <w:r/>
    </w:p>
    <w:p>
      <w:pPr>
        <w:pStyle w:val="1523"/>
        <w:tabs>
          <w:tab w:val="right" w:pos="9638" w:leader="dot"/>
        </w:tabs>
      </w:pPr>
      <w:r>
        <w:rPr>
          <w:bCs/>
        </w:rPr>
        <w:fldChar w:fldCharType="begin"/>
      </w:r>
      <w:r>
        <w:rPr>
          <w:bCs/>
        </w:rPr>
        <w:instrText xml:space="preserve"> HYPERLINK \l _Toc14203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_Toc14203 \h </w:instrText>
      </w:r>
      <w:r>
        <w:fldChar w:fldCharType="separate"/>
      </w:r>
      <w:r>
        <w:t xml:space="preserve">63</w:t>
      </w:r>
      <w:r>
        <w:fldChar w:fldCharType="end"/>
      </w:r>
      <w:r>
        <w:rPr>
          <w:bCs/>
        </w:rPr>
        <w:fldChar w:fldCharType="end"/>
      </w:r>
      <w:r/>
    </w:p>
    <w:p>
      <w:pPr>
        <w:pStyle w:val="1523"/>
        <w:tabs>
          <w:tab w:val="right" w:pos="9638" w:leader="dot"/>
        </w:tabs>
      </w:pPr>
      <w:r>
        <w:rPr>
          <w:bCs/>
        </w:rPr>
        <w:fldChar w:fldCharType="begin"/>
      </w:r>
      <w:r>
        <w:rPr>
          <w:bCs/>
        </w:rPr>
        <w:instrText xml:space="preserve"> HYPERLINK \l _Toc32659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_Toc32659 \h </w:instrText>
      </w:r>
      <w:r>
        <w:fldChar w:fldCharType="separate"/>
      </w:r>
      <w:r>
        <w:t xml:space="preserve">64</w:t>
      </w:r>
      <w:r>
        <w:fldChar w:fldCharType="end"/>
      </w:r>
      <w:r>
        <w:rPr>
          <w:bCs/>
        </w:rPr>
        <w:fldChar w:fldCharType="end"/>
      </w:r>
      <w:r/>
    </w:p>
    <w:p>
      <w:pPr>
        <w:pStyle w:val="1523"/>
        <w:tabs>
          <w:tab w:val="right" w:pos="9638" w:leader="dot"/>
        </w:tabs>
      </w:pPr>
      <w:r>
        <w:rPr>
          <w:bCs/>
        </w:rPr>
        <w:fldChar w:fldCharType="begin"/>
      </w:r>
      <w:r>
        <w:rPr>
          <w:bCs/>
        </w:rPr>
        <w:instrText xml:space="preserve"> HYPERLINK \l _Toc7810 </w:instrText>
      </w:r>
      <w:r>
        <w:rPr>
          <w:bCs/>
        </w:rPr>
        <w:fldChar w:fldCharType="separate"/>
      </w:r>
      <w:r>
        <w:rPr>
          <w:bCs/>
          <w:szCs w:val="21"/>
        </w:rPr>
        <w:t xml:space="preserve">6、依法缴纳税收的记录</w:t>
      </w:r>
      <w:r>
        <w:tab/>
      </w:r>
      <w:r>
        <w:fldChar w:fldCharType="begin"/>
      </w:r>
      <w:r>
        <w:instrText xml:space="preserve"> PAGEREF _Toc7810 \h </w:instrText>
      </w:r>
      <w:r>
        <w:fldChar w:fldCharType="separate"/>
      </w:r>
      <w:r>
        <w:t xml:space="preserve">65</w:t>
      </w:r>
      <w:r>
        <w:fldChar w:fldCharType="end"/>
      </w:r>
      <w:r>
        <w:rPr>
          <w:bCs/>
        </w:rPr>
        <w:fldChar w:fldCharType="end"/>
      </w:r>
      <w:r/>
    </w:p>
    <w:p>
      <w:pPr>
        <w:pStyle w:val="1523"/>
        <w:tabs>
          <w:tab w:val="right" w:pos="9638" w:leader="dot"/>
        </w:tabs>
      </w:pPr>
      <w:r>
        <w:rPr>
          <w:bCs/>
        </w:rPr>
        <w:fldChar w:fldCharType="begin"/>
      </w:r>
      <w:r>
        <w:rPr>
          <w:bCs/>
        </w:rPr>
        <w:instrText xml:space="preserve"> HYPERLINK \l _Toc1339 </w:instrText>
      </w:r>
      <w:r>
        <w:rPr>
          <w:bCs/>
        </w:rPr>
        <w:fldChar w:fldCharType="separate"/>
      </w:r>
      <w:r>
        <w:rPr>
          <w:bCs/>
          <w:szCs w:val="21"/>
        </w:rPr>
        <w:t xml:space="preserve">7、依法缴纳社会保障资金的记录</w:t>
      </w:r>
      <w:r>
        <w:tab/>
      </w:r>
      <w:r>
        <w:fldChar w:fldCharType="begin"/>
      </w:r>
      <w:r>
        <w:instrText xml:space="preserve"> PAGEREF _Toc1339 \h </w:instrText>
      </w:r>
      <w:r>
        <w:fldChar w:fldCharType="separate"/>
      </w:r>
      <w:r>
        <w:t xml:space="preserve">66</w:t>
      </w:r>
      <w:r>
        <w:fldChar w:fldCharType="end"/>
      </w:r>
      <w:r>
        <w:rPr>
          <w:bCs/>
        </w:rPr>
        <w:fldChar w:fldCharType="end"/>
      </w:r>
      <w:r/>
    </w:p>
    <w:p>
      <w:pPr>
        <w:pStyle w:val="1523"/>
        <w:tabs>
          <w:tab w:val="right" w:pos="9638" w:leader="dot"/>
        </w:tabs>
      </w:pPr>
      <w:r>
        <w:rPr>
          <w:bCs/>
        </w:rPr>
        <w:fldChar w:fldCharType="begin"/>
      </w:r>
      <w:r>
        <w:rPr>
          <w:bCs/>
        </w:rPr>
        <w:instrText xml:space="preserve"> HYPERLINK \l _Toc19181 </w:instrText>
      </w:r>
      <w:r>
        <w:rPr>
          <w:bCs/>
        </w:rPr>
        <w:fldChar w:fldCharType="separate"/>
      </w:r>
      <w:r>
        <w:rPr>
          <w:bCs/>
          <w:szCs w:val="21"/>
        </w:rPr>
        <w:t xml:space="preserve">8、针对本项目的特定资格要求</w:t>
      </w:r>
      <w:r>
        <w:tab/>
      </w:r>
      <w:r>
        <w:fldChar w:fldCharType="begin"/>
      </w:r>
      <w:r>
        <w:instrText xml:space="preserve"> PAGEREF _Toc19181 \h </w:instrText>
      </w:r>
      <w:r>
        <w:fldChar w:fldCharType="separate"/>
      </w:r>
      <w:r>
        <w:t xml:space="preserve">67</w:t>
      </w:r>
      <w:r>
        <w:fldChar w:fldCharType="end"/>
      </w:r>
      <w:r>
        <w:rPr>
          <w:bCs/>
        </w:rPr>
        <w:fldChar w:fldCharType="end"/>
      </w:r>
      <w:r/>
    </w:p>
    <w:p>
      <w:pPr>
        <w:pStyle w:val="1523"/>
        <w:tabs>
          <w:tab w:val="right" w:pos="9638" w:leader="dot"/>
        </w:tabs>
      </w:pPr>
      <w:r>
        <w:rPr>
          <w:bCs/>
        </w:rPr>
        <w:fldChar w:fldCharType="begin"/>
      </w:r>
      <w:r>
        <w:rPr>
          <w:bCs/>
        </w:rPr>
        <w:instrText xml:space="preserve"> HYPERLINK \l _Toc32497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_Toc32497 \h </w:instrText>
      </w:r>
      <w:r>
        <w:fldChar w:fldCharType="separate"/>
      </w:r>
      <w:r>
        <w:t xml:space="preserve">68</w:t>
      </w:r>
      <w:r>
        <w:fldChar w:fldCharType="end"/>
      </w:r>
      <w:r>
        <w:rPr>
          <w:bCs/>
        </w:rPr>
        <w:fldChar w:fldCharType="end"/>
      </w:r>
      <w:r/>
    </w:p>
    <w:p>
      <w:pPr>
        <w:pStyle w:val="1523"/>
        <w:tabs>
          <w:tab w:val="right" w:pos="9638" w:leader="dot"/>
        </w:tabs>
      </w:pPr>
      <w:r>
        <w:rPr>
          <w:bCs/>
        </w:rPr>
        <w:fldChar w:fldCharType="begin"/>
      </w:r>
      <w:r>
        <w:rPr>
          <w:bCs/>
        </w:rPr>
        <w:instrText xml:space="preserve"> HYPERLINK \l _Toc15241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_Toc15241 \h </w:instrText>
      </w:r>
      <w:r>
        <w:fldChar w:fldCharType="separate"/>
      </w:r>
      <w:r>
        <w:t xml:space="preserve">69</w:t>
      </w:r>
      <w:r>
        <w:fldChar w:fldCharType="end"/>
      </w:r>
      <w:r>
        <w:rPr>
          <w:bCs/>
        </w:rPr>
        <w:fldChar w:fldCharType="end"/>
      </w:r>
      <w:r/>
    </w:p>
    <w:p>
      <w:pPr>
        <w:pStyle w:val="1523"/>
        <w:tabs>
          <w:tab w:val="right" w:pos="9638" w:leader="dot"/>
        </w:tabs>
      </w:pPr>
      <w:r>
        <w:rPr>
          <w:bCs/>
        </w:rPr>
        <w:fldChar w:fldCharType="begin"/>
      </w:r>
      <w:r>
        <w:rPr>
          <w:bCs/>
        </w:rPr>
        <w:instrText xml:space="preserve"> HYPERLINK \l _Toc1030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_Toc1030 \h </w:instrText>
      </w:r>
      <w:r>
        <w:fldChar w:fldCharType="separate"/>
      </w:r>
      <w:r>
        <w:t xml:space="preserve">70</w:t>
      </w:r>
      <w:r>
        <w:fldChar w:fldCharType="end"/>
      </w:r>
      <w:r>
        <w:rPr>
          <w:bCs/>
        </w:rPr>
        <w:fldChar w:fldCharType="end"/>
      </w:r>
      <w:r/>
    </w:p>
    <w:p>
      <w:pPr>
        <w:pStyle w:val="1523"/>
        <w:tabs>
          <w:tab w:val="right" w:pos="9638" w:leader="dot"/>
        </w:tabs>
      </w:pPr>
      <w:r>
        <w:rPr>
          <w:bCs/>
        </w:rPr>
        <w:fldChar w:fldCharType="begin"/>
      </w:r>
      <w:r>
        <w:rPr>
          <w:bCs/>
        </w:rPr>
        <w:instrText xml:space="preserve"> HYPERLINK \l _Toc22324 </w:instrText>
      </w:r>
      <w:r>
        <w:rPr>
          <w:bCs/>
        </w:rPr>
        <w:fldChar w:fldCharType="separate"/>
      </w:r>
      <w:r>
        <w:rPr>
          <w:rFonts w:hint="eastAsia" w:ascii="宋体" w:hAnsi="宋体" w:cs="宋体"/>
          <w:szCs w:val="21"/>
        </w:rPr>
        <w:t xml:space="preserve">参考格式：</w:t>
      </w:r>
      <w:r>
        <w:tab/>
      </w:r>
      <w:r>
        <w:fldChar w:fldCharType="begin"/>
      </w:r>
      <w:r>
        <w:instrText xml:space="preserve"> PAGEREF _Toc22324 \h </w:instrText>
      </w:r>
      <w:r>
        <w:fldChar w:fldCharType="separate"/>
      </w:r>
      <w:r>
        <w:t xml:space="preserve">70</w:t>
      </w:r>
      <w:r>
        <w:fldChar w:fldCharType="end"/>
      </w:r>
      <w:r>
        <w:rPr>
          <w:bCs/>
        </w:rPr>
        <w:fldChar w:fldCharType="end"/>
      </w:r>
      <w:r/>
    </w:p>
    <w:p>
      <w:pPr>
        <w:pStyle w:val="1544"/>
        <w:tabs>
          <w:tab w:val="right" w:pos="9638" w:leader="dot"/>
        </w:tabs>
      </w:pPr>
      <w:r>
        <w:rPr>
          <w:bCs/>
        </w:rPr>
        <w:fldChar w:fldCharType="begin"/>
      </w:r>
      <w:r>
        <w:rPr>
          <w:bCs/>
        </w:rPr>
        <w:instrText xml:space="preserve"> HYPERLINK \l _Toc8552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_Toc8552 \h </w:instrText>
      </w:r>
      <w:r>
        <w:fldChar w:fldCharType="separate"/>
      </w:r>
      <w:r>
        <w:t xml:space="preserve">71</w:t>
      </w:r>
      <w:r>
        <w:fldChar w:fldCharType="end"/>
      </w:r>
      <w:r>
        <w:rPr>
          <w:bCs/>
        </w:rPr>
        <w:fldChar w:fldCharType="end"/>
      </w:r>
      <w:r/>
    </w:p>
    <w:p>
      <w:pPr>
        <w:pStyle w:val="1537"/>
        <w:tabs>
          <w:tab w:val="right" w:pos="9638" w:leader="dot"/>
        </w:tabs>
      </w:pPr>
      <w:r>
        <w:rPr>
          <w:bCs/>
        </w:rPr>
        <w:fldChar w:fldCharType="begin"/>
      </w:r>
      <w:r>
        <w:rPr>
          <w:bCs/>
        </w:rPr>
        <w:instrText xml:space="preserve"> HYPERLINK \l _Toc23176 </w:instrText>
      </w:r>
      <w:r>
        <w:rPr>
          <w:bCs/>
        </w:rPr>
        <w:fldChar w:fldCharType="separate"/>
      </w:r>
      <w:r>
        <w:rPr>
          <w:rFonts w:hint="eastAsia" w:ascii="宋体" w:hAnsi="宋体" w:cs="宋体"/>
          <w:szCs w:val="21"/>
        </w:rPr>
        <w:t xml:space="preserve">1副</w:t>
      </w:r>
      <w:r>
        <w:tab/>
      </w:r>
      <w:r>
        <w:fldChar w:fldCharType="begin"/>
      </w:r>
      <w:r>
        <w:instrText xml:space="preserve"> PAGEREF _Toc23176 \h </w:instrText>
      </w:r>
      <w:r>
        <w:fldChar w:fldCharType="separate"/>
      </w:r>
      <w:r>
        <w:t xml:space="preserve">71</w:t>
      </w:r>
      <w:r>
        <w:fldChar w:fldCharType="end"/>
      </w:r>
      <w:r>
        <w:rPr>
          <w:bCs/>
        </w:rPr>
        <w:fldChar w:fldCharType="end"/>
      </w:r>
      <w:r/>
    </w:p>
    <w:p>
      <w:pPr>
        <w:pStyle w:val="1537"/>
        <w:tabs>
          <w:tab w:val="right" w:pos="9638" w:leader="dot"/>
        </w:tabs>
      </w:pPr>
      <w:r>
        <w:rPr>
          <w:bCs/>
        </w:rPr>
        <w:fldChar w:fldCharType="begin"/>
      </w:r>
      <w:r>
        <w:rPr>
          <w:bCs/>
        </w:rPr>
        <w:instrText xml:space="preserve"> HYPERLINK \l _Toc32546 </w:instrText>
      </w:r>
      <w:r>
        <w:rPr>
          <w:bCs/>
        </w:rPr>
        <w:fldChar w:fldCharType="separate"/>
      </w:r>
      <w:r>
        <w:rPr>
          <w:rFonts w:hint="eastAsia" w:ascii="宋体" w:hAnsi="宋体" w:cs="宋体"/>
          <w:szCs w:val="21"/>
        </w:rPr>
        <w:t xml:space="preserve">2台</w:t>
      </w:r>
      <w:r>
        <w:tab/>
      </w:r>
      <w:r>
        <w:fldChar w:fldCharType="begin"/>
      </w:r>
      <w:r>
        <w:instrText xml:space="preserve"> PAGEREF _Toc32546 \h </w:instrText>
      </w:r>
      <w:r>
        <w:fldChar w:fldCharType="separate"/>
      </w:r>
      <w:r>
        <w:t xml:space="preserve">72</w:t>
      </w:r>
      <w:r>
        <w:fldChar w:fldCharType="end"/>
      </w:r>
      <w:r>
        <w:rPr>
          <w:bCs/>
        </w:rPr>
        <w:fldChar w:fldCharType="end"/>
      </w:r>
      <w:r/>
    </w:p>
    <w:p>
      <w:pPr>
        <w:pStyle w:val="1537"/>
        <w:tabs>
          <w:tab w:val="right" w:pos="9638" w:leader="dot"/>
        </w:tabs>
      </w:pPr>
      <w:r>
        <w:rPr>
          <w:bCs/>
        </w:rPr>
        <w:fldChar w:fldCharType="begin"/>
      </w:r>
      <w:r>
        <w:rPr>
          <w:bCs/>
        </w:rPr>
        <w:instrText xml:space="preserve"> HYPERLINK \l _Toc7121 </w:instrText>
      </w:r>
      <w:r>
        <w:rPr>
          <w:bCs/>
        </w:rPr>
        <w:fldChar w:fldCharType="separate"/>
      </w:r>
      <w:r>
        <w:rPr>
          <w:rFonts w:hint="eastAsia" w:ascii="宋体" w:hAnsi="宋体" w:cs="宋体"/>
          <w:szCs w:val="21"/>
        </w:rPr>
        <w:t xml:space="preserve">1台</w:t>
      </w:r>
      <w:r>
        <w:tab/>
      </w:r>
      <w:r>
        <w:fldChar w:fldCharType="begin"/>
      </w:r>
      <w:r>
        <w:instrText xml:space="preserve"> PAGEREF _Toc7121 \h </w:instrText>
      </w:r>
      <w:r>
        <w:fldChar w:fldCharType="separate"/>
      </w:r>
      <w:r>
        <w:t xml:space="preserve">72</w:t>
      </w:r>
      <w:r>
        <w:fldChar w:fldCharType="end"/>
      </w:r>
      <w:r>
        <w:rPr>
          <w:bCs/>
        </w:rPr>
        <w:fldChar w:fldCharType="end"/>
      </w:r>
      <w:r/>
    </w:p>
    <w:p>
      <w:pPr>
        <w:pStyle w:val="1537"/>
        <w:tabs>
          <w:tab w:val="right" w:pos="9638" w:leader="dot"/>
        </w:tabs>
      </w:pPr>
      <w:r>
        <w:rPr>
          <w:bCs/>
        </w:rPr>
        <w:fldChar w:fldCharType="begin"/>
      </w:r>
      <w:r>
        <w:rPr>
          <w:bCs/>
        </w:rPr>
        <w:instrText xml:space="preserve"> HYPERLINK \l _Toc30462 </w:instrText>
      </w:r>
      <w:r>
        <w:rPr>
          <w:bCs/>
        </w:rPr>
        <w:fldChar w:fldCharType="separate"/>
      </w:r>
      <w:r>
        <w:rPr>
          <w:rFonts w:hint="eastAsia" w:ascii="宋体" w:hAnsi="宋体" w:cs="宋体"/>
          <w:szCs w:val="21"/>
        </w:rPr>
        <w:t xml:space="preserve">2个</w:t>
      </w:r>
      <w:r>
        <w:tab/>
      </w:r>
      <w:r>
        <w:fldChar w:fldCharType="begin"/>
      </w:r>
      <w:r>
        <w:instrText xml:space="preserve"> PAGEREF _Toc30462 \h </w:instrText>
      </w:r>
      <w:r>
        <w:fldChar w:fldCharType="separate"/>
      </w:r>
      <w:r>
        <w:t xml:space="preserve">72</w:t>
      </w:r>
      <w:r>
        <w:fldChar w:fldCharType="end"/>
      </w:r>
      <w:r>
        <w:rPr>
          <w:bCs/>
        </w:rPr>
        <w:fldChar w:fldCharType="end"/>
      </w:r>
      <w:r/>
    </w:p>
    <w:p>
      <w:pPr>
        <w:pStyle w:val="1484"/>
        <w:spacing w:line="440" w:lineRule="exact"/>
        <w:rPr>
          <w:bCs/>
          <w:sz w:val="24"/>
        </w:rPr>
      </w:pPr>
      <w:r>
        <w:rPr>
          <w:bCs/>
        </w:rPr>
        <w:fldChar w:fldCharType="end"/>
      </w:r>
      <w:r>
        <w:rPr>
          <w:bCs/>
          <w:sz w:val="24"/>
        </w:rPr>
      </w:r>
      <w:r/>
    </w:p>
    <w:p>
      <w:pPr>
        <w:pStyle w:val="148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484"/>
        <w:jc w:val="center"/>
        <w:spacing w:line="360" w:lineRule="auto"/>
        <w:rPr>
          <w:b/>
          <w:sz w:val="44"/>
        </w:rPr>
        <w:outlineLvl w:val="0"/>
      </w:pPr>
      <w:r/>
      <w:bookmarkStart w:id="2" w:name="_Toc3922"/>
      <w:r>
        <w:rPr>
          <w:b/>
          <w:sz w:val="28"/>
          <w:szCs w:val="28"/>
        </w:rPr>
        <w:t xml:space="preserve">第一章 投标邀请（招标公告）</w:t>
      </w:r>
      <w:bookmarkEnd w:id="0"/>
      <w:r/>
      <w:bookmarkEnd w:id="1"/>
      <w:r/>
      <w:bookmarkEnd w:id="2"/>
      <w:r>
        <w:rPr>
          <w:b/>
          <w:sz w:val="44"/>
        </w:rPr>
      </w:r>
      <w:r/>
    </w:p>
    <w:p>
      <w:pPr>
        <w:pStyle w:val="148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484"/>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w:t>
      </w:r>
      <w:r>
        <w:rPr>
          <w:rFonts w:hint="eastAsia" w:ascii="宋体" w:hAnsi="宋体" w:cs="宋体"/>
          <w:szCs w:val="21"/>
          <w:u w:val="single"/>
          <w:lang w:eastAsia="zh-CN"/>
        </w:rPr>
        <w:t xml:space="preserve">电磁兼容辐射骚扰和辐射抗扰测试系统</w:t>
      </w:r>
      <w:r>
        <w:rPr>
          <w:rFonts w:hint="eastAsia" w:ascii="宋体" w:hAnsi="宋体" w:cs="宋体"/>
          <w:szCs w:val="21"/>
        </w:rPr>
        <w:t xml:space="preserve">招标项目的潜在投标人应在</w:t>
      </w:r>
      <w:r>
        <w:rPr>
          <w:rFonts w:hint="eastAsia" w:ascii="宋体" w:hAnsi="宋体" w:cs="宋体"/>
          <w:szCs w:val="21"/>
          <w:u w:val="single"/>
        </w:rPr>
        <w:t xml:space="preserve">“苏</w:t>
      </w:r>
      <w:r>
        <w:rPr>
          <w:rFonts w:hint="eastAsia" w:ascii="宋体" w:hAnsi="宋体" w:cs="宋体"/>
          <w:szCs w:val="21"/>
          <w:highlight w:val="none"/>
          <w:u w:val="single"/>
        </w:rPr>
        <w:t xml:space="preserve">采云”系统内免费下载</w:t>
      </w:r>
      <w:r>
        <w:rPr>
          <w:rFonts w:hint="eastAsia" w:ascii="宋体" w:hAnsi="宋体" w:cs="宋体"/>
          <w:szCs w:val="21"/>
          <w:highlight w:val="none"/>
        </w:rPr>
        <w:t xml:space="preserve">招标文件，并于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8</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rPr>
          <w:rFonts w:hint="eastAsia" w:ascii="宋体" w:hAnsi="宋体" w:cs="宋体"/>
          <w:szCs w:val="21"/>
          <w:highlight w:val="none"/>
        </w:rPr>
      </w:r>
      <w:r/>
    </w:p>
    <w:p>
      <w:pPr>
        <w:pStyle w:val="1484"/>
        <w:spacing w:line="360" w:lineRule="auto"/>
        <w:rPr>
          <w:rFonts w:hint="eastAsia" w:ascii="宋体" w:hAnsi="宋体" w:cs="宋体"/>
          <w:b/>
          <w:szCs w:val="21"/>
          <w:highlight w:val="none"/>
        </w:rPr>
      </w:pPr>
      <w:r/>
      <w:bookmarkStart w:id="3" w:name="_Toc28359002"/>
      <w:r/>
      <w:bookmarkStart w:id="4" w:name="_Toc28359079"/>
      <w:r/>
      <w:bookmarkStart w:id="5" w:name="_Toc35393621"/>
      <w:r/>
      <w:bookmarkStart w:id="6" w:name="_Toc35393790"/>
      <w:r/>
      <w:bookmarkStart w:id="7" w:name="_Hlk24379207"/>
      <w:r>
        <w:rPr>
          <w:rFonts w:hint="eastAsia" w:ascii="宋体" w:hAnsi="宋体" w:cs="宋体"/>
          <w:b/>
          <w:szCs w:val="21"/>
          <w:highlight w:val="none"/>
        </w:rPr>
        <w:t xml:space="preserve">一、项目基本情况</w:t>
      </w:r>
      <w:bookmarkEnd w:id="3"/>
      <w:r/>
      <w:bookmarkEnd w:id="4"/>
      <w:r/>
      <w:bookmarkEnd w:id="5"/>
      <w:r/>
      <w:bookmarkEnd w:id="6"/>
      <w:r>
        <w:rPr>
          <w:rFonts w:hint="eastAsia" w:ascii="宋体" w:hAnsi="宋体" w:cs="宋体"/>
          <w:b/>
          <w:szCs w:val="21"/>
          <w:highlight w:val="none"/>
        </w:rPr>
      </w:r>
      <w:r/>
    </w:p>
    <w:p>
      <w:pPr>
        <w:pStyle w:val="148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JSZC-320000-SMDY-G2026-0021</w:t>
      </w:r>
      <w:r>
        <w:rPr>
          <w:rFonts w:hint="eastAsia" w:ascii="宋体" w:hAnsi="宋体" w:cs="宋体"/>
          <w:szCs w:val="21"/>
          <w:highlight w:val="none"/>
        </w:rPr>
        <w:t xml:space="preserve">（2640SUMEC/ZWGG2037）</w:t>
      </w:r>
      <w:r>
        <w:rPr>
          <w:rFonts w:hint="eastAsia" w:ascii="宋体" w:hAnsi="宋体" w:cs="宋体"/>
          <w:szCs w:val="21"/>
          <w:highlight w:val="none"/>
        </w:rPr>
      </w:r>
      <w:r/>
    </w:p>
    <w:p>
      <w:pPr>
        <w:pStyle w:val="1484"/>
        <w:ind w:firstLine="21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电磁兼容辐射骚扰和辐射抗扰测试系统</w:t>
      </w:r>
      <w:r>
        <w:rPr>
          <w:rFonts w:hint="eastAsia" w:ascii="宋体" w:hAnsi="宋体" w:eastAsia="宋体" w:cs="宋体"/>
          <w:szCs w:val="21"/>
          <w:highlight w:val="none"/>
          <w:lang w:eastAsia="zh-CN"/>
        </w:rPr>
      </w:r>
      <w:r/>
    </w:p>
    <w:p>
      <w:pPr>
        <w:pStyle w:val="1484"/>
        <w:ind w:firstLine="210"/>
        <w:spacing w:line="360" w:lineRule="auto"/>
        <w:rPr>
          <w:rFonts w:hint="eastAsia" w:ascii="宋体" w:hAnsi="宋体" w:cs="宋体"/>
          <w:szCs w:val="21"/>
          <w:highlight w:val="none"/>
        </w:rPr>
      </w:pPr>
      <w:r/>
      <w:bookmarkEnd w:id="7"/>
      <w:r>
        <w:rPr>
          <w:rFonts w:hint="eastAsia" w:ascii="宋体" w:hAnsi="宋体" w:cs="宋体"/>
          <w:szCs w:val="21"/>
          <w:highlight w:val="none"/>
        </w:rPr>
        <w:t xml:space="preserve">3.预算金额：49</w:t>
      </w:r>
      <w:r>
        <w:rPr>
          <w:rFonts w:hint="eastAsia" w:ascii="宋体" w:hAnsi="宋体" w:cs="宋体"/>
          <w:szCs w:val="21"/>
          <w:highlight w:val="none"/>
        </w:rPr>
        <w:t xml:space="preserve">6.23万元</w:t>
      </w:r>
      <w:r>
        <w:rPr>
          <w:rFonts w:hint="eastAsia" w:ascii="宋体" w:hAnsi="宋体" w:cs="宋体"/>
          <w:szCs w:val="21"/>
          <w:highlight w:val="none"/>
        </w:rPr>
      </w:r>
      <w:r/>
    </w:p>
    <w:p>
      <w:pPr>
        <w:pStyle w:val="148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4.最高限价：496.23万元</w:t>
      </w:r>
      <w:r>
        <w:rPr>
          <w:rFonts w:hint="eastAsia" w:ascii="宋体" w:hAnsi="宋体" w:cs="宋体"/>
          <w:szCs w:val="21"/>
          <w:highlight w:val="none"/>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36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32"/>
        <w:gridCol w:w="2876"/>
        <w:gridCol w:w="1268"/>
        <w:gridCol w:w="2251"/>
        <w:gridCol w:w="1370"/>
      </w:tblGrid>
      <w:tr>
        <w:trPr>
          <w:trHeight w:val="728"/>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484"/>
              <w:jc w:val="center"/>
              <w:rPr>
                <w:rFonts w:hint="eastAsia" w:ascii="宋体" w:hAnsi="宋体" w:cs="宋体"/>
              </w:rPr>
            </w:pPr>
            <w:r>
              <w:rPr>
                <w:rFonts w:hint="eastAsia" w:ascii="宋体" w:hAnsi="宋体" w:cs="宋体"/>
              </w:rPr>
              <w:t xml:space="preserve">序号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484"/>
              <w:jc w:val="center"/>
              <w:rPr>
                <w:rFonts w:hint="eastAsia" w:ascii="宋体" w:hAnsi="宋体" w:cs="宋体"/>
              </w:rPr>
            </w:pPr>
            <w:r>
              <w:rPr>
                <w:rFonts w:hint="eastAsia" w:ascii="宋体" w:hAnsi="宋体" w:cs="宋体"/>
              </w:rPr>
              <w:t xml:space="preserve">产品名称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484"/>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484"/>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484"/>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484"/>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48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484"/>
              <w:jc w:val="center"/>
              <w:rPr>
                <w:rFonts w:hint="eastAsia" w:ascii="宋体" w:hAnsi="宋体" w:eastAsia="宋体" w:cs="宋体"/>
                <w:lang w:eastAsia="zh-CN"/>
              </w:rPr>
            </w:pPr>
            <w:r>
              <w:rPr>
                <w:rFonts w:hint="eastAsia" w:ascii="宋体" w:hAnsi="宋体" w:eastAsia="宋体" w:cs="宋体"/>
              </w:rPr>
              <w:t xml:space="preserve">辐射骚扰测试系统</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48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484"/>
              <w:jc w:val="center"/>
              <w:rPr>
                <w:rFonts w:hint="eastAsia" w:ascii="宋体" w:hAnsi="宋体" w:cs="宋体"/>
              </w:rPr>
            </w:pPr>
            <w:r>
              <w:rPr>
                <w:rFonts w:hint="eastAsia" w:ascii="宋体" w:hAnsi="宋体" w:cs="宋体"/>
              </w:rPr>
              <w:t xml:space="preserve">合同签订后6个月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48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484"/>
              <w:jc w:val="center"/>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484"/>
              <w:jc w:val="center"/>
              <w:rPr>
                <w:rFonts w:hint="eastAsia" w:ascii="宋体" w:hAnsi="宋体" w:eastAsia="宋体" w:cs="宋体"/>
              </w:rPr>
            </w:pPr>
            <w:r>
              <w:rPr>
                <w:rFonts w:hint="eastAsia" w:ascii="宋体" w:hAnsi="宋体" w:eastAsia="宋体" w:cs="宋体"/>
              </w:rPr>
              <w:t xml:space="preserve">辐射抗扰测试系统</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484"/>
              <w:jc w:val="center"/>
              <w:rPr>
                <w:rFonts w:hint="eastAsia"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484"/>
              <w:jc w:val="center"/>
              <w:rPr>
                <w:rFonts w:hint="eastAsia" w:ascii="宋体" w:hAnsi="宋体" w:cs="宋体"/>
              </w:rPr>
            </w:pPr>
            <w:r>
              <w:rPr>
                <w:rFonts w:hint="eastAsia" w:ascii="宋体" w:hAnsi="宋体" w:cs="宋体"/>
              </w:rPr>
              <w:t xml:space="preserve">合同签订后6个月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484"/>
              <w:jc w:val="center"/>
              <w:rPr>
                <w:rFonts w:hint="eastAsia" w:ascii="宋体" w:hAnsi="宋体" w:cs="宋体"/>
              </w:rPr>
            </w:pPr>
            <w:r>
              <w:rPr>
                <w:rFonts w:hint="eastAsia" w:ascii="宋体" w:hAnsi="宋体" w:cs="宋体"/>
              </w:rPr>
              <w:t xml:space="preserve">否</w:t>
            </w:r>
            <w:r>
              <w:rPr>
                <w:rFonts w:hint="eastAsia" w:ascii="宋体" w:hAnsi="宋体" w:cs="宋体"/>
              </w:rPr>
            </w:r>
            <w:r/>
          </w:p>
        </w:tc>
      </w:tr>
    </w:tbl>
    <w:p>
      <w:pPr>
        <w:pStyle w:val="1484"/>
        <w:ind w:firstLine="21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84"/>
        <w:spacing w:line="360" w:lineRule="auto"/>
        <w:rPr>
          <w:rFonts w:hint="eastAsia" w:ascii="宋体" w:hAnsi="宋体" w:cs="宋体"/>
          <w:b/>
          <w:bCs/>
          <w:szCs w:val="21"/>
        </w:rPr>
      </w:pPr>
      <w:r/>
      <w:bookmarkStart w:id="8" w:name="_Toc28359003"/>
      <w:r/>
      <w:bookmarkStart w:id="9" w:name="_Toc28359080"/>
      <w:r/>
      <w:bookmarkStart w:id="10" w:name="_Toc35393791"/>
      <w:r/>
      <w:bookmarkStart w:id="11" w:name="_Toc35393622"/>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484"/>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484"/>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484"/>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484"/>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484"/>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484"/>
        <w:ind w:firstLine="218"/>
        <w:spacing w:line="360" w:lineRule="auto"/>
        <w:widowControl/>
        <w:rPr>
          <w:rFonts w:hint="eastAsia"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484"/>
        <w:spacing w:line="360" w:lineRule="auto"/>
        <w:widowControl/>
        <w:rPr>
          <w:rFonts w:hint="eastAsia" w:ascii="宋体" w:hAnsi="宋体" w:cs="宋体"/>
          <w:szCs w:val="21"/>
        </w:rPr>
      </w:pPr>
      <w:r/>
      <w:bookmarkStart w:id="14" w:name="_Toc35393623"/>
      <w:r/>
      <w:bookmarkStart w:id="15" w:name="_Toc35393792"/>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793"/>
      <w:r/>
      <w:bookmarkStart w:id="19" w:name="_Toc35393624"/>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484"/>
        <w:ind w:firstLine="220"/>
        <w:spacing w:line="360" w:lineRule="auto"/>
        <w:rPr>
          <w:rFonts w:hint="eastAsia" w:ascii="宋体" w:hAnsi="宋体" w:cs="宋体"/>
          <w:szCs w:val="21"/>
        </w:rPr>
      </w:pPr>
      <w:r/>
      <w:bookmarkStart w:id="20" w:name="_Toc35393625"/>
      <w:r/>
      <w:bookmarkStart w:id="21" w:name="_Toc28359084"/>
      <w:r/>
      <w:bookmarkStart w:id="22" w:name="_Toc28359007"/>
      <w:r/>
      <w:bookmarkStart w:id="23" w:name="_Toc3539379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5</w:t>
      </w:r>
      <w:r>
        <w:rPr>
          <w:rFonts w:hint="eastAsia" w:ascii="宋体" w:hAnsi="宋体" w:cs="宋体"/>
          <w:szCs w:val="21"/>
        </w:rPr>
        <w:t xml:space="preserve">月</w:t>
      </w:r>
      <w:r>
        <w:rPr>
          <w:rFonts w:hint="eastAsia" w:ascii="宋体" w:hAnsi="宋体" w:cs="宋体"/>
          <w:szCs w:val="21"/>
          <w:lang w:val="en-US" w:eastAsia="zh-CN"/>
        </w:rPr>
        <w:t xml:space="preserve">8</w:t>
      </w:r>
      <w:r>
        <w:rPr>
          <w:rFonts w:hint="eastAsia" w:ascii="宋体" w:hAnsi="宋体" w:cs="宋体"/>
          <w:szCs w:val="21"/>
        </w:rPr>
        <w:t xml:space="preserve">日09点30分（北京时间）</w:t>
      </w:r>
      <w:r>
        <w:rPr>
          <w:rFonts w:hint="eastAsia" w:ascii="宋体" w:hAnsi="宋体" w:cs="宋体"/>
          <w:szCs w:val="21"/>
        </w:rPr>
      </w:r>
      <w:r/>
    </w:p>
    <w:p>
      <w:pPr>
        <w:pStyle w:val="1484"/>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484"/>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484"/>
        <w:ind w:firstLine="218"/>
        <w:spacing w:line="360" w:lineRule="auto"/>
        <w:rPr>
          <w:rFonts w:hint="eastAsia" w:ascii="宋体" w:hAnsi="宋体" w:cs="宋体"/>
          <w:szCs w:val="21"/>
        </w:rPr>
      </w:pPr>
      <w:r/>
      <w:bookmarkStart w:id="26" w:name="_Toc28359008"/>
      <w:r/>
      <w:bookmarkStart w:id="27" w:name="_Toc35393796"/>
      <w:r/>
      <w:bookmarkStart w:id="28" w:name="_Toc28359085"/>
      <w:r/>
      <w:bookmarkStart w:id="29" w:name="_Toc35393627"/>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获取招标文件时间：2026年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0</w:t>
      </w:r>
      <w:r>
        <w:rPr>
          <w:rFonts w:hint="eastAsia" w:ascii="宋体" w:hAnsi="宋体" w:cs="宋体"/>
          <w:bCs/>
          <w:szCs w:val="21"/>
        </w:rPr>
        <w:t xml:space="preserve">日起至2026年</w:t>
      </w:r>
      <w:r>
        <w:rPr>
          <w:rFonts w:hint="eastAsia" w:ascii="宋体" w:hAnsi="宋体" w:cs="宋体"/>
          <w:bCs/>
          <w:szCs w:val="21"/>
          <w:lang w:val="en-US" w:eastAsia="zh-CN"/>
        </w:rPr>
        <w:t xml:space="preserve">4</w:t>
      </w:r>
      <w:r>
        <w:rPr>
          <w:rFonts w:hint="eastAsia" w:ascii="宋体" w:hAnsi="宋体" w:cs="宋体"/>
          <w:bCs/>
          <w:szCs w:val="21"/>
        </w:rPr>
        <w:t xml:space="preserve">月</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7</w:t>
      </w:r>
      <w:r>
        <w:rPr>
          <w:rFonts w:hint="eastAsia" w:ascii="宋体" w:hAnsi="宋体" w:cs="宋体"/>
          <w:bCs/>
          <w:szCs w:val="21"/>
        </w:rPr>
        <w:t xml:space="preserve">日，每天上午09:00至11:30，下午14:00至17:30（北京时间，法定节假日除外）</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3.项目编号：</w:t>
      </w:r>
      <w:r>
        <w:rPr>
          <w:rFonts w:hint="eastAsia" w:ascii="宋体" w:hAnsi="宋体" w:cs="宋体"/>
          <w:szCs w:val="21"/>
          <w:lang w:eastAsia="zh-CN"/>
        </w:rPr>
        <w:t xml:space="preserve">JSZC-320000-SMDY-G2026-0021</w:t>
      </w:r>
      <w:r>
        <w:rPr>
          <w:rFonts w:hint="eastAsia" w:ascii="宋体" w:hAnsi="宋体" w:cs="宋体"/>
          <w:szCs w:val="21"/>
        </w:rPr>
        <w:t xml:space="preserve">（2640SUMEC/ZWGG2037）</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484"/>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地址：南京市栖霞区文澜路95号</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484"/>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484"/>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484"/>
        <w:ind w:firstLine="638"/>
        <w:spacing w:line="360" w:lineRule="auto"/>
        <w:rPr>
          <w:rFonts w:hint="eastAsia"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025-84532585、董骐 025-84532590</w:t>
      </w:r>
      <w:r>
        <w:rPr>
          <w:rFonts w:hint="eastAsia" w:ascii="宋体" w:hAnsi="宋体" w:cs="宋体"/>
          <w:szCs w:val="21"/>
        </w:rPr>
      </w:r>
      <w:r/>
    </w:p>
    <w:p>
      <w:pPr>
        <w:pStyle w:val="1484"/>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524"/>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524"/>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48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84"/>
        <w:jc w:val="center"/>
        <w:spacing w:line="440" w:lineRule="exact"/>
        <w:rPr>
          <w:b/>
          <w:sz w:val="28"/>
          <w:szCs w:val="28"/>
        </w:rPr>
        <w:outlineLvl w:val="0"/>
      </w:pPr>
      <w:r/>
      <w:bookmarkStart w:id="34" w:name="_Toc519"/>
      <w:r/>
      <w:bookmarkStart w:id="35" w:name="_Toc28996"/>
      <w:r/>
      <w:bookmarkStart w:id="36" w:name="_Toc10978"/>
      <w:r>
        <w:rPr>
          <w:b/>
          <w:sz w:val="28"/>
          <w:szCs w:val="28"/>
        </w:rPr>
        <w:t xml:space="preserve">第二章 投标人须知</w:t>
      </w:r>
      <w:bookmarkEnd w:id="34"/>
      <w:r/>
      <w:bookmarkEnd w:id="35"/>
      <w:r/>
      <w:bookmarkEnd w:id="36"/>
      <w:r>
        <w:rPr>
          <w:b/>
          <w:sz w:val="28"/>
          <w:szCs w:val="28"/>
        </w:rPr>
      </w:r>
      <w:r/>
    </w:p>
    <w:p>
      <w:pPr>
        <w:pStyle w:val="148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技术咨询联系人：王嘉卉 025-84532585、董骐 025-84532590</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电磁兼容辐射骚扰和辐射抗扰测试系统</w:t>
            </w:r>
            <w:r>
              <w:rPr>
                <w:rFonts w:hint="eastAsia" w:ascii="宋体" w:hAnsi="宋体" w:cs="宋体"/>
                <w:szCs w:val="21"/>
              </w:rPr>
              <w:t xml:space="preserve"> </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JSZC-320000-SMDY-G2026-0021</w:t>
            </w:r>
            <w:r>
              <w:rPr>
                <w:rFonts w:hint="eastAsia" w:ascii="宋体" w:hAnsi="宋体" w:cs="宋体"/>
                <w:szCs w:val="21"/>
              </w:rPr>
              <w:t xml:space="preserve">（2640SUMEC/ZWGG2037）</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484"/>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48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553"/>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553"/>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548"/>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48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48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48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84"/>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484"/>
              <w:jc w:val="left"/>
              <w:spacing w:line="360" w:lineRule="auto"/>
              <w:rPr>
                <w:rFonts w:hint="eastAsia" w:ascii="宋体" w:hAnsi="宋体" w:eastAsia="宋体" w:cs="宋体"/>
                <w:b/>
                <w:bCs/>
                <w:szCs w:val="21"/>
                <w:lang w:eastAsia="zh-CN"/>
              </w:rPr>
            </w:pPr>
            <w:r>
              <w:rPr>
                <w:rFonts w:hint="eastAsia" w:ascii="宋体" w:hAnsi="宋体" w:cs="宋体"/>
                <w:b/>
                <w:bCs/>
                <w:szCs w:val="21"/>
              </w:rPr>
              <w:t xml:space="preserve">核心产</w:t>
            </w:r>
            <w:r>
              <w:rPr>
                <w:rFonts w:hint="eastAsia" w:ascii="宋体" w:hAnsi="宋体" w:cs="宋体"/>
                <w:b/>
                <w:bCs/>
                <w:szCs w:val="21"/>
                <w:highlight w:val="none"/>
              </w:rPr>
              <w:t xml:space="preserve">品：</w:t>
            </w:r>
            <w:r>
              <w:rPr>
                <w:rFonts w:hint="eastAsia" w:ascii="宋体" w:hAnsi="宋体" w:eastAsia="宋体" w:cs="宋体"/>
                <w:b/>
                <w:bCs/>
                <w:szCs w:val="21"/>
                <w:highlight w:val="none"/>
              </w:rPr>
              <w:t xml:space="preserve">辐射骚扰测试系统</w:t>
            </w:r>
            <w:r>
              <w:rPr>
                <w:rFonts w:hint="eastAsia" w:ascii="宋体" w:hAnsi="宋体" w:eastAsia="宋体" w:cs="宋体"/>
                <w:b/>
                <w:bCs/>
                <w:szCs w:val="21"/>
                <w:lang w:eastAsia="zh-CN"/>
              </w:rPr>
            </w:r>
            <w:r/>
          </w:p>
          <w:p>
            <w:pPr>
              <w:pStyle w:val="1484"/>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895"/>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484"/>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bCs/>
                <w:szCs w:val="21"/>
              </w:rPr>
            </w:r>
            <w:r/>
          </w:p>
          <w:p>
            <w:pPr>
              <w:pStyle w:val="1553"/>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553"/>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553"/>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484"/>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484"/>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84"/>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484"/>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484"/>
        <w:ind w:firstLine="420"/>
        <w:spacing w:line="360" w:lineRule="auto"/>
        <w:shd w:val="clear" w:color="auto" w:fill="ffffff"/>
        <w:widowControl/>
        <w:rPr>
          <w:rFonts w:hint="eastAsia" w:ascii="宋体" w:hAnsi="宋体" w:cs="宋体"/>
          <w:color w:val="000000"/>
          <w:szCs w:val="21"/>
        </w:rPr>
        <w:outlineLvl w:val="1"/>
      </w:pPr>
      <w:r/>
      <w:bookmarkStart w:id="37" w:name="_Toc18198"/>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484"/>
        <w:ind w:firstLine="420"/>
        <w:spacing w:line="360" w:lineRule="auto"/>
        <w:rPr>
          <w:rFonts w:hint="eastAsia" w:ascii="宋体" w:hAnsi="宋体" w:cs="宋体"/>
          <w:b/>
          <w:szCs w:val="21"/>
          <w:lang w:val="zh-CN"/>
        </w:rPr>
        <w:outlineLvl w:val="2"/>
      </w:pPr>
      <w:r/>
      <w:bookmarkStart w:id="40" w:name="_Toc3951"/>
      <w:r/>
      <w:bookmarkStart w:id="41" w:name="_Toc5219"/>
      <w:r/>
      <w:bookmarkStart w:id="42" w:name="_Toc17146"/>
      <w:r/>
      <w:bookmarkStart w:id="43" w:name="_Toc20823276"/>
      <w:r/>
      <w:bookmarkStart w:id="44" w:name="_Toc513029204"/>
      <w:r/>
      <w:bookmarkStart w:id="45" w:name="_Toc458694821"/>
      <w:r/>
      <w:bookmarkStart w:id="46" w:name="_Toc24947"/>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484"/>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484"/>
        <w:ind w:firstLine="420"/>
        <w:spacing w:line="360" w:lineRule="auto"/>
        <w:rPr>
          <w:rFonts w:hint="eastAsia" w:ascii="宋体" w:hAnsi="宋体" w:cs="宋体"/>
          <w:b/>
          <w:szCs w:val="21"/>
          <w:lang w:val="zh-CN"/>
        </w:rPr>
        <w:outlineLvl w:val="2"/>
      </w:pPr>
      <w:r/>
      <w:bookmarkStart w:id="48" w:name="_Toc17986"/>
      <w:r/>
      <w:bookmarkStart w:id="49" w:name="_Toc10994"/>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484"/>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484"/>
        <w:ind w:firstLine="422"/>
        <w:spacing w:line="360" w:lineRule="auto"/>
        <w:rPr>
          <w:rFonts w:hint="eastAsia" w:ascii="宋体" w:hAnsi="宋体" w:cs="宋体"/>
          <w:bCs/>
          <w:szCs w:val="21"/>
        </w:rPr>
        <w:outlineLvl w:val="2"/>
      </w:pPr>
      <w:r/>
      <w:bookmarkStart w:id="51" w:name="_Toc24132"/>
      <w:r>
        <w:rPr>
          <w:rFonts w:hint="eastAsia" w:ascii="宋体" w:hAnsi="宋体" w:cs="宋体"/>
          <w:b/>
          <w:szCs w:val="21"/>
        </w:rPr>
        <w:t xml:space="preserve">3.政策功能</w:t>
      </w:r>
      <w:bookmarkEnd w:id="51"/>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484"/>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484"/>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84"/>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484"/>
        <w:ind w:firstLine="420"/>
        <w:spacing w:line="360" w:lineRule="auto"/>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484"/>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484"/>
        <w:ind w:firstLine="420"/>
        <w:spacing w:line="360" w:lineRule="auto"/>
        <w:rPr>
          <w:rFonts w:hint="eastAsia" w:ascii="宋体" w:hAnsi="宋体" w:cs="宋体"/>
          <w:bCs/>
          <w:szCs w:val="21"/>
        </w:rPr>
        <w:outlineLvl w:val="2"/>
      </w:pPr>
      <w:r/>
      <w:bookmarkStart w:id="60" w:name="_Toc28481"/>
      <w:r/>
      <w:bookmarkStart w:id="61" w:name="_Toc14793"/>
      <w:r/>
      <w:bookmarkStart w:id="62" w:name="_Toc2242"/>
      <w:r/>
      <w:bookmarkStart w:id="63" w:name="_Toc23710"/>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484"/>
        <w:ind w:firstLine="420"/>
        <w:spacing w:line="360" w:lineRule="auto"/>
        <w:rPr>
          <w:rFonts w:hint="eastAsia" w:ascii="宋体" w:hAnsi="宋体" w:cs="宋体"/>
          <w:b/>
          <w:szCs w:val="21"/>
          <w:lang w:val="zh-CN"/>
        </w:rPr>
        <w:outlineLvl w:val="2"/>
      </w:pPr>
      <w:r/>
      <w:bookmarkStart w:id="64" w:name="_Toc4759"/>
      <w:r/>
      <w:bookmarkStart w:id="65" w:name="_Toc16938523"/>
      <w:r/>
      <w:bookmarkStart w:id="66" w:name="_Toc17711"/>
      <w:r/>
      <w:bookmarkStart w:id="67" w:name="_Toc513029207"/>
      <w:r/>
      <w:bookmarkStart w:id="68" w:name="_Toc462564067"/>
      <w:r/>
      <w:bookmarkStart w:id="69" w:name="_Toc13991"/>
      <w:r/>
      <w:bookmarkStart w:id="70" w:name="_Toc20823279"/>
      <w:r/>
      <w:bookmarkStart w:id="71" w:name="_Toc19102"/>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484"/>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20712"/>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75" w:name="_Toc120614215"/>
      <w:r/>
      <w:bookmarkStart w:id="76" w:name="_Toc15606"/>
      <w:r/>
      <w:bookmarkStart w:id="77" w:name="_Toc513029209"/>
      <w:r/>
      <w:bookmarkStart w:id="78" w:name="_Toc15035"/>
      <w:r/>
      <w:bookmarkStart w:id="79" w:name="_Toc16938525"/>
      <w:r/>
      <w:bookmarkStart w:id="80" w:name="_Toc20823281"/>
      <w:r/>
      <w:bookmarkStart w:id="81" w:name="_Toc27350"/>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484"/>
        <w:ind w:firstLine="420"/>
        <w:spacing w:line="360" w:lineRule="auto"/>
        <w:rPr>
          <w:rFonts w:hint="eastAsia" w:ascii="宋体" w:hAnsi="宋体" w:cs="宋体"/>
          <w:b/>
          <w:szCs w:val="21"/>
          <w:lang w:val="zh-CN"/>
        </w:rPr>
        <w:outlineLvl w:val="2"/>
      </w:pPr>
      <w:r/>
      <w:bookmarkStart w:id="82" w:name="_Toc31631"/>
      <w:r/>
      <w:bookmarkStart w:id="83" w:name="_Toc16370"/>
      <w:r/>
      <w:bookmarkStart w:id="84" w:name="_Toc513029210"/>
      <w:r/>
      <w:bookmarkStart w:id="85" w:name="_Toc20823282"/>
      <w:r/>
      <w:bookmarkStart w:id="86" w:name="_Toc16938526"/>
      <w:r/>
      <w:bookmarkStart w:id="87" w:name="_Toc32150"/>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4415"/>
      <w:r/>
      <w:bookmarkStart w:id="89" w:name="_Toc15040"/>
      <w:r/>
      <w:bookmarkStart w:id="90" w:name="_Toc1201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84"/>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484"/>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484"/>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484"/>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484"/>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31904"/>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1275"/>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484"/>
        <w:ind w:firstLine="420"/>
        <w:spacing w:line="360" w:lineRule="auto"/>
        <w:rPr>
          <w:rFonts w:hint="eastAsia" w:ascii="宋体" w:hAnsi="宋体" w:cs="宋体"/>
          <w:b/>
          <w:szCs w:val="21"/>
          <w:lang w:val="zh-CN"/>
        </w:rPr>
        <w:outlineLvl w:val="2"/>
      </w:pPr>
      <w:r/>
      <w:bookmarkStart w:id="98" w:name="_Toc31000"/>
      <w:r/>
      <w:bookmarkStart w:id="99" w:name="_Toc30894"/>
      <w:r/>
      <w:bookmarkStart w:id="100" w:name="_Toc8901"/>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w:t>
      </w:r>
      <w:r>
        <w:rPr>
          <w:rFonts w:hint="eastAsia" w:ascii="宋体" w:hAnsi="宋体" w:cs="宋体"/>
          <w:b/>
          <w:bCs/>
          <w:szCs w:val="21"/>
          <w:lang w:eastAsia="zh-CN"/>
        </w:rPr>
        <w:t xml:space="preserve">不</w:t>
      </w:r>
      <w:r>
        <w:rPr>
          <w:rFonts w:hint="eastAsia" w:ascii="宋体" w:hAnsi="宋体" w:cs="宋体"/>
          <w:b/>
          <w:bCs/>
          <w:szCs w:val="21"/>
        </w:rPr>
        <w:t xml:space="preserve">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484"/>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487"/>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17569"/>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9952"/>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484"/>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6650"/>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84"/>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26520"/>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w:t>
      </w:r>
      <w:r>
        <w:rPr>
          <w:rFonts w:hint="eastAsia" w:ascii="宋体" w:hAnsi="宋体" w:cs="宋体"/>
          <w:bCs/>
          <w:szCs w:val="21"/>
          <w:lang w:val="en-US" w:eastAsia="zh-CN"/>
        </w:rPr>
        <w:t xml:space="preserve">1</w:t>
      </w:r>
      <w:r>
        <w:rPr>
          <w:rFonts w:hint="eastAsia" w:ascii="宋体" w:hAnsi="宋体" w:cs="宋体"/>
          <w:bCs/>
          <w:szCs w:val="21"/>
        </w:rPr>
        <w:t xml:space="preserve">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13.</w:t>
      </w:r>
      <w:r>
        <w:rPr>
          <w:rFonts w:hint="eastAsia" w:ascii="宋体" w:hAnsi="宋体" w:cs="宋体"/>
          <w:bCs/>
          <w:szCs w:val="21"/>
          <w:lang w:val="en-US" w:eastAsia="zh-CN"/>
        </w:rPr>
        <w:t xml:space="preserve">2</w:t>
      </w:r>
      <w:r>
        <w:rPr>
          <w:rFonts w:hint="eastAsia" w:ascii="宋体" w:hAnsi="宋体" w:cs="宋体"/>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w:t>
      </w:r>
      <w:r>
        <w:rPr>
          <w:rFonts w:hint="eastAsia" w:ascii="宋体" w:hAnsi="宋体" w:cs="宋体"/>
          <w:bCs/>
          <w:szCs w:val="21"/>
          <w:lang w:val="en-US" w:eastAsia="zh-CN"/>
        </w:rPr>
        <w:t xml:space="preserve">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115" w:name="_Toc11658"/>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484"/>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513029225"/>
      <w:r/>
      <w:bookmarkStart w:id="118" w:name="_Toc20823297"/>
      <w:r/>
      <w:bookmarkStart w:id="119" w:name="_Toc16938541"/>
      <w:r/>
      <w:bookmarkStart w:id="120" w:name="_Toc17237"/>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513029226"/>
      <w:r/>
      <w:bookmarkStart w:id="126" w:name="_Toc20823298"/>
      <w:r/>
      <w:bookmarkStart w:id="127" w:name="_Toc16938542"/>
      <w:r/>
      <w:bookmarkStart w:id="128" w:name="_Toc1507"/>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8"/>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84"/>
        <w:ind w:firstLine="422"/>
        <w:spacing w:line="360" w:lineRule="auto"/>
        <w:tabs>
          <w:tab w:val="left" w:pos="480" w:leader="none"/>
        </w:tabs>
        <w:rPr>
          <w:rFonts w:hint="eastAsia" w:ascii="宋体" w:hAnsi="宋体" w:cs="宋体"/>
          <w:b/>
          <w:bCs/>
          <w:szCs w:val="21"/>
        </w:rPr>
        <w:outlineLvl w:val="2"/>
      </w:pPr>
      <w:r/>
      <w:bookmarkStart w:id="129" w:name="_Toc19903"/>
      <w:r>
        <w:rPr>
          <w:rFonts w:hint="eastAsia" w:ascii="宋体" w:hAnsi="宋体" w:cs="宋体"/>
          <w:b/>
          <w:bCs/>
          <w:szCs w:val="21"/>
        </w:rPr>
        <w:t xml:space="preserve">15.投标截止</w:t>
      </w:r>
      <w:bookmarkEnd w:id="125"/>
      <w:r/>
      <w:bookmarkEnd w:id="126"/>
      <w:r/>
      <w:bookmarkEnd w:id="127"/>
      <w:r>
        <w:rPr>
          <w:rFonts w:hint="eastAsia" w:ascii="宋体" w:hAnsi="宋体" w:cs="宋体"/>
          <w:b/>
          <w:bCs/>
          <w:szCs w:val="21"/>
        </w:rPr>
        <w:t xml:space="preserve">时间</w:t>
      </w:r>
      <w:bookmarkEnd w:id="129"/>
      <w:r>
        <w:rPr>
          <w:rFonts w:hint="eastAsia" w:ascii="宋体" w:hAnsi="宋体" w:cs="宋体"/>
          <w:b/>
          <w:bCs/>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84"/>
        <w:ind w:firstLine="422"/>
        <w:spacing w:line="360" w:lineRule="auto"/>
        <w:tabs>
          <w:tab w:val="left" w:pos="480" w:leader="none"/>
        </w:tabs>
        <w:rPr>
          <w:rFonts w:hint="eastAsia" w:ascii="宋体" w:hAnsi="宋体" w:cs="宋体"/>
          <w:b/>
          <w:bCs/>
          <w:color w:val="000000"/>
          <w:szCs w:val="21"/>
        </w:rPr>
        <w:outlineLvl w:val="2"/>
      </w:pPr>
      <w:r/>
      <w:bookmarkStart w:id="130" w:name="_Toc513029227"/>
      <w:r/>
      <w:bookmarkStart w:id="131" w:name="_Toc20823299"/>
      <w:r/>
      <w:bookmarkStart w:id="132" w:name="_Toc778"/>
      <w:r/>
      <w:bookmarkStart w:id="133" w:name="_Toc16938543"/>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484"/>
        <w:ind w:firstLine="422"/>
        <w:spacing w:line="360" w:lineRule="auto"/>
        <w:tabs>
          <w:tab w:val="left" w:pos="480" w:leader="none"/>
        </w:tabs>
        <w:rPr>
          <w:rFonts w:hint="eastAsia" w:ascii="宋体" w:hAnsi="宋体" w:cs="宋体"/>
          <w:szCs w:val="21"/>
        </w:rPr>
        <w:outlineLvl w:val="2"/>
      </w:pPr>
      <w:r/>
      <w:bookmarkStart w:id="134" w:name="_Toc16938544"/>
      <w:r/>
      <w:bookmarkStart w:id="135" w:name="_Toc32194"/>
      <w:r/>
      <w:bookmarkStart w:id="136" w:name="_Toc20823300"/>
      <w:r/>
      <w:bookmarkStart w:id="137" w:name="_Toc513029228"/>
      <w:r>
        <w:rPr>
          <w:rFonts w:hint="eastAsia" w:ascii="宋体" w:hAnsi="宋体" w:cs="宋体"/>
          <w:b/>
          <w:bCs/>
          <w:szCs w:val="21"/>
        </w:rPr>
        <w:t xml:space="preserve">17</w:t>
      </w:r>
      <w:bookmarkEnd w:id="134"/>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5"/>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7027"/>
      <w:r/>
      <w:bookmarkStart w:id="139" w:name="_Toc513029229"/>
      <w:r/>
      <w:bookmarkStart w:id="140" w:name="_Toc24233"/>
      <w:r/>
      <w:bookmarkStart w:id="141" w:name="_Toc120614218"/>
      <w:r/>
      <w:bookmarkStart w:id="142" w:name="_Toc20823301"/>
      <w:r/>
      <w:bookmarkStart w:id="143" w:name="_Toc16938545"/>
      <w:r/>
      <w:bookmarkStart w:id="144" w:name="_Toc13635"/>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3679"/>
      <w:r/>
      <w:bookmarkStart w:id="146" w:name="_Toc15345"/>
      <w:r/>
      <w:bookmarkStart w:id="147" w:name="_Toc13829"/>
      <w:r/>
      <w:bookmarkStart w:id="148" w:name="_Toc201"/>
      <w:r/>
      <w:bookmarkStart w:id="149" w:name="_Toc29041"/>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8374"/>
      <w:r/>
      <w:bookmarkStart w:id="155" w:name="_Toc16938547"/>
      <w:r/>
      <w:bookmarkStart w:id="156" w:name="_Toc29284"/>
      <w:r/>
      <w:bookmarkStart w:id="157" w:name="_Toc513029231"/>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19286"/>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484"/>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484"/>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484"/>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484"/>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484"/>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484"/>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48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66" w:name="_Toc30567"/>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12196"/>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84"/>
        <w:ind w:firstLine="420"/>
        <w:spacing w:line="360" w:lineRule="auto"/>
        <w:rPr>
          <w:rFonts w:hint="eastAsia" w:ascii="宋体" w:hAnsi="宋体" w:cs="宋体"/>
          <w:szCs w:val="21"/>
        </w:rPr>
      </w:pPr>
      <w:r/>
      <w:bookmarkEnd w:id="165"/>
      <w:r/>
      <w:bookmarkStart w:id="169" w:name="_Toc28875"/>
      <w:r/>
      <w:bookmarkStart w:id="170" w:name="_Toc21985"/>
      <w:r/>
      <w:bookmarkStart w:id="171" w:name="_Toc12358"/>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73" w:name="_Toc28560"/>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3569"/>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79" w:name="_Toc7983"/>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21408"/>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13793"/>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32182"/>
      <w:r/>
      <w:bookmarkStart w:id="188" w:name="_Toc19713"/>
      <w:r/>
      <w:bookmarkStart w:id="189" w:name="_Toc17252"/>
      <w:r/>
      <w:bookmarkStart w:id="190" w:name="_Toc21169"/>
      <w:r/>
      <w:bookmarkStart w:id="191" w:name="_Toc26003"/>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8003"/>
      <w:r/>
      <w:bookmarkStart w:id="194" w:name="_Toc15484"/>
      <w:r/>
      <w:bookmarkStart w:id="195" w:name="_Toc2049"/>
      <w:r/>
      <w:bookmarkStart w:id="196" w:name="_Toc5004"/>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2076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84"/>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204" w:name="_Toc1489"/>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16085"/>
      <w:r/>
      <w:bookmarkStart w:id="207" w:name="_Toc29529"/>
      <w:r/>
      <w:bookmarkStart w:id="208" w:name="_Toc19917"/>
      <w:r/>
      <w:bookmarkStart w:id="209" w:name="_Toc5027"/>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484"/>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8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48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84"/>
        <w:ind w:firstLine="420"/>
        <w:spacing w:line="440" w:lineRule="exact"/>
        <w:rPr>
          <w:bCs/>
          <w:szCs w:val="21"/>
        </w:rPr>
      </w:pPr>
      <w:r>
        <w:rPr>
          <w:bCs/>
          <w:szCs w:val="21"/>
        </w:rPr>
      </w:r>
      <w:r/>
    </w:p>
    <w:p>
      <w:pPr>
        <w:pStyle w:val="1484"/>
        <w:jc w:val="center"/>
        <w:spacing w:line="440" w:lineRule="exact"/>
        <w:rPr>
          <w:b/>
          <w:sz w:val="28"/>
          <w:szCs w:val="28"/>
        </w:rPr>
        <w:outlineLvl w:val="0"/>
      </w:pPr>
      <w:r/>
      <w:bookmarkStart w:id="210" w:name="_Toc521839351"/>
      <w:r/>
      <w:bookmarkEnd w:id="210"/>
      <w:r/>
      <w:bookmarkStart w:id="211" w:name="_Toc189726853"/>
      <w:r/>
      <w:bookmarkEnd w:id="211"/>
      <w:r/>
      <w:bookmarkStart w:id="212" w:name="_Hlk297273538"/>
      <w:r/>
      <w:bookmarkEnd w:id="212"/>
      <w:r/>
      <w:bookmarkStart w:id="213" w:name="_Toc163629751"/>
      <w:r/>
      <w:bookmarkEnd w:id="213"/>
      <w:r/>
      <w:bookmarkStart w:id="214" w:name="_Toc142623417"/>
      <w:r/>
      <w:bookmarkEnd w:id="214"/>
      <w:r/>
      <w:bookmarkStart w:id="215" w:name="_Toc25032666"/>
      <w:r/>
      <w:bookmarkEnd w:id="215"/>
      <w:r/>
      <w:bookmarkStart w:id="216" w:name="_Toc522347554"/>
      <w:r/>
      <w:bookmarkEnd w:id="216"/>
      <w:r/>
      <w:bookmarkStart w:id="217" w:name="_Toc16918"/>
      <w:r/>
      <w:bookmarkStart w:id="218" w:name="_Toc12622"/>
      <w:r>
        <w:rPr>
          <w:b/>
          <w:sz w:val="28"/>
          <w:szCs w:val="28"/>
        </w:rPr>
        <w:br w:type="page" w:clear="all"/>
      </w:r>
      <w:bookmarkStart w:id="219" w:name="_Toc18935"/>
      <w:r>
        <w:rPr>
          <w:b/>
          <w:sz w:val="28"/>
          <w:szCs w:val="28"/>
        </w:rPr>
        <w:t xml:space="preserve">第三章 评标标准</w:t>
      </w:r>
      <w:bookmarkEnd w:id="217"/>
      <w:r/>
      <w:bookmarkEnd w:id="218"/>
      <w:r/>
      <w:bookmarkEnd w:id="219"/>
      <w:r>
        <w:rPr>
          <w:b/>
          <w:sz w:val="28"/>
          <w:szCs w:val="28"/>
        </w:rPr>
      </w:r>
      <w:r/>
    </w:p>
    <w:p>
      <w:pPr>
        <w:pStyle w:val="1484"/>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484"/>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484"/>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84"/>
        <w:ind w:firstLine="420"/>
        <w:spacing w:line="360" w:lineRule="auto"/>
        <w:rPr>
          <w:rFonts w:hint="eastAsia"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512"/>
        <w:gridCol w:w="6892"/>
        <w:gridCol w:w="749"/>
      </w:tblGrid>
      <w:tr>
        <w:trPr/>
        <w:tc>
          <w:tcPr>
            <w:tcW w:w="701" w:type="dxa"/>
            <w:vAlign w:val="center"/>
            <w:textDirection w:val="lrTb"/>
            <w:noWrap/>
          </w:tcPr>
          <w:p>
            <w:pPr>
              <w:pStyle w:val="1484"/>
              <w:jc w:val="center"/>
              <w:spacing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512" w:type="dxa"/>
            <w:vAlign w:val="center"/>
            <w:textDirection w:val="lrTb"/>
            <w:noWrap/>
          </w:tcPr>
          <w:p>
            <w:pPr>
              <w:pStyle w:val="1484"/>
              <w:jc w:val="center"/>
              <w:spacing w:line="360" w:lineRule="auto"/>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6892" w:type="dxa"/>
            <w:vAlign w:val="center"/>
            <w:textDirection w:val="lrTb"/>
            <w:noWrap/>
          </w:tcPr>
          <w:p>
            <w:pPr>
              <w:pStyle w:val="1484"/>
              <w:jc w:val="center"/>
              <w:spacing w:line="360" w:lineRule="auto"/>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749" w:type="dxa"/>
            <w:vAlign w:val="center"/>
            <w:textDirection w:val="lrTb"/>
            <w:noWrap/>
          </w:tcPr>
          <w:p>
            <w:pPr>
              <w:pStyle w:val="1484"/>
              <w:jc w:val="center"/>
              <w:spacing w:line="360" w:lineRule="auto"/>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701" w:type="dxa"/>
            <w:vAlign w:val="center"/>
            <w:textDirection w:val="lrTb"/>
            <w:noWrap/>
          </w:tcPr>
          <w:p>
            <w:pPr>
              <w:pStyle w:val="148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12" w:type="dxa"/>
            <w:vAlign w:val="center"/>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84"/>
              <w:jc w:val="center"/>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92" w:type="dxa"/>
            <w:vAlign w:val="center"/>
            <w:textDirection w:val="lrTb"/>
            <w:noWrap/>
          </w:tcPr>
          <w:p>
            <w:pPr>
              <w:pStyle w:val="1484"/>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749" w:type="dxa"/>
            <w:vAlign w:val="center"/>
            <w:textDirection w:val="lrTb"/>
            <w:noWrap/>
          </w:tcPr>
          <w:p>
            <w:pPr>
              <w:pStyle w:val="1484"/>
              <w:jc w:val="center"/>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Pr>
        <w:tc>
          <w:tcPr>
            <w:tcW w:w="701" w:type="dxa"/>
            <w:vAlign w:val="center"/>
            <w:textDirection w:val="lrTb"/>
            <w:noWrap/>
          </w:tcPr>
          <w:p>
            <w:pPr>
              <w:pStyle w:val="1484"/>
              <w:jc w:val="center"/>
              <w:spacing w:line="480" w:lineRule="exact"/>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512" w:type="dxa"/>
            <w:vAlign w:val="center"/>
            <w:vMerge w:val="restart"/>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技术及商务响应</w:t>
            </w:r>
            <w:r>
              <w:rPr>
                <w:rFonts w:hint="eastAsia" w:ascii="宋体" w:hAnsi="宋体" w:cs="宋体"/>
                <w:szCs w:val="21"/>
              </w:rPr>
            </w:r>
            <w:r/>
          </w:p>
          <w:p>
            <w:pPr>
              <w:pStyle w:val="1484"/>
              <w:jc w:val="center"/>
              <w:spacing w:line="48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38</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84"/>
              <w:spacing w:line="480" w:lineRule="exact"/>
              <w:rPr>
                <w:rFonts w:ascii="宋体" w:hAnsi="宋体" w:cs="宋体"/>
                <w:szCs w:val="21"/>
              </w:rPr>
            </w:pPr>
            <w:r>
              <w:rPr>
                <w:rFonts w:hint="eastAsia" w:ascii="宋体" w:hAnsi="宋体" w:cs="宋体"/>
                <w:szCs w:val="21"/>
              </w:rPr>
              <w:t xml:space="preserve">设备技术参数及商务要求全部满足招标要求的得满分3</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1484"/>
              <w:spacing w:line="480" w:lineRule="exact"/>
              <w:rPr>
                <w:rFonts w:ascii="宋体" w:hAnsi="宋体" w:cs="宋体"/>
                <w:b/>
                <w:bCs/>
                <w:szCs w:val="21"/>
              </w:rPr>
            </w:pPr>
            <w:r>
              <w:rPr>
                <w:rFonts w:hint="eastAsia" w:ascii="宋体" w:hAnsi="宋体" w:cs="宋体"/>
                <w:szCs w:val="21"/>
              </w:rPr>
              <w:t xml:space="preserve">在此基础上，招标文件中标注“</w:t>
            </w:r>
            <w:r>
              <w:rPr>
                <w:rFonts w:hint="eastAsia" w:ascii="宋体" w:hAnsi="宋体" w:cs="宋体"/>
                <w:szCs w:val="21"/>
              </w:rPr>
              <w:t xml:space="preserve">★”的</w:t>
            </w:r>
            <w:r>
              <w:rPr>
                <w:rFonts w:hint="eastAsia" w:ascii="宋体" w:hAnsi="宋体" w:cs="宋体"/>
                <w:b/>
                <w:bCs/>
                <w:szCs w:val="21"/>
              </w:rPr>
              <w:t xml:space="preserve">条款为实质性要求，有一项负偏离，作无效投标处理。</w:t>
            </w:r>
            <w:r>
              <w:rPr>
                <w:rFonts w:hint="eastAsia" w:ascii="宋体" w:hAnsi="宋体" w:cs="宋体"/>
                <w:szCs w:val="21"/>
              </w:rPr>
              <w:t xml:space="preserve">其他非重要技术条款每有一项负</w:t>
            </w:r>
            <w:r>
              <w:rPr>
                <w:rFonts w:hint="eastAsia" w:ascii="宋体" w:hAnsi="宋体" w:cs="宋体"/>
                <w:szCs w:val="21"/>
                <w:highlight w:val="none"/>
              </w:rPr>
              <w:t xml:space="preserve">偏离扣</w:t>
            </w:r>
            <w:r>
              <w:rPr>
                <w:rFonts w:hint="eastAsia" w:ascii="宋体" w:hAnsi="宋体" w:cs="宋体"/>
                <w:szCs w:val="21"/>
                <w:highlight w:val="none"/>
                <w:lang w:val="en-US" w:eastAsia="zh-CN"/>
              </w:rPr>
              <w:t xml:space="preserve">0.28</w:t>
            </w:r>
            <w:r>
              <w:rPr>
                <w:rFonts w:hint="eastAsia" w:ascii="宋体" w:hAnsi="宋体" w:cs="宋体"/>
                <w:szCs w:val="21"/>
                <w:highlight w:val="none"/>
              </w:rPr>
              <w:t xml:space="preserve">分，扣完为止。所有技术参数中，简单复制招标文件并标注响应或无偏离而又</w:t>
            </w:r>
            <w:r>
              <w:rPr>
                <w:rFonts w:hint="eastAsia" w:ascii="宋体" w:hAnsi="宋体" w:cs="宋体"/>
                <w:szCs w:val="21"/>
              </w:rPr>
              <w:t xml:space="preserve">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484"/>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szCs w:val="21"/>
              </w:rPr>
              <w:t xml:space="preserve">中标注"★"的无需提供。</w:t>
            </w:r>
            <w:r>
              <w:rPr>
                <w:rFonts w:ascii="Calibri" w:hAnsi="Calibri"/>
                <w:szCs w:val="21"/>
              </w:rPr>
            </w:r>
            <w:r/>
          </w:p>
        </w:tc>
        <w:tc>
          <w:tcPr>
            <w:tcW w:w="749" w:type="dxa"/>
            <w:vAlign w:val="center"/>
            <w:textDirection w:val="lrTb"/>
            <w:noWrap/>
          </w:tcPr>
          <w:p>
            <w:pPr>
              <w:pStyle w:val="1484"/>
              <w:jc w:val="center"/>
              <w:spacing w:line="480" w:lineRule="exact"/>
              <w:rPr>
                <w:rFonts w:hint="eastAsia" w:ascii="宋体" w:hAnsi="宋体" w:eastAsia="宋体" w:cs="宋体"/>
                <w:szCs w:val="21"/>
                <w:lang w:eastAsia="zh-CN"/>
              </w:rPr>
            </w:pPr>
            <w:r>
              <w:rPr>
                <w:rFonts w:hint="eastAsia" w:ascii="宋体" w:hAnsi="宋体" w:cs="宋体"/>
                <w:szCs w:val="21"/>
              </w:rPr>
              <w:t xml:space="preserve">3</w:t>
            </w:r>
            <w:r>
              <w:rPr>
                <w:rFonts w:hint="eastAsia" w:ascii="宋体" w:hAnsi="宋体" w:cs="宋体"/>
                <w:szCs w:val="21"/>
                <w:lang w:val="en-US" w:eastAsia="zh-CN"/>
              </w:rPr>
              <w:t xml:space="preserve">5</w:t>
            </w:r>
            <w:r>
              <w:rPr>
                <w:rFonts w:hint="eastAsia" w:ascii="宋体" w:hAnsi="宋体" w:eastAsia="宋体" w:cs="宋体"/>
                <w:szCs w:val="21"/>
                <w:lang w:eastAsia="zh-CN"/>
              </w:rPr>
            </w:r>
            <w:r/>
          </w:p>
        </w:tc>
      </w:tr>
      <w:tr>
        <w:trPr>
          <w:cantSplit/>
        </w:trPr>
        <w:tc>
          <w:tcPr>
            <w:tcW w:w="701" w:type="dxa"/>
            <w:vAlign w:val="center"/>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r>
            <w:r/>
          </w:p>
        </w:tc>
        <w:tc>
          <w:tcPr>
            <w:tcW w:w="1512" w:type="dxa"/>
            <w:vAlign w:val="center"/>
            <w:vMerge w:val="continue"/>
            <w:textDirection w:val="lrTb"/>
            <w:noWrap/>
          </w:tcPr>
          <w:p>
            <w:pPr>
              <w:pStyle w:val="1484"/>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84"/>
              <w:spacing w:line="300" w:lineRule="auto"/>
              <w:rPr>
                <w:rFonts w:ascii="宋体" w:hAnsi="宋体" w:cs="宋体"/>
                <w:szCs w:val="21"/>
              </w:rPr>
            </w:pPr>
            <w:r>
              <w:rPr>
                <w:rFonts w:hint="eastAsia" w:ascii="宋体" w:hAnsi="宋体" w:cs="宋体"/>
                <w:szCs w:val="21"/>
              </w:rPr>
              <w:t xml:space="preserve">产品选型与规格完全匹配项目需求；设计方案内容详实，执行标准明确；材质选用列明具体品牌、牌号或技术等级；制造工艺描述清晰，包含关键制造工艺工序的，得3分；</w:t>
            </w:r>
            <w:r>
              <w:rPr>
                <w:rFonts w:ascii="宋体" w:hAnsi="宋体" w:cs="宋体"/>
                <w:szCs w:val="21"/>
              </w:rPr>
            </w:r>
            <w:r/>
          </w:p>
          <w:p>
            <w:pPr>
              <w:pStyle w:val="1484"/>
              <w:spacing w:line="300" w:lineRule="auto"/>
              <w:rPr>
                <w:rFonts w:ascii="宋体" w:hAnsi="宋体" w:cs="宋体"/>
                <w:szCs w:val="21"/>
              </w:rPr>
            </w:pPr>
            <w:r>
              <w:rPr>
                <w:rFonts w:hint="eastAsia" w:ascii="宋体" w:hAnsi="宋体" w:cs="宋体"/>
                <w:szCs w:val="21"/>
              </w:rPr>
              <w:t xml:space="preserve">产品选型与规格符合项目需求；设计方案完整；材质选用说明材质类型；制造工艺有基本描述，得2分；</w:t>
            </w:r>
            <w:r>
              <w:rPr>
                <w:rFonts w:ascii="宋体" w:hAnsi="宋体" w:cs="宋体"/>
                <w:szCs w:val="21"/>
              </w:rPr>
            </w:r>
            <w:r/>
          </w:p>
          <w:p>
            <w:pPr>
              <w:pStyle w:val="1484"/>
              <w:spacing w:line="300" w:lineRule="auto"/>
              <w:rPr>
                <w:rFonts w:ascii="宋体" w:hAnsi="宋体" w:cs="宋体"/>
                <w:szCs w:val="21"/>
              </w:rPr>
            </w:pPr>
            <w:r>
              <w:rPr>
                <w:rFonts w:hint="eastAsia" w:ascii="宋体" w:hAnsi="宋体" w:cs="宋体"/>
                <w:szCs w:val="21"/>
              </w:rPr>
              <w:t xml:space="preserve">产品选型、规格、设计方案、性能、材质选用或制造工艺中有任一内容与采购文件要求存在负偏离得1分；</w:t>
            </w:r>
            <w:r>
              <w:rPr>
                <w:rFonts w:ascii="宋体" w:hAnsi="宋体" w:cs="宋体"/>
                <w:szCs w:val="21"/>
              </w:rPr>
            </w:r>
            <w:r/>
          </w:p>
          <w:p>
            <w:pPr>
              <w:pStyle w:val="1484"/>
              <w:spacing w:line="300" w:lineRule="auto"/>
              <w:rPr>
                <w:rFonts w:ascii="宋体" w:hAnsi="宋体" w:cs="宋体"/>
                <w:szCs w:val="21"/>
              </w:rPr>
            </w:pPr>
            <w:r>
              <w:rPr>
                <w:rFonts w:hint="eastAsia" w:ascii="宋体" w:hAnsi="宋体" w:cs="宋体"/>
                <w:szCs w:val="21"/>
              </w:rPr>
              <w:t xml:space="preserve">未提供得0分。</w:t>
            </w:r>
            <w:r>
              <w:rPr>
                <w:rFonts w:ascii="宋体" w:hAnsi="宋体" w:cs="宋体"/>
                <w:szCs w:val="21"/>
              </w:rPr>
            </w:r>
            <w:r/>
          </w:p>
        </w:tc>
        <w:tc>
          <w:tcPr>
            <w:tcW w:w="749" w:type="dxa"/>
            <w:vAlign w:val="center"/>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Pr>
        <w:tc>
          <w:tcPr>
            <w:tcW w:w="701" w:type="dxa"/>
            <w:vAlign w:val="center"/>
            <w:vMerge w:val="restart"/>
            <w:textDirection w:val="lrTb"/>
            <w:noWrap/>
          </w:tcPr>
          <w:p>
            <w:pPr>
              <w:pStyle w:val="1484"/>
              <w:jc w:val="center"/>
              <w:spacing w:line="480" w:lineRule="exact"/>
              <w:rPr>
                <w:rFonts w:hint="eastAsia" w:ascii="宋体" w:hAnsi="宋体" w:cs="宋体"/>
                <w:szCs w:val="21"/>
                <w:highlight w:val="cyan"/>
              </w:rPr>
            </w:pPr>
            <w:r>
              <w:rPr>
                <w:rFonts w:hint="eastAsia" w:ascii="宋体" w:hAnsi="宋体" w:cs="宋体"/>
                <w:szCs w:val="21"/>
              </w:rPr>
              <w:t xml:space="preserve">3</w:t>
            </w:r>
            <w:r>
              <w:rPr>
                <w:rFonts w:hint="eastAsia" w:ascii="宋体" w:hAnsi="宋体" w:cs="宋体"/>
                <w:szCs w:val="21"/>
                <w:highlight w:val="cyan"/>
              </w:rPr>
            </w:r>
            <w:r/>
          </w:p>
        </w:tc>
        <w:tc>
          <w:tcPr>
            <w:tcW w:w="1512" w:type="dxa"/>
            <w:vAlign w:val="center"/>
            <w:vMerge w:val="restart"/>
            <w:textDirection w:val="lrTb"/>
            <w:noWrap/>
          </w:tcPr>
          <w:p>
            <w:pPr>
              <w:pStyle w:val="1484"/>
              <w:jc w:val="center"/>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484"/>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84"/>
              <w:spacing w:line="360" w:lineRule="auto"/>
              <w:rPr>
                <w:rFonts w:hint="eastAsia"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包括但不限于项目技术方案、改造方案、供货计划、质量保障措施、风险控制管理措施等）</w:t>
            </w:r>
            <w:r>
              <w:rPr>
                <w:rFonts w:hint="eastAsia" w:ascii="宋体" w:hAnsi="宋体" w:cs="宋体"/>
                <w:szCs w:val="21"/>
                <w:lang w:bidi="ar"/>
              </w:rPr>
              <w:t xml:space="preserve">进行打分：</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lang w:bidi="ar"/>
              </w:rPr>
              <w:t xml:space="preserve">实施方案全面具体、内容详实，优于采购人要求的得</w:t>
            </w:r>
            <w:r>
              <w:rPr>
                <w:rFonts w:ascii="宋体" w:hAnsi="宋体" w:cs="宋体"/>
                <w:szCs w:val="21"/>
                <w:lang w:bidi="ar"/>
              </w:rPr>
              <w:t xml:space="preserve">6</w:t>
            </w:r>
            <w:r>
              <w:rPr>
                <w:rFonts w:hint="eastAsia" w:ascii="宋体" w:hAnsi="宋体" w:cs="宋体"/>
                <w:szCs w:val="21"/>
                <w:lang w:bidi="ar"/>
              </w:rPr>
              <w:t xml:space="preserve">分； </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lang w:bidi="ar"/>
              </w:rPr>
              <w:t xml:space="preserve">实施方案较全面、内容完整，能够满足采购人要求的得</w:t>
            </w:r>
            <w:r>
              <w:rPr>
                <w:rFonts w:ascii="宋体" w:hAnsi="宋体" w:cs="宋体"/>
                <w:szCs w:val="21"/>
                <w:lang w:bidi="ar"/>
              </w:rPr>
              <w:t xml:space="preserve">3</w:t>
            </w:r>
            <w:r>
              <w:rPr>
                <w:rFonts w:hint="eastAsia" w:ascii="宋体" w:hAnsi="宋体" w:cs="宋体"/>
                <w:szCs w:val="21"/>
                <w:lang w:bidi="ar"/>
              </w:rPr>
              <w:t xml:space="preserve">分；</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lang w:bidi="ar"/>
              </w:rPr>
              <w:t xml:space="preserve">实施方案不全面、内容空泛，不能完全满足采购人的要求的得</w:t>
            </w:r>
            <w:r>
              <w:rPr>
                <w:rFonts w:ascii="宋体" w:hAnsi="宋体" w:cs="宋体"/>
                <w:szCs w:val="21"/>
                <w:lang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484"/>
              <w:spacing w:line="360" w:lineRule="auto"/>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749" w:type="dxa"/>
            <w:vAlign w:val="center"/>
            <w:textDirection w:val="lrTb"/>
            <w:noWrap/>
          </w:tcPr>
          <w:p>
            <w:pPr>
              <w:pStyle w:val="1484"/>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701" w:type="dxa"/>
            <w:vAlign w:val="center"/>
            <w:vMerge w:val="continue"/>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r>
            <w:r/>
          </w:p>
        </w:tc>
        <w:tc>
          <w:tcPr>
            <w:tcW w:w="1512" w:type="dxa"/>
            <w:vAlign w:val="center"/>
            <w:vMerge w:val="continue"/>
            <w:textDirection w:val="lrTb"/>
            <w:noWrap/>
          </w:tcPr>
          <w:p>
            <w:pPr>
              <w:pStyle w:val="1484"/>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84"/>
              <w:spacing w:line="300" w:lineRule="auto"/>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484"/>
              <w:jc w:val="left"/>
              <w:spacing w:line="300" w:lineRule="auto"/>
              <w:widowControl/>
              <w:rPr>
                <w:rFonts w:hint="eastAsia" w:ascii="宋体" w:hAnsi="宋体" w:cs="宋体"/>
                <w:szCs w:val="21"/>
              </w:rPr>
            </w:pPr>
            <w:r>
              <w:rPr>
                <w:rFonts w:hint="eastAsia" w:ascii="宋体" w:hAnsi="宋体" w:cs="宋体"/>
                <w:szCs w:val="21"/>
              </w:rPr>
              <w:t xml:space="preserve">实施方案技术支撑配置优于采购人的要求，具有针对性，项目进度分析清晰具体的得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r>
            <w:r/>
          </w:p>
          <w:p>
            <w:pPr>
              <w:pStyle w:val="1484"/>
              <w:jc w:val="left"/>
              <w:spacing w:line="300" w:lineRule="auto"/>
              <w:widowControl/>
              <w:rPr>
                <w:rFonts w:hint="eastAsia" w:ascii="宋体" w:hAnsi="宋体" w:cs="宋体"/>
                <w:szCs w:val="21"/>
              </w:rPr>
            </w:pPr>
            <w:r>
              <w:rPr>
                <w:rFonts w:hint="eastAsia" w:ascii="宋体" w:hAnsi="宋体" w:cs="宋体"/>
                <w:szCs w:val="21"/>
              </w:rPr>
              <w:t xml:space="preserve">实施方案技术支撑配置满足采购人的要求，项目进度分析清晰的得</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1484"/>
              <w:jc w:val="left"/>
              <w:spacing w:line="300" w:lineRule="auto"/>
              <w:widowControl/>
              <w:rPr>
                <w:rFonts w:hint="eastAsia" w:ascii="宋体" w:hAnsi="宋体" w:cs="宋体"/>
                <w:szCs w:val="21"/>
              </w:rPr>
            </w:pPr>
            <w:r>
              <w:rPr>
                <w:rFonts w:hint="eastAsia" w:ascii="宋体" w:hAnsi="宋体" w:cs="宋体"/>
                <w:szCs w:val="21"/>
              </w:rPr>
              <w:t xml:space="preserve">实施方案技术支撑配置不能完全满足采购人的要求，项目进度不清晰的得1分；</w:t>
            </w:r>
            <w:r>
              <w:rPr>
                <w:rFonts w:hint="eastAsia" w:ascii="宋体" w:hAnsi="宋体" w:cs="宋体"/>
                <w:szCs w:val="21"/>
              </w:rPr>
            </w:r>
            <w:r/>
          </w:p>
          <w:p>
            <w:pPr>
              <w:pStyle w:val="1484"/>
              <w:jc w:val="left"/>
              <w:spacing w:line="300" w:lineRule="auto"/>
              <w:widowControl/>
              <w:rPr>
                <w:rFonts w:hint="eastAsia" w:ascii="宋体" w:hAnsi="宋体" w:cs="宋体"/>
                <w:szCs w:val="21"/>
              </w:rPr>
            </w:pPr>
            <w:r>
              <w:rPr>
                <w:rFonts w:hint="eastAsia" w:ascii="宋体" w:hAnsi="宋体" w:cs="宋体"/>
                <w:szCs w:val="21"/>
              </w:rPr>
              <w:t xml:space="preserve">不提供得0分。</w:t>
            </w:r>
            <w:r>
              <w:rPr>
                <w:rFonts w:hint="eastAsia" w:ascii="宋体" w:hAnsi="宋体" w:cs="宋体"/>
                <w:szCs w:val="21"/>
              </w:rPr>
            </w:r>
            <w:r/>
          </w:p>
        </w:tc>
        <w:tc>
          <w:tcPr>
            <w:tcW w:w="749" w:type="dxa"/>
            <w:vAlign w:val="center"/>
            <w:textDirection w:val="lrTb"/>
            <w:noWrap/>
          </w:tcPr>
          <w:p>
            <w:pPr>
              <w:pStyle w:val="1484"/>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701" w:type="dxa"/>
            <w:vAlign w:val="center"/>
            <w:vMerge w:val="restart"/>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12" w:type="dxa"/>
            <w:vAlign w:val="center"/>
            <w:vMerge w:val="restart"/>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p>
            <w:pPr>
              <w:pStyle w:val="1484"/>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84"/>
              <w:spacing w:line="40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484"/>
              <w:spacing w:line="40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优于采购人要求的</w:t>
            </w:r>
            <w:r>
              <w:rPr>
                <w:rFonts w:hint="eastAsia" w:ascii="宋体" w:hAnsi="宋体" w:cs="宋体"/>
                <w:bCs/>
                <w:szCs w:val="21"/>
              </w:rPr>
              <w:t xml:space="preserve">得</w:t>
            </w:r>
            <w:r>
              <w:rPr>
                <w:rFonts w:ascii="宋体" w:hAnsi="宋体" w:cs="宋体"/>
                <w:bCs/>
                <w:szCs w:val="21"/>
              </w:rPr>
              <w:t xml:space="preserve">6</w:t>
            </w:r>
            <w:r>
              <w:rPr>
                <w:rFonts w:hint="eastAsia" w:ascii="宋体" w:hAnsi="宋体" w:cs="宋体"/>
                <w:szCs w:val="21"/>
              </w:rPr>
              <w:t xml:space="preserve">分；</w:t>
            </w:r>
            <w:r>
              <w:rPr>
                <w:rFonts w:ascii="宋体" w:hAnsi="宋体" w:cs="宋体"/>
                <w:szCs w:val="21"/>
              </w:rPr>
            </w:r>
            <w:r/>
          </w:p>
          <w:p>
            <w:pPr>
              <w:pStyle w:val="1484"/>
              <w:spacing w:line="40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cs="宋体"/>
                <w:szCs w:val="21"/>
                <w:lang w:bidi="ar"/>
              </w:rPr>
              <w:t xml:space="preserve">采购人要求的</w:t>
            </w:r>
            <w:r>
              <w:rPr>
                <w:rFonts w:hint="eastAsia" w:ascii="宋体" w:hAnsi="宋体" w:cs="宋体"/>
                <w:bCs/>
                <w:szCs w:val="21"/>
              </w:rPr>
              <w:t xml:space="preserve">得</w:t>
            </w:r>
            <w:r>
              <w:rPr>
                <w:rFonts w:ascii="宋体" w:hAnsi="宋体" w:cs="宋体"/>
                <w:bCs/>
                <w:szCs w:val="21"/>
              </w:rPr>
              <w:t xml:space="preserve">3</w:t>
            </w:r>
            <w:r>
              <w:rPr>
                <w:rFonts w:hint="eastAsia" w:ascii="宋体" w:hAnsi="宋体" w:cs="宋体"/>
                <w:szCs w:val="21"/>
              </w:rPr>
              <w:t xml:space="preserve">分；</w:t>
            </w:r>
            <w:r>
              <w:rPr>
                <w:rFonts w:ascii="宋体" w:hAnsi="宋体" w:cs="宋体"/>
                <w:szCs w:val="21"/>
              </w:rPr>
            </w:r>
            <w:r/>
          </w:p>
          <w:p>
            <w:pPr>
              <w:pStyle w:val="1484"/>
              <w:spacing w:line="40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w:t>
            </w:r>
            <w:r>
              <w:rPr>
                <w:rFonts w:hint="eastAsia" w:ascii="宋体" w:hAnsi="宋体" w:cs="宋体"/>
                <w:szCs w:val="21"/>
              </w:rPr>
              <w:t xml:space="preserve">介绍不明晰，</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484"/>
              <w:spacing w:line="40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749" w:type="dxa"/>
            <w:vAlign w:val="center"/>
            <w:textDirection w:val="lrTb"/>
            <w:noWrap/>
          </w:tcPr>
          <w:p>
            <w:pPr>
              <w:pStyle w:val="1484"/>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cantSplit/>
        </w:trPr>
        <w:tc>
          <w:tcPr>
            <w:tcW w:w="701" w:type="dxa"/>
            <w:vAlign w:val="center"/>
            <w:vMerge w:val="continue"/>
            <w:textDirection w:val="lrTb"/>
            <w:noWrap/>
          </w:tcPr>
          <w:p>
            <w:pPr>
              <w:pStyle w:val="1484"/>
              <w:spacing w:line="480" w:lineRule="exact"/>
              <w:rPr>
                <w:rFonts w:ascii="宋体" w:hAnsi="宋体" w:cs="宋体"/>
                <w:szCs w:val="21"/>
              </w:rPr>
            </w:pPr>
            <w:r>
              <w:rPr>
                <w:rFonts w:ascii="宋体" w:hAnsi="宋体" w:cs="宋体"/>
                <w:szCs w:val="21"/>
              </w:rPr>
            </w:r>
            <w:r/>
          </w:p>
        </w:tc>
        <w:tc>
          <w:tcPr>
            <w:tcW w:w="1512" w:type="dxa"/>
            <w:vAlign w:val="center"/>
            <w:vMerge w:val="continue"/>
            <w:textDirection w:val="lrTb"/>
            <w:noWrap/>
          </w:tcPr>
          <w:p>
            <w:pPr>
              <w:pStyle w:val="1484"/>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84"/>
              <w:spacing w:line="40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484"/>
              <w:spacing w:line="400" w:lineRule="exact"/>
              <w:rPr>
                <w:rFonts w:hint="eastAsia" w:ascii="宋体" w:hAnsi="宋体" w:cs="宋体"/>
                <w:szCs w:val="21"/>
              </w:rPr>
            </w:pPr>
            <w:r>
              <w:rPr>
                <w:rFonts w:hint="eastAsia" w:ascii="宋体" w:hAnsi="宋体" w:cs="宋体"/>
                <w:szCs w:val="21"/>
              </w:rPr>
              <w:t xml:space="preserve">培训方案内容全面，计划详细，安排合理，优于采购人要求的得</w:t>
            </w:r>
            <w:r>
              <w:rPr>
                <w:rFonts w:ascii="宋体" w:hAnsi="宋体" w:cs="宋体"/>
                <w:szCs w:val="21"/>
              </w:rPr>
              <w:t xml:space="preserve">6</w:t>
            </w:r>
            <w:r>
              <w:rPr>
                <w:rFonts w:hint="eastAsia" w:ascii="宋体" w:hAnsi="宋体" w:cs="宋体"/>
                <w:szCs w:val="21"/>
              </w:rPr>
              <w:t xml:space="preserve">分；培训方案内容完整，计划明确，满足采购人要求的得</w:t>
            </w:r>
            <w:r>
              <w:rPr>
                <w:rFonts w:ascii="宋体" w:hAnsi="宋体" w:cs="宋体"/>
                <w:szCs w:val="21"/>
              </w:rPr>
              <w:t xml:space="preserve">3</w:t>
            </w:r>
            <w:r>
              <w:rPr>
                <w:rFonts w:hint="eastAsia" w:ascii="宋体" w:hAnsi="宋体" w:cs="宋体"/>
                <w:szCs w:val="21"/>
              </w:rPr>
              <w:t xml:space="preserve">分；培训计划简单，形式单一，得1分；不提供得0分</w:t>
            </w:r>
            <w:r>
              <w:rPr>
                <w:rFonts w:hint="eastAsia" w:ascii="宋体" w:hAnsi="宋体" w:cs="宋体"/>
                <w:szCs w:val="21"/>
              </w:rPr>
              <w:t xml:space="preserve">。</w:t>
            </w:r>
            <w:r>
              <w:rPr>
                <w:rFonts w:hint="eastAsia" w:ascii="宋体" w:hAnsi="宋体" w:cs="宋体"/>
                <w:szCs w:val="21"/>
              </w:rPr>
            </w:r>
            <w:r/>
          </w:p>
        </w:tc>
        <w:tc>
          <w:tcPr>
            <w:tcW w:w="749" w:type="dxa"/>
            <w:vAlign w:val="center"/>
            <w:textDirection w:val="lrTb"/>
            <w:noWrap/>
          </w:tcPr>
          <w:p>
            <w:pPr>
              <w:pStyle w:val="1484"/>
              <w:jc w:val="center"/>
              <w:spacing w:line="480" w:lineRule="exact"/>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c>
          <w:tcPr>
            <w:tcW w:w="701" w:type="dxa"/>
            <w:vAlign w:val="center"/>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12" w:type="dxa"/>
            <w:vAlign w:val="center"/>
            <w:textDirection w:val="lrTb"/>
            <w:noWrap/>
          </w:tcPr>
          <w:p>
            <w:pPr>
              <w:pStyle w:val="1484"/>
              <w:ind w:right="-263"/>
              <w:jc w:val="center"/>
              <w:spacing w:line="480" w:lineRule="exact"/>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p>
            <w:pPr>
              <w:pStyle w:val="1484"/>
              <w:ind w:right="-263"/>
              <w:jc w:val="center"/>
              <w:spacing w:line="48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tc>
        <w:tc>
          <w:tcPr>
            <w:tcW w:w="6892" w:type="dxa"/>
            <w:vAlign w:val="center"/>
            <w:textDirection w:val="lrTb"/>
            <w:noWrap/>
          </w:tcPr>
          <w:p>
            <w:pPr>
              <w:pStyle w:val="1484"/>
              <w:spacing w:line="480" w:lineRule="exact"/>
              <w:rPr>
                <w:color w:val="000000"/>
                <w:szCs w:val="21"/>
              </w:rPr>
            </w:pPr>
            <w:r>
              <w:rPr>
                <w:rFonts w:hint="eastAsia" w:ascii="宋体" w:hAnsi="宋体" w:cs="宋体"/>
                <w:color w:val="000000"/>
                <w:szCs w:val="21"/>
                <w:highlight w:val="none"/>
              </w:rPr>
              <w:t xml:space="preserve">提供20</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3年3月1日以来，</w:t>
            </w:r>
            <w:r>
              <w:rPr>
                <w:rFonts w:hint="eastAsia" w:ascii="宋体" w:hAnsi="宋体" w:cs="宋体"/>
                <w:b/>
                <w:bCs/>
                <w:color w:val="000000"/>
                <w:szCs w:val="21"/>
                <w:highlight w:val="none"/>
              </w:rPr>
              <w:t xml:space="preserve">投标人或制造商具有与所投产品</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车端模拟器</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充放电控制器</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充电桩EMC测试控制软件</w:t>
            </w:r>
            <w:r>
              <w:rPr>
                <w:rFonts w:hint="eastAsia" w:ascii="宋体" w:hAnsi="宋体" w:cs="宋体"/>
                <w:b/>
                <w:bCs/>
                <w:szCs w:val="21"/>
                <w:highlight w:val="none"/>
                <w:lang w:eastAsia="zh-CN"/>
              </w:rPr>
              <w:t xml:space="preserve">）</w:t>
            </w:r>
            <w:r>
              <w:rPr>
                <w:rFonts w:hint="eastAsia" w:ascii="宋体" w:hAnsi="宋体" w:cs="宋体"/>
                <w:b/>
                <w:bCs/>
                <w:color w:val="000000"/>
                <w:szCs w:val="21"/>
                <w:highlight w:val="none"/>
              </w:rPr>
              <w:t xml:space="preserve">同品牌</w:t>
            </w:r>
            <w:r>
              <w:rPr>
                <w:rFonts w:hint="eastAsia" w:ascii="宋体" w:hAnsi="宋体" w:cs="宋体"/>
                <w:b/>
                <w:bCs/>
                <w:color w:val="000000"/>
                <w:szCs w:val="21"/>
                <w:highlight w:val="none"/>
              </w:rPr>
              <w:t xml:space="preserve">同型号产品</w:t>
            </w:r>
            <w:r>
              <w:rPr>
                <w:rFonts w:hint="eastAsia" w:ascii="宋体" w:hAnsi="宋体" w:cs="宋体"/>
                <w:b/>
                <w:bCs/>
                <w:szCs w:val="21"/>
                <w:highlight w:val="none"/>
              </w:rPr>
              <w:t xml:space="preserve">或同品牌且技术指标不低于此次招标技术要求的产品</w:t>
            </w:r>
            <w:r>
              <w:rPr>
                <w:rFonts w:hint="eastAsia" w:ascii="宋体" w:hAnsi="宋体" w:cs="宋体"/>
                <w:color w:val="000000"/>
                <w:szCs w:val="21"/>
                <w:highlight w:val="none"/>
              </w:rPr>
              <w:t xml:space="preserve">在国内的销售业绩合同。每提供</w:t>
            </w:r>
            <w:r>
              <w:rPr>
                <w:rFonts w:hint="eastAsia" w:ascii="宋体" w:hAnsi="宋体" w:cs="宋体"/>
                <w:color w:val="000000"/>
                <w:szCs w:val="21"/>
                <w:highlight w:val="none"/>
                <w:lang w:val="en-US" w:eastAsia="zh-CN"/>
              </w:rPr>
              <w:t xml:space="preserve">一份包含上述任一种类产品的</w:t>
            </w:r>
            <w:r>
              <w:rPr>
                <w:rFonts w:hint="eastAsia" w:ascii="宋体" w:hAnsi="宋体" w:cs="宋体"/>
                <w:color w:val="000000"/>
                <w:szCs w:val="21"/>
                <w:highlight w:val="none"/>
              </w:rPr>
              <w:t xml:space="preserve">销售合同得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，共三类产品，</w:t>
            </w:r>
            <w:r>
              <w:rPr>
                <w:rFonts w:hint="eastAsia" w:ascii="宋体" w:hAnsi="宋体" w:cs="宋体"/>
                <w:color w:val="000000"/>
                <w:szCs w:val="21"/>
                <w:highlight w:val="none"/>
                <w:lang w:val="en-US" w:eastAsia="zh-CN"/>
              </w:rPr>
              <w:t xml:space="preserve">每类产品上限2分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最高</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b/>
                <w:bCs/>
                <w:color w:val="000000"/>
                <w:szCs w:val="21"/>
                <w:highlight w:val="none"/>
              </w:rPr>
              <w:t xml:space="preserve">（提供合同复印件，原件备查）</w:t>
            </w:r>
            <w:r>
              <w:rPr>
                <w:color w:val="000000"/>
                <w:szCs w:val="21"/>
              </w:rPr>
            </w:r>
            <w:r/>
          </w:p>
        </w:tc>
        <w:tc>
          <w:tcPr>
            <w:tcW w:w="749" w:type="dxa"/>
            <w:vAlign w:val="center"/>
            <w:textDirection w:val="lrTb"/>
            <w:noWrap/>
          </w:tcPr>
          <w:p>
            <w:pPr>
              <w:pStyle w:val="1484"/>
              <w:jc w:val="center"/>
              <w:spacing w:line="48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rPr>
                <w:rFonts w:hint="eastAsia" w:ascii="宋体" w:hAnsi="宋体" w:eastAsia="宋体" w:cs="宋体"/>
                <w:color w:val="000000"/>
                <w:szCs w:val="21"/>
                <w:lang w:eastAsia="zh-CN"/>
              </w:rPr>
            </w:r>
            <w:r/>
          </w:p>
        </w:tc>
      </w:tr>
      <w:tr>
        <w:trPr>
          <w:cantSplit/>
        </w:trPr>
        <w:tc>
          <w:tcPr>
            <w:tcW w:w="701" w:type="dxa"/>
            <w:vAlign w:val="center"/>
            <w:vMerge w:val="restart"/>
            <w:textDirection w:val="lrTb"/>
            <w:noWrap/>
          </w:tcPr>
          <w:p>
            <w:pPr>
              <w:pStyle w:val="1484"/>
              <w:jc w:val="center"/>
              <w:spacing w:line="48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12" w:type="dxa"/>
            <w:vAlign w:val="center"/>
            <w:vMerge w:val="restart"/>
            <w:textDirection w:val="lrTb"/>
            <w:noWrap/>
          </w:tcPr>
          <w:p>
            <w:pPr>
              <w:pStyle w:val="1484"/>
              <w:jc w:val="center"/>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r>
            <w:r/>
          </w:p>
          <w:p>
            <w:pPr>
              <w:pStyle w:val="1484"/>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484"/>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484"/>
              <w:jc w:val="center"/>
              <w:spacing w:line="480" w:lineRule="exact"/>
              <w:rPr>
                <w:rFonts w:ascii="宋体" w:hAnsi="宋体" w:cs="宋体"/>
                <w:szCs w:val="21"/>
              </w:rPr>
            </w:pPr>
            <w:r>
              <w:rPr>
                <w:rFonts w:ascii="宋体" w:hAnsi="宋体" w:cs="宋体"/>
                <w:szCs w:val="21"/>
              </w:rPr>
              <w:t xml:space="preserve">1</w:t>
            </w:r>
            <w:r>
              <w:rPr>
                <w:rFonts w:ascii="宋体" w:hAnsi="宋体" w:cs="宋体"/>
                <w:szCs w:val="21"/>
              </w:rPr>
            </w:r>
            <w:r/>
          </w:p>
        </w:tc>
      </w:tr>
      <w:tr>
        <w:trPr>
          <w:cantSplit/>
        </w:trPr>
        <w:tc>
          <w:tcPr>
            <w:tcW w:w="701" w:type="dxa"/>
            <w:vAlign w:val="center"/>
            <w:vMerge w:val="continue"/>
            <w:textDirection w:val="lrTb"/>
            <w:noWrap/>
          </w:tcPr>
          <w:p>
            <w:pPr>
              <w:pStyle w:val="1484"/>
              <w:spacing w:line="480" w:lineRule="exact"/>
              <w:rPr>
                <w:rFonts w:ascii="宋体" w:hAnsi="宋体" w:cs="宋体"/>
                <w:szCs w:val="21"/>
              </w:rPr>
            </w:pPr>
            <w:r>
              <w:rPr>
                <w:rFonts w:ascii="宋体" w:hAnsi="宋体" w:cs="宋体"/>
                <w:szCs w:val="21"/>
              </w:rPr>
            </w:r>
            <w:r/>
          </w:p>
        </w:tc>
        <w:tc>
          <w:tcPr>
            <w:tcW w:w="1512" w:type="dxa"/>
            <w:vAlign w:val="center"/>
            <w:vMerge w:val="continue"/>
            <w:textDirection w:val="lrTb"/>
            <w:noWrap/>
          </w:tcPr>
          <w:p>
            <w:pPr>
              <w:pStyle w:val="1484"/>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484"/>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484"/>
              <w:jc w:val="center"/>
              <w:spacing w:line="480" w:lineRule="exact"/>
              <w:rPr>
                <w:rFonts w:ascii="宋体" w:hAnsi="宋体" w:cs="宋体"/>
                <w:szCs w:val="21"/>
              </w:rPr>
            </w:pPr>
            <w:r>
              <w:rPr>
                <w:rFonts w:ascii="宋体" w:hAnsi="宋体" w:cs="宋体"/>
                <w:szCs w:val="21"/>
              </w:rPr>
              <w:t xml:space="preserve">1</w:t>
            </w:r>
            <w:r>
              <w:rPr>
                <w:rFonts w:ascii="宋体" w:hAnsi="宋体" w:cs="宋体"/>
                <w:szCs w:val="21"/>
              </w:rPr>
            </w:r>
            <w:r/>
          </w:p>
        </w:tc>
      </w:tr>
    </w:tbl>
    <w:p>
      <w:pPr>
        <w:pStyle w:val="1484"/>
        <w:spacing w:line="360" w:lineRule="auto"/>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484"/>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7504"/>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84"/>
        <w:spacing w:line="360" w:lineRule="auto"/>
        <w:rPr>
          <w:rFonts w:hint="eastAsia" w:ascii="宋体" w:hAnsi="宋体" w:cs="宋体"/>
          <w:b/>
          <w:bCs/>
          <w:szCs w:val="21"/>
        </w:rPr>
      </w:pPr>
      <w:r/>
      <w:bookmarkStart w:id="223" w:name="_Toc2516"/>
      <w:r/>
      <w:bookmarkStart w:id="22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JSZC-320000-SMDY-G2026-0021</w:t>
      </w:r>
      <w:r>
        <w:rPr>
          <w:rFonts w:hint="eastAsia" w:ascii="宋体" w:hAnsi="宋体" w:cs="宋体"/>
          <w:szCs w:val="21"/>
        </w:rPr>
        <w:t xml:space="preserve">（2640SUMEC/ZWGG2037）</w:t>
      </w:r>
      <w:r>
        <w:rPr>
          <w:rFonts w:hint="eastAsia" w:ascii="宋体" w:hAnsi="宋体" w:cs="宋体"/>
          <w:szCs w:val="21"/>
        </w:rPr>
      </w:r>
      <w:r/>
    </w:p>
    <w:p>
      <w:pPr>
        <w:pStyle w:val="1484"/>
        <w:ind w:firstLine="21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电磁兼容辐射骚扰和辐射抗扰测试系统</w:t>
      </w:r>
      <w:r>
        <w:rPr>
          <w:rFonts w:hint="eastAsia" w:ascii="宋体" w:hAnsi="宋体" w:eastAsia="宋体" w:cs="宋体"/>
          <w:szCs w:val="21"/>
          <w:highlight w:val="none"/>
          <w:lang w:eastAsia="zh-CN"/>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3.预算金额：496.23万元</w:t>
      </w:r>
      <w:r>
        <w:rPr>
          <w:rFonts w:hint="eastAsia" w:ascii="宋体" w:hAnsi="宋体" w:cs="宋体"/>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4.最高限价：496.23万元</w:t>
      </w:r>
      <w:r>
        <w:rPr>
          <w:rFonts w:hint="eastAsia" w:ascii="宋体" w:hAnsi="宋体" w:cs="宋体"/>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36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32"/>
        <w:gridCol w:w="2876"/>
        <w:gridCol w:w="1268"/>
        <w:gridCol w:w="2251"/>
        <w:gridCol w:w="1370"/>
      </w:tblGrid>
      <w:tr>
        <w:trPr>
          <w:trHeight w:val="728"/>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484"/>
              <w:jc w:val="center"/>
              <w:rPr>
                <w:rFonts w:hint="eastAsia" w:ascii="宋体" w:hAnsi="宋体" w:eastAsia="宋体" w:cs="宋体"/>
              </w:rPr>
            </w:pPr>
            <w:r>
              <w:rPr>
                <w:rFonts w:hint="eastAsia" w:ascii="宋体" w:hAnsi="宋体" w:eastAsia="宋体" w:cs="宋体"/>
              </w:rPr>
              <w:t xml:space="preserve">序号</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484"/>
              <w:jc w:val="center"/>
              <w:rPr>
                <w:rFonts w:hint="eastAsia" w:ascii="宋体" w:hAnsi="宋体" w:eastAsia="宋体" w:cs="宋体"/>
              </w:rPr>
            </w:pPr>
            <w:r>
              <w:rPr>
                <w:rFonts w:hint="eastAsia" w:ascii="宋体" w:hAnsi="宋体" w:eastAsia="宋体" w:cs="宋体"/>
              </w:rPr>
              <w:t xml:space="preserve">产品名称</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484"/>
              <w:jc w:val="center"/>
              <w:rPr>
                <w:rFonts w:hint="eastAsia" w:ascii="宋体" w:hAnsi="宋体" w:eastAsia="宋体" w:cs="宋体"/>
              </w:rPr>
            </w:pPr>
            <w:r>
              <w:rPr>
                <w:rFonts w:hint="eastAsia" w:ascii="宋体" w:hAnsi="宋体" w:eastAsia="宋体" w:cs="宋体"/>
              </w:rPr>
              <w:t xml:space="preserve">数量</w:t>
            </w:r>
            <w:r>
              <w:rPr>
                <w:rFonts w:hint="eastAsia" w:ascii="宋体" w:hAnsi="宋体" w:eastAsia="宋体" w:cs="宋体"/>
              </w:rPr>
            </w:r>
            <w:r/>
          </w:p>
          <w:p>
            <w:pPr>
              <w:pStyle w:val="1484"/>
              <w:jc w:val="center"/>
              <w:rPr>
                <w:rFonts w:hint="eastAsia" w:ascii="宋体" w:hAnsi="宋体" w:eastAsia="宋体" w:cs="宋体"/>
              </w:rPr>
            </w:pPr>
            <w:r>
              <w:rPr>
                <w:rFonts w:hint="eastAsia" w:ascii="宋体" w:hAnsi="宋体" w:eastAsia="宋体" w:cs="宋体"/>
              </w:rPr>
              <w:t xml:space="preserve">（套/台）</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484"/>
              <w:jc w:val="center"/>
              <w:rPr>
                <w:rFonts w:hint="eastAsia" w:ascii="宋体" w:hAnsi="宋体" w:eastAsia="宋体" w:cs="宋体"/>
              </w:rPr>
            </w:pPr>
            <w:r>
              <w:rPr>
                <w:rFonts w:hint="eastAsia" w:ascii="宋体" w:hAnsi="宋体" w:eastAsia="宋体" w:cs="宋体"/>
              </w:rPr>
              <w:t xml:space="preserve">合同履行期限</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484"/>
              <w:jc w:val="center"/>
              <w:rPr>
                <w:rFonts w:hint="eastAsia" w:ascii="宋体" w:hAnsi="宋体" w:eastAsia="宋体" w:cs="宋体"/>
              </w:rPr>
            </w:pPr>
            <w:r>
              <w:rPr>
                <w:rFonts w:hint="eastAsia" w:ascii="宋体" w:hAnsi="宋体" w:eastAsia="宋体" w:cs="宋体"/>
              </w:rPr>
              <w:t xml:space="preserve">是否接受进口产品</w:t>
            </w:r>
            <w:r>
              <w:rPr>
                <w:rFonts w:hint="eastAsia" w:ascii="宋体" w:hAnsi="宋体" w:eastAsia="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484"/>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484"/>
              <w:jc w:val="center"/>
              <w:rPr>
                <w:rFonts w:hint="eastAsia" w:ascii="宋体" w:hAnsi="宋体" w:eastAsia="宋体" w:cs="宋体"/>
                <w:lang w:eastAsia="zh-CN"/>
              </w:rPr>
            </w:pPr>
            <w:r>
              <w:rPr>
                <w:rFonts w:hint="eastAsia" w:ascii="宋体" w:hAnsi="宋体" w:eastAsia="宋体" w:cs="宋体"/>
              </w:rPr>
              <w:t xml:space="preserve">辐射骚扰测试系统</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484"/>
              <w:jc w:val="center"/>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484"/>
              <w:jc w:val="center"/>
              <w:rPr>
                <w:rFonts w:hint="eastAsia" w:ascii="宋体" w:hAnsi="宋体" w:eastAsia="宋体" w:cs="宋体"/>
              </w:rPr>
            </w:pPr>
            <w:r>
              <w:rPr>
                <w:rFonts w:hint="eastAsia" w:ascii="宋体" w:hAnsi="宋体" w:eastAsia="宋体" w:cs="宋体"/>
              </w:rPr>
              <w:t xml:space="preserve">合同签订后6个月</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484"/>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r>
        <w:trPr>
          <w:trHeight w:val="783"/>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484"/>
              <w:jc w:val="center"/>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484"/>
              <w:jc w:val="center"/>
              <w:rPr>
                <w:rFonts w:hint="eastAsia" w:ascii="宋体" w:hAnsi="宋体" w:eastAsia="宋体" w:cs="宋体"/>
              </w:rPr>
            </w:pPr>
            <w:r>
              <w:rPr>
                <w:rFonts w:hint="eastAsia" w:ascii="宋体" w:hAnsi="宋体" w:eastAsia="宋体" w:cs="宋体"/>
              </w:rPr>
              <w:t xml:space="preserve">辐射抗扰测试系统</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484"/>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1484"/>
              <w:jc w:val="center"/>
              <w:rPr>
                <w:rFonts w:hint="eastAsia" w:ascii="宋体" w:hAnsi="宋体" w:eastAsia="宋体" w:cs="宋体"/>
              </w:rPr>
            </w:pPr>
            <w:r>
              <w:rPr>
                <w:rFonts w:hint="eastAsia" w:ascii="宋体" w:hAnsi="宋体" w:eastAsia="宋体" w:cs="宋体"/>
              </w:rPr>
              <w:t xml:space="preserve">合同签订后6个月</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484"/>
              <w:jc w:val="center"/>
              <w:rPr>
                <w:rFonts w:hint="eastAsia" w:ascii="宋体" w:hAnsi="宋体" w:eastAsia="宋体" w:cs="宋体"/>
              </w:rPr>
            </w:pPr>
            <w:r>
              <w:rPr>
                <w:rFonts w:hint="eastAsia" w:ascii="宋体" w:hAnsi="宋体" w:eastAsia="宋体" w:cs="宋体"/>
              </w:rPr>
              <w:t xml:space="preserve">否</w:t>
            </w:r>
            <w:r>
              <w:rPr>
                <w:rFonts w:hint="eastAsia" w:ascii="宋体" w:hAnsi="宋体" w:eastAsia="宋体" w:cs="宋体"/>
              </w:rPr>
            </w:r>
            <w:r/>
          </w:p>
        </w:tc>
      </w:tr>
    </w:tbl>
    <w:p>
      <w:pPr>
        <w:pStyle w:val="1484"/>
        <w:ind w:firstLine="21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8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48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8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b/>
          <w:bCs/>
          <w:color w:val="ff0000"/>
          <w:szCs w:val="21"/>
        </w:rPr>
        <w:t xml:space="preserve">（技术及商务响应评分项）</w:t>
      </w:r>
      <w:r>
        <w:rPr>
          <w:rFonts w:hint="eastAsia" w:ascii="宋体" w:hAnsi="宋体" w:cs="宋体"/>
          <w:szCs w:val="21"/>
        </w:rPr>
      </w:r>
      <w:r/>
    </w:p>
    <w:p>
      <w:pPr>
        <w:pStyle w:val="1484"/>
        <w:jc w:val="center"/>
        <w:spacing w:line="360" w:lineRule="auto"/>
        <w:tabs>
          <w:tab w:val="left" w:pos="4500" w:leader="none"/>
          <w:tab w:val="left" w:pos="4680" w:leader="none"/>
        </w:tabs>
        <w:rPr>
          <w:rFonts w:hint="eastAsia" w:ascii="宋体" w:hAnsi="宋体" w:eastAsia="宋体" w:cs="宋体"/>
          <w:b/>
          <w:bCs/>
          <w:szCs w:val="21"/>
          <w:lang w:eastAsia="zh-CN"/>
        </w:rPr>
        <w:outlineLvl w:val="1"/>
      </w:pPr>
      <w:r/>
      <w:bookmarkEnd w:id="223"/>
      <w:r/>
      <w:bookmarkStart w:id="225" w:name="_Toc16186"/>
      <w:r>
        <w:rPr>
          <w:rFonts w:hint="eastAsia" w:ascii="宋体" w:hAnsi="宋体" w:cs="宋体"/>
          <w:b/>
          <w:bCs/>
          <w:szCs w:val="21"/>
        </w:rPr>
        <w:t xml:space="preserve">设备1：辐射骚扰测试系统</w:t>
      </w:r>
      <w:bookmarkEnd w:id="225"/>
      <w:r>
        <w:rPr>
          <w:rFonts w:hint="eastAsia" w:ascii="宋体" w:hAnsi="宋体" w:eastAsia="宋体" w:cs="宋体"/>
          <w:b/>
          <w:bCs/>
          <w:szCs w:val="21"/>
          <w:lang w:eastAsia="zh-CN"/>
        </w:rPr>
      </w:r>
      <w:r/>
    </w:p>
    <w:p>
      <w:pPr>
        <w:pStyle w:val="1484"/>
        <w:spacing w:line="360" w:lineRule="auto"/>
        <w:tabs>
          <w:tab w:val="left" w:pos="4500" w:leader="none"/>
          <w:tab w:val="left" w:pos="4680" w:leader="none"/>
        </w:tabs>
        <w:rPr>
          <w:rFonts w:hint="eastAsia" w:ascii="宋体" w:hAnsi="宋体" w:cs="宋体"/>
          <w:szCs w:val="21"/>
        </w:rPr>
        <w:outlineLvl w:val="2"/>
      </w:pPr>
      <w:r/>
      <w:bookmarkStart w:id="226" w:name="_Toc18631"/>
      <w:r>
        <w:rPr>
          <w:rFonts w:hint="eastAsia" w:ascii="宋体" w:hAnsi="宋体" w:cs="宋体"/>
          <w:szCs w:val="21"/>
        </w:rPr>
        <w:t xml:space="preserve">★（一）设备及明细配置清单</w:t>
      </w:r>
      <w:bookmarkEnd w:id="226"/>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3310"/>
        <w:gridCol w:w="1173"/>
        <w:gridCol w:w="1666"/>
        <w:gridCol w:w="1463"/>
        <w:gridCol w:w="1356"/>
      </w:tblGrid>
      <w:tr>
        <w:trPr>
          <w:trHeight w:val="389"/>
        </w:trPr>
        <w:tc>
          <w:tcPr>
            <w:tcW w:w="448" w:type="dxa"/>
            <w:vAlign w:val="center"/>
            <w:textDirection w:val="lrTb"/>
            <w:noWrap w:val="false"/>
          </w:tcPr>
          <w:p>
            <w:pPr>
              <w:pStyle w:val="148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设    备    名    称</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84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742"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688"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89"/>
        </w:trPr>
        <w:tc>
          <w:tcPr>
            <w:tcW w:w="448" w:type="dxa"/>
            <w:vAlign w:val="center"/>
            <w:textDirection w:val="lrTb"/>
            <w:noWrap w:val="false"/>
          </w:tcPr>
          <w:p>
            <w:pPr>
              <w:pStyle w:val="1484"/>
              <w:ind w:right="141"/>
              <w:jc w:val="center"/>
              <w:spacing w:line="360" w:lineRule="auto"/>
              <w:rPr>
                <w:rFonts w:hint="eastAsia" w:ascii="宋体" w:hAnsi="宋体" w:cs="宋体"/>
                <w:szCs w:val="21"/>
              </w:rPr>
            </w:pPr>
            <w:r>
              <w:rPr>
                <w:rFonts w:hint="eastAsia" w:ascii="宋体" w:hAnsi="宋体" w:cs="宋体"/>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辐射骚扰测试系统，不得低于以下配置：</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845" w:type="dxa"/>
            <w:vAlign w:val="center"/>
            <w:vMerge w:val="restart"/>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合同签订后</w:t>
            </w:r>
            <w:r>
              <w:rPr>
                <w:rFonts w:hint="eastAsia" w:ascii="宋体" w:hAnsi="宋体" w:cs="宋体"/>
                <w:bCs/>
                <w:color w:val="000000"/>
                <w:szCs w:val="21"/>
              </w:rPr>
            </w:r>
            <w:r/>
          </w:p>
          <w:p>
            <w:pPr>
              <w:pStyle w:val="1484"/>
              <w:jc w:val="center"/>
              <w:spacing w:line="360" w:lineRule="auto"/>
              <w:rPr>
                <w:rFonts w:hint="eastAsia" w:ascii="宋体" w:hAnsi="宋体" w:cs="宋体"/>
                <w:szCs w:val="21"/>
              </w:rPr>
            </w:pPr>
            <w:r>
              <w:rPr>
                <w:rFonts w:hint="eastAsia" w:ascii="宋体" w:hAnsi="宋体" w:cs="宋体"/>
                <w:bCs/>
                <w:color w:val="000000"/>
                <w:szCs w:val="21"/>
              </w:rPr>
              <w:t xml:space="preserve">6个月</w:t>
            </w:r>
            <w:r>
              <w:rPr>
                <w:rFonts w:hint="eastAsia" w:ascii="宋体" w:hAnsi="宋体" w:cs="宋体"/>
                <w:szCs w:val="21"/>
              </w:rPr>
            </w:r>
            <w:r/>
          </w:p>
        </w:tc>
        <w:tc>
          <w:tcPr>
            <w:tcW w:w="742" w:type="dxa"/>
            <w:vAlign w:val="center"/>
            <w:vMerge w:val="restart"/>
            <w:textDirection w:val="lrTb"/>
            <w:noWrap w:val="false"/>
          </w:tcPr>
          <w:p>
            <w:pPr>
              <w:pStyle w:val="1484"/>
              <w:jc w:val="center"/>
              <w:spacing w:line="360" w:lineRule="auto"/>
              <w:rPr>
                <w:rFonts w:hint="eastAsia" w:ascii="宋体" w:hAnsi="宋体" w:cs="宋体"/>
                <w:szCs w:val="21"/>
              </w:rPr>
            </w:pPr>
            <w:r>
              <w:rPr>
                <w:rFonts w:hint="eastAsia" w:ascii="宋体" w:hAnsi="宋体" w:cs="宋体"/>
                <w:bCs/>
                <w:szCs w:val="21"/>
              </w:rPr>
              <w:t xml:space="preserve">验收合格后3年</w:t>
            </w:r>
            <w:r>
              <w:rPr>
                <w:rFonts w:hint="eastAsia" w:ascii="宋体" w:hAnsi="宋体" w:cs="宋体"/>
                <w:szCs w:val="21"/>
              </w:rPr>
            </w:r>
            <w:r/>
          </w:p>
        </w:tc>
        <w:tc>
          <w:tcPr>
            <w:tcW w:w="688"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szCs w:val="21"/>
              </w:rPr>
              <w:t xml:space="preserve">环形天线</w:t>
            </w:r>
            <w:r>
              <w:rPr>
                <w:rFonts w:hint="eastAsia" w:ascii="宋体" w:hAnsi="宋体" w:cs="宋体"/>
                <w:bCs/>
                <w:color w:val="000000"/>
                <w:szCs w:val="21"/>
              </w:rPr>
            </w:r>
            <w:r/>
          </w:p>
        </w:tc>
        <w:tc>
          <w:tcPr>
            <w:tcW w:w="595" w:type="dxa"/>
            <w:vAlign w:val="center"/>
            <w:textDirection w:val="lrTb"/>
            <w:noWrap w:val="false"/>
          </w:tcPr>
          <w:p>
            <w:pPr>
              <w:pStyle w:val="1484"/>
              <w:jc w:val="center"/>
              <w:keepNext/>
              <w:spacing w:line="360" w:lineRule="auto"/>
              <w:rPr>
                <w:rFonts w:hint="eastAsia" w:ascii="宋体" w:hAnsi="宋体" w:cs="宋体"/>
                <w:bCs/>
                <w:color w:val="000000"/>
                <w:szCs w:val="21"/>
              </w:rPr>
              <w:outlineLvl w:val="0"/>
            </w:pPr>
            <w:r/>
            <w:bookmarkStart w:id="227" w:name="_Toc21682"/>
            <w:r>
              <w:rPr>
                <w:rFonts w:hint="eastAsia" w:ascii="宋体" w:hAnsi="宋体" w:cs="宋体"/>
                <w:bCs/>
                <w:color w:val="000000"/>
                <w:szCs w:val="21"/>
              </w:rPr>
              <w:t xml:space="preserve">1副</w:t>
            </w:r>
            <w:bookmarkEnd w:id="227"/>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color w:val="000000"/>
                <w:szCs w:val="21"/>
              </w:rPr>
            </w:pPr>
            <w:r>
              <w:rPr>
                <w:rFonts w:hint="eastAsia" w:ascii="宋体" w:hAnsi="宋体" w:cs="宋体"/>
                <w:szCs w:val="21"/>
              </w:rPr>
              <w:t xml:space="preserve">宽带天线</w:t>
            </w:r>
            <w:r>
              <w:rPr>
                <w:rFonts w:hint="eastAsia" w:ascii="宋体" w:hAnsi="宋体" w:cs="宋体"/>
                <w:color w:val="000000"/>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1副</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szCs w:val="21"/>
              </w:rPr>
              <w:t xml:space="preserve">前置放大器</w:t>
            </w:r>
            <w:r>
              <w:rPr>
                <w:rFonts w:hint="eastAsia" w:ascii="宋体" w:hAnsi="宋体" w:cs="宋体"/>
                <w:bCs/>
                <w:color w:val="000000"/>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color w:val="000000"/>
                <w:szCs w:val="21"/>
              </w:rPr>
            </w:pPr>
            <w:r>
              <w:rPr>
                <w:rFonts w:hint="eastAsia" w:ascii="宋体" w:hAnsi="宋体" w:cs="宋体"/>
                <w:szCs w:val="21"/>
              </w:rPr>
              <w:t xml:space="preserve">射频切换开关</w:t>
            </w:r>
            <w:r>
              <w:rPr>
                <w:rFonts w:hint="eastAsia" w:ascii="宋体" w:hAnsi="宋体" w:cs="宋体"/>
                <w:color w:val="000000"/>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1台</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共模吸收钳</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6个</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三相人工电源网络</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高压人工网络</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2个</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车端模拟器</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2个</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9</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AC充电车端模拟器</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color w:val="000000"/>
                <w:szCs w:val="21"/>
              </w:rPr>
              <w:t xml:space="preserve">电源程控转换器</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2个</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11</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EMF测量套件</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12</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充放电控制器</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1个</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13</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充电桩EMC测试控制软件</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14</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EMI测试软件</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15</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阻性负载</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16</w:t>
            </w:r>
            <w:r>
              <w:rPr>
                <w:rFonts w:hint="eastAsia" w:ascii="宋体" w:hAnsi="宋体" w:cs="宋体"/>
                <w:bCs/>
                <w:color w:val="000000"/>
                <w:szCs w:val="21"/>
              </w:rPr>
            </w:r>
            <w:r/>
          </w:p>
        </w:tc>
        <w:tc>
          <w:tcPr>
            <w:tcW w:w="167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附件</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1套</w:t>
            </w:r>
            <w:r>
              <w:rPr>
                <w:rFonts w:hint="eastAsia" w:ascii="宋体" w:hAnsi="宋体" w:cs="宋体"/>
                <w:bCs/>
                <w:color w:val="000000"/>
                <w:szCs w:val="21"/>
              </w:rPr>
            </w:r>
            <w:r/>
          </w:p>
        </w:tc>
        <w:tc>
          <w:tcPr>
            <w:tcW w:w="845"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after="120"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pStyle w:val="148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b/>
          <w:bCs/>
          <w:szCs w:val="21"/>
        </w:rPr>
        <w:outlineLvl w:val="2"/>
      </w:pPr>
      <w:r/>
      <w:bookmarkStart w:id="228" w:name="_Toc5106"/>
      <w:r>
        <w:rPr>
          <w:rFonts w:hint="eastAsia" w:ascii="宋体" w:hAnsi="宋体" w:cs="宋体"/>
          <w:b/>
          <w:bCs/>
          <w:szCs w:val="21"/>
        </w:rPr>
        <w:t xml:space="preserve">（二）技术指标及功能要求</w:t>
      </w:r>
      <w:bookmarkEnd w:id="228"/>
      <w:r>
        <w:rPr>
          <w:rFonts w:hint="eastAsia" w:ascii="宋体" w:hAnsi="宋体" w:cs="宋体"/>
          <w:b/>
          <w:bCs/>
          <w:szCs w:val="21"/>
        </w:rPr>
      </w:r>
      <w:r/>
    </w:p>
    <w:p>
      <w:pPr>
        <w:pStyle w:val="1484"/>
        <w:numPr>
          <w:ilvl w:val="0"/>
          <w:numId w:val="2"/>
        </w:numPr>
        <w:contextualSpacing/>
        <w:jc w:val="left"/>
        <w:spacing w:line="360" w:lineRule="auto"/>
        <w:rPr>
          <w:rFonts w:hint="eastAsia" w:ascii="宋体" w:hAnsi="宋体" w:cs="宋体"/>
          <w:szCs w:val="21"/>
        </w:rPr>
      </w:pPr>
      <w:r>
        <w:rPr>
          <w:rFonts w:hint="eastAsia" w:ascii="宋体" w:hAnsi="宋体" w:cs="宋体"/>
          <w:szCs w:val="21"/>
        </w:rPr>
        <w:t xml:space="preserve">系统要求</w:t>
      </w:r>
      <w:r>
        <w:rPr>
          <w:rFonts w:hint="eastAsia" w:ascii="宋体" w:hAnsi="宋体" w:cs="宋体"/>
          <w:szCs w:val="21"/>
        </w:rPr>
      </w:r>
      <w:r/>
    </w:p>
    <w:p>
      <w:pPr>
        <w:pStyle w:val="1484"/>
        <w:numPr>
          <w:ilvl w:val="1"/>
          <w:numId w:val="3"/>
        </w:numPr>
        <w:contextualSpacing/>
        <w:jc w:val="left"/>
        <w:spacing w:line="360" w:lineRule="auto"/>
        <w:rPr>
          <w:rFonts w:hint="eastAsia" w:ascii="宋体" w:hAnsi="宋体" w:cs="宋体"/>
          <w:szCs w:val="21"/>
        </w:rPr>
      </w:pPr>
      <w:r>
        <w:rPr>
          <w:rFonts w:hint="eastAsia" w:ascii="宋体" w:hAnsi="宋体" w:cs="宋体"/>
          <w:szCs w:val="21"/>
        </w:rPr>
        <w:t xml:space="preserve">本次采购旨在构建一套技术先进、配置全面的电磁兼容（EMC）测试系统。该系统能满足充电桩、医疗器械等设备的EMC测试要求。</w:t>
      </w:r>
      <w:r>
        <w:rPr>
          <w:rFonts w:hint="eastAsia" w:ascii="宋体" w:hAnsi="宋体" w:cs="宋体"/>
          <w:szCs w:val="21"/>
        </w:rPr>
      </w:r>
      <w:r/>
    </w:p>
    <w:p>
      <w:pPr>
        <w:pStyle w:val="1484"/>
        <w:numPr>
          <w:ilvl w:val="1"/>
          <w:numId w:val="3"/>
        </w:numPr>
        <w:contextualSpacing/>
        <w:jc w:val="left"/>
        <w:spacing w:line="360" w:lineRule="auto"/>
        <w:rPr>
          <w:rFonts w:hint="eastAsia" w:ascii="宋体" w:hAnsi="宋体" w:cs="宋体"/>
          <w:szCs w:val="21"/>
        </w:rPr>
      </w:pPr>
      <w:r>
        <w:rPr>
          <w:rFonts w:hint="eastAsia" w:ascii="宋体" w:hAnsi="宋体" w:cs="宋体"/>
          <w:szCs w:val="21"/>
        </w:rPr>
        <w:t xml:space="preserve">测试系统应有较全面的功能和合理的配置，操作简便、用户界面友善，可靠性高。测试系统还需兼容实验室现有的EMI测试接收机等设备。</w:t>
      </w:r>
      <w:r>
        <w:rPr>
          <w:rFonts w:hint="eastAsia" w:ascii="宋体" w:hAnsi="宋体" w:cs="宋体"/>
          <w:szCs w:val="21"/>
        </w:rPr>
      </w:r>
      <w:r/>
    </w:p>
    <w:p>
      <w:pPr>
        <w:pStyle w:val="1484"/>
        <w:numPr>
          <w:ilvl w:val="1"/>
          <w:numId w:val="3"/>
        </w:num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项目应满足并不限于下述标准最新版本测试的要求：</w:t>
      </w:r>
      <w:r>
        <w:rPr>
          <w:rFonts w:hint="eastAsia" w:ascii="宋体" w:hAnsi="宋体" w:cs="宋体"/>
          <w:szCs w:val="21"/>
          <w:highlight w:val="none"/>
        </w:rPr>
      </w:r>
      <w:r/>
    </w:p>
    <w:p>
      <w:pPr>
        <w:pStyle w:val="1484"/>
        <w:numPr>
          <w:ilvl w:val="1"/>
          <w:numId w:val="4"/>
        </w:num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GB 4824 《工业、科学和医疗设备射频骚扰特性限值和测量方法》</w:t>
      </w:r>
      <w:r>
        <w:rPr>
          <w:rFonts w:hint="eastAsia" w:ascii="宋体" w:hAnsi="宋体" w:cs="宋体"/>
          <w:szCs w:val="21"/>
          <w:highlight w:val="none"/>
        </w:rPr>
      </w:r>
      <w:r/>
    </w:p>
    <w:p>
      <w:pPr>
        <w:pStyle w:val="1484"/>
        <w:numPr>
          <w:ilvl w:val="1"/>
          <w:numId w:val="4"/>
        </w:numPr>
        <w:contextualSpacing/>
        <w:jc w:val="left"/>
        <w:spacing w:line="360" w:lineRule="auto"/>
        <w:rPr>
          <w:rFonts w:hint="eastAsia" w:ascii="宋体" w:hAnsi="宋体" w:cs="宋体"/>
          <w:szCs w:val="21"/>
          <w:highlight w:val="none"/>
        </w:rPr>
      </w:pPr>
      <w:r>
        <w:rPr>
          <w:rFonts w:hint="eastAsia" w:ascii="宋体" w:hAnsi="宋体" w:cs="宋体"/>
          <w:szCs w:val="21"/>
          <w:highlight w:val="none"/>
        </w:rPr>
        <w:t xml:space="preserve">GB 4343.1《家用电器、电动工具和类似器具的电磁兼容要求 第1部分：发射》</w:t>
      </w:r>
      <w:r>
        <w:rPr>
          <w:rFonts w:hint="eastAsia" w:ascii="宋体" w:hAnsi="宋体" w:cs="宋体"/>
          <w:szCs w:val="21"/>
          <w:highlight w:val="none"/>
        </w:rPr>
      </w:r>
      <w:r/>
    </w:p>
    <w:p>
      <w:pPr>
        <w:pStyle w:val="1484"/>
        <w:numPr>
          <w:ilvl w:val="1"/>
          <w:numId w:val="4"/>
        </w:numPr>
        <w:contextualSpacing/>
        <w:jc w:val="left"/>
        <w:spacing w:line="360" w:lineRule="auto"/>
        <w:rPr>
          <w:rFonts w:hint="eastAsia" w:ascii="宋体" w:hAnsi="宋体" w:cs="宋体"/>
          <w:szCs w:val="21"/>
        </w:rPr>
      </w:pPr>
      <w:r>
        <w:rPr>
          <w:rFonts w:hint="eastAsia" w:ascii="宋体" w:hAnsi="宋体" w:cs="宋体"/>
          <w:szCs w:val="21"/>
        </w:rPr>
        <w:t xml:space="preserve">GB/T 18487.2《电动汽车传导充电系统 第2部分：非车载传导供电设备电磁兼容要求》2024年12月份完成的征求意见稿</w:t>
      </w:r>
      <w:r>
        <w:rPr>
          <w:rFonts w:hint="eastAsia" w:ascii="宋体" w:hAnsi="宋体" w:cs="宋体"/>
          <w:szCs w:val="21"/>
        </w:rPr>
      </w:r>
      <w:r/>
    </w:p>
    <w:p>
      <w:pPr>
        <w:pStyle w:val="1484"/>
        <w:numPr>
          <w:ilvl w:val="1"/>
          <w:numId w:val="4"/>
        </w:numPr>
        <w:contextualSpacing/>
        <w:jc w:val="left"/>
        <w:spacing w:line="360" w:lineRule="auto"/>
        <w:rPr>
          <w:rFonts w:hint="eastAsia" w:ascii="宋体" w:hAnsi="宋体" w:cs="宋体"/>
          <w:szCs w:val="21"/>
        </w:rPr>
      </w:pPr>
      <w:r>
        <w:rPr>
          <w:rFonts w:hint="eastAsia" w:ascii="宋体" w:hAnsi="宋体" w:cs="宋体"/>
          <w:color w:val="000000"/>
          <w:szCs w:val="21"/>
        </w:rPr>
        <w:t xml:space="preserve">YY 9706.102《医用电气设备第1-2部分：基本安全和基本性能的通用要求并列标准：电磁兼容要求和试验》</w:t>
      </w:r>
      <w:r>
        <w:rPr>
          <w:rFonts w:hint="eastAsia" w:ascii="宋体" w:hAnsi="宋体" w:cs="宋体"/>
          <w:szCs w:val="21"/>
        </w:rPr>
      </w:r>
      <w:r/>
    </w:p>
    <w:p>
      <w:pPr>
        <w:pStyle w:val="1484"/>
        <w:numPr>
          <w:ilvl w:val="1"/>
          <w:numId w:val="4"/>
        </w:numPr>
        <w:contextualSpacing/>
        <w:jc w:val="left"/>
        <w:spacing w:line="360" w:lineRule="auto"/>
        <w:rPr>
          <w:rFonts w:hint="eastAsia" w:ascii="宋体" w:hAnsi="宋体" w:cs="宋体"/>
          <w:szCs w:val="21"/>
        </w:rPr>
      </w:pPr>
      <w:r>
        <w:rPr>
          <w:rFonts w:hint="eastAsia" w:ascii="宋体" w:hAnsi="宋体" w:cs="宋体"/>
          <w:color w:val="000000"/>
          <w:szCs w:val="21"/>
        </w:rPr>
        <w:t xml:space="preserve">GB/T 9254.1《</w:t>
      </w:r>
      <w:r>
        <w:rPr>
          <w:rFonts w:hint="eastAsia" w:ascii="宋体" w:hAnsi="宋体" w:cs="宋体"/>
          <w:szCs w:val="21"/>
        </w:rPr>
        <w:t xml:space="preserve">信息技术设备、多媒体设备和接收机 电磁兼容 第1部分:发射要求》</w:t>
      </w:r>
      <w:r>
        <w:rPr>
          <w:rFonts w:hint="eastAsia" w:ascii="宋体" w:hAnsi="宋体" w:cs="宋体"/>
          <w:szCs w:val="21"/>
        </w:rPr>
      </w:r>
      <w:r/>
    </w:p>
    <w:p>
      <w:pPr>
        <w:pStyle w:val="1484"/>
        <w:numPr>
          <w:ilvl w:val="0"/>
          <w:numId w:val="2"/>
        </w:numPr>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测试设备具体要求</w:t>
      </w:r>
      <w:r>
        <w:rPr>
          <w:rFonts w:hint="eastAsia" w:ascii="宋体" w:hAnsi="宋体" w:cs="宋体"/>
          <w:szCs w:val="21"/>
        </w:rPr>
      </w:r>
      <w:r/>
    </w:p>
    <w:p>
      <w:pPr>
        <w:pStyle w:val="1484"/>
        <w:numPr>
          <w:ilvl w:val="1"/>
          <w:numId w:val="5"/>
        </w:numPr>
        <w:spacing w:line="360" w:lineRule="auto"/>
        <w:rPr>
          <w:rFonts w:hint="eastAsia" w:ascii="宋体" w:hAnsi="宋体" w:cs="宋体"/>
          <w:color w:val="000000"/>
          <w:szCs w:val="21"/>
        </w:rPr>
      </w:pPr>
      <w:r>
        <w:rPr>
          <w:rFonts w:hint="eastAsia" w:ascii="宋体" w:hAnsi="宋体" w:cs="宋体"/>
          <w:szCs w:val="21"/>
        </w:rPr>
        <w:t xml:space="preserve"> 环形天线</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bookmarkStart w:id="229" w:name="_Hlk216778418"/>
      <w:r>
        <w:rPr>
          <w:rFonts w:hint="eastAsia" w:ascii="宋体" w:hAnsi="宋体" w:cs="宋体"/>
          <w:color w:val="000000"/>
          <w:szCs w:val="21"/>
        </w:rPr>
        <w:t xml:space="preserve">2.1.1  频率范围：9 kHz至30 MHz；</w:t>
      </w:r>
      <w:r>
        <w:rPr>
          <w:rFonts w:hint="eastAsia" w:ascii="宋体" w:hAnsi="宋体" w:cs="宋体"/>
          <w:color w:val="000000"/>
          <w:szCs w:val="21"/>
        </w:rPr>
      </w:r>
      <w:r/>
    </w:p>
    <w:p>
      <w:pPr>
        <w:pStyle w:val="1484"/>
        <w:numPr>
          <w:ilvl w:val="2"/>
          <w:numId w:val="6"/>
        </w:numPr>
        <w:spacing w:line="360" w:lineRule="auto"/>
        <w:rPr>
          <w:rFonts w:hint="eastAsia" w:ascii="宋体" w:hAnsi="宋体" w:cs="宋体"/>
          <w:color w:val="000000"/>
          <w:szCs w:val="21"/>
        </w:rPr>
      </w:pPr>
      <w:r>
        <w:rPr>
          <w:rFonts w:hint="eastAsia" w:ascii="宋体" w:hAnsi="宋体" w:cs="宋体"/>
          <w:color w:val="000000"/>
          <w:szCs w:val="21"/>
        </w:rPr>
        <w:t xml:space="preserve">符合CISPR 16-1-4 </w:t>
      </w:r>
      <w:r>
        <w:rPr>
          <w:rFonts w:hint="eastAsia" w:ascii="宋体" w:hAnsi="宋体" w:cs="宋体"/>
          <w:bCs/>
          <w:i/>
          <w:color w:val="333333"/>
          <w:szCs w:val="21"/>
          <w:shd w:val="clear" w:color="auto" w:fill="ffffff"/>
        </w:rPr>
        <w:t xml:space="preserve">Specification for radio disturbance and immunity measuring apparatus and methods - Part 1-4: Radio disturbance and immunity measuring apparatus - Antennas and test sites for radiated disturbance measurements</w:t>
      </w:r>
      <w:r>
        <w:rPr>
          <w:rFonts w:hint="eastAsia" w:ascii="宋体" w:hAnsi="宋体" w:cs="宋体"/>
          <w:bCs/>
          <w:color w:val="000000"/>
          <w:szCs w:val="21"/>
        </w:rPr>
        <w:t xml:space="preserve">要求</w:t>
      </w:r>
      <w:r>
        <w:rPr>
          <w:rFonts w:hint="eastAsia" w:ascii="宋体" w:hAnsi="宋体" w:cs="宋体"/>
          <w:color w:val="000000"/>
          <w:szCs w:val="21"/>
        </w:rPr>
        <w:t xml:space="preserve">；</w:t>
      </w:r>
      <w:r>
        <w:rPr>
          <w:rFonts w:hint="eastAsia" w:ascii="宋体" w:hAnsi="宋体" w:cs="宋体"/>
          <w:color w:val="000000"/>
          <w:szCs w:val="21"/>
        </w:rPr>
      </w:r>
      <w:r/>
    </w:p>
    <w:p>
      <w:pPr>
        <w:pStyle w:val="1484"/>
        <w:numPr>
          <w:ilvl w:val="2"/>
          <w:numId w:val="6"/>
        </w:numPr>
        <w:spacing w:line="360" w:lineRule="auto"/>
        <w:rPr>
          <w:rFonts w:hint="eastAsia" w:ascii="宋体" w:hAnsi="宋体" w:cs="宋体"/>
          <w:color w:val="000000"/>
          <w:szCs w:val="21"/>
        </w:rPr>
      </w:pPr>
      <w:r>
        <w:rPr>
          <w:rFonts w:hint="eastAsia" w:ascii="宋体" w:hAnsi="宋体" w:cs="宋体"/>
          <w:color w:val="000000"/>
          <w:szCs w:val="21"/>
        </w:rPr>
        <w:t xml:space="preserve">外径60 cm；</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2.1.4  内置可充电电池；</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2.1.5  配置长度10m的光纤饱和指示器</w:t>
      </w:r>
      <w:bookmarkEnd w:id="229"/>
      <w:r>
        <w:rPr>
          <w:rFonts w:hint="eastAsia" w:ascii="宋体" w:hAnsi="宋体" w:cs="宋体"/>
          <w:color w:val="000000"/>
          <w:szCs w:val="21"/>
        </w:rPr>
        <w:t xml:space="preserve">。</w:t>
      </w:r>
      <w:r>
        <w:rPr>
          <w:rFonts w:hint="eastAsia" w:ascii="宋体" w:hAnsi="宋体" w:cs="宋体"/>
          <w:color w:val="000000"/>
          <w:szCs w:val="21"/>
        </w:rPr>
      </w:r>
      <w:r/>
    </w:p>
    <w:p>
      <w:pPr>
        <w:pStyle w:val="1484"/>
        <w:ind w:left="420"/>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7"/>
        </w:numPr>
        <w:spacing w:line="360" w:lineRule="auto"/>
        <w:rPr>
          <w:rFonts w:hint="eastAsia" w:ascii="宋体" w:hAnsi="宋体" w:cs="宋体"/>
          <w:color w:val="000000"/>
          <w:szCs w:val="21"/>
        </w:rPr>
      </w:pPr>
      <w:r>
        <w:rPr>
          <w:rFonts w:hint="eastAsia" w:ascii="宋体" w:hAnsi="宋体" w:cs="宋体"/>
          <w:color w:val="000000"/>
          <w:szCs w:val="21"/>
        </w:rPr>
        <w:t xml:space="preserve"> 宽带天线</w:t>
      </w:r>
      <w:r>
        <w:rPr>
          <w:rFonts w:hint="eastAsia" w:ascii="宋体" w:hAnsi="宋体" w:cs="宋体"/>
          <w:color w:val="000000"/>
          <w:szCs w:val="21"/>
        </w:rPr>
      </w:r>
      <w:r/>
    </w:p>
    <w:p>
      <w:pPr>
        <w:pStyle w:val="1484"/>
        <w:numPr>
          <w:ilvl w:val="2"/>
          <w:numId w:val="7"/>
        </w:numPr>
        <w:spacing w:line="360" w:lineRule="auto"/>
        <w:rPr>
          <w:rFonts w:hint="eastAsia" w:ascii="宋体" w:hAnsi="宋体" w:cs="宋体"/>
          <w:color w:val="000000"/>
          <w:szCs w:val="21"/>
        </w:rPr>
      </w:pPr>
      <w:r>
        <w:rPr>
          <w:rFonts w:hint="eastAsia" w:ascii="宋体" w:hAnsi="宋体" w:cs="宋体"/>
          <w:color w:val="000000"/>
          <w:szCs w:val="21"/>
        </w:rPr>
        <w:t xml:space="preserve">频率范围：30MHz至3GHz；</w:t>
      </w:r>
      <w:r>
        <w:rPr>
          <w:rFonts w:hint="eastAsia" w:ascii="宋体" w:hAnsi="宋体" w:cs="宋体"/>
          <w:color w:val="000000"/>
          <w:szCs w:val="21"/>
        </w:rPr>
      </w:r>
      <w:r/>
    </w:p>
    <w:p>
      <w:pPr>
        <w:pStyle w:val="1484"/>
        <w:numPr>
          <w:ilvl w:val="2"/>
          <w:numId w:val="7"/>
        </w:numPr>
        <w:spacing w:line="360" w:lineRule="auto"/>
        <w:rPr>
          <w:rFonts w:hint="eastAsia" w:ascii="宋体" w:hAnsi="宋体" w:cs="宋体"/>
          <w:color w:val="000000"/>
          <w:szCs w:val="21"/>
        </w:rPr>
      </w:pPr>
      <w:r>
        <w:rPr>
          <w:rFonts w:hint="eastAsia" w:ascii="宋体" w:hAnsi="宋体" w:cs="宋体"/>
          <w:color w:val="000000"/>
          <w:szCs w:val="21"/>
        </w:rPr>
        <w:t xml:space="preserve">最大输入功率：100W；</w:t>
      </w:r>
      <w:r>
        <w:rPr>
          <w:rFonts w:hint="eastAsia" w:ascii="宋体" w:hAnsi="宋体" w:cs="宋体"/>
          <w:color w:val="000000"/>
          <w:szCs w:val="21"/>
        </w:rPr>
      </w:r>
      <w:r/>
    </w:p>
    <w:p>
      <w:pPr>
        <w:pStyle w:val="1484"/>
        <w:numPr>
          <w:ilvl w:val="2"/>
          <w:numId w:val="7"/>
        </w:numPr>
        <w:spacing w:line="360" w:lineRule="auto"/>
        <w:rPr>
          <w:rFonts w:hint="eastAsia" w:ascii="宋体" w:hAnsi="宋体" w:cs="宋体"/>
          <w:color w:val="000000"/>
          <w:szCs w:val="21"/>
        </w:rPr>
      </w:pPr>
      <w:r>
        <w:rPr>
          <w:rFonts w:hint="eastAsia" w:ascii="宋体" w:hAnsi="宋体" w:cs="宋体"/>
          <w:color w:val="000000"/>
          <w:szCs w:val="21"/>
        </w:rPr>
        <w:t xml:space="preserve">阻抗：50欧姆；</w:t>
      </w:r>
      <w:r>
        <w:rPr>
          <w:rFonts w:hint="eastAsia" w:ascii="宋体" w:hAnsi="宋体" w:cs="宋体"/>
          <w:color w:val="000000"/>
          <w:szCs w:val="21"/>
        </w:rPr>
      </w:r>
      <w:r/>
    </w:p>
    <w:p>
      <w:pPr>
        <w:pStyle w:val="1484"/>
        <w:numPr>
          <w:ilvl w:val="2"/>
          <w:numId w:val="7"/>
        </w:numPr>
        <w:spacing w:line="360" w:lineRule="auto"/>
        <w:rPr>
          <w:rFonts w:hint="eastAsia" w:ascii="宋体" w:hAnsi="宋体" w:cs="宋体"/>
          <w:color w:val="000000"/>
          <w:szCs w:val="21"/>
        </w:rPr>
      </w:pPr>
      <w:r>
        <w:rPr>
          <w:rFonts w:hint="eastAsia" w:ascii="宋体" w:hAnsi="宋体" w:cs="宋体"/>
          <w:color w:val="000000"/>
          <w:szCs w:val="21"/>
        </w:rPr>
        <w:t xml:space="preserve">VSWR：&lt;1.5（可加衰减器）。</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7"/>
        </w:numPr>
        <w:spacing w:line="360" w:lineRule="auto"/>
        <w:rPr>
          <w:rFonts w:hint="eastAsia" w:ascii="宋体" w:hAnsi="宋体" w:cs="宋体"/>
          <w:color w:val="000000"/>
          <w:szCs w:val="21"/>
        </w:rPr>
      </w:pPr>
      <w:r>
        <w:rPr>
          <w:rFonts w:hint="eastAsia" w:ascii="宋体" w:hAnsi="宋体" w:cs="宋体"/>
          <w:color w:val="000000"/>
          <w:szCs w:val="21"/>
        </w:rPr>
        <w:t xml:space="preserve"> 前置放大器（2个）</w:t>
      </w:r>
      <w:r>
        <w:rPr>
          <w:rFonts w:hint="eastAsia" w:ascii="宋体" w:hAnsi="宋体" w:cs="宋体"/>
          <w:color w:val="000000"/>
          <w:szCs w:val="21"/>
        </w:rPr>
      </w:r>
      <w:r/>
    </w:p>
    <w:p>
      <w:pPr>
        <w:pStyle w:val="1484"/>
        <w:numPr>
          <w:ilvl w:val="2"/>
          <w:numId w:val="7"/>
        </w:numPr>
        <w:spacing w:line="360" w:lineRule="auto"/>
        <w:rPr>
          <w:rFonts w:hint="eastAsia" w:ascii="宋体" w:hAnsi="宋体" w:cs="宋体"/>
          <w:color w:val="000000"/>
          <w:szCs w:val="21"/>
        </w:rPr>
      </w:pPr>
      <w:r>
        <w:rPr>
          <w:rFonts w:hint="eastAsia" w:ascii="宋体" w:hAnsi="宋体" w:cs="宋体"/>
          <w:color w:val="000000"/>
          <w:szCs w:val="21"/>
        </w:rPr>
        <w:t xml:space="preserve">频率范围：①前置放大器1：30MHz～3GHz，②前置放大器2：1GHz～18GHz；</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★2.3.2  增益：①前置放大器1：&gt;28dB，②前置放大器2：&gt;38dB；</w:t>
      </w:r>
      <w:r>
        <w:rPr>
          <w:rFonts w:hint="eastAsia" w:ascii="宋体" w:hAnsi="宋体" w:cs="宋体"/>
          <w:color w:val="000000"/>
          <w:szCs w:val="21"/>
        </w:rPr>
      </w:r>
      <w:r/>
    </w:p>
    <w:p>
      <w:pPr>
        <w:pStyle w:val="1484"/>
        <w:numPr>
          <w:ilvl w:val="2"/>
          <w:numId w:val="8"/>
        </w:numPr>
        <w:spacing w:line="360" w:lineRule="auto"/>
        <w:rPr>
          <w:rFonts w:hint="eastAsia" w:ascii="宋体" w:hAnsi="宋体" w:cs="宋体"/>
          <w:color w:val="000000"/>
          <w:szCs w:val="21"/>
        </w:rPr>
      </w:pPr>
      <w:r>
        <w:rPr>
          <w:rFonts w:hint="eastAsia" w:ascii="宋体" w:hAnsi="宋体" w:cs="宋体"/>
          <w:color w:val="000000"/>
          <w:szCs w:val="21"/>
        </w:rPr>
        <w:t xml:space="preserve">噪声系数：①前置放大器1：&lt;2.0dB，②前置放大器2 ：&lt;2.5dB；</w:t>
      </w:r>
      <w:r>
        <w:rPr>
          <w:rFonts w:hint="eastAsia" w:ascii="宋体" w:hAnsi="宋体" w:cs="宋体"/>
          <w:color w:val="000000"/>
          <w:szCs w:val="21"/>
        </w:rPr>
      </w:r>
      <w:r/>
    </w:p>
    <w:p>
      <w:pPr>
        <w:pStyle w:val="1484"/>
        <w:numPr>
          <w:ilvl w:val="2"/>
          <w:numId w:val="8"/>
        </w:numPr>
        <w:spacing w:line="360" w:lineRule="auto"/>
        <w:rPr>
          <w:rFonts w:hint="eastAsia" w:ascii="宋体" w:hAnsi="宋体" w:cs="宋体"/>
          <w:color w:val="000000"/>
          <w:szCs w:val="21"/>
        </w:rPr>
      </w:pPr>
      <w:r>
        <w:rPr>
          <w:rFonts w:hint="eastAsia" w:ascii="宋体" w:hAnsi="宋体" w:cs="宋体"/>
          <w:color w:val="000000"/>
          <w:szCs w:val="21"/>
        </w:rPr>
        <w:t xml:space="preserve">增益平坦度：①前置放大器1：±1.0dB，②前置放大器2：±2.5dB。</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8"/>
        </w:numPr>
        <w:spacing w:line="360" w:lineRule="auto"/>
        <w:rPr>
          <w:rFonts w:hint="eastAsia" w:ascii="宋体" w:hAnsi="宋体" w:cs="宋体"/>
          <w:color w:val="000000"/>
          <w:szCs w:val="21"/>
        </w:rPr>
      </w:pPr>
      <w:r>
        <w:rPr>
          <w:rFonts w:hint="eastAsia" w:ascii="宋体" w:hAnsi="宋体" w:cs="宋体"/>
          <w:color w:val="000000"/>
          <w:szCs w:val="21"/>
        </w:rPr>
        <w:t xml:space="preserve"> 射频切换开关</w:t>
      </w:r>
      <w:r>
        <w:rPr>
          <w:rFonts w:hint="eastAsia" w:ascii="宋体" w:hAnsi="宋体" w:cs="宋体"/>
          <w:color w:val="000000"/>
          <w:szCs w:val="21"/>
        </w:rPr>
      </w:r>
      <w:r/>
    </w:p>
    <w:p>
      <w:pPr>
        <w:pStyle w:val="1484"/>
        <w:numPr>
          <w:ilvl w:val="2"/>
          <w:numId w:val="9"/>
        </w:numPr>
        <w:spacing w:line="360" w:lineRule="auto"/>
        <w:rPr>
          <w:rFonts w:hint="eastAsia" w:ascii="宋体" w:hAnsi="宋体" w:cs="宋体"/>
          <w:color w:val="000000"/>
          <w:szCs w:val="21"/>
        </w:rPr>
      </w:pPr>
      <w:r>
        <w:rPr>
          <w:rFonts w:hint="eastAsia" w:ascii="宋体" w:hAnsi="宋体" w:cs="宋体"/>
          <w:color w:val="000000"/>
          <w:szCs w:val="21"/>
        </w:rPr>
        <w:t xml:space="preserve">频率范围：DC至18GHz；</w:t>
      </w:r>
      <w:r>
        <w:rPr>
          <w:rFonts w:hint="eastAsia" w:ascii="宋体" w:hAnsi="宋体" w:cs="宋体"/>
          <w:color w:val="000000"/>
          <w:szCs w:val="21"/>
        </w:rPr>
      </w:r>
      <w:r/>
    </w:p>
    <w:p>
      <w:pPr>
        <w:pStyle w:val="1484"/>
        <w:numPr>
          <w:ilvl w:val="2"/>
          <w:numId w:val="9"/>
        </w:numPr>
        <w:spacing w:line="360" w:lineRule="auto"/>
        <w:rPr>
          <w:rFonts w:hint="eastAsia" w:ascii="宋体" w:hAnsi="宋体" w:cs="宋体"/>
          <w:color w:val="000000"/>
          <w:szCs w:val="21"/>
        </w:rPr>
      </w:pPr>
      <w:r>
        <w:rPr>
          <w:rFonts w:hint="eastAsia" w:ascii="宋体" w:hAnsi="宋体" w:cs="宋体"/>
          <w:color w:val="000000"/>
          <w:szCs w:val="21"/>
        </w:rPr>
        <w:t xml:space="preserve">开关配置：至少包含4路SPDT和2路SP6T；</w:t>
      </w:r>
      <w:r>
        <w:rPr>
          <w:rFonts w:hint="eastAsia" w:ascii="宋体" w:hAnsi="宋体" w:cs="宋体"/>
          <w:color w:val="000000"/>
          <w:szCs w:val="21"/>
        </w:rPr>
      </w:r>
      <w:r/>
    </w:p>
    <w:p>
      <w:pPr>
        <w:pStyle w:val="1484"/>
        <w:numPr>
          <w:ilvl w:val="2"/>
          <w:numId w:val="9"/>
        </w:numPr>
        <w:spacing w:line="360" w:lineRule="auto"/>
        <w:rPr>
          <w:rFonts w:hint="eastAsia" w:ascii="宋体" w:hAnsi="宋体" w:cs="宋体"/>
          <w:color w:val="000000"/>
          <w:szCs w:val="21"/>
        </w:rPr>
      </w:pPr>
      <w:r>
        <w:rPr>
          <w:rFonts w:hint="eastAsia" w:ascii="宋体" w:hAnsi="宋体" w:cs="宋体"/>
          <w:color w:val="000000"/>
          <w:szCs w:val="21"/>
        </w:rPr>
        <w:t xml:space="preserve">包含机架安装适配器。</w:t>
      </w:r>
      <w:r>
        <w:rPr>
          <w:rFonts w:hint="eastAsia" w:ascii="宋体" w:hAnsi="宋体" w:cs="宋体"/>
          <w:color w:val="000000"/>
          <w:szCs w:val="21"/>
        </w:rPr>
      </w:r>
      <w:r/>
    </w:p>
    <w:p>
      <w:pPr>
        <w:pStyle w:val="1484"/>
        <w:ind w:left="420"/>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9"/>
        </w:numPr>
        <w:spacing w:line="360" w:lineRule="auto"/>
        <w:rPr>
          <w:rFonts w:hint="eastAsia" w:ascii="宋体" w:hAnsi="宋体" w:cs="宋体"/>
          <w:color w:val="000000"/>
          <w:szCs w:val="21"/>
        </w:rPr>
      </w:pPr>
      <w:r>
        <w:rPr>
          <w:rFonts w:hint="eastAsia" w:ascii="宋体" w:hAnsi="宋体" w:cs="宋体"/>
          <w:color w:val="000000"/>
          <w:szCs w:val="21"/>
        </w:rPr>
        <w:t xml:space="preserve"> 共模吸收钳（6个）</w:t>
      </w:r>
      <w:r>
        <w:rPr>
          <w:rFonts w:hint="eastAsia" w:ascii="宋体" w:hAnsi="宋体" w:cs="宋体"/>
          <w:color w:val="000000"/>
          <w:szCs w:val="21"/>
        </w:rPr>
      </w:r>
      <w:r/>
    </w:p>
    <w:p>
      <w:pPr>
        <w:pStyle w:val="1484"/>
        <w:numPr>
          <w:ilvl w:val="2"/>
          <w:numId w:val="9"/>
        </w:numPr>
        <w:spacing w:line="360" w:lineRule="auto"/>
        <w:rPr>
          <w:rFonts w:hint="eastAsia" w:ascii="宋体" w:hAnsi="宋体" w:cs="宋体"/>
          <w:color w:val="000000"/>
          <w:szCs w:val="21"/>
        </w:rPr>
      </w:pPr>
      <w:r>
        <w:rPr>
          <w:rFonts w:hint="eastAsia" w:ascii="宋体" w:hAnsi="宋体" w:cs="宋体"/>
          <w:color w:val="000000"/>
          <w:szCs w:val="21"/>
        </w:rPr>
        <w:t xml:space="preserve">频率范围：30 MHz至200 MHz；</w:t>
      </w:r>
      <w:r>
        <w:rPr>
          <w:rFonts w:hint="eastAsia" w:ascii="宋体" w:hAnsi="宋体" w:cs="宋体"/>
          <w:color w:val="000000"/>
          <w:szCs w:val="21"/>
        </w:rPr>
      </w:r>
      <w:r/>
    </w:p>
    <w:p>
      <w:pPr>
        <w:pStyle w:val="1484"/>
        <w:numPr>
          <w:ilvl w:val="2"/>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内径：26mm；</w:t>
      </w:r>
      <w:r>
        <w:rPr>
          <w:rFonts w:hint="eastAsia" w:ascii="宋体" w:hAnsi="宋体" w:cs="宋体"/>
          <w:color w:val="000000"/>
          <w:szCs w:val="21"/>
          <w:highlight w:val="none"/>
        </w:rPr>
      </w:r>
      <w:r/>
    </w:p>
    <w:p>
      <w:pPr>
        <w:pStyle w:val="1484"/>
        <w:numPr>
          <w:ilvl w:val="2"/>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符合 CISPR 16-1-4</w:t>
      </w:r>
      <w:r>
        <w:rPr>
          <w:rFonts w:hint="eastAsia" w:ascii="宋体" w:hAnsi="宋体" w:cs="宋体"/>
          <w:bCs/>
          <w:i/>
          <w:color w:val="333333"/>
          <w:szCs w:val="21"/>
          <w:highlight w:val="none"/>
          <w:shd w:val="clear" w:color="auto" w:fill="ffffff"/>
        </w:rPr>
        <w:t xml:space="preserve">Specification for radio disturbance and immunity measuring apparatus and methods - Part 1-4: Radio disturbance and immunity measuring apparatus - Antennas and test sites for radiated disturbance measurements</w:t>
      </w:r>
      <w:r>
        <w:rPr>
          <w:rFonts w:hint="eastAsia" w:ascii="宋体" w:hAnsi="宋体" w:cs="宋体"/>
          <w:color w:val="000000"/>
          <w:szCs w:val="21"/>
          <w:highlight w:val="none"/>
        </w:rPr>
        <w:t xml:space="preserve"> 标准：S11 参数通过 TRL 法测量，结果满足标准要求；</w:t>
      </w:r>
      <w:r>
        <w:rPr>
          <w:rFonts w:hint="eastAsia" w:ascii="宋体" w:hAnsi="宋体" w:cs="宋体"/>
          <w:color w:val="000000"/>
          <w:szCs w:val="21"/>
          <w:highlight w:val="none"/>
        </w:rPr>
      </w:r>
      <w:r/>
    </w:p>
    <w:p>
      <w:pPr>
        <w:pStyle w:val="1484"/>
        <w:numPr>
          <w:ilvl w:val="2"/>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符合 CISPR 16-1-4</w:t>
      </w:r>
      <w:r>
        <w:rPr>
          <w:rFonts w:hint="eastAsia" w:ascii="宋体" w:hAnsi="宋体" w:cs="宋体"/>
          <w:bCs/>
          <w:i/>
          <w:color w:val="333333"/>
          <w:szCs w:val="21"/>
          <w:highlight w:val="none"/>
          <w:shd w:val="clear" w:color="auto" w:fill="ffffff"/>
        </w:rPr>
        <w:t xml:space="preserve">Specification for radio disturbance and immunity measuring apparatus and methods - Part 1-4: Radio disturbance and immunity measuring apparatus - Antennas and test sites for radiated disturbance measurements</w:t>
      </w:r>
      <w:r>
        <w:rPr>
          <w:rFonts w:hint="eastAsia" w:ascii="宋体" w:hAnsi="宋体" w:cs="宋体"/>
          <w:color w:val="000000"/>
          <w:szCs w:val="21"/>
          <w:highlight w:val="none"/>
        </w:rPr>
        <w:t xml:space="preserve"> 标准：S21 参数通过性能退化检测法测量，结果满足标准要求；</w:t>
      </w:r>
      <w:r>
        <w:rPr>
          <w:rFonts w:hint="eastAsia" w:ascii="宋体" w:hAnsi="宋体" w:cs="宋体"/>
          <w:color w:val="000000"/>
          <w:szCs w:val="21"/>
          <w:highlight w:val="none"/>
        </w:rPr>
      </w:r>
      <w:r/>
    </w:p>
    <w:p>
      <w:pPr>
        <w:pStyle w:val="1484"/>
        <w:numPr>
          <w:ilvl w:val="2"/>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包含校准夹具。</w:t>
      </w:r>
      <w:r>
        <w:rPr>
          <w:rFonts w:hint="eastAsia" w:ascii="宋体" w:hAnsi="宋体" w:cs="宋体"/>
          <w:color w:val="000000"/>
          <w:szCs w:val="21"/>
          <w:highlight w:val="none"/>
        </w:rPr>
      </w:r>
      <w:r/>
    </w:p>
    <w:p>
      <w:pPr>
        <w:pStyle w:val="148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484"/>
        <w:numPr>
          <w:ilvl w:val="1"/>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三相人工电源网络（2个）</w:t>
      </w:r>
      <w:r>
        <w:rPr>
          <w:rFonts w:hint="eastAsia" w:ascii="宋体" w:hAnsi="宋体" w:cs="宋体"/>
          <w:color w:val="000000"/>
          <w:szCs w:val="21"/>
          <w:highlight w:val="none"/>
        </w:rPr>
      </w:r>
      <w:r/>
    </w:p>
    <w:p>
      <w:pPr>
        <w:pStyle w:val="1484"/>
        <w:numPr>
          <w:ilvl w:val="2"/>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频率范围：150kHz至30MHz；</w:t>
      </w:r>
      <w:r>
        <w:rPr>
          <w:rFonts w:hint="eastAsia" w:ascii="宋体" w:hAnsi="宋体" w:cs="宋体"/>
          <w:color w:val="000000"/>
          <w:szCs w:val="21"/>
          <w:highlight w:val="none"/>
        </w:rPr>
      </w:r>
      <w:r/>
    </w:p>
    <w:p>
      <w:pPr>
        <w:pStyle w:val="1484"/>
        <w:numPr>
          <w:ilvl w:val="2"/>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阻抗特性：50 μH / 50 Ω，阻抗误差：±20%；</w:t>
      </w:r>
      <w:r>
        <w:rPr>
          <w:rFonts w:hint="eastAsia" w:ascii="宋体" w:hAnsi="宋体" w:cs="宋体"/>
          <w:color w:val="000000"/>
          <w:szCs w:val="21"/>
          <w:highlight w:val="none"/>
        </w:rPr>
      </w:r>
      <w:r/>
    </w:p>
    <w:p>
      <w:pPr>
        <w:pStyle w:val="1484"/>
        <w:numPr>
          <w:ilvl w:val="2"/>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额定电流：①网络1：三相100A，②网络2：三相400A；</w:t>
      </w:r>
      <w:r>
        <w:rPr>
          <w:rFonts w:hint="eastAsia" w:ascii="宋体" w:hAnsi="宋体" w:cs="宋体"/>
          <w:color w:val="000000"/>
          <w:szCs w:val="21"/>
          <w:highlight w:val="none"/>
        </w:rPr>
      </w:r>
      <w:r/>
    </w:p>
    <w:p>
      <w:pPr>
        <w:pStyle w:val="148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★2.6.4  额定电压：不低于交流570Vrms(L-N电压)，直流1500VDC；</w:t>
      </w:r>
      <w:r>
        <w:rPr>
          <w:rFonts w:hint="eastAsia" w:ascii="宋体" w:hAnsi="宋体" w:cs="宋体"/>
          <w:color w:val="000000"/>
          <w:szCs w:val="21"/>
          <w:highlight w:val="none"/>
        </w:rPr>
      </w:r>
      <w:r/>
    </w:p>
    <w:p>
      <w:pPr>
        <w:pStyle w:val="1484"/>
        <w:numPr>
          <w:ilvl w:val="2"/>
          <w:numId w:val="10"/>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符合CISPR 16-1-2 </w:t>
      </w:r>
      <w:r>
        <w:rPr>
          <w:rFonts w:hint="eastAsia" w:ascii="宋体" w:hAnsi="宋体" w:cs="宋体"/>
          <w:bCs/>
          <w:i/>
          <w:color w:val="333333"/>
          <w:szCs w:val="21"/>
          <w:highlight w:val="none"/>
        </w:rPr>
        <w:t xml:space="preserve">Specification for radio disturbance and immunity measuring apparatus and methods - Part 1-2: Radio disturbance and immunity measuring apparatus - Coupling devices for conducted disturbance measurements</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148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484"/>
        <w:numPr>
          <w:ilvl w:val="1"/>
          <w:numId w:val="10"/>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高压人工网络（2个）</w:t>
      </w:r>
      <w:r>
        <w:rPr>
          <w:rFonts w:hint="eastAsia" w:ascii="宋体" w:hAnsi="宋体" w:cs="宋体"/>
          <w:color w:val="000000"/>
          <w:szCs w:val="21"/>
          <w:highlight w:val="none"/>
        </w:rPr>
      </w:r>
      <w:r/>
    </w:p>
    <w:p>
      <w:pPr>
        <w:pStyle w:val="1484"/>
        <w:numPr>
          <w:ilvl w:val="2"/>
          <w:numId w:val="11"/>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用于充电桩DC输出端，2线（HV+和HV-）；</w:t>
      </w:r>
      <w:r>
        <w:rPr>
          <w:rFonts w:hint="eastAsia" w:ascii="宋体" w:hAnsi="宋体" w:cs="宋体"/>
          <w:color w:val="000000"/>
          <w:szCs w:val="21"/>
          <w:highlight w:val="none"/>
        </w:rPr>
      </w:r>
      <w:r/>
    </w:p>
    <w:p>
      <w:pPr>
        <w:pStyle w:val="1484"/>
        <w:numPr>
          <w:ilvl w:val="2"/>
          <w:numId w:val="11"/>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符合CISPR 25</w:t>
      </w:r>
      <w:r>
        <w:rPr>
          <w:rFonts w:hint="eastAsia" w:ascii="宋体" w:hAnsi="宋体" w:cs="宋体"/>
          <w:i/>
          <w:color w:val="333333"/>
          <w:szCs w:val="21"/>
          <w:highlight w:val="none"/>
        </w:rPr>
        <w:t xml:space="preserve"> Vehicles, boats and internal combustion engines - Radio disturbance characteristics - Limits and methods of measurement for the protection of on-board receivers</w:t>
      </w:r>
      <w:r>
        <w:rPr>
          <w:rFonts w:hint="eastAsia" w:ascii="宋体" w:hAnsi="宋体" w:cs="宋体"/>
          <w:color w:val="000000"/>
          <w:szCs w:val="21"/>
          <w:highlight w:val="none"/>
        </w:rPr>
        <w:t xml:space="preserve">标准HV-AN要求；</w:t>
      </w:r>
      <w:r>
        <w:rPr>
          <w:rFonts w:hint="eastAsia" w:ascii="宋体" w:hAnsi="宋体" w:cs="宋体"/>
          <w:color w:val="000000"/>
          <w:szCs w:val="21"/>
          <w:highlight w:val="none"/>
        </w:rPr>
      </w:r>
      <w:r/>
    </w:p>
    <w:p>
      <w:pPr>
        <w:pStyle w:val="1484"/>
        <w:numPr>
          <w:ilvl w:val="2"/>
          <w:numId w:val="11"/>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频率范围：150kHz至110 MHz ；</w:t>
      </w:r>
      <w:r>
        <w:rPr>
          <w:rFonts w:hint="eastAsia" w:ascii="宋体" w:hAnsi="宋体" w:cs="宋体"/>
          <w:color w:val="000000"/>
          <w:szCs w:val="21"/>
          <w:highlight w:val="none"/>
        </w:rPr>
      </w:r>
      <w:r/>
    </w:p>
    <w:p>
      <w:pPr>
        <w:pStyle w:val="1484"/>
        <w:numPr>
          <w:ilvl w:val="2"/>
          <w:numId w:val="11"/>
        </w:numPr>
        <w:spacing w:line="360" w:lineRule="auto"/>
        <w:rPr>
          <w:rFonts w:hint="eastAsia" w:ascii="宋体" w:hAnsi="宋体" w:cs="宋体"/>
          <w:color w:val="000000"/>
          <w:szCs w:val="21"/>
        </w:rPr>
      </w:pPr>
      <w:r>
        <w:rPr>
          <w:rFonts w:hint="eastAsia" w:ascii="宋体" w:hAnsi="宋体" w:cs="宋体"/>
          <w:color w:val="000000"/>
          <w:szCs w:val="21"/>
        </w:rPr>
        <w:t xml:space="preserve">阻抗：5μH//50Ω，阻抗误差：±10%；；</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★2.7.5 额定电流：不低于250A，额定电压：不低于1500VDC；</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★2.7.6 全屏蔽设计，HV+和HV-相互屏蔽，使用屏蔽快插连接器；</w:t>
      </w:r>
      <w:r>
        <w:rPr>
          <w:rFonts w:hint="eastAsia" w:ascii="宋体" w:hAnsi="宋体" w:cs="宋体"/>
          <w:color w:val="000000"/>
          <w:szCs w:val="21"/>
        </w:rPr>
      </w:r>
      <w:r/>
    </w:p>
    <w:p>
      <w:pPr>
        <w:pStyle w:val="1484"/>
        <w:numPr>
          <w:ilvl w:val="2"/>
          <w:numId w:val="12"/>
        </w:numPr>
        <w:spacing w:line="360" w:lineRule="auto"/>
        <w:rPr>
          <w:rFonts w:hint="eastAsia" w:ascii="宋体" w:hAnsi="宋体" w:cs="宋体"/>
          <w:color w:val="000000"/>
          <w:szCs w:val="21"/>
        </w:rPr>
      </w:pPr>
      <w:r>
        <w:rPr>
          <w:rFonts w:hint="eastAsia" w:ascii="宋体" w:hAnsi="宋体" w:cs="宋体"/>
          <w:color w:val="000000"/>
          <w:szCs w:val="21"/>
        </w:rPr>
        <w:t xml:space="preserve">配置连接到电动汽车DC充电车端模拟器的高压快插屏蔽线束。</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2"/>
        </w:numPr>
        <w:spacing w:line="360" w:lineRule="auto"/>
        <w:rPr>
          <w:rFonts w:hint="eastAsia" w:ascii="宋体" w:hAnsi="宋体" w:cs="宋体"/>
          <w:szCs w:val="21"/>
        </w:rPr>
      </w:pPr>
      <w:r>
        <w:rPr>
          <w:rFonts w:hint="eastAsia" w:ascii="宋体" w:hAnsi="宋体" w:cs="宋体"/>
          <w:szCs w:val="21"/>
        </w:rPr>
        <w:t xml:space="preserve"> 车端模拟器（2个）</w:t>
      </w:r>
      <w:r>
        <w:rPr>
          <w:rFonts w:hint="eastAsia" w:ascii="宋体" w:hAnsi="宋体" w:cs="宋体"/>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符合GB/T 20234.3《电动汽车传导充电用连接装置 第3部分：直流充电接口》标准；</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满足额定电压/电流1500VDC/250A测试要求；</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充电端口（CPT）距离地面高度（800～900）mm；</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highlight w:val="none"/>
        </w:rPr>
      </w:pPr>
      <w:r>
        <w:rPr>
          <w:rFonts w:hint="eastAsia" w:ascii="宋体" w:hAnsi="宋体" w:cs="宋体"/>
          <w:color w:val="000000"/>
          <w:szCs w:val="21"/>
        </w:rPr>
        <w:t xml:space="preserve">屏蔽设计，屏蔽的输出连接器，配置连接</w:t>
      </w:r>
      <w:r>
        <w:rPr>
          <w:rFonts w:hint="eastAsia" w:ascii="宋体" w:hAnsi="宋体" w:cs="宋体"/>
          <w:color w:val="000000"/>
          <w:szCs w:val="21"/>
          <w:highlight w:val="none"/>
        </w:rPr>
        <w:t xml:space="preserve">到HVAN的屏蔽电缆以及适配器；</w:t>
      </w:r>
      <w:r>
        <w:rPr>
          <w:rFonts w:hint="eastAsia" w:ascii="宋体" w:hAnsi="宋体" w:cs="宋体"/>
          <w:color w:val="000000"/>
          <w:szCs w:val="21"/>
          <w:highlight w:val="none"/>
        </w:rPr>
      </w:r>
      <w:r/>
    </w:p>
    <w:p>
      <w:pPr>
        <w:pStyle w:val="1484"/>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★2.8.5  EMI性性能：低于GB/T 9254.1《信息技术设备、多媒体设备和接收机 电磁兼容 第1部分：发射要求》等标准规定的限值至少20dB, 低于CISPR 36 </w:t>
      </w:r>
      <w:r>
        <w:rPr>
          <w:rFonts w:hint="eastAsia" w:ascii="宋体" w:hAnsi="宋体" w:cs="宋体"/>
          <w:bCs/>
          <w:i/>
          <w:color w:val="333333"/>
          <w:szCs w:val="21"/>
          <w:highlight w:val="none"/>
        </w:rPr>
        <w:t xml:space="preserve">Electric and hybrid electric road vehicles - Radio disturbance characteristics - Limits and methods of measurement for the protection of off-board receivers below 30 MHz</w:t>
      </w:r>
      <w:r>
        <w:rPr>
          <w:rFonts w:hint="eastAsia" w:ascii="宋体" w:hAnsi="宋体" w:cs="宋体"/>
          <w:color w:val="000000"/>
          <w:szCs w:val="21"/>
          <w:highlight w:val="none"/>
        </w:rPr>
        <w:t xml:space="preserve">规定的限值至少6dB；EMS性能：依据ISO 11451-2</w:t>
      </w:r>
      <w:r>
        <w:rPr>
          <w:rFonts w:hint="eastAsia" w:ascii="宋体" w:hAnsi="宋体" w:cs="宋体"/>
          <w:i/>
          <w:color w:val="000000"/>
          <w:szCs w:val="21"/>
          <w:highlight w:val="none"/>
        </w:rPr>
        <w:t xml:space="preserve"> Road vehicles - Vehicle test methods for electrical disturbances from narrowband radiated electromagnetic energy - Part 2: Off-vehicle radiation sources</w:t>
      </w:r>
      <w:r>
        <w:rPr>
          <w:rFonts w:hint="eastAsia" w:ascii="宋体" w:hAnsi="宋体" w:cs="宋体"/>
          <w:color w:val="000000"/>
          <w:szCs w:val="21"/>
          <w:highlight w:val="none"/>
        </w:rPr>
        <w:t xml:space="preserve">，200V/m（10kHz-6GHz）。</w:t>
      </w:r>
      <w:r>
        <w:rPr>
          <w:rFonts w:hint="eastAsia" w:ascii="宋体" w:hAnsi="宋体" w:cs="宋体"/>
          <w:b/>
          <w:bCs/>
          <w:color w:val="000000"/>
          <w:szCs w:val="21"/>
          <w:highlight w:val="none"/>
        </w:rPr>
        <w:t xml:space="preserve">（投标文件内提供承诺书</w:t>
      </w:r>
      <w:r>
        <w:rPr>
          <w:rFonts w:hint="eastAsia" w:ascii="宋体" w:hAnsi="宋体" w:cs="宋体"/>
          <w:b/>
          <w:bCs/>
          <w:color w:val="000000"/>
          <w:szCs w:val="21"/>
          <w:highlight w:val="none"/>
          <w:lang w:val="en-US" w:eastAsia="zh-CN"/>
        </w:rPr>
        <w:t xml:space="preserve">加盖公章</w:t>
      </w:r>
      <w:r>
        <w:rPr>
          <w:rFonts w:hint="eastAsia" w:ascii="宋体" w:hAnsi="宋体" w:cs="宋体"/>
          <w:b/>
          <w:bCs/>
          <w:color w:val="000000"/>
          <w:szCs w:val="21"/>
          <w:highlight w:val="none"/>
        </w:rPr>
        <w:t xml:space="preserve">，承诺产品交付时提供测试报告）</w:t>
      </w:r>
      <w:r>
        <w:rPr>
          <w:rFonts w:hint="eastAsia" w:ascii="宋体" w:hAnsi="宋体" w:cs="宋体"/>
          <w:b/>
          <w:bCs/>
          <w:color w:val="000000"/>
          <w:szCs w:val="21"/>
          <w:highlight w:val="none"/>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3"/>
        </w:numPr>
        <w:spacing w:line="360" w:lineRule="auto"/>
        <w:rPr>
          <w:rFonts w:hint="eastAsia" w:ascii="宋体" w:hAnsi="宋体" w:cs="宋体"/>
          <w:color w:val="000000"/>
          <w:szCs w:val="21"/>
        </w:rPr>
      </w:pPr>
      <w:r>
        <w:rPr>
          <w:rFonts w:hint="eastAsia" w:ascii="宋体" w:hAnsi="宋体" w:cs="宋体"/>
          <w:color w:val="000000"/>
          <w:szCs w:val="21"/>
        </w:rPr>
        <w:t xml:space="preserve"> AC充电车端模拟器</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符合GB/T 20234.2《电动汽车传导充电用连接装置 第2部分：交流充电接口》标准要求，三相63A；</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符合北美和日本交流标准J1772 </w:t>
      </w:r>
      <w:r>
        <w:rPr>
          <w:rFonts w:hint="eastAsia" w:ascii="宋体" w:hAnsi="宋体" w:cs="宋体"/>
          <w:i/>
          <w:color w:val="000000"/>
          <w:szCs w:val="21"/>
        </w:rPr>
        <w:t xml:space="preserve">SAE Electric Vehicle Conductive Charge Coupler</w:t>
      </w:r>
      <w:r>
        <w:rPr>
          <w:rFonts w:hint="eastAsia" w:ascii="宋体" w:hAnsi="宋体" w:cs="宋体"/>
          <w:color w:val="000000"/>
          <w:szCs w:val="21"/>
        </w:rPr>
        <w:t xml:space="preserve"> type 1，单相或双火线80A；</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符合标准IEC 62196-2</w:t>
      </w:r>
      <w:r>
        <w:rPr>
          <w:rFonts w:hint="eastAsia" w:ascii="宋体" w:hAnsi="宋体" w:cs="宋体"/>
          <w:i/>
          <w:color w:val="000000"/>
          <w:szCs w:val="21"/>
        </w:rPr>
        <w:t xml:space="preserve"> Plugs, socket-outlets, vehicle connectors and vehicle inlets - Conductive charging of electric vehicles - Part 2: Dimensional compatibility requirements for AC pin and contact-tube accessories</w:t>
      </w:r>
      <w:r>
        <w:rPr>
          <w:rFonts w:hint="eastAsia" w:ascii="宋体" w:hAnsi="宋体" w:cs="宋体"/>
          <w:color w:val="000000"/>
          <w:szCs w:val="21"/>
        </w:rPr>
        <w:t xml:space="preserve">，三相63A；</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屏蔽快插输出连接器，配置到屏蔽三相人工网络的屏蔽电源线；</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光纤通信，传输距离可达100米；</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可配合商业AC充电桩使用；</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配置充电模拟开关（S2），方便连接市电使用。</w:t>
      </w:r>
      <w:r>
        <w:rPr>
          <w:rFonts w:hint="eastAsia" w:ascii="宋体" w:hAnsi="宋体" w:cs="宋体"/>
          <w:color w:val="000000"/>
          <w:szCs w:val="21"/>
        </w:rPr>
      </w:r>
      <w:r/>
    </w:p>
    <w:p>
      <w:pPr>
        <w:pStyle w:val="1484"/>
        <w:ind w:left="360"/>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3"/>
        </w:numPr>
        <w:spacing w:line="360" w:lineRule="auto"/>
        <w:rPr>
          <w:rFonts w:hint="eastAsia" w:ascii="宋体" w:hAnsi="宋体" w:cs="宋体"/>
          <w:color w:val="000000"/>
          <w:szCs w:val="21"/>
        </w:rPr>
      </w:pPr>
      <w:r>
        <w:rPr>
          <w:rFonts w:hint="eastAsia" w:ascii="宋体" w:hAnsi="宋体" w:cs="宋体"/>
          <w:color w:val="000000"/>
          <w:szCs w:val="21"/>
        </w:rPr>
        <w:t xml:space="preserve"> 电源程控转换器（2个）</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实现两路三相交流切换为一组三相交流，配置转换器到暗室滤波器电缆；</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 2路三相交流的隔离&gt;60dB；</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 额定电流：4线500A；</w:t>
      </w:r>
      <w:r>
        <w:rPr>
          <w:rFonts w:hint="eastAsia" w:ascii="宋体" w:hAnsi="宋体" w:cs="宋体"/>
          <w:color w:val="000000"/>
          <w:szCs w:val="21"/>
        </w:rPr>
      </w:r>
      <w:r/>
    </w:p>
    <w:p>
      <w:pPr>
        <w:pStyle w:val="1484"/>
        <w:numPr>
          <w:ilvl w:val="2"/>
          <w:numId w:val="13"/>
        </w:numPr>
        <w:spacing w:line="360" w:lineRule="auto"/>
        <w:rPr>
          <w:rFonts w:hint="eastAsia" w:ascii="宋体" w:hAnsi="宋体" w:cs="宋体"/>
          <w:color w:val="000000"/>
          <w:szCs w:val="21"/>
        </w:rPr>
      </w:pPr>
      <w:r>
        <w:rPr>
          <w:rFonts w:hint="eastAsia" w:ascii="宋体" w:hAnsi="宋体" w:cs="宋体"/>
          <w:color w:val="000000"/>
          <w:szCs w:val="21"/>
        </w:rPr>
        <w:t xml:space="preserve"> 耐压：1500VDC/400VAC；</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2.10.5  控制方式：以太网控制。</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3"/>
        </w:numPr>
        <w:spacing w:line="360" w:lineRule="auto"/>
        <w:rPr>
          <w:rFonts w:hint="eastAsia" w:ascii="宋体" w:hAnsi="宋体" w:cs="宋体"/>
          <w:color w:val="000000"/>
          <w:szCs w:val="21"/>
        </w:rPr>
      </w:pPr>
      <w:r>
        <w:rPr>
          <w:rFonts w:hint="eastAsia" w:ascii="宋体" w:hAnsi="宋体" w:cs="宋体"/>
          <w:color w:val="000000"/>
          <w:szCs w:val="21"/>
        </w:rPr>
        <w:t xml:space="preserve"> EMF测量套件</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2.11.1  主机具有选频测量、宽带测量、静态磁场(DC)测量功能；</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★2.11.2  配置单个100cm²传感器的选频全向电场和磁场探头，频率范围为1Hz至10MHz；</w:t>
      </w:r>
      <w:r>
        <w:rPr>
          <w:rFonts w:hint="eastAsia" w:ascii="宋体" w:hAnsi="宋体" w:cs="宋体"/>
          <w:szCs w:val="21"/>
        </w:rPr>
        <w:t xml:space="preserve">配置</w:t>
      </w:r>
      <w:r>
        <w:rPr>
          <w:rFonts w:hint="eastAsia" w:ascii="宋体" w:hAnsi="宋体" w:cs="宋体"/>
          <w:color w:val="000000"/>
          <w:szCs w:val="21"/>
        </w:rPr>
        <w:t xml:space="preserve">D</w:t>
      </w:r>
      <w:r>
        <w:rPr>
          <w:rFonts w:hint="eastAsia" w:ascii="宋体" w:hAnsi="宋体" w:cs="宋体"/>
          <w:szCs w:val="21"/>
        </w:rPr>
        <w:t xml:space="preserve">C直流磁场探头,</w:t>
      </w:r>
      <w:r>
        <w:rPr>
          <w:rFonts w:hint="eastAsia" w:ascii="宋体" w:hAnsi="宋体" w:cs="宋体"/>
          <w:color w:val="000000"/>
          <w:szCs w:val="21"/>
        </w:rPr>
        <w:t xml:space="preserve"> 频率范围为DC至40kHz；</w:t>
      </w:r>
      <w:r>
        <w:rPr>
          <w:rFonts w:hint="eastAsia" w:ascii="宋体" w:hAnsi="宋体" w:cs="宋体"/>
          <w:color w:val="000000"/>
          <w:szCs w:val="21"/>
        </w:rPr>
      </w:r>
      <w:r/>
    </w:p>
    <w:p>
      <w:pPr>
        <w:pStyle w:val="1484"/>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2.11.3 </w:t>
      </w:r>
      <w:r>
        <w:rPr>
          <w:rFonts w:hint="eastAsia" w:ascii="宋体" w:hAnsi="宋体" w:cs="宋体"/>
          <w:szCs w:val="21"/>
          <w:highlight w:val="none"/>
        </w:rPr>
        <w:t xml:space="preserve">磁场测量范围满足IEC 62477-1</w:t>
      </w:r>
      <w:r>
        <w:rPr>
          <w:rFonts w:hint="eastAsia" w:ascii="宋体" w:hAnsi="宋体" w:cs="宋体"/>
          <w:color w:val="333333"/>
          <w:szCs w:val="21"/>
          <w:highlight w:val="none"/>
          <w:shd w:val="clear" w:color="auto" w:fill="ffffff"/>
        </w:rPr>
        <w:t xml:space="preserve"> </w:t>
      </w:r>
      <w:r>
        <w:rPr>
          <w:rFonts w:hint="eastAsia" w:ascii="宋体" w:hAnsi="宋体" w:cs="宋体"/>
          <w:bCs/>
          <w:i/>
          <w:color w:val="000000"/>
          <w:szCs w:val="21"/>
          <w:highlight w:val="none"/>
        </w:rPr>
        <w:t xml:space="preserve">Safety requirements for power electronic converter systems and equipment - Part 1: General</w:t>
      </w:r>
      <w:r>
        <w:rPr>
          <w:rFonts w:hint="eastAsia" w:ascii="宋体" w:hAnsi="宋体" w:cs="宋体"/>
          <w:color w:val="333333"/>
          <w:szCs w:val="21"/>
          <w:highlight w:val="none"/>
          <w:shd w:val="clear" w:color="auto" w:fill="ffffff"/>
        </w:rPr>
        <w:t xml:space="preserve">‌</w:t>
      </w:r>
      <w:r>
        <w:rPr>
          <w:rFonts w:hint="eastAsia" w:ascii="宋体" w:hAnsi="宋体" w:cs="宋体"/>
          <w:szCs w:val="21"/>
          <w:highlight w:val="none"/>
        </w:rPr>
        <w:t xml:space="preserve">的要求；</w:t>
      </w:r>
      <w:r>
        <w:rPr>
          <w:rFonts w:hint="eastAsia" w:ascii="宋体" w:hAnsi="宋体" w:cs="宋体"/>
          <w:szCs w:val="21"/>
          <w:highlight w:val="none"/>
        </w:rPr>
      </w:r>
      <w:r/>
    </w:p>
    <w:p>
      <w:pPr>
        <w:pStyle w:val="1484"/>
        <w:numPr>
          <w:ilvl w:val="2"/>
          <w:numId w:val="0"/>
        </w:numPr>
        <w:ind w:left="720" w:hanging="720"/>
        <w:spacing w:line="360" w:lineRule="auto"/>
        <w:rPr>
          <w:rFonts w:hint="eastAsia" w:ascii="宋体" w:hAnsi="宋体" w:cs="宋体"/>
          <w:color w:val="000000"/>
          <w:szCs w:val="21"/>
        </w:rPr>
      </w:pPr>
      <w:r>
        <w:rPr>
          <w:rFonts w:ascii="宋体" w:hAnsi="宋体" w:cs="宋体"/>
          <w:color w:val="000000"/>
          <w:sz w:val="21"/>
          <w:szCs w:val="21"/>
          <w:lang w:val="en-US" w:eastAsia="zh-CN" w:bidi="ar-SA"/>
        </w:rPr>
        <w:t xml:space="preserve">2.11.</w:t>
      </w:r>
      <w:r>
        <w:rPr>
          <w:rFonts w:hint="eastAsia" w:ascii="宋体" w:hAnsi="宋体" w:cs="宋体"/>
          <w:color w:val="000000"/>
          <w:sz w:val="21"/>
          <w:szCs w:val="21"/>
          <w:lang w:val="en-US" w:eastAsia="zh-CN" w:bidi="ar-SA"/>
        </w:rPr>
        <w:t xml:space="preserve">4</w:t>
      </w:r>
      <w:r>
        <w:rPr>
          <w:rFonts w:hint="eastAsia" w:ascii="宋体" w:hAnsi="宋体" w:cs="宋体"/>
          <w:color w:val="000000"/>
          <w:szCs w:val="21"/>
        </w:rPr>
        <w:t xml:space="preserve"> 噪声电平（1Hz-10MHz）：磁场&lt;1nT；电场&lt;2mV/m；</w:t>
      </w:r>
      <w:r>
        <w:rPr>
          <w:rFonts w:hint="eastAsia" w:ascii="宋体" w:hAnsi="宋体" w:cs="宋体"/>
          <w:color w:val="000000"/>
          <w:szCs w:val="21"/>
        </w:rPr>
      </w:r>
      <w:r/>
    </w:p>
    <w:p>
      <w:pPr>
        <w:pStyle w:val="1484"/>
        <w:numPr>
          <w:ilvl w:val="2"/>
          <w:numId w:val="0"/>
        </w:numPr>
        <w:ind w:left="720" w:hanging="720"/>
        <w:spacing w:line="360" w:lineRule="auto"/>
        <w:rPr>
          <w:rFonts w:hint="eastAsia" w:ascii="宋体" w:hAnsi="宋体" w:cs="宋体"/>
          <w:color w:val="000000"/>
          <w:szCs w:val="21"/>
        </w:rPr>
      </w:pPr>
      <w:r>
        <w:rPr>
          <w:rFonts w:ascii="宋体" w:hAnsi="宋体" w:cs="宋体"/>
          <w:color w:val="000000"/>
          <w:sz w:val="21"/>
          <w:szCs w:val="21"/>
          <w:lang w:val="en-US" w:eastAsia="zh-CN" w:bidi="ar-SA"/>
        </w:rPr>
        <w:t xml:space="preserve">2.11.</w:t>
      </w:r>
      <w:r>
        <w:rPr>
          <w:rFonts w:hint="eastAsia" w:ascii="宋体" w:hAnsi="宋体" w:cs="宋体"/>
          <w:color w:val="000000"/>
          <w:sz w:val="21"/>
          <w:szCs w:val="21"/>
          <w:lang w:val="en-US" w:eastAsia="zh-CN" w:bidi="ar-SA"/>
        </w:rPr>
        <w:t xml:space="preserve">5</w:t>
      </w:r>
      <w:r>
        <w:rPr>
          <w:rFonts w:hint="eastAsia" w:ascii="宋体" w:hAnsi="宋体" w:cs="宋体"/>
          <w:color w:val="000000"/>
          <w:szCs w:val="21"/>
        </w:rPr>
        <w:t xml:space="preserve"> 须满足</w:t>
      </w:r>
      <w:r>
        <w:rPr>
          <w:rFonts w:hint="eastAsia" w:ascii="宋体" w:hAnsi="宋体" w:cs="宋体"/>
          <w:szCs w:val="21"/>
        </w:rPr>
        <w:t xml:space="preserve">GBT 18487.2《电动汽车传导充电系统 第2部分：非车载传导供电设备电磁兼容要求》</w:t>
      </w:r>
      <w:r>
        <w:rPr>
          <w:rFonts w:hint="eastAsia" w:ascii="宋体" w:hAnsi="宋体" w:cs="宋体"/>
          <w:color w:val="000000"/>
          <w:szCs w:val="21"/>
        </w:rPr>
        <w:t xml:space="preserve">等标准要求；</w:t>
      </w:r>
      <w:r>
        <w:rPr>
          <w:rFonts w:hint="eastAsia" w:ascii="宋体" w:hAnsi="宋体" w:cs="宋体"/>
          <w:color w:val="000000"/>
          <w:szCs w:val="21"/>
        </w:rPr>
      </w:r>
      <w:r/>
    </w:p>
    <w:p>
      <w:pPr>
        <w:pStyle w:val="1484"/>
        <w:numPr>
          <w:ilvl w:val="2"/>
          <w:numId w:val="0"/>
        </w:numPr>
        <w:ind w:left="720" w:hanging="720"/>
        <w:spacing w:line="360" w:lineRule="auto"/>
        <w:rPr>
          <w:rFonts w:hint="eastAsia" w:ascii="宋体" w:hAnsi="宋体" w:cs="宋体"/>
          <w:color w:val="000000"/>
          <w:szCs w:val="21"/>
        </w:rPr>
      </w:pPr>
      <w:r>
        <w:rPr>
          <w:rFonts w:ascii="宋体" w:hAnsi="宋体" w:cs="宋体"/>
          <w:color w:val="000000"/>
          <w:sz w:val="21"/>
          <w:szCs w:val="21"/>
          <w:lang w:val="en-US" w:eastAsia="zh-CN" w:bidi="ar-SA"/>
        </w:rPr>
        <w:t xml:space="preserve">2.11.</w:t>
      </w:r>
      <w:r>
        <w:rPr>
          <w:rFonts w:hint="eastAsia" w:ascii="宋体" w:hAnsi="宋体" w:cs="宋体"/>
          <w:color w:val="000000"/>
          <w:sz w:val="21"/>
          <w:szCs w:val="21"/>
          <w:lang w:val="en-US" w:eastAsia="zh-CN" w:bidi="ar-SA"/>
        </w:rPr>
        <w:t xml:space="preserve">6</w:t>
      </w:r>
      <w:r>
        <w:rPr>
          <w:rFonts w:hint="eastAsia" w:ascii="宋体" w:hAnsi="宋体" w:cs="宋体"/>
          <w:color w:val="000000"/>
          <w:szCs w:val="21"/>
        </w:rPr>
        <w:t xml:space="preserve"> 应包含配套的测量软件，能控制主流EMF表进项测量；可自定义标准，能导出word，excel格式的测试报告。</w:t>
      </w:r>
      <w:r>
        <w:rPr>
          <w:rFonts w:hint="eastAsia" w:ascii="宋体" w:hAnsi="宋体" w:cs="宋体"/>
          <w:color w:val="000000"/>
          <w:szCs w:val="21"/>
        </w:rPr>
      </w:r>
      <w:r/>
    </w:p>
    <w:p>
      <w:pPr>
        <w:pStyle w:val="1484"/>
        <w:ind w:left="420"/>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0"/>
        </w:numPr>
        <w:ind w:left="600" w:hanging="600"/>
        <w:spacing w:line="360" w:lineRule="auto"/>
        <w:rPr>
          <w:rFonts w:hint="eastAsia" w:ascii="宋体" w:hAnsi="宋体" w:cs="宋体"/>
          <w:color w:val="000000"/>
          <w:szCs w:val="21"/>
        </w:rPr>
      </w:pPr>
      <w:r>
        <w:rPr>
          <w:rFonts w:ascii="宋体" w:hAnsi="宋体" w:cs="宋体"/>
          <w:color w:val="000000"/>
          <w:sz w:val="21"/>
          <w:szCs w:val="21"/>
          <w:lang w:val="en-US" w:eastAsia="zh-CN" w:bidi="ar-SA"/>
        </w:rPr>
        <w:t xml:space="preserve">2.12</w:t>
      </w:r>
      <w:r>
        <w:rPr>
          <w:rFonts w:hint="eastAsia" w:ascii="宋体" w:hAnsi="宋体" w:cs="宋体"/>
          <w:color w:val="000000"/>
          <w:szCs w:val="21"/>
        </w:rPr>
        <w:t xml:space="preserve">充放电控制器</w:t>
      </w:r>
      <w:r>
        <w:rPr>
          <w:rFonts w:hint="eastAsia" w:ascii="宋体" w:hAnsi="宋体" w:cs="宋体"/>
          <w:color w:val="000000"/>
          <w:szCs w:val="21"/>
        </w:rPr>
      </w:r>
      <w:r/>
    </w:p>
    <w:p>
      <w:pPr>
        <w:pStyle w:val="1484"/>
        <w:numPr>
          <w:ilvl w:val="2"/>
          <w:numId w:val="14"/>
        </w:numPr>
        <w:spacing w:line="360" w:lineRule="auto"/>
        <w:rPr>
          <w:rFonts w:hint="eastAsia" w:ascii="宋体" w:hAnsi="宋体" w:cs="宋体"/>
          <w:color w:val="000000"/>
          <w:szCs w:val="21"/>
        </w:rPr>
      </w:pPr>
      <w:r>
        <w:rPr>
          <w:rFonts w:hint="eastAsia" w:ascii="宋体" w:hAnsi="宋体" w:cs="宋体"/>
          <w:color w:val="000000"/>
          <w:szCs w:val="21"/>
        </w:rPr>
        <w:t xml:space="preserve"> 控制系统内全套设备按标准要求设定相关参数；</w:t>
      </w:r>
      <w:r>
        <w:rPr>
          <w:rFonts w:hint="eastAsia" w:ascii="宋体" w:hAnsi="宋体" w:cs="宋体"/>
          <w:color w:val="000000"/>
          <w:szCs w:val="21"/>
        </w:rPr>
      </w:r>
      <w:r/>
    </w:p>
    <w:p>
      <w:pPr>
        <w:pStyle w:val="1484"/>
        <w:numPr>
          <w:ilvl w:val="2"/>
          <w:numId w:val="14"/>
        </w:numPr>
        <w:spacing w:line="360" w:lineRule="auto"/>
        <w:rPr>
          <w:rFonts w:hint="eastAsia" w:ascii="宋体" w:hAnsi="宋体" w:cs="宋体"/>
          <w:color w:val="000000"/>
          <w:szCs w:val="21"/>
        </w:rPr>
      </w:pPr>
      <w:r>
        <w:rPr>
          <w:rFonts w:hint="eastAsia" w:ascii="宋体" w:hAnsi="宋体" w:cs="宋体"/>
          <w:color w:val="000000"/>
          <w:szCs w:val="21"/>
        </w:rPr>
        <w:t xml:space="preserve"> 控制不同的协议的车端模拟器，实现测试状态的配置和监控；</w:t>
      </w:r>
      <w:r>
        <w:rPr>
          <w:rFonts w:hint="eastAsia" w:ascii="宋体" w:hAnsi="宋体" w:cs="宋体"/>
          <w:color w:val="000000"/>
          <w:szCs w:val="21"/>
        </w:rPr>
      </w:r>
      <w:r/>
    </w:p>
    <w:p>
      <w:pPr>
        <w:pStyle w:val="1484"/>
        <w:ind w:left="840" w:hanging="840"/>
        <w:spacing w:line="360" w:lineRule="auto"/>
        <w:rPr>
          <w:rFonts w:hint="eastAsia" w:ascii="宋体" w:hAnsi="宋体" w:cs="宋体"/>
          <w:color w:val="000000"/>
          <w:szCs w:val="21"/>
        </w:rPr>
      </w:pPr>
      <w:r>
        <w:rPr>
          <w:rFonts w:hint="eastAsia" w:ascii="宋体" w:hAnsi="宋体" w:cs="宋体"/>
          <w:color w:val="000000"/>
          <w:szCs w:val="21"/>
        </w:rPr>
        <w:t xml:space="preserve">2.12.3  满足双枪/四枪（含液冷枪）同时充电测试需求，符合国标、欧美和日本标准。</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4"/>
        </w:numPr>
        <w:spacing w:line="360" w:lineRule="auto"/>
        <w:rPr>
          <w:rFonts w:hint="eastAsia" w:ascii="宋体" w:hAnsi="宋体" w:cs="宋体"/>
          <w:color w:val="000000"/>
          <w:szCs w:val="21"/>
        </w:rPr>
      </w:pPr>
      <w:r>
        <w:rPr>
          <w:rFonts w:hint="eastAsia" w:ascii="宋体" w:hAnsi="宋体" w:cs="宋体"/>
          <w:color w:val="000000"/>
          <w:szCs w:val="21"/>
        </w:rPr>
        <w:t xml:space="preserve">充电桩EMC测试控制软件</w:t>
      </w:r>
      <w:r>
        <w:rPr>
          <w:rFonts w:hint="eastAsia" w:ascii="宋体" w:hAnsi="宋体" w:cs="宋体"/>
          <w:color w:val="000000"/>
          <w:szCs w:val="21"/>
        </w:rPr>
      </w:r>
      <w:r/>
    </w:p>
    <w:p>
      <w:pPr>
        <w:pStyle w:val="1484"/>
        <w:ind w:left="630" w:hanging="630"/>
        <w:spacing w:line="360" w:lineRule="auto"/>
        <w:rPr>
          <w:rFonts w:hint="eastAsia" w:ascii="宋体" w:hAnsi="宋体" w:cs="宋体"/>
          <w:color w:val="000000"/>
          <w:szCs w:val="21"/>
        </w:rPr>
      </w:pPr>
      <w:r>
        <w:rPr>
          <w:rFonts w:hint="eastAsia" w:ascii="宋体" w:hAnsi="宋体" w:cs="宋体"/>
          <w:color w:val="000000"/>
          <w:szCs w:val="21"/>
        </w:rPr>
        <w:t xml:space="preserve">2.13.1  协同控制双向电源和充放电控制器，充电桩充电测试时不同充电协议的总体控制；</w:t>
      </w:r>
      <w:r>
        <w:rPr>
          <w:rFonts w:hint="eastAsia" w:ascii="宋体" w:hAnsi="宋体" w:cs="宋体"/>
          <w:color w:val="000000"/>
          <w:szCs w:val="21"/>
        </w:rPr>
      </w:r>
      <w:r/>
    </w:p>
    <w:p>
      <w:pPr>
        <w:pStyle w:val="1484"/>
        <w:numPr>
          <w:ilvl w:val="2"/>
          <w:numId w:val="15"/>
        </w:numPr>
        <w:spacing w:line="360" w:lineRule="auto"/>
        <w:rPr>
          <w:rFonts w:hint="eastAsia" w:ascii="宋体" w:hAnsi="宋体" w:cs="宋体"/>
          <w:color w:val="000000"/>
          <w:szCs w:val="21"/>
        </w:rPr>
      </w:pPr>
      <w:r>
        <w:rPr>
          <w:rFonts w:hint="eastAsia" w:ascii="宋体" w:hAnsi="宋体" w:cs="宋体"/>
          <w:color w:val="000000"/>
          <w:szCs w:val="21"/>
        </w:rPr>
        <w:t xml:space="preserve"> 控</w:t>
      </w:r>
      <w:r>
        <w:rPr>
          <w:rFonts w:hint="eastAsia" w:ascii="宋体" w:hAnsi="宋体" w:cs="宋体"/>
          <w:szCs w:val="21"/>
        </w:rPr>
        <w:t xml:space="preserve">制实验室已有双</w:t>
      </w:r>
      <w:r>
        <w:rPr>
          <w:rFonts w:hint="eastAsia" w:ascii="宋体" w:hAnsi="宋体" w:cs="宋体"/>
          <w:color w:val="000000"/>
          <w:szCs w:val="21"/>
        </w:rPr>
        <w:t xml:space="preserve">向直流电源作为充电桩的负载。</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5"/>
        </w:numPr>
        <w:spacing w:line="360" w:lineRule="auto"/>
        <w:rPr>
          <w:rFonts w:hint="eastAsia" w:ascii="宋体" w:hAnsi="宋体" w:cs="宋体"/>
          <w:color w:val="000000"/>
          <w:szCs w:val="21"/>
        </w:rPr>
      </w:pPr>
      <w:r>
        <w:rPr>
          <w:rFonts w:hint="eastAsia" w:ascii="宋体" w:hAnsi="宋体" w:cs="宋体"/>
          <w:color w:val="000000"/>
          <w:szCs w:val="21"/>
        </w:rPr>
        <w:t xml:space="preserve">EMI测试软件</w:t>
      </w:r>
      <w:r>
        <w:rPr>
          <w:rFonts w:hint="eastAsia" w:ascii="宋体" w:hAnsi="宋体" w:cs="宋体"/>
          <w:color w:val="000000"/>
          <w:szCs w:val="21"/>
        </w:rPr>
      </w:r>
      <w:r/>
    </w:p>
    <w:p>
      <w:pPr>
        <w:pStyle w:val="1484"/>
        <w:ind w:left="630" w:hanging="630"/>
        <w:spacing w:line="360" w:lineRule="auto"/>
        <w:rPr>
          <w:rFonts w:hint="eastAsia" w:ascii="宋体" w:hAnsi="宋体" w:cs="宋体"/>
          <w:color w:val="000000"/>
          <w:szCs w:val="21"/>
        </w:rPr>
      </w:pPr>
      <w:r>
        <w:rPr>
          <w:rFonts w:hint="eastAsia" w:ascii="宋体" w:hAnsi="宋体" w:cs="宋体"/>
          <w:color w:val="000000"/>
          <w:szCs w:val="21"/>
        </w:rPr>
        <w:t xml:space="preserve">2.14.1  能够满足民用标准、汽车零部件标准及国军标的自动化CE（传导骚扰）和RE（辐射骚扰）测试要求；</w:t>
      </w:r>
      <w:r>
        <w:rPr>
          <w:rFonts w:hint="eastAsia" w:ascii="宋体" w:hAnsi="宋体" w:cs="宋体"/>
          <w:color w:val="000000"/>
          <w:szCs w:val="21"/>
        </w:rPr>
      </w:r>
      <w:r/>
    </w:p>
    <w:p>
      <w:pPr>
        <w:pStyle w:val="1484"/>
        <w:numPr>
          <w:ilvl w:val="2"/>
          <w:numId w:val="15"/>
        </w:numPr>
        <w:spacing w:line="360" w:lineRule="auto"/>
        <w:rPr>
          <w:rFonts w:hint="eastAsia" w:ascii="宋体" w:hAnsi="宋体" w:cs="宋体"/>
          <w:color w:val="000000"/>
          <w:szCs w:val="21"/>
        </w:rPr>
      </w:pPr>
      <w:r>
        <w:rPr>
          <w:rFonts w:hint="eastAsia" w:ascii="宋体" w:hAnsi="宋体" w:cs="宋体"/>
          <w:color w:val="000000"/>
          <w:szCs w:val="21"/>
        </w:rPr>
        <w:t xml:space="preserve"> 具备从设置到报告的 EMI认证级全自动化控制能力；</w:t>
      </w:r>
      <w:r>
        <w:rPr>
          <w:rFonts w:hint="eastAsia" w:ascii="宋体" w:hAnsi="宋体" w:cs="宋体"/>
          <w:color w:val="000000"/>
          <w:szCs w:val="21"/>
        </w:rPr>
      </w:r>
      <w:r/>
    </w:p>
    <w:p>
      <w:pPr>
        <w:pStyle w:val="1484"/>
        <w:numPr>
          <w:ilvl w:val="2"/>
          <w:numId w:val="15"/>
        </w:numPr>
        <w:spacing w:line="360" w:lineRule="auto"/>
        <w:rPr>
          <w:rFonts w:hint="eastAsia" w:ascii="宋体" w:hAnsi="宋体" w:cs="宋体"/>
          <w:color w:val="000000"/>
          <w:szCs w:val="21"/>
        </w:rPr>
      </w:pPr>
      <w:r>
        <w:rPr>
          <w:rFonts w:hint="eastAsia" w:ascii="宋体" w:hAnsi="宋体" w:cs="宋体"/>
          <w:color w:val="000000"/>
          <w:szCs w:val="21"/>
        </w:rPr>
        <w:t xml:space="preserve"> SQL数据库架构采用高性能数据库存储测试结果和配置，支持海量数据的快速搜索、管理与可追溯性；</w:t>
      </w:r>
      <w:r>
        <w:rPr>
          <w:rFonts w:hint="eastAsia" w:ascii="宋体" w:hAnsi="宋体" w:cs="宋体"/>
          <w:color w:val="000000"/>
          <w:szCs w:val="21"/>
        </w:rPr>
      </w:r>
      <w:r/>
    </w:p>
    <w:p>
      <w:pPr>
        <w:pStyle w:val="1484"/>
        <w:numPr>
          <w:ilvl w:val="2"/>
          <w:numId w:val="15"/>
        </w:numPr>
        <w:spacing w:line="360" w:lineRule="auto"/>
        <w:rPr>
          <w:rFonts w:hint="eastAsia" w:ascii="宋体" w:hAnsi="宋体" w:cs="宋体"/>
          <w:color w:val="000000"/>
          <w:szCs w:val="21"/>
        </w:rPr>
      </w:pPr>
      <w:r>
        <w:rPr>
          <w:rFonts w:hint="eastAsia" w:ascii="宋体" w:hAnsi="宋体" w:cs="宋体"/>
          <w:color w:val="000000"/>
          <w:szCs w:val="21"/>
        </w:rPr>
        <w:t xml:space="preserve"> 支持在自动测试执行的同时，进行交互式设置/报告等并行操作，最大化实验室效率；</w:t>
      </w:r>
      <w:r>
        <w:rPr>
          <w:rFonts w:hint="eastAsia" w:ascii="宋体" w:hAnsi="宋体" w:cs="宋体"/>
          <w:color w:val="000000"/>
          <w:szCs w:val="21"/>
        </w:rPr>
      </w:r>
      <w:r/>
    </w:p>
    <w:p>
      <w:pPr>
        <w:pStyle w:val="1484"/>
        <w:numPr>
          <w:ilvl w:val="2"/>
          <w:numId w:val="15"/>
        </w:numPr>
        <w:spacing w:line="360" w:lineRule="auto"/>
        <w:rPr>
          <w:rFonts w:hint="eastAsia" w:ascii="宋体" w:hAnsi="宋体" w:cs="宋体"/>
          <w:color w:val="000000"/>
          <w:szCs w:val="21"/>
        </w:rPr>
      </w:pPr>
      <w:r>
        <w:rPr>
          <w:rFonts w:hint="eastAsia" w:ascii="宋体" w:hAnsi="宋体" w:cs="宋体"/>
          <w:color w:val="000000"/>
          <w:szCs w:val="21"/>
        </w:rPr>
        <w:t xml:space="preserve"> 支持 R&amp;S 及主流第三方仪器的全面驱动和系统集成，实现一站式控制；</w:t>
      </w:r>
      <w:r>
        <w:rPr>
          <w:rFonts w:hint="eastAsia" w:ascii="宋体" w:hAnsi="宋体" w:cs="宋体"/>
          <w:color w:val="000000"/>
          <w:szCs w:val="21"/>
        </w:rPr>
      </w:r>
      <w:r/>
    </w:p>
    <w:p>
      <w:pPr>
        <w:pStyle w:val="1484"/>
        <w:numPr>
          <w:ilvl w:val="2"/>
          <w:numId w:val="15"/>
        </w:numPr>
        <w:spacing w:line="360" w:lineRule="auto"/>
        <w:rPr>
          <w:rFonts w:hint="eastAsia" w:ascii="宋体" w:hAnsi="宋体" w:cs="宋体"/>
          <w:color w:val="000000"/>
          <w:szCs w:val="21"/>
        </w:rPr>
      </w:pPr>
      <w:r>
        <w:rPr>
          <w:rFonts w:hint="eastAsia" w:ascii="宋体" w:hAnsi="宋体" w:cs="宋体"/>
          <w:color w:val="000000"/>
          <w:szCs w:val="21"/>
        </w:rPr>
        <w:t xml:space="preserve"> 提供基于 EUT（被测设备）的专业报告定制和高效分析功能。</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5"/>
        </w:numPr>
        <w:spacing w:line="360" w:lineRule="auto"/>
        <w:rPr>
          <w:rFonts w:hint="eastAsia" w:ascii="宋体" w:hAnsi="宋体" w:cs="宋体"/>
          <w:color w:val="000000"/>
          <w:szCs w:val="21"/>
        </w:rPr>
      </w:pPr>
      <w:r>
        <w:rPr>
          <w:rFonts w:hint="eastAsia" w:ascii="宋体" w:hAnsi="宋体" w:cs="宋体"/>
          <w:color w:val="000000"/>
          <w:szCs w:val="21"/>
        </w:rPr>
        <w:t xml:space="preserve">阻性负载（2个）</w:t>
      </w:r>
      <w:r>
        <w:rPr>
          <w:rFonts w:hint="eastAsia" w:ascii="宋体" w:hAnsi="宋体" w:cs="宋体"/>
          <w:color w:val="000000"/>
          <w:szCs w:val="21"/>
        </w:rPr>
      </w:r>
      <w:r/>
    </w:p>
    <w:p>
      <w:pPr>
        <w:pStyle w:val="1484"/>
        <w:numPr>
          <w:ilvl w:val="2"/>
          <w:numId w:val="16"/>
        </w:numPr>
        <w:spacing w:line="360" w:lineRule="auto"/>
        <w:rPr>
          <w:rFonts w:hint="eastAsia" w:ascii="宋体" w:hAnsi="宋体" w:cs="宋体"/>
          <w:color w:val="000000"/>
          <w:szCs w:val="21"/>
        </w:rPr>
      </w:pPr>
      <w:r>
        <w:rPr>
          <w:rFonts w:hint="eastAsia" w:ascii="宋体" w:hAnsi="宋体" w:cs="宋体"/>
          <w:color w:val="000000"/>
          <w:szCs w:val="21"/>
        </w:rPr>
        <w:t xml:space="preserve"> 满足单相240V条件下，额定电流10A、16A、32A、80A的测试要求；</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t xml:space="preserve">2.15.2  满足三相380V条件下，额定电流16A、32A的测试要求。</w:t>
      </w:r>
      <w:r>
        <w:rPr>
          <w:rFonts w:hint="eastAsia" w:ascii="宋体" w:hAnsi="宋体" w:cs="宋体"/>
          <w:color w:val="000000"/>
          <w:szCs w:val="21"/>
        </w:rPr>
      </w:r>
      <w:r/>
    </w:p>
    <w:p>
      <w:pPr>
        <w:pStyle w:val="1484"/>
        <w:ind w:left="420"/>
        <w:spacing w:line="360" w:lineRule="auto"/>
        <w:rPr>
          <w:rFonts w:hint="eastAsia" w:ascii="宋体" w:hAnsi="宋体" w:cs="宋体"/>
          <w:color w:val="000000"/>
          <w:szCs w:val="21"/>
        </w:rPr>
      </w:pPr>
      <w:r>
        <w:rPr>
          <w:rFonts w:hint="eastAsia" w:ascii="宋体" w:hAnsi="宋体" w:cs="宋体"/>
          <w:color w:val="000000"/>
          <w:szCs w:val="21"/>
        </w:rPr>
      </w:r>
      <w:r/>
    </w:p>
    <w:p>
      <w:pPr>
        <w:pStyle w:val="1484"/>
        <w:numPr>
          <w:ilvl w:val="1"/>
          <w:numId w:val="16"/>
        </w:numPr>
        <w:spacing w:line="360" w:lineRule="auto"/>
        <w:rPr>
          <w:rFonts w:hint="eastAsia" w:ascii="宋体" w:hAnsi="宋体" w:cs="宋体"/>
          <w:color w:val="000000"/>
          <w:szCs w:val="21"/>
        </w:rPr>
      </w:pPr>
      <w:r>
        <w:rPr>
          <w:rFonts w:hint="eastAsia" w:ascii="宋体" w:hAnsi="宋体" w:cs="宋体"/>
          <w:color w:val="000000"/>
          <w:szCs w:val="21"/>
        </w:rPr>
        <w:t xml:space="preserve">附件</w:t>
      </w:r>
      <w:r>
        <w:rPr>
          <w:rFonts w:hint="eastAsia" w:ascii="宋体" w:hAnsi="宋体" w:cs="宋体"/>
          <w:color w:val="000000"/>
          <w:szCs w:val="21"/>
        </w:rPr>
      </w:r>
      <w:r/>
    </w:p>
    <w:p>
      <w:pPr>
        <w:pStyle w:val="1484"/>
        <w:numPr>
          <w:ilvl w:val="2"/>
          <w:numId w:val="16"/>
        </w:numPr>
        <w:spacing w:line="360" w:lineRule="auto"/>
        <w:rPr>
          <w:rFonts w:hint="eastAsia" w:ascii="宋体" w:hAnsi="宋体" w:cs="宋体"/>
          <w:color w:val="000000"/>
          <w:szCs w:val="21"/>
        </w:rPr>
      </w:pPr>
      <w:r>
        <w:rPr>
          <w:rFonts w:hint="eastAsia" w:ascii="宋体" w:hAnsi="宋体" w:cs="宋体"/>
          <w:color w:val="000000"/>
          <w:szCs w:val="21"/>
        </w:rPr>
        <w:t xml:space="preserve"> 需提供标准尺寸的设备机架，用于集成和安放本系统内的所有机架式设备；</w:t>
      </w:r>
      <w:r>
        <w:rPr>
          <w:rFonts w:hint="eastAsia" w:ascii="宋体" w:hAnsi="宋体" w:cs="宋体"/>
          <w:color w:val="000000"/>
          <w:szCs w:val="21"/>
        </w:rPr>
      </w:r>
      <w:r/>
    </w:p>
    <w:p>
      <w:pPr>
        <w:pStyle w:val="1484"/>
        <w:numPr>
          <w:ilvl w:val="2"/>
          <w:numId w:val="16"/>
        </w:numPr>
        <w:spacing w:line="360" w:lineRule="auto"/>
        <w:rPr>
          <w:rFonts w:hint="eastAsia" w:ascii="宋体" w:hAnsi="宋体" w:cs="宋体"/>
          <w:color w:val="000000"/>
          <w:szCs w:val="21"/>
        </w:rPr>
      </w:pPr>
      <w:r>
        <w:rPr>
          <w:rFonts w:hint="eastAsia" w:ascii="宋体" w:hAnsi="宋体" w:cs="宋体"/>
          <w:color w:val="000000"/>
          <w:szCs w:val="21"/>
        </w:rPr>
        <w:t xml:space="preserve"> 系统控制所需的计算机、显示器，须预装正版操作系统及正版办公软件；</w:t>
      </w:r>
      <w:r>
        <w:rPr>
          <w:rFonts w:hint="eastAsia" w:ascii="宋体" w:hAnsi="宋体" w:cs="宋体"/>
          <w:color w:val="000000"/>
          <w:szCs w:val="21"/>
        </w:rPr>
      </w:r>
      <w:r/>
    </w:p>
    <w:p>
      <w:pPr>
        <w:pStyle w:val="1484"/>
        <w:ind w:left="630" w:hanging="630"/>
        <w:spacing w:line="360" w:lineRule="auto"/>
        <w:rPr>
          <w:rFonts w:hint="eastAsia" w:ascii="宋体" w:hAnsi="宋体" w:cs="宋体"/>
          <w:color w:val="000000"/>
          <w:szCs w:val="21"/>
        </w:rPr>
      </w:pPr>
      <w:r>
        <w:rPr>
          <w:rFonts w:hint="eastAsia" w:ascii="宋体" w:hAnsi="宋体" w:cs="宋体"/>
          <w:color w:val="000000"/>
          <w:szCs w:val="21"/>
        </w:rPr>
        <w:t xml:space="preserve">2.16.3  系统控制器可连接至少8个LAN设备和6个USB设备，必须包含至少2个SPF千兆光纤模块和2个光纤串口模块，以支持系统集成与远程控制；</w:t>
      </w:r>
      <w:r>
        <w:rPr>
          <w:rFonts w:hint="eastAsia" w:ascii="宋体" w:hAnsi="宋体" w:cs="宋体"/>
          <w:color w:val="000000"/>
          <w:szCs w:val="21"/>
        </w:rPr>
      </w:r>
      <w:r/>
    </w:p>
    <w:p>
      <w:pPr>
        <w:pStyle w:val="1484"/>
        <w:numPr>
          <w:ilvl w:val="2"/>
          <w:numId w:val="17"/>
        </w:numPr>
        <w:spacing w:line="360" w:lineRule="auto"/>
        <w:rPr>
          <w:rFonts w:hint="eastAsia" w:ascii="宋体" w:hAnsi="宋体" w:cs="宋体"/>
          <w:color w:val="000000"/>
          <w:szCs w:val="21"/>
        </w:rPr>
      </w:pPr>
      <w:r>
        <w:rPr>
          <w:rFonts w:hint="eastAsia" w:ascii="宋体" w:hAnsi="宋体" w:cs="宋体"/>
          <w:color w:val="000000"/>
          <w:szCs w:val="21"/>
        </w:rPr>
        <w:t xml:space="preserve"> 系统安装所需要的电缆以及转接件等，必须适用于10米法电波暗室的测试连接需求，保证系统完整运行。</w:t>
      </w:r>
      <w:r>
        <w:rPr>
          <w:rFonts w:hint="eastAsia" w:ascii="宋体" w:hAnsi="宋体" w:cs="宋体"/>
          <w:color w:val="000000"/>
          <w:szCs w:val="21"/>
        </w:rPr>
      </w:r>
      <w:r/>
    </w:p>
    <w:p>
      <w:pPr>
        <w:pStyle w:val="1484"/>
        <w:spacing w:line="360" w:lineRule="auto"/>
        <w:rPr>
          <w:rFonts w:hint="eastAsia" w:ascii="宋体" w:hAnsi="宋体" w:cs="宋体"/>
          <w:color w:val="000000"/>
          <w:szCs w:val="21"/>
        </w:rPr>
      </w:pPr>
      <w:r>
        <w:rPr>
          <w:rFonts w:hint="eastAsia" w:ascii="宋体" w:hAnsi="宋体" w:cs="宋体"/>
          <w:color w:val="000000"/>
          <w:szCs w:val="21"/>
        </w:rPr>
      </w:r>
      <w:r/>
    </w:p>
    <w:p>
      <w:pPr>
        <w:pStyle w:val="1484"/>
        <w:spacing w:line="360" w:lineRule="auto"/>
        <w:rPr>
          <w:rFonts w:hint="eastAsia" w:ascii="宋体" w:hAnsi="宋体" w:cs="宋体"/>
          <w:b/>
          <w:bCs/>
          <w:szCs w:val="21"/>
        </w:rPr>
        <w:outlineLvl w:val="2"/>
      </w:pPr>
      <w:r/>
      <w:bookmarkStart w:id="230" w:name="_Toc22299"/>
      <w:r>
        <w:rPr>
          <w:rFonts w:hint="eastAsia" w:ascii="宋体" w:hAnsi="宋体" w:cs="宋体"/>
          <w:b/>
          <w:bCs/>
          <w:szCs w:val="21"/>
        </w:rPr>
        <w:t xml:space="preserve">（三）验收依据、方法及单位</w:t>
      </w:r>
      <w:bookmarkEnd w:id="230"/>
      <w:r>
        <w:rPr>
          <w:rFonts w:hint="eastAsia" w:ascii="宋体" w:hAnsi="宋体" w:cs="宋体"/>
          <w:b/>
          <w:bCs/>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环形天线依据《环天线自编校准规范》，宽带天线依据JJF 1897-2021《30 MHz～1 GHz测量天线校准规范》，由卖方负责送检至中国计量科学研究院，出具校准证书；</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前置放大器依据JJF 1678-2017《</w:t>
      </w:r>
      <w:r>
        <w:rPr>
          <w:rFonts w:hint="eastAsia" w:ascii="宋体" w:hAnsi="宋体" w:cs="宋体"/>
          <w:szCs w:val="21"/>
        </w:rPr>
        <w:t xml:space="preserve">射频和微波功率放大器校准规范》，共模吸收钳依据JJF 1155-2006《30MHz-1GHz吸收式功率钳校准规范》，三相人工电源网络依据JJF 1705-2018《人工电源网络校准规范》，高压人工网络依据JJF 1705-2018《人工电源网络校准规范》，EMF测量套件依据JJG 561-2016《近区电场测量仪检定规程》、JJF(苏)233-2020《 低频磁场测量仪校准规范》、JJF 1884-2020《10kHz～100MHz电磁场探头校准规范》，由卖方负责送检至江苏省计量科学研究院，出具校准证书；</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射频切换开关、车端模拟器、AC充电车端模拟器、电源程控转换器、充放电控制器、充电桩EMC测试控制软件、EMI测试软件、阻性负载、附件由卖方负责送至江苏省计量科学研究院，按照技术说明书进行功能检查。</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上述设备中，若由中国计量科学研究院检测，检测费用由卖方承担；若由江苏省计量科学研究院检测，检测合格费用由买方承担；检测不合格，费用由卖方承担。</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江苏省计量科学研究院根据以上证书、本技术文件以及仪器说明书对整套设备的技术指标和功能进行最终验收。</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b/>
          <w:bCs/>
          <w:szCs w:val="21"/>
        </w:rPr>
        <w:outlineLvl w:val="2"/>
      </w:pPr>
      <w:r/>
      <w:bookmarkStart w:id="231" w:name="_Toc19729"/>
      <w:r>
        <w:rPr>
          <w:rFonts w:hint="eastAsia" w:ascii="宋体" w:hAnsi="宋体" w:cs="宋体"/>
          <w:b/>
          <w:bCs/>
          <w:szCs w:val="21"/>
        </w:rPr>
        <w:t xml:space="preserve">（四）安装调试</w:t>
      </w:r>
      <w:bookmarkEnd w:id="231"/>
      <w:r>
        <w:rPr>
          <w:rFonts w:hint="eastAsia" w:ascii="宋体" w:hAnsi="宋体" w:cs="宋体"/>
          <w:b/>
          <w:bCs/>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卖方向买方提供设备供货清单，交货地点</w:t>
      </w:r>
      <w:r>
        <w:rPr>
          <w:rFonts w:hint="eastAsia" w:ascii="宋体" w:hAnsi="宋体" w:cs="宋体"/>
          <w:szCs w:val="21"/>
        </w:rPr>
        <w:t xml:space="preserve">为买方指定场所。卖方需负责所有设备的包装、运输及运输过程中的保险，并承担所有相关费用。设备运抵指定地点后，卖方须委派经验丰富的工程师完成所有设备的现场开箱、就位、安装、接线以及系统级的集成与调试工作，直至整个系统能够正常运行并满足本技术要求书规定的所有性能指标。在安装调试过程中，卖方应向买方提供完整的技术说明书、用户手册及维修手册等相关技术文档资料。如买方发现所提供设备不符合要求或有明显损坏，以及在调试过程中有任何软、硬件故障发生，卖方必须更换不合格的部件，并重新进行安装调试，由此引起的全部费用由卖方承担。</w:t>
      </w:r>
      <w:r>
        <w:rPr>
          <w:rFonts w:hint="eastAsia" w:ascii="宋体" w:hAnsi="宋体" w:cs="宋体"/>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r>
      <w:r/>
    </w:p>
    <w:p>
      <w:pPr>
        <w:pStyle w:val="1484"/>
        <w:spacing w:line="360" w:lineRule="auto"/>
        <w:rPr>
          <w:rFonts w:hint="eastAsia" w:ascii="宋体" w:hAnsi="宋体" w:cs="宋体"/>
          <w:b/>
          <w:bCs/>
          <w:szCs w:val="21"/>
        </w:rPr>
        <w:outlineLvl w:val="2"/>
      </w:pPr>
      <w:r/>
      <w:bookmarkStart w:id="232" w:name="_Toc9808"/>
      <w:r>
        <w:rPr>
          <w:rFonts w:hint="eastAsia" w:ascii="宋体" w:hAnsi="宋体" w:cs="宋体"/>
          <w:b/>
          <w:bCs/>
          <w:szCs w:val="21"/>
        </w:rPr>
        <w:t xml:space="preserve">（五）人员培训要求</w:t>
      </w:r>
      <w:bookmarkEnd w:id="232"/>
      <w:r>
        <w:rPr>
          <w:rFonts w:hint="eastAsia" w:ascii="宋体" w:hAnsi="宋体" w:cs="宋体"/>
          <w:b/>
          <w:bCs/>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需提供不少于3天的全面、系统的现场技术培训。培训内容应至少包括各设备的基本工作原理及操作方法、测试系统的自动化操作流程、日常的维护保养规程、常见故障的诊断与排查方法、基本的校准验证流程以及其他相关内容，应确保买方操作人员能够独立、熟练地操作和维护整套系统。卖方应提供详细的培训文件。所发生的培训费用由卖方承担。</w:t>
      </w:r>
      <w:r>
        <w:rPr>
          <w:rFonts w:hint="eastAsia" w:ascii="宋体" w:hAnsi="宋体" w:cs="宋体"/>
          <w:color w:val="000000"/>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b/>
          <w:bCs/>
          <w:szCs w:val="21"/>
        </w:rPr>
        <w:outlineLvl w:val="2"/>
      </w:pPr>
      <w:r/>
      <w:bookmarkStart w:id="233" w:name="_Toc15584"/>
      <w:r>
        <w:rPr>
          <w:rFonts w:hint="eastAsia" w:ascii="宋体" w:hAnsi="宋体" w:cs="宋体"/>
          <w:b/>
          <w:bCs/>
          <w:szCs w:val="21"/>
        </w:rPr>
        <w:t xml:space="preserve">（六）技术支持以及售后服务</w:t>
      </w:r>
      <w:bookmarkEnd w:id="233"/>
      <w:r>
        <w:rPr>
          <w:rFonts w:hint="eastAsia" w:ascii="宋体" w:hAnsi="宋体" w:cs="宋体"/>
          <w:b/>
          <w:bCs/>
          <w:szCs w:val="21"/>
        </w:rPr>
      </w:r>
      <w:r/>
    </w:p>
    <w:p>
      <w:pPr>
        <w:pStyle w:val="1484"/>
        <w:contextualSpacing/>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辐射骚扰测试系统</w:t>
      </w:r>
      <w:r>
        <w:rPr>
          <w:rFonts w:hint="eastAsia" w:ascii="宋体" w:hAnsi="宋体" w:cs="宋体"/>
          <w:szCs w:val="21"/>
        </w:rPr>
        <w:t xml:space="preserve">的质保期为验收合格之日起3年。</w:t>
      </w:r>
      <w:r>
        <w:rPr>
          <w:rFonts w:hint="eastAsia" w:ascii="宋体" w:hAnsi="宋体" w:cs="宋体"/>
          <w:szCs w:val="21"/>
        </w:rPr>
      </w:r>
      <w:r/>
    </w:p>
    <w:p>
      <w:pPr>
        <w:pStyle w:val="1484"/>
        <w:contextualSpacing/>
        <w:ind w:firstLine="420"/>
        <w:jc w:val="left"/>
        <w:spacing w:line="360" w:lineRule="auto"/>
        <w:rPr>
          <w:rFonts w:hint="eastAsia" w:ascii="宋体" w:hAnsi="宋体" w:cs="宋体"/>
          <w:szCs w:val="21"/>
        </w:rPr>
      </w:pPr>
      <w:r>
        <w:rPr>
          <w:rFonts w:hint="eastAsia" w:ascii="宋体" w:hAnsi="宋体" w:cs="宋体"/>
          <w:szCs w:val="21"/>
        </w:rPr>
        <w:t xml:space="preserve">2.质保期内，由于产品本身在设计制造上的缺陷或质量问题而造成的故障，卖方负责免费维修和退换服务，并保证在收到买方通知后24小时内做出响应；</w:t>
      </w:r>
      <w:r>
        <w:rPr>
          <w:rFonts w:hint="eastAsia" w:ascii="宋体" w:hAnsi="宋体" w:cs="宋体"/>
          <w:szCs w:val="21"/>
        </w:rPr>
      </w:r>
      <w:r/>
    </w:p>
    <w:p>
      <w:pPr>
        <w:pStyle w:val="1484"/>
        <w:contextualSpacing/>
        <w:ind w:firstLine="420"/>
        <w:jc w:val="left"/>
        <w:spacing w:line="360" w:lineRule="auto"/>
        <w:rPr>
          <w:rFonts w:hint="eastAsia" w:ascii="宋体" w:hAnsi="宋体" w:cs="宋体"/>
          <w:szCs w:val="21"/>
        </w:rPr>
      </w:pPr>
      <w:r>
        <w:rPr>
          <w:rFonts w:hint="eastAsia" w:ascii="宋体" w:hAnsi="宋体" w:cs="宋体"/>
          <w:szCs w:val="21"/>
        </w:rPr>
        <w:t xml:space="preserve">3.质保期结束后，卖方提供终身维修，原则上卖方技术人员上门维修只收取更换的零部费，不另收取工时费。卖方应能够提供广泛优惠的技术支持，以及优惠的维修保养等售后服务，及时对买方遇到的技术问题或故障予以答复和修复。</w:t>
      </w:r>
      <w:r>
        <w:rPr>
          <w:rFonts w:hint="eastAsia" w:ascii="宋体" w:hAnsi="宋体" w:cs="宋体"/>
          <w:szCs w:val="21"/>
        </w:rPr>
      </w:r>
      <w:r/>
    </w:p>
    <w:p>
      <w:pPr>
        <w:pStyle w:val="1484"/>
        <w:spacing w:line="360" w:lineRule="auto"/>
        <w:rPr>
          <w:rFonts w:hint="eastAsia" w:ascii="宋体" w:hAnsi="宋体" w:cs="宋体"/>
          <w:b/>
          <w:color w:val="ff0000"/>
          <w:szCs w:val="21"/>
        </w:rPr>
      </w:pPr>
      <w:r>
        <w:rPr>
          <w:rFonts w:hint="eastAsia" w:ascii="宋体" w:hAnsi="宋体" w:cs="宋体"/>
          <w:b/>
          <w:color w:val="ff0000"/>
          <w:szCs w:val="21"/>
        </w:rPr>
      </w:r>
      <w:r/>
    </w:p>
    <w:p>
      <w:pPr>
        <w:pStyle w:val="1484"/>
        <w:jc w:val="center"/>
        <w:spacing w:line="360" w:lineRule="auto"/>
        <w:rPr>
          <w:rFonts w:hint="eastAsia" w:ascii="宋体" w:hAnsi="宋体" w:cs="宋体"/>
          <w:b/>
          <w:bCs/>
          <w:szCs w:val="21"/>
        </w:rPr>
        <w:outlineLvl w:val="1"/>
      </w:pPr>
      <w:r>
        <w:rPr>
          <w:rFonts w:hint="eastAsia" w:ascii="宋体" w:hAnsi="宋体" w:cs="宋体"/>
          <w:b/>
          <w:color w:val="ff0000"/>
          <w:szCs w:val="21"/>
        </w:rPr>
        <w:br w:type="page" w:clear="all"/>
      </w:r>
      <w:bookmarkStart w:id="234" w:name="_Toc22330"/>
      <w:r>
        <w:rPr>
          <w:rFonts w:hint="eastAsia" w:ascii="宋体" w:hAnsi="宋体" w:cs="宋体"/>
          <w:b/>
          <w:bCs/>
          <w:szCs w:val="21"/>
        </w:rPr>
        <w:t xml:space="preserve">设备2：辐射抗扰测试系统</w:t>
      </w:r>
      <w:bookmarkEnd w:id="234"/>
      <w:r>
        <w:rPr>
          <w:rFonts w:hint="eastAsia" w:ascii="宋体" w:hAnsi="宋体" w:cs="宋体"/>
          <w:b/>
          <w:bCs/>
          <w:szCs w:val="21"/>
        </w:rPr>
      </w:r>
      <w:r/>
    </w:p>
    <w:p>
      <w:pPr>
        <w:pStyle w:val="1484"/>
        <w:spacing w:line="360" w:lineRule="auto"/>
        <w:tabs>
          <w:tab w:val="left" w:pos="4500" w:leader="none"/>
          <w:tab w:val="left" w:pos="4680" w:leader="none"/>
        </w:tabs>
        <w:rPr>
          <w:rFonts w:hint="eastAsia" w:ascii="宋体" w:hAnsi="宋体" w:cs="宋体"/>
          <w:b/>
          <w:bCs/>
          <w:szCs w:val="21"/>
        </w:rPr>
        <w:outlineLvl w:val="2"/>
      </w:pPr>
      <w:r/>
      <w:bookmarkStart w:id="235" w:name="_Toc24379"/>
      <w:r>
        <w:rPr>
          <w:rFonts w:hint="eastAsia" w:ascii="宋体" w:hAnsi="宋体" w:cs="宋体"/>
          <w:b/>
          <w:bCs/>
          <w:szCs w:val="21"/>
        </w:rPr>
        <w:t xml:space="preserve">★（一）设备及明细配置清单</w:t>
      </w:r>
      <w:bookmarkEnd w:id="235"/>
      <w:r>
        <w:rPr>
          <w:rFonts w:hint="eastAsia" w:ascii="宋体" w:hAnsi="宋体" w:cs="宋体"/>
          <w:b/>
          <w:bCs/>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3311"/>
        <w:gridCol w:w="1173"/>
        <w:gridCol w:w="1665"/>
        <w:gridCol w:w="1462"/>
        <w:gridCol w:w="1356"/>
      </w:tblGrid>
      <w:tr>
        <w:trPr>
          <w:trHeight w:val="389"/>
        </w:trPr>
        <w:tc>
          <w:tcPr>
            <w:tcW w:w="447" w:type="dxa"/>
            <w:vAlign w:val="center"/>
            <w:textDirection w:val="lrTb"/>
            <w:noWrap w:val="false"/>
          </w:tcPr>
          <w:p>
            <w:pPr>
              <w:pStyle w:val="1484"/>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设    备    名    称</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84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742"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688"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89"/>
        </w:trPr>
        <w:tc>
          <w:tcPr>
            <w:tcW w:w="447" w:type="dxa"/>
            <w:vAlign w:val="center"/>
            <w:textDirection w:val="lrTb"/>
            <w:noWrap w:val="false"/>
          </w:tcPr>
          <w:p>
            <w:pPr>
              <w:pStyle w:val="1484"/>
              <w:ind w:right="141"/>
              <w:jc w:val="center"/>
              <w:spacing w:line="360" w:lineRule="auto"/>
              <w:rPr>
                <w:rFonts w:hint="eastAsia" w:ascii="宋体" w:hAnsi="宋体" w:cs="宋体"/>
                <w:szCs w:val="21"/>
              </w:rPr>
            </w:pP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辐射抗扰测试系统，不得低于以下配置：</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845" w:type="dxa"/>
            <w:vAlign w:val="center"/>
            <w:vMerge w:val="restart"/>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合同签订后</w:t>
            </w:r>
            <w:r>
              <w:rPr>
                <w:rFonts w:hint="eastAsia" w:ascii="宋体" w:hAnsi="宋体" w:cs="宋体"/>
                <w:bCs/>
                <w:color w:val="000000"/>
                <w:szCs w:val="21"/>
              </w:rPr>
            </w:r>
            <w:r/>
          </w:p>
          <w:p>
            <w:pPr>
              <w:pStyle w:val="1484"/>
              <w:jc w:val="center"/>
              <w:spacing w:line="360" w:lineRule="auto"/>
              <w:rPr>
                <w:rFonts w:hint="eastAsia" w:ascii="宋体" w:hAnsi="宋体" w:cs="宋体"/>
                <w:szCs w:val="21"/>
              </w:rPr>
            </w:pPr>
            <w:r>
              <w:rPr>
                <w:rFonts w:hint="eastAsia" w:ascii="宋体" w:hAnsi="宋体" w:cs="宋体"/>
                <w:bCs/>
                <w:color w:val="000000"/>
                <w:szCs w:val="21"/>
              </w:rPr>
              <w:t xml:space="preserve">6个月</w:t>
            </w:r>
            <w:r>
              <w:rPr>
                <w:rFonts w:hint="eastAsia" w:ascii="宋体" w:hAnsi="宋体" w:cs="宋体"/>
                <w:szCs w:val="21"/>
              </w:rPr>
            </w:r>
            <w:r/>
          </w:p>
        </w:tc>
        <w:tc>
          <w:tcPr>
            <w:tcW w:w="742" w:type="dxa"/>
            <w:vAlign w:val="center"/>
            <w:vMerge w:val="restart"/>
            <w:textDirection w:val="lrTb"/>
            <w:noWrap w:val="false"/>
          </w:tcPr>
          <w:p>
            <w:pPr>
              <w:pStyle w:val="1484"/>
              <w:jc w:val="center"/>
              <w:spacing w:line="360" w:lineRule="auto"/>
              <w:rPr>
                <w:rFonts w:hint="eastAsia" w:ascii="宋体" w:hAnsi="宋体" w:cs="宋体"/>
                <w:szCs w:val="21"/>
              </w:rPr>
            </w:pPr>
            <w:r>
              <w:rPr>
                <w:rFonts w:hint="eastAsia" w:ascii="宋体" w:hAnsi="宋体" w:cs="宋体"/>
                <w:bCs/>
                <w:szCs w:val="21"/>
              </w:rPr>
              <w:t xml:space="preserve">验收合格后3年</w:t>
            </w:r>
            <w:r>
              <w:rPr>
                <w:rFonts w:hint="eastAsia" w:ascii="宋体" w:hAnsi="宋体" w:cs="宋体"/>
                <w:szCs w:val="21"/>
              </w:rPr>
            </w:r>
            <w:r/>
          </w:p>
        </w:tc>
        <w:tc>
          <w:tcPr>
            <w:tcW w:w="688"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功率放大器</w:t>
            </w:r>
            <w:r>
              <w:rPr>
                <w:rFonts w:hint="eastAsia" w:ascii="宋体" w:hAnsi="宋体" w:cs="宋体"/>
                <w:szCs w:val="21"/>
              </w:rPr>
            </w:r>
            <w:r/>
          </w:p>
        </w:tc>
        <w:tc>
          <w:tcPr>
            <w:tcW w:w="595" w:type="dxa"/>
            <w:vAlign w:val="center"/>
            <w:textDirection w:val="lrTb"/>
            <w:noWrap w:val="false"/>
          </w:tcPr>
          <w:p>
            <w:pPr>
              <w:pStyle w:val="1484"/>
              <w:jc w:val="center"/>
              <w:keepNext/>
              <w:spacing w:line="360" w:lineRule="auto"/>
              <w:rPr>
                <w:rFonts w:hint="eastAsia" w:ascii="宋体" w:hAnsi="宋体" w:cs="宋体"/>
                <w:szCs w:val="21"/>
              </w:rPr>
              <w:outlineLvl w:val="0"/>
            </w:pPr>
            <w:r/>
            <w:bookmarkStart w:id="236" w:name="_Toc11895"/>
            <w:r>
              <w:rPr>
                <w:rFonts w:hint="eastAsia" w:ascii="宋体" w:hAnsi="宋体" w:cs="宋体"/>
                <w:szCs w:val="21"/>
              </w:rPr>
              <w:t xml:space="preserve">2台</w:t>
            </w:r>
            <w:bookmarkEnd w:id="236"/>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射频信号发生器</w:t>
            </w:r>
            <w:r>
              <w:rPr>
                <w:rFonts w:hint="eastAsia" w:ascii="宋体" w:hAnsi="宋体" w:cs="宋体"/>
                <w:szCs w:val="21"/>
              </w:rPr>
            </w:r>
            <w:r/>
          </w:p>
        </w:tc>
        <w:tc>
          <w:tcPr>
            <w:tcW w:w="595" w:type="dxa"/>
            <w:vAlign w:val="center"/>
            <w:textDirection w:val="lrTb"/>
            <w:noWrap w:val="false"/>
          </w:tcPr>
          <w:p>
            <w:pPr>
              <w:pStyle w:val="1484"/>
              <w:jc w:val="center"/>
              <w:keepNext/>
              <w:spacing w:line="360" w:lineRule="auto"/>
              <w:rPr>
                <w:rFonts w:hint="eastAsia" w:ascii="宋体" w:hAnsi="宋体" w:cs="宋体"/>
                <w:szCs w:val="21"/>
              </w:rPr>
              <w:outlineLvl w:val="0"/>
            </w:pPr>
            <w:r/>
            <w:bookmarkStart w:id="237" w:name="_Toc1463"/>
            <w:r>
              <w:rPr>
                <w:rFonts w:hint="eastAsia" w:ascii="宋体" w:hAnsi="宋体" w:cs="宋体"/>
                <w:szCs w:val="21"/>
              </w:rPr>
              <w:t xml:space="preserve">1台</w:t>
            </w:r>
            <w:bookmarkEnd w:id="237"/>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功率探头</w:t>
            </w:r>
            <w:r>
              <w:rPr>
                <w:rFonts w:hint="eastAsia" w:ascii="宋体" w:hAnsi="宋体" w:cs="宋体"/>
                <w:szCs w:val="21"/>
              </w:rPr>
            </w:r>
            <w:r/>
          </w:p>
        </w:tc>
        <w:tc>
          <w:tcPr>
            <w:tcW w:w="595" w:type="dxa"/>
            <w:vAlign w:val="center"/>
            <w:textDirection w:val="lrTb"/>
            <w:noWrap w:val="false"/>
          </w:tcPr>
          <w:p>
            <w:pPr>
              <w:pStyle w:val="1484"/>
              <w:jc w:val="center"/>
              <w:keepNext/>
              <w:spacing w:line="360" w:lineRule="auto"/>
              <w:rPr>
                <w:rFonts w:hint="eastAsia" w:ascii="宋体" w:hAnsi="宋体" w:cs="宋体"/>
                <w:szCs w:val="21"/>
              </w:rPr>
              <w:outlineLvl w:val="0"/>
            </w:pPr>
            <w:r/>
            <w:bookmarkStart w:id="238" w:name="_Toc270"/>
            <w:r>
              <w:rPr>
                <w:rFonts w:hint="eastAsia" w:ascii="宋体" w:hAnsi="宋体" w:cs="宋体"/>
                <w:szCs w:val="21"/>
              </w:rPr>
              <w:t xml:space="preserve">2个</w:t>
            </w:r>
            <w:bookmarkEnd w:id="238"/>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射频切换开关</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对数周期天线</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1副</w:t>
            </w:r>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TEM喇叭天线</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1副</w:t>
            </w:r>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EMS测量软件</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cantSplit/>
          <w:trHeight w:val="454"/>
        </w:trPr>
        <w:tc>
          <w:tcPr>
            <w:tcW w:w="44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8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附件</w:t>
            </w:r>
            <w:r>
              <w:rPr>
                <w:rFonts w:hint="eastAsia" w:ascii="宋体" w:hAnsi="宋体" w:cs="宋体"/>
                <w:szCs w:val="21"/>
              </w:rPr>
            </w:r>
            <w:r/>
          </w:p>
        </w:tc>
        <w:tc>
          <w:tcPr>
            <w:tcW w:w="595"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845"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742" w:type="dxa"/>
            <w:vAlign w:val="center"/>
            <w:vMerge w:val="continue"/>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688" w:type="dxa"/>
            <w:vAlign w:val="center"/>
            <w:textDirection w:val="lrTb"/>
            <w:noWrap w:val="false"/>
          </w:tcPr>
          <w:p>
            <w:pPr>
              <w:pStyle w:val="1484"/>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bl>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b/>
          <w:bCs/>
          <w:szCs w:val="21"/>
        </w:rPr>
        <w:outlineLvl w:val="2"/>
      </w:pPr>
      <w:r/>
      <w:bookmarkStart w:id="239" w:name="_Toc23543"/>
      <w:r>
        <w:rPr>
          <w:rFonts w:hint="eastAsia" w:ascii="宋体" w:hAnsi="宋体" w:cs="宋体"/>
          <w:b/>
          <w:bCs/>
          <w:szCs w:val="21"/>
        </w:rPr>
        <w:t xml:space="preserve">（二）技术指标及功能要求</w:t>
      </w:r>
      <w:bookmarkEnd w:id="239"/>
      <w:r>
        <w:rPr>
          <w:rFonts w:hint="eastAsia" w:ascii="宋体" w:hAnsi="宋体" w:cs="宋体"/>
          <w:b/>
          <w:bCs/>
          <w:szCs w:val="21"/>
        </w:rPr>
      </w:r>
      <w:r/>
    </w:p>
    <w:p>
      <w:pPr>
        <w:pStyle w:val="1484"/>
        <w:contextualSpacing/>
        <w:jc w:val="left"/>
        <w:spacing w:line="360" w:lineRule="auto"/>
        <w:rPr>
          <w:rFonts w:hint="eastAsia" w:ascii="宋体" w:hAnsi="宋体" w:cs="宋体"/>
          <w:szCs w:val="21"/>
        </w:rPr>
      </w:pPr>
      <w:r>
        <w:rPr>
          <w:rFonts w:hint="eastAsia" w:ascii="宋体" w:hAnsi="宋体" w:cs="宋体"/>
          <w:szCs w:val="21"/>
        </w:rPr>
        <w:t xml:space="preserve">1、系统要求</w:t>
      </w:r>
      <w:r>
        <w:rPr>
          <w:rFonts w:hint="eastAsia" w:ascii="宋体" w:hAnsi="宋体" w:cs="宋体"/>
          <w:szCs w:val="21"/>
        </w:rPr>
      </w:r>
      <w:r/>
    </w:p>
    <w:p>
      <w:pPr>
        <w:pStyle w:val="1484"/>
        <w:contextualSpacing/>
        <w:jc w:val="left"/>
        <w:spacing w:line="360" w:lineRule="auto"/>
        <w:rPr>
          <w:rFonts w:hint="eastAsia" w:ascii="宋体" w:hAnsi="宋体" w:cs="宋体"/>
          <w:szCs w:val="21"/>
        </w:rPr>
      </w:pPr>
      <w:r/>
      <w:bookmarkStart w:id="240" w:name="_Hlk216802017"/>
      <w:r>
        <w:rPr>
          <w:rFonts w:hint="eastAsia" w:ascii="宋体" w:hAnsi="宋体" w:cs="宋体"/>
          <w:szCs w:val="21"/>
        </w:rPr>
        <w:t xml:space="preserve">1.1 辐射抗扰度测试是评估设备在电磁场环境中维持其功能稳定性的关键试验，对于保障产品在复杂电磁环境下的可靠性至关重要。本次采购旨在定义一套高性能的辐射抗扰度测试系统，确保能够产生稳定、均匀且可精确控制的测试场强。</w:t>
      </w:r>
      <w:bookmarkEnd w:id="240"/>
      <w:r>
        <w:rPr>
          <w:rFonts w:hint="eastAsia" w:ascii="宋体" w:hAnsi="宋体" w:cs="宋体"/>
          <w:szCs w:val="21"/>
        </w:rPr>
      </w:r>
      <w:r/>
    </w:p>
    <w:p>
      <w:pPr>
        <w:pStyle w:val="1484"/>
        <w:contextualSpacing/>
        <w:jc w:val="left"/>
        <w:spacing w:line="360" w:lineRule="auto"/>
        <w:rPr>
          <w:rFonts w:hint="eastAsia" w:ascii="宋体" w:hAnsi="宋体" w:cs="宋体"/>
          <w:szCs w:val="21"/>
        </w:rPr>
      </w:pPr>
      <w:r>
        <w:rPr>
          <w:rFonts w:hint="eastAsia" w:ascii="宋体" w:hAnsi="宋体" w:cs="宋体"/>
          <w:szCs w:val="21"/>
        </w:rPr>
        <w:t xml:space="preserve">1.2 测试系统应有较全面的功能和合理的配置，操作简便、用户界面友善，可靠性高。测试系统投入使用后需保证电波暗室的场地均匀性在0～+5.5dB之间。</w:t>
      </w:r>
      <w:r>
        <w:rPr>
          <w:rFonts w:hint="eastAsia" w:ascii="宋体" w:hAnsi="宋体" w:cs="宋体"/>
          <w:szCs w:val="21"/>
        </w:rPr>
      </w:r>
      <w:r/>
    </w:p>
    <w:p>
      <w:pPr>
        <w:pStyle w:val="1484"/>
        <w:contextualSpacing/>
        <w:jc w:val="left"/>
        <w:spacing w:line="360" w:lineRule="auto"/>
        <w:rPr>
          <w:rFonts w:hint="eastAsia" w:ascii="宋体" w:hAnsi="宋体" w:cs="宋体"/>
          <w:color w:val="ff0000"/>
          <w:szCs w:val="21"/>
        </w:rPr>
      </w:pPr>
      <w:r>
        <w:rPr>
          <w:rFonts w:hint="eastAsia" w:ascii="宋体" w:hAnsi="宋体" w:cs="宋体"/>
          <w:bCs/>
          <w:color w:val="000000"/>
          <w:szCs w:val="21"/>
        </w:rPr>
        <w:t xml:space="preserve">★1.3</w:t>
      </w:r>
      <w:r>
        <w:rPr>
          <w:rFonts w:hint="eastAsia" w:ascii="宋体" w:hAnsi="宋体" w:cs="宋体"/>
          <w:szCs w:val="21"/>
        </w:rPr>
        <w:t xml:space="preserve"> 频率范围1G～3GHz在3m测试距离、频率范围3G～6GHz在2m - 3m测试距离，达到场强30V/m，80% AM调制，16点窗口。</w:t>
      </w:r>
      <w:r>
        <w:rPr>
          <w:rFonts w:hint="eastAsia" w:ascii="宋体" w:hAnsi="宋体" w:cs="宋体"/>
          <w:color w:val="ff0000"/>
          <w:szCs w:val="21"/>
        </w:rPr>
      </w:r>
      <w:r/>
    </w:p>
    <w:p>
      <w:pPr>
        <w:pStyle w:val="1484"/>
        <w:numPr>
          <w:ilvl w:val="1"/>
          <w:numId w:val="3"/>
        </w:numPr>
        <w:contextualSpacing/>
        <w:jc w:val="left"/>
        <w:spacing w:line="360" w:lineRule="auto"/>
        <w:rPr>
          <w:rFonts w:hint="eastAsia" w:ascii="宋体" w:hAnsi="宋体" w:cs="宋体"/>
          <w:szCs w:val="21"/>
        </w:rPr>
      </w:pPr>
      <w:r>
        <w:rPr>
          <w:rFonts w:hint="eastAsia" w:ascii="宋体" w:hAnsi="宋体" w:cs="宋体"/>
          <w:szCs w:val="21"/>
        </w:rPr>
        <w:t xml:space="preserve">本部分提及的所有标准，均以验收日期时生效的最新版本为准，项目应满足并不限于下述标准最新版本测试的要求：</w:t>
      </w:r>
      <w:r>
        <w:rPr>
          <w:rFonts w:hint="eastAsia" w:ascii="宋体" w:hAnsi="宋体" w:cs="宋体"/>
          <w:szCs w:val="21"/>
        </w:rPr>
      </w:r>
      <w:r/>
    </w:p>
    <w:p>
      <w:pPr>
        <w:pStyle w:val="1484"/>
        <w:numPr>
          <w:ilvl w:val="0"/>
          <w:numId w:val="18"/>
        </w:numPr>
        <w:spacing w:line="360" w:lineRule="auto"/>
        <w:rPr>
          <w:rFonts w:hint="eastAsia" w:ascii="宋体" w:hAnsi="宋体" w:cs="宋体"/>
          <w:szCs w:val="21"/>
        </w:rPr>
      </w:pPr>
      <w:r>
        <w:rPr>
          <w:rFonts w:hint="eastAsia" w:ascii="宋体" w:hAnsi="宋体" w:cs="宋体"/>
          <w:szCs w:val="21"/>
        </w:rPr>
        <w:t xml:space="preserve">GB/T 17626.3 《电磁兼容 试验和测量技术 射频电磁场辐射抗扰度试验》</w:t>
      </w:r>
      <w:r>
        <w:rPr>
          <w:rFonts w:hint="eastAsia" w:ascii="宋体" w:hAnsi="宋体" w:cs="宋体"/>
          <w:szCs w:val="21"/>
        </w:rPr>
      </w:r>
      <w:r/>
    </w:p>
    <w:p>
      <w:pPr>
        <w:pStyle w:val="1484"/>
        <w:numPr>
          <w:ilvl w:val="0"/>
          <w:numId w:val="18"/>
        </w:numPr>
        <w:contextualSpacing/>
        <w:jc w:val="left"/>
        <w:spacing w:line="360" w:lineRule="auto"/>
        <w:rPr>
          <w:rFonts w:hint="eastAsia" w:ascii="宋体" w:hAnsi="宋体" w:cs="宋体"/>
          <w:szCs w:val="21"/>
        </w:rPr>
      </w:pPr>
      <w:r>
        <w:rPr>
          <w:rFonts w:hint="eastAsia" w:ascii="宋体" w:hAnsi="宋体" w:cs="宋体"/>
          <w:szCs w:val="21"/>
        </w:rPr>
        <w:t xml:space="preserve">GB/T 18487.2《电动汽车传导充电系统 第2部分：非车载传导供电设备电磁兼容要求》</w:t>
      </w:r>
      <w:r>
        <w:rPr>
          <w:rFonts w:hint="eastAsia" w:ascii="宋体" w:hAnsi="宋体" w:cs="宋体"/>
          <w:szCs w:val="21"/>
        </w:rPr>
      </w:r>
      <w:r/>
    </w:p>
    <w:p>
      <w:pPr>
        <w:pStyle w:val="1484"/>
        <w:numPr>
          <w:ilvl w:val="0"/>
          <w:numId w:val="18"/>
        </w:numPr>
        <w:contextualSpacing/>
        <w:jc w:val="left"/>
        <w:spacing w:line="360" w:lineRule="auto"/>
        <w:rPr>
          <w:rFonts w:hint="eastAsia" w:ascii="宋体" w:hAnsi="宋体" w:cs="宋体"/>
          <w:szCs w:val="21"/>
        </w:rPr>
      </w:pPr>
      <w:r>
        <w:rPr>
          <w:rFonts w:hint="eastAsia" w:ascii="宋体" w:hAnsi="宋体" w:cs="宋体"/>
          <w:szCs w:val="21"/>
        </w:rPr>
        <w:t xml:space="preserve">GB/T 17626.39-2023《电磁兼容 试验和测量技术 第39部分：近距离辐射场抗扰度试验》</w:t>
      </w:r>
      <w:r>
        <w:rPr>
          <w:rFonts w:hint="eastAsia" w:ascii="宋体" w:hAnsi="宋体" w:cs="宋体"/>
          <w:szCs w:val="21"/>
        </w:rPr>
      </w:r>
      <w:r/>
    </w:p>
    <w:p>
      <w:pPr>
        <w:pStyle w:val="1484"/>
        <w:numPr>
          <w:ilvl w:val="0"/>
          <w:numId w:val="19"/>
        </w:numPr>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测试设备具体要求</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2.1功率放大器（2台）</w:t>
      </w:r>
      <w:r>
        <w:rPr>
          <w:rFonts w:hint="eastAsia" w:ascii="宋体" w:hAnsi="宋体" w:cs="宋体"/>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2.1.1 频率及功率：</w:t>
      </w:r>
      <w:r>
        <w:rPr>
          <w:rFonts w:hint="eastAsia" w:ascii="宋体" w:hAnsi="宋体" w:cs="宋体"/>
          <w:szCs w:val="21"/>
        </w:rPr>
        <w:t xml:space="preserve">①</w:t>
      </w:r>
      <w:r>
        <w:rPr>
          <w:rFonts w:hint="eastAsia" w:ascii="宋体" w:hAnsi="宋体" w:cs="宋体"/>
          <w:bCs/>
          <w:color w:val="000000"/>
          <w:szCs w:val="21"/>
        </w:rPr>
        <w:t xml:space="preserve">功放1</w:t>
      </w:r>
      <w:r>
        <w:rPr>
          <w:rFonts w:hint="eastAsia" w:ascii="宋体" w:hAnsi="宋体" w:cs="宋体"/>
          <w:szCs w:val="21"/>
        </w:rPr>
        <w:t xml:space="preserve">：</w:t>
      </w:r>
      <w:r>
        <w:rPr>
          <w:rFonts w:hint="eastAsia" w:ascii="宋体" w:hAnsi="宋体" w:cs="宋体"/>
          <w:bCs/>
          <w:color w:val="000000"/>
          <w:szCs w:val="21"/>
        </w:rPr>
        <w:t xml:space="preserve">80MHz～1000MHz输出功率不低于2000瓦；</w:t>
      </w:r>
      <w:r>
        <w:rPr>
          <w:rFonts w:hint="eastAsia" w:ascii="宋体" w:hAnsi="宋体" w:cs="宋体"/>
          <w:szCs w:val="21"/>
        </w:rPr>
        <w:t xml:space="preserve">②</w:t>
      </w:r>
      <w:r>
        <w:rPr>
          <w:rFonts w:hint="eastAsia" w:ascii="宋体" w:hAnsi="宋体" w:cs="宋体"/>
          <w:bCs/>
          <w:color w:val="000000"/>
          <w:szCs w:val="21"/>
        </w:rPr>
        <w:t xml:space="preserve">功放2：1GHz～6GHz输出功率不低于500瓦；</w:t>
      </w:r>
      <w:r>
        <w:rPr>
          <w:rFonts w:hint="eastAsia" w:ascii="宋体" w:hAnsi="宋体" w:cs="宋体"/>
          <w:bCs/>
          <w:color w:val="000000"/>
          <w:szCs w:val="21"/>
        </w:rPr>
      </w:r>
      <w:r/>
    </w:p>
    <w:p>
      <w:pPr>
        <w:pStyle w:val="1484"/>
        <w:numPr>
          <w:ilvl w:val="2"/>
          <w:numId w:val="20"/>
        </w:numPr>
        <w:spacing w:line="360" w:lineRule="auto"/>
        <w:rPr>
          <w:rFonts w:hint="eastAsia" w:ascii="宋体" w:hAnsi="宋体" w:cs="宋体"/>
          <w:bCs/>
          <w:szCs w:val="21"/>
        </w:rPr>
      </w:pPr>
      <w:r/>
      <w:bookmarkStart w:id="241" w:name="OLE_LINK12"/>
      <w:r>
        <w:rPr>
          <w:rFonts w:hint="eastAsia" w:ascii="宋体" w:hAnsi="宋体" w:cs="宋体"/>
          <w:bCs/>
          <w:szCs w:val="21"/>
        </w:rPr>
        <w:t xml:space="preserve">增益平坦度：不大于±4dB；</w:t>
      </w:r>
      <w:r>
        <w:rPr>
          <w:rFonts w:hint="eastAsia" w:ascii="宋体" w:hAnsi="宋体" w:cs="宋体"/>
          <w:bCs/>
          <w:szCs w:val="21"/>
        </w:rPr>
      </w:r>
      <w:r/>
    </w:p>
    <w:p>
      <w:pPr>
        <w:pStyle w:val="1484"/>
        <w:numPr>
          <w:ilvl w:val="2"/>
          <w:numId w:val="20"/>
        </w:numPr>
        <w:spacing w:line="360" w:lineRule="auto"/>
        <w:rPr>
          <w:rFonts w:hint="eastAsia" w:ascii="宋体" w:hAnsi="宋体" w:cs="宋体"/>
          <w:bCs/>
          <w:szCs w:val="21"/>
        </w:rPr>
      </w:pPr>
      <w:r>
        <w:rPr>
          <w:rFonts w:hint="eastAsia" w:ascii="宋体" w:hAnsi="宋体" w:cs="宋体"/>
          <w:bCs/>
          <w:szCs w:val="21"/>
        </w:rPr>
        <w:t xml:space="preserve">P-1功率：①功放1：1600瓦（80MHz～1000MHz），②功放2：400瓦（1GHz ～6GHz）；</w:t>
      </w:r>
      <w:r>
        <w:rPr>
          <w:rFonts w:hint="eastAsia" w:ascii="宋体" w:hAnsi="宋体" w:cs="宋体"/>
          <w:bCs/>
          <w:szCs w:val="21"/>
        </w:rPr>
      </w:r>
      <w:r/>
    </w:p>
    <w:p>
      <w:pPr>
        <w:pStyle w:val="1484"/>
        <w:numPr>
          <w:ilvl w:val="2"/>
          <w:numId w:val="20"/>
        </w:numPr>
        <w:spacing w:line="360" w:lineRule="auto"/>
        <w:rPr>
          <w:rFonts w:hint="eastAsia" w:ascii="宋体" w:hAnsi="宋体" w:cs="宋体"/>
          <w:bCs/>
          <w:color w:val="000000"/>
          <w:szCs w:val="21"/>
        </w:rPr>
      </w:pPr>
      <w:r>
        <w:rPr>
          <w:rFonts w:hint="eastAsia" w:ascii="宋体" w:hAnsi="宋体" w:cs="宋体"/>
          <w:bCs/>
          <w:color w:val="000000"/>
          <w:szCs w:val="21"/>
        </w:rPr>
        <w:t xml:space="preserve">谐波：①功放1：≤-15 dBc，②功放2： ≤-20 dBc；</w:t>
      </w:r>
      <w:r>
        <w:rPr>
          <w:rFonts w:hint="eastAsia" w:ascii="宋体" w:hAnsi="宋体" w:cs="宋体"/>
          <w:bCs/>
          <w:color w:val="000000"/>
          <w:szCs w:val="21"/>
        </w:rPr>
      </w:r>
      <w:r/>
    </w:p>
    <w:p>
      <w:pPr>
        <w:pStyle w:val="1484"/>
        <w:numPr>
          <w:ilvl w:val="2"/>
          <w:numId w:val="20"/>
        </w:numPr>
        <w:spacing w:line="360" w:lineRule="auto"/>
        <w:rPr>
          <w:rFonts w:hint="eastAsia" w:ascii="宋体" w:hAnsi="宋体" w:cs="宋体"/>
          <w:bCs/>
          <w:color w:val="000000"/>
          <w:szCs w:val="21"/>
        </w:rPr>
      </w:pPr>
      <w:r>
        <w:rPr>
          <w:rFonts w:hint="eastAsia" w:ascii="宋体" w:hAnsi="宋体" w:cs="宋体"/>
          <w:bCs/>
          <w:color w:val="000000"/>
          <w:szCs w:val="21"/>
        </w:rPr>
        <w:t xml:space="preserve">带外杂波≤-50 dBc；</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bookmarkEnd w:id="241"/>
      <w:r>
        <w:rPr>
          <w:rFonts w:hint="eastAsia" w:ascii="宋体" w:hAnsi="宋体" w:cs="宋体"/>
          <w:bCs/>
          <w:color w:val="000000"/>
          <w:szCs w:val="21"/>
        </w:rPr>
        <w:t xml:space="preserve">2.1.6 应内置定向耦合器，支持测试软件的自动化控制，完成自动化一键测试。</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2.2 射频信号发生器</w:t>
      </w:r>
      <w:r>
        <w:rPr>
          <w:rFonts w:hint="eastAsia" w:ascii="宋体" w:hAnsi="宋体" w:cs="宋体"/>
          <w:bCs/>
          <w:color w:val="000000"/>
          <w:szCs w:val="21"/>
        </w:rPr>
      </w:r>
      <w:r/>
    </w:p>
    <w:p>
      <w:pPr>
        <w:pStyle w:val="1484"/>
        <w:numPr>
          <w:ilvl w:val="2"/>
          <w:numId w:val="21"/>
        </w:numPr>
        <w:spacing w:line="360" w:lineRule="auto"/>
        <w:rPr>
          <w:rFonts w:hint="eastAsia" w:ascii="宋体" w:hAnsi="宋体" w:cs="宋体"/>
          <w:bCs/>
          <w:color w:val="000000"/>
          <w:szCs w:val="21"/>
        </w:rPr>
      </w:pPr>
      <w:r>
        <w:rPr>
          <w:rFonts w:hint="eastAsia" w:ascii="宋体" w:hAnsi="宋体" w:cs="宋体"/>
          <w:bCs/>
          <w:color w:val="000000"/>
          <w:szCs w:val="21"/>
        </w:rPr>
        <w:t xml:space="preserve">频率：4kHz～6 GHz；</w:t>
      </w:r>
      <w:r>
        <w:rPr>
          <w:rFonts w:hint="eastAsia" w:ascii="宋体" w:hAnsi="宋体" w:cs="宋体"/>
          <w:bCs/>
          <w:color w:val="000000"/>
          <w:szCs w:val="21"/>
        </w:rPr>
      </w:r>
      <w:r/>
    </w:p>
    <w:p>
      <w:pPr>
        <w:pStyle w:val="1484"/>
        <w:numPr>
          <w:ilvl w:val="2"/>
          <w:numId w:val="21"/>
        </w:numPr>
        <w:spacing w:line="360" w:lineRule="auto"/>
        <w:rPr>
          <w:rFonts w:hint="eastAsia" w:ascii="宋体" w:hAnsi="宋体" w:cs="宋体"/>
          <w:bCs/>
          <w:color w:val="000000"/>
          <w:szCs w:val="21"/>
        </w:rPr>
      </w:pPr>
      <w:r>
        <w:rPr>
          <w:rFonts w:hint="eastAsia" w:ascii="宋体" w:hAnsi="宋体" w:cs="宋体"/>
          <w:bCs/>
          <w:color w:val="000000"/>
          <w:szCs w:val="21"/>
        </w:rPr>
        <w:t xml:space="preserve">电平准确度（0dBm参考）：±1 dB±0.01 dB/dB；</w:t>
      </w:r>
      <w:r>
        <w:rPr>
          <w:rFonts w:hint="eastAsia" w:ascii="宋体" w:hAnsi="宋体" w:cs="宋体"/>
          <w:bCs/>
          <w:color w:val="000000"/>
          <w:szCs w:val="21"/>
        </w:rPr>
      </w:r>
      <w:r/>
    </w:p>
    <w:p>
      <w:pPr>
        <w:pStyle w:val="1484"/>
        <w:numPr>
          <w:ilvl w:val="2"/>
          <w:numId w:val="21"/>
        </w:numPr>
        <w:spacing w:line="360" w:lineRule="auto"/>
        <w:rPr>
          <w:rFonts w:hint="eastAsia" w:ascii="宋体" w:hAnsi="宋体" w:cs="宋体"/>
          <w:bCs/>
          <w:color w:val="000000"/>
          <w:szCs w:val="21"/>
        </w:rPr>
      </w:pPr>
      <w:r>
        <w:rPr>
          <w:rFonts w:hint="eastAsia" w:ascii="宋体" w:hAnsi="宋体" w:cs="宋体"/>
          <w:bCs/>
          <w:color w:val="000000"/>
          <w:szCs w:val="21"/>
        </w:rPr>
        <w:t xml:space="preserve">频率准确度：±1 ppm ，老化：1 ppm /年；</w:t>
      </w:r>
      <w:r>
        <w:rPr>
          <w:rFonts w:hint="eastAsia" w:ascii="宋体" w:hAnsi="宋体" w:cs="宋体"/>
          <w:bCs/>
          <w:color w:val="000000"/>
          <w:szCs w:val="21"/>
        </w:rPr>
      </w:r>
      <w:r/>
    </w:p>
    <w:p>
      <w:pPr>
        <w:pStyle w:val="1484"/>
        <w:numPr>
          <w:ilvl w:val="2"/>
          <w:numId w:val="21"/>
        </w:numPr>
        <w:spacing w:line="360" w:lineRule="auto"/>
        <w:rPr>
          <w:rFonts w:hint="eastAsia" w:ascii="宋体" w:hAnsi="宋体" w:cs="宋体"/>
          <w:bCs/>
          <w:color w:val="000000"/>
          <w:szCs w:val="21"/>
        </w:rPr>
      </w:pPr>
      <w:r>
        <w:rPr>
          <w:rFonts w:hint="eastAsia" w:ascii="宋体" w:hAnsi="宋体" w:cs="宋体"/>
          <w:bCs/>
          <w:color w:val="000000"/>
          <w:szCs w:val="21"/>
        </w:rPr>
        <w:t xml:space="preserve">输出功率：-70 dBm至+13 dBm；</w:t>
      </w:r>
      <w:r>
        <w:rPr>
          <w:rFonts w:hint="eastAsia" w:ascii="宋体" w:hAnsi="宋体" w:cs="宋体"/>
          <w:bCs/>
          <w:color w:val="000000"/>
          <w:szCs w:val="21"/>
        </w:rPr>
      </w:r>
      <w:r/>
    </w:p>
    <w:p>
      <w:pPr>
        <w:pStyle w:val="1484"/>
        <w:numPr>
          <w:ilvl w:val="2"/>
          <w:numId w:val="21"/>
        </w:numPr>
        <w:spacing w:line="360" w:lineRule="auto"/>
        <w:rPr>
          <w:rFonts w:hint="eastAsia" w:ascii="宋体" w:hAnsi="宋体" w:cs="宋体"/>
          <w:bCs/>
          <w:color w:val="000000"/>
          <w:szCs w:val="21"/>
        </w:rPr>
      </w:pPr>
      <w:r>
        <w:rPr>
          <w:rFonts w:hint="eastAsia" w:ascii="宋体" w:hAnsi="宋体" w:cs="宋体"/>
          <w:bCs/>
          <w:color w:val="000000"/>
          <w:szCs w:val="21"/>
        </w:rPr>
        <w:t xml:space="preserve">支持AM（调制深度0～100%)和FM调制,调制范围1 Hz～100 kHz；</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2.2.6  支持PM调制（调制范围200ns～100s，开关比&gt;100dB）。</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2.3 功率探头（2个）</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szCs w:val="21"/>
        </w:rPr>
        <w:t xml:space="preserve">2.3.1 </w:t>
      </w:r>
      <w:r>
        <w:rPr>
          <w:rFonts w:hint="eastAsia" w:ascii="宋体" w:hAnsi="宋体" w:cs="宋体"/>
          <w:bCs/>
          <w:color w:val="000000"/>
          <w:szCs w:val="21"/>
        </w:rPr>
        <w:t xml:space="preserve">频率范围：9kHz～6GHz；频率响应准确度：±0.25dB；</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2.3.2 测量范围：–45dBm至+20dBm；分辨率0.01dB；</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2.3.3 测量功能：CW功率，峰值功率，包络线模式；</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2.3.4 测量速度：可达1MSps</w:t>
      </w:r>
      <w:r>
        <w:rPr>
          <w:rFonts w:hint="eastAsia" w:ascii="宋体" w:hAnsi="宋体" w:cs="宋体"/>
          <w:bCs/>
          <w:color w:val="000000"/>
          <w:szCs w:val="21"/>
        </w:rPr>
      </w:r>
      <w:r/>
    </w:p>
    <w:p>
      <w:pPr>
        <w:pStyle w:val="1484"/>
        <w:numPr>
          <w:ilvl w:val="2"/>
          <w:numId w:val="22"/>
        </w:numPr>
        <w:spacing w:line="360" w:lineRule="auto"/>
        <w:rPr>
          <w:rFonts w:hint="eastAsia" w:ascii="宋体" w:hAnsi="宋体" w:cs="宋体"/>
          <w:bCs/>
          <w:color w:val="000000"/>
          <w:szCs w:val="21"/>
        </w:rPr>
      </w:pPr>
      <w:r>
        <w:rPr>
          <w:rFonts w:hint="eastAsia" w:ascii="宋体" w:hAnsi="宋体" w:cs="宋体"/>
          <w:bCs/>
          <w:color w:val="000000"/>
          <w:szCs w:val="21"/>
        </w:rPr>
        <w:t xml:space="preserve">驻波比：&lt;1.35</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Cs/>
          <w:color w:val="000000"/>
          <w:szCs w:val="21"/>
        </w:rPr>
      </w:r>
      <w:r/>
    </w:p>
    <w:p>
      <w:pPr>
        <w:pStyle w:val="1484"/>
        <w:numPr>
          <w:ilvl w:val="1"/>
          <w:numId w:val="22"/>
        </w:numPr>
        <w:spacing w:line="360" w:lineRule="auto"/>
        <w:rPr>
          <w:rFonts w:hint="eastAsia" w:ascii="宋体" w:hAnsi="宋体" w:cs="宋体"/>
          <w:szCs w:val="21"/>
        </w:rPr>
      </w:pPr>
      <w:r>
        <w:rPr>
          <w:rFonts w:hint="eastAsia" w:ascii="宋体" w:hAnsi="宋体" w:cs="宋体"/>
          <w:szCs w:val="21"/>
        </w:rPr>
        <w:t xml:space="preserve">射频切换开关</w:t>
      </w:r>
      <w:r>
        <w:rPr>
          <w:rFonts w:hint="eastAsia" w:ascii="宋体" w:hAnsi="宋体" w:cs="宋体"/>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2.4.1 频率范围：DC～6GHz；</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2.4.2  能够控制最多4个功率放大器；</w:t>
      </w:r>
      <w:r>
        <w:rPr>
          <w:rFonts w:hint="eastAsia" w:ascii="宋体" w:hAnsi="宋体" w:cs="宋体"/>
          <w:bCs/>
          <w:color w:val="000000"/>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★2.4.3 包含大功率射频开关，实现2台功放的合路输出；在6GHz频率，开关插损&lt;0.2dB，驻波比&lt;1.35，额定功率不小于800瓦。</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r>
      <w:r/>
    </w:p>
    <w:p>
      <w:pPr>
        <w:pStyle w:val="1484"/>
        <w:numPr>
          <w:ilvl w:val="1"/>
          <w:numId w:val="22"/>
        </w:numPr>
        <w:spacing w:line="360" w:lineRule="auto"/>
        <w:rPr>
          <w:rFonts w:hint="eastAsia" w:ascii="宋体" w:hAnsi="宋体" w:cs="宋体"/>
          <w:szCs w:val="21"/>
        </w:rPr>
      </w:pPr>
      <w:r>
        <w:rPr>
          <w:rFonts w:hint="eastAsia" w:ascii="宋体" w:hAnsi="宋体" w:cs="宋体"/>
          <w:szCs w:val="21"/>
        </w:rPr>
        <w:t xml:space="preserve">对数周期天线</w:t>
      </w:r>
      <w:r>
        <w:rPr>
          <w:rFonts w:hint="eastAsia" w:ascii="宋体" w:hAnsi="宋体" w:cs="宋体"/>
          <w:szCs w:val="21"/>
        </w:rPr>
      </w:r>
      <w:r/>
    </w:p>
    <w:p>
      <w:pPr>
        <w:pStyle w:val="1484"/>
        <w:numPr>
          <w:ilvl w:val="2"/>
          <w:numId w:val="23"/>
        </w:numPr>
        <w:spacing w:line="360" w:lineRule="auto"/>
        <w:rPr>
          <w:rFonts w:hint="eastAsia" w:ascii="宋体" w:hAnsi="宋体" w:cs="宋体"/>
          <w:bCs/>
          <w:color w:val="000000"/>
          <w:szCs w:val="21"/>
        </w:rPr>
      </w:pPr>
      <w:r>
        <w:rPr>
          <w:rFonts w:hint="eastAsia" w:ascii="宋体" w:hAnsi="宋体" w:cs="宋体"/>
          <w:bCs/>
          <w:color w:val="000000"/>
          <w:szCs w:val="21"/>
        </w:rPr>
        <w:t xml:space="preserve">频率范围：</w:t>
      </w:r>
      <w:r>
        <w:rPr>
          <w:rFonts w:hint="eastAsia" w:ascii="宋体" w:hAnsi="宋体" w:cs="宋体"/>
          <w:bCs/>
          <w:szCs w:val="21"/>
        </w:rPr>
        <w:t xml:space="preserve">70MHz～10GH</w:t>
      </w:r>
      <w:r>
        <w:rPr>
          <w:rFonts w:hint="eastAsia" w:ascii="宋体" w:hAnsi="宋体" w:cs="宋体"/>
          <w:bCs/>
          <w:color w:val="000000"/>
          <w:szCs w:val="21"/>
        </w:rPr>
        <w:t xml:space="preserve">z；</w:t>
      </w:r>
      <w:r>
        <w:rPr>
          <w:rFonts w:hint="eastAsia" w:ascii="宋体" w:hAnsi="宋体" w:cs="宋体"/>
          <w:bCs/>
          <w:color w:val="000000"/>
          <w:szCs w:val="21"/>
        </w:rPr>
      </w:r>
      <w:r/>
    </w:p>
    <w:p>
      <w:pPr>
        <w:pStyle w:val="1484"/>
        <w:numPr>
          <w:ilvl w:val="2"/>
          <w:numId w:val="23"/>
        </w:numPr>
        <w:spacing w:line="360" w:lineRule="auto"/>
        <w:rPr>
          <w:rFonts w:hint="eastAsia" w:ascii="宋体" w:hAnsi="宋体" w:cs="宋体"/>
          <w:bCs/>
          <w:color w:val="000000"/>
          <w:szCs w:val="21"/>
        </w:rPr>
      </w:pPr>
      <w:r>
        <w:rPr>
          <w:rFonts w:hint="eastAsia" w:ascii="宋体" w:hAnsi="宋体" w:cs="宋体"/>
          <w:bCs/>
          <w:color w:val="000000"/>
          <w:szCs w:val="21"/>
        </w:rPr>
        <w:t xml:space="preserve">适用于电磁兼容抗扰度测试标准；</w:t>
      </w:r>
      <w:r>
        <w:rPr>
          <w:rFonts w:hint="eastAsia" w:ascii="宋体" w:hAnsi="宋体" w:cs="宋体"/>
          <w:bCs/>
          <w:color w:val="000000"/>
          <w:szCs w:val="21"/>
        </w:rPr>
      </w:r>
      <w:r/>
    </w:p>
    <w:p>
      <w:pPr>
        <w:pStyle w:val="1484"/>
        <w:numPr>
          <w:ilvl w:val="2"/>
          <w:numId w:val="23"/>
        </w:numPr>
        <w:spacing w:line="360" w:lineRule="auto"/>
        <w:rPr>
          <w:rFonts w:hint="eastAsia" w:ascii="宋体" w:hAnsi="宋体" w:cs="宋体"/>
          <w:bCs/>
          <w:color w:val="000000"/>
          <w:szCs w:val="21"/>
        </w:rPr>
      </w:pPr>
      <w:r>
        <w:rPr>
          <w:rFonts w:hint="eastAsia" w:ascii="宋体" w:hAnsi="宋体" w:cs="宋体"/>
          <w:bCs/>
          <w:color w:val="000000"/>
          <w:szCs w:val="21"/>
        </w:rPr>
        <w:t xml:space="preserve">典型增益：8.6 dBi ± 2.3 dB；</w:t>
      </w:r>
      <w:r>
        <w:rPr>
          <w:rFonts w:hint="eastAsia" w:ascii="宋体" w:hAnsi="宋体" w:cs="宋体"/>
          <w:bCs/>
          <w:color w:val="000000"/>
          <w:szCs w:val="21"/>
        </w:rPr>
      </w:r>
      <w:r/>
    </w:p>
    <w:p>
      <w:pPr>
        <w:pStyle w:val="1484"/>
        <w:numPr>
          <w:ilvl w:val="2"/>
          <w:numId w:val="23"/>
        </w:numPr>
        <w:spacing w:line="360" w:lineRule="auto"/>
        <w:rPr>
          <w:rFonts w:hint="eastAsia" w:ascii="宋体" w:hAnsi="宋体" w:cs="宋体"/>
          <w:bCs/>
          <w:color w:val="000000"/>
          <w:szCs w:val="21"/>
        </w:rPr>
      </w:pPr>
      <w:r>
        <w:rPr>
          <w:rFonts w:hint="eastAsia" w:ascii="宋体" w:hAnsi="宋体" w:cs="宋体"/>
          <w:bCs/>
          <w:color w:val="000000"/>
          <w:szCs w:val="21"/>
        </w:rPr>
        <w:t xml:space="preserve">配置天线三脚架，高度调节范围1.2米至2.0米，底部安装轮子，便于移动；</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2.5.5  具有天线自动极化转换功能，通过光纤远程控制；</w:t>
      </w:r>
      <w:r>
        <w:rPr>
          <w:rFonts w:hint="eastAsia" w:ascii="宋体" w:hAnsi="宋体" w:cs="宋体"/>
          <w:bCs/>
          <w:color w:val="000000"/>
          <w:szCs w:val="21"/>
        </w:rPr>
      </w:r>
      <w:r/>
    </w:p>
    <w:p>
      <w:pPr>
        <w:pStyle w:val="1484"/>
        <w:ind w:left="840" w:hanging="840"/>
        <w:spacing w:line="360" w:lineRule="auto"/>
        <w:rPr>
          <w:rFonts w:hint="eastAsia" w:ascii="宋体" w:hAnsi="宋体" w:cs="宋体"/>
          <w:bCs/>
          <w:color w:val="000000"/>
          <w:szCs w:val="21"/>
        </w:rPr>
      </w:pPr>
      <w:r>
        <w:rPr>
          <w:rFonts w:hint="eastAsia" w:ascii="宋体" w:hAnsi="宋体" w:cs="宋体"/>
          <w:bCs/>
          <w:color w:val="000000"/>
          <w:szCs w:val="21"/>
        </w:rPr>
        <w:t xml:space="preserve">★2.5.6 配置射频同轴旋转关节，寿命不少于一千万次旋转，频率范围不低于DC～6GHz，在6GHz频率，插损&lt;0.2dB，驻波比&lt;1.2，额定功率不小于600瓦，旋转时插损变化&lt;0.02dB。</w:t>
      </w:r>
      <w:r>
        <w:rPr>
          <w:rFonts w:hint="eastAsia" w:ascii="宋体" w:hAnsi="宋体" w:cs="宋体"/>
          <w:bCs/>
          <w:color w:val="000000"/>
          <w:szCs w:val="21"/>
        </w:rPr>
      </w:r>
      <w:r/>
    </w:p>
    <w:p>
      <w:pPr>
        <w:pStyle w:val="1484"/>
        <w:ind w:left="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1484"/>
        <w:numPr>
          <w:ilvl w:val="1"/>
          <w:numId w:val="23"/>
        </w:numPr>
        <w:spacing w:line="360" w:lineRule="auto"/>
        <w:rPr>
          <w:rFonts w:hint="eastAsia" w:ascii="宋体" w:hAnsi="宋体" w:cs="宋体"/>
          <w:szCs w:val="21"/>
        </w:rPr>
      </w:pPr>
      <w:r>
        <w:rPr>
          <w:rFonts w:hint="eastAsia" w:ascii="宋体" w:hAnsi="宋体" w:cs="宋体"/>
          <w:szCs w:val="21"/>
        </w:rPr>
        <w:t xml:space="preserve">TEM喇叭天线</w:t>
      </w:r>
      <w:r>
        <w:rPr>
          <w:rFonts w:hint="eastAsia" w:ascii="宋体" w:hAnsi="宋体" w:cs="宋体"/>
          <w:szCs w:val="21"/>
        </w:rPr>
      </w:r>
      <w:r/>
    </w:p>
    <w:p>
      <w:pPr>
        <w:pStyle w:val="1484"/>
        <w:numPr>
          <w:ilvl w:val="2"/>
          <w:numId w:val="23"/>
        </w:numPr>
        <w:spacing w:line="360" w:lineRule="auto"/>
        <w:rPr>
          <w:rFonts w:hint="eastAsia" w:ascii="宋体" w:hAnsi="宋体" w:cs="宋体"/>
          <w:bCs/>
          <w:color w:val="000000"/>
          <w:szCs w:val="21"/>
        </w:rPr>
      </w:pPr>
      <w:r>
        <w:rPr>
          <w:rFonts w:hint="eastAsia" w:ascii="宋体" w:hAnsi="宋体" w:cs="宋体"/>
          <w:bCs/>
          <w:color w:val="000000"/>
          <w:szCs w:val="21"/>
        </w:rPr>
        <w:t xml:space="preserve">符合GB/T 17626.39《电磁兼容 试验和测量技术 第39部分：近距离辐射场抗扰度试验》标准对场发生器的要求；</w:t>
      </w:r>
      <w:r>
        <w:rPr>
          <w:rFonts w:hint="eastAsia" w:ascii="宋体" w:hAnsi="宋体" w:cs="宋体"/>
          <w:bCs/>
          <w:color w:val="000000"/>
          <w:szCs w:val="21"/>
        </w:rPr>
      </w:r>
      <w:r/>
    </w:p>
    <w:p>
      <w:pPr>
        <w:pStyle w:val="1484"/>
        <w:numPr>
          <w:ilvl w:val="2"/>
          <w:numId w:val="23"/>
        </w:numPr>
        <w:spacing w:line="360" w:lineRule="auto"/>
        <w:rPr>
          <w:rFonts w:hint="eastAsia" w:ascii="宋体" w:hAnsi="宋体" w:cs="宋体"/>
          <w:bCs/>
          <w:color w:val="000000"/>
          <w:szCs w:val="21"/>
        </w:rPr>
      </w:pPr>
      <w:r>
        <w:rPr>
          <w:rFonts w:hint="eastAsia" w:ascii="宋体" w:hAnsi="宋体" w:cs="宋体"/>
          <w:bCs/>
          <w:color w:val="000000"/>
          <w:szCs w:val="21"/>
        </w:rPr>
        <w:t xml:space="preserve">频率范围: 380MHz～6000 MHz；</w:t>
      </w:r>
      <w:r>
        <w:rPr>
          <w:rFonts w:hint="eastAsia" w:ascii="宋体" w:hAnsi="宋体" w:cs="宋体"/>
          <w:bCs/>
          <w:color w:val="000000"/>
          <w:szCs w:val="21"/>
        </w:rPr>
      </w:r>
      <w:r/>
    </w:p>
    <w:p>
      <w:pPr>
        <w:pStyle w:val="1484"/>
        <w:numPr>
          <w:ilvl w:val="2"/>
          <w:numId w:val="23"/>
        </w:numPr>
        <w:spacing w:line="360" w:lineRule="auto"/>
        <w:rPr>
          <w:rFonts w:hint="eastAsia" w:ascii="宋体" w:hAnsi="宋体" w:cs="宋体"/>
          <w:bCs/>
          <w:color w:val="000000"/>
          <w:szCs w:val="21"/>
        </w:rPr>
      </w:pPr>
      <w:r>
        <w:rPr>
          <w:rFonts w:hint="eastAsia" w:ascii="宋体" w:hAnsi="宋体" w:cs="宋体"/>
          <w:bCs/>
          <w:color w:val="000000"/>
          <w:szCs w:val="21"/>
        </w:rPr>
        <w:t xml:space="preserve"> VSWR&lt; 3；</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t xml:space="preserve">2.6.4  配置100 mm低介电常数间隔器；</w:t>
      </w:r>
      <w:r>
        <w:rPr>
          <w:rFonts w:hint="eastAsia" w:ascii="宋体" w:hAnsi="宋体" w:cs="宋体"/>
          <w:bCs/>
          <w:color w:val="000000"/>
          <w:szCs w:val="21"/>
        </w:rPr>
      </w:r>
      <w:r/>
    </w:p>
    <w:p>
      <w:pPr>
        <w:pStyle w:val="1484"/>
        <w:ind w:left="630" w:hanging="630"/>
        <w:spacing w:line="360" w:lineRule="auto"/>
        <w:rPr>
          <w:rFonts w:hint="eastAsia" w:ascii="宋体" w:hAnsi="宋体" w:cs="宋体"/>
          <w:b/>
          <w:bCs/>
          <w:color w:val="000000"/>
          <w:szCs w:val="21"/>
        </w:rPr>
      </w:pPr>
      <w:r>
        <w:rPr>
          <w:rFonts w:hint="eastAsia" w:ascii="宋体" w:hAnsi="宋体" w:cs="宋体"/>
          <w:bCs/>
          <w:color w:val="000000"/>
          <w:szCs w:val="21"/>
        </w:rPr>
        <w:t xml:space="preserve">★2.6.5  提供自动化软件，支持多探头法测量场均匀性；需提供天线的场均匀性测试报告，10cm距离0～4 dB场均匀性区域不小于300 mm ✖ 200mm；</w:t>
      </w:r>
      <w:r>
        <w:rPr>
          <w:rFonts w:hint="eastAsia" w:ascii="宋体" w:hAnsi="宋体" w:cs="宋体"/>
          <w:b/>
          <w:bCs/>
          <w:color w:val="000000"/>
          <w:szCs w:val="21"/>
        </w:rPr>
        <w:t xml:space="preserve">（投标文件内提供承诺书，承诺产品交付时提供测试报告）</w:t>
      </w:r>
      <w:r>
        <w:rPr>
          <w:rFonts w:hint="eastAsia" w:ascii="宋体" w:hAnsi="宋体" w:cs="宋体"/>
          <w:b/>
          <w:bCs/>
          <w:color w:val="000000"/>
          <w:szCs w:val="21"/>
        </w:rPr>
      </w:r>
      <w:r/>
    </w:p>
    <w:p>
      <w:pPr>
        <w:pStyle w:val="1484"/>
        <w:numPr>
          <w:ilvl w:val="2"/>
          <w:numId w:val="24"/>
        </w:numPr>
        <w:spacing w:line="360" w:lineRule="auto"/>
        <w:rPr>
          <w:rFonts w:hint="eastAsia" w:ascii="宋体" w:hAnsi="宋体" w:cs="宋体"/>
          <w:bCs/>
          <w:color w:val="000000"/>
          <w:szCs w:val="21"/>
        </w:rPr>
      </w:pPr>
      <w:r>
        <w:rPr>
          <w:rFonts w:hint="eastAsia" w:ascii="宋体" w:hAnsi="宋体" w:cs="宋体"/>
          <w:bCs/>
          <w:color w:val="000000"/>
          <w:szCs w:val="21"/>
        </w:rPr>
        <w:t xml:space="preserve">包含满足GB/T 17626.39《电磁兼容 试验和测量技术 第39部分：近距离辐射场抗扰度试验》标准测试所需的全套附件，包括但不限于所有必需的线缆、绝缘垫等。</w:t>
      </w:r>
      <w:r>
        <w:rPr>
          <w:rFonts w:hint="eastAsia" w:ascii="宋体" w:hAnsi="宋体" w:cs="宋体"/>
          <w:bCs/>
          <w:color w:val="000000"/>
          <w:szCs w:val="21"/>
        </w:rPr>
      </w:r>
      <w:r/>
    </w:p>
    <w:p>
      <w:pPr>
        <w:pStyle w:val="1484"/>
        <w:ind w:left="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1484"/>
        <w:numPr>
          <w:ilvl w:val="1"/>
          <w:numId w:val="24"/>
        </w:numPr>
        <w:spacing w:line="360" w:lineRule="auto"/>
        <w:rPr>
          <w:rFonts w:hint="eastAsia" w:ascii="宋体" w:hAnsi="宋体" w:cs="宋体"/>
          <w:szCs w:val="21"/>
        </w:rPr>
      </w:pPr>
      <w:r>
        <w:rPr>
          <w:rFonts w:hint="eastAsia" w:ascii="宋体" w:hAnsi="宋体" w:cs="宋体"/>
          <w:szCs w:val="21"/>
        </w:rPr>
        <w:t xml:space="preserve"> EMS测量软件</w:t>
      </w:r>
      <w:r>
        <w:rPr>
          <w:rFonts w:hint="eastAsia" w:ascii="宋体" w:hAnsi="宋体" w:cs="宋体"/>
          <w:szCs w:val="21"/>
        </w:rPr>
      </w:r>
      <w:r/>
    </w:p>
    <w:p>
      <w:pPr>
        <w:pStyle w:val="1484"/>
        <w:numPr>
          <w:ilvl w:val="2"/>
          <w:numId w:val="25"/>
        </w:numPr>
        <w:spacing w:line="360" w:lineRule="auto"/>
        <w:rPr>
          <w:rFonts w:hint="eastAsia" w:ascii="宋体" w:hAnsi="宋体" w:cs="宋体"/>
          <w:bCs/>
          <w:color w:val="000000"/>
          <w:szCs w:val="21"/>
        </w:rPr>
      </w:pPr>
      <w:r>
        <w:rPr>
          <w:rFonts w:hint="eastAsia" w:ascii="宋体" w:hAnsi="宋体" w:cs="宋体"/>
          <w:bCs/>
          <w:color w:val="000000"/>
          <w:szCs w:val="21"/>
        </w:rPr>
        <w:t xml:space="preserve">应支持传导和辐射抗扰度测试的全自动控制；</w:t>
      </w:r>
      <w:r>
        <w:rPr>
          <w:rFonts w:hint="eastAsia" w:ascii="宋体" w:hAnsi="宋体" w:cs="宋体"/>
          <w:bCs/>
          <w:color w:val="000000"/>
          <w:szCs w:val="21"/>
        </w:rPr>
      </w:r>
      <w:r/>
    </w:p>
    <w:p>
      <w:pPr>
        <w:pStyle w:val="1484"/>
        <w:numPr>
          <w:ilvl w:val="2"/>
          <w:numId w:val="25"/>
        </w:numPr>
        <w:spacing w:line="360" w:lineRule="auto"/>
        <w:rPr>
          <w:rFonts w:hint="eastAsia" w:ascii="宋体" w:hAnsi="宋体" w:cs="宋体"/>
          <w:bCs/>
          <w:color w:val="000000"/>
          <w:szCs w:val="21"/>
        </w:rPr>
      </w:pPr>
      <w:r>
        <w:rPr>
          <w:rFonts w:hint="eastAsia" w:ascii="宋体" w:hAnsi="宋体" w:cs="宋体"/>
          <w:bCs/>
          <w:color w:val="000000"/>
          <w:szCs w:val="21"/>
        </w:rPr>
        <w:t xml:space="preserve">具备从设置到报告的 EMS 认证级全自动化控制能力；</w:t>
      </w:r>
      <w:r>
        <w:rPr>
          <w:rFonts w:hint="eastAsia" w:ascii="宋体" w:hAnsi="宋体" w:cs="宋体"/>
          <w:bCs/>
          <w:color w:val="000000"/>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2.7.3  SQL数据库架构采用高性能数据库存储测试结果和配置，支持海量数据的快速搜索、管理与可追溯性；</w:t>
      </w:r>
      <w:r>
        <w:rPr>
          <w:rFonts w:hint="eastAsia" w:ascii="宋体" w:hAnsi="宋体" w:cs="宋体"/>
          <w:bCs/>
          <w:color w:val="000000"/>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2.7.4 应支持在自动测试执行的同时，进行交互式设置/报告等并行操作，最大化实验室效率；</w:t>
      </w:r>
      <w:r>
        <w:rPr>
          <w:rFonts w:hint="eastAsia" w:ascii="宋体" w:hAnsi="宋体" w:cs="宋体"/>
          <w:bCs/>
          <w:color w:val="000000"/>
          <w:szCs w:val="21"/>
        </w:rPr>
      </w:r>
      <w:r/>
    </w:p>
    <w:p>
      <w:pPr>
        <w:pStyle w:val="1484"/>
        <w:numPr>
          <w:ilvl w:val="2"/>
          <w:numId w:val="11"/>
        </w:numPr>
        <w:spacing w:line="360" w:lineRule="auto"/>
        <w:rPr>
          <w:rFonts w:hint="eastAsia" w:ascii="宋体" w:hAnsi="宋体" w:cs="宋体"/>
          <w:bCs/>
          <w:color w:val="000000"/>
          <w:szCs w:val="21"/>
        </w:rPr>
      </w:pPr>
      <w:r>
        <w:rPr>
          <w:rFonts w:hint="eastAsia" w:ascii="宋体" w:hAnsi="宋体" w:cs="宋体"/>
          <w:bCs/>
          <w:color w:val="000000"/>
          <w:szCs w:val="21"/>
        </w:rPr>
        <w:t xml:space="preserve">应支持R&amp;S及主流第三方仪器的全面驱动和系统集成，实现一站式控制；</w:t>
      </w:r>
      <w:r>
        <w:rPr>
          <w:rFonts w:hint="eastAsia" w:ascii="宋体" w:hAnsi="宋体" w:cs="宋体"/>
          <w:bCs/>
          <w:color w:val="000000"/>
          <w:szCs w:val="21"/>
        </w:rPr>
      </w:r>
      <w:r/>
    </w:p>
    <w:p>
      <w:pPr>
        <w:pStyle w:val="1484"/>
        <w:numPr>
          <w:ilvl w:val="2"/>
          <w:numId w:val="11"/>
        </w:numPr>
        <w:spacing w:line="360" w:lineRule="auto"/>
        <w:rPr>
          <w:rFonts w:hint="eastAsia" w:ascii="宋体" w:hAnsi="宋体" w:cs="宋体"/>
          <w:bCs/>
          <w:color w:val="000000"/>
          <w:szCs w:val="21"/>
        </w:rPr>
      </w:pPr>
      <w:r>
        <w:rPr>
          <w:rFonts w:hint="eastAsia" w:ascii="宋体" w:hAnsi="宋体" w:cs="宋体"/>
          <w:bCs/>
          <w:color w:val="000000"/>
          <w:szCs w:val="21"/>
        </w:rPr>
        <w:t xml:space="preserve">提供基于EUT（被测设备）的专业报告定制和高效分析功能；</w:t>
      </w:r>
      <w:r>
        <w:rPr>
          <w:rFonts w:hint="eastAsia" w:ascii="宋体" w:hAnsi="宋体" w:cs="宋体"/>
          <w:bCs/>
          <w:color w:val="000000"/>
          <w:szCs w:val="21"/>
        </w:rPr>
      </w:r>
      <w:r/>
    </w:p>
    <w:p>
      <w:pPr>
        <w:pStyle w:val="1484"/>
        <w:numPr>
          <w:ilvl w:val="2"/>
          <w:numId w:val="11"/>
        </w:numPr>
        <w:spacing w:line="360" w:lineRule="auto"/>
        <w:rPr>
          <w:rFonts w:hint="eastAsia" w:ascii="宋体" w:hAnsi="宋体" w:cs="宋体"/>
          <w:bCs/>
          <w:color w:val="000000"/>
          <w:szCs w:val="21"/>
        </w:rPr>
      </w:pPr>
      <w:r>
        <w:rPr>
          <w:rFonts w:hint="eastAsia" w:ascii="宋体" w:hAnsi="宋体" w:cs="宋体"/>
          <w:bCs/>
          <w:color w:val="000000"/>
          <w:szCs w:val="21"/>
        </w:rPr>
        <w:t xml:space="preserve">应支持天线自动极化的控制；</w:t>
      </w:r>
      <w:r>
        <w:rPr>
          <w:rFonts w:hint="eastAsia" w:ascii="宋体" w:hAnsi="宋体" w:cs="宋体"/>
          <w:bCs/>
          <w:color w:val="000000"/>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★2.7.8 应支持将测试参数（频率、场强、极化、调制模式等）同步显示到暗室已有的CCTV系统的显示器。</w:t>
      </w:r>
      <w:r>
        <w:rPr>
          <w:rFonts w:hint="eastAsia" w:ascii="宋体" w:hAnsi="宋体" w:cs="宋体"/>
          <w:bCs/>
          <w:color w:val="000000"/>
          <w:szCs w:val="21"/>
        </w:rPr>
      </w:r>
      <w:r/>
    </w:p>
    <w:p>
      <w:pPr>
        <w:pStyle w:val="1484"/>
        <w:ind w:left="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1484"/>
        <w:numPr>
          <w:ilvl w:val="1"/>
          <w:numId w:val="11"/>
        </w:numPr>
        <w:spacing w:line="360" w:lineRule="auto"/>
        <w:rPr>
          <w:rFonts w:hint="eastAsia" w:ascii="宋体" w:hAnsi="宋体" w:cs="宋体"/>
          <w:szCs w:val="21"/>
        </w:rPr>
      </w:pPr>
      <w:r>
        <w:rPr>
          <w:rFonts w:hint="eastAsia" w:ascii="宋体" w:hAnsi="宋体" w:cs="宋体"/>
          <w:szCs w:val="21"/>
        </w:rPr>
        <w:t xml:space="preserve">附件</w:t>
      </w:r>
      <w:r>
        <w:rPr>
          <w:rFonts w:hint="eastAsia" w:ascii="宋体" w:hAnsi="宋体" w:cs="宋体"/>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2.8.1  配置电场探头支架，可调高度0.4m～2.4m，带刻度标尺。配置4个电场探头的安装适配器，方便实现多探头场均匀性校准；</w:t>
      </w:r>
      <w:r>
        <w:rPr>
          <w:rFonts w:hint="eastAsia" w:ascii="宋体" w:hAnsi="宋体" w:cs="宋体"/>
          <w:bCs/>
          <w:color w:val="000000"/>
          <w:szCs w:val="21"/>
        </w:rPr>
      </w:r>
      <w:r/>
    </w:p>
    <w:p>
      <w:pPr>
        <w:pStyle w:val="1484"/>
        <w:numPr>
          <w:ilvl w:val="2"/>
          <w:numId w:val="26"/>
        </w:numPr>
        <w:spacing w:line="360" w:lineRule="auto"/>
        <w:rPr>
          <w:rFonts w:hint="eastAsia" w:ascii="宋体" w:hAnsi="宋体" w:cs="宋体"/>
          <w:bCs/>
          <w:color w:val="000000"/>
          <w:szCs w:val="21"/>
        </w:rPr>
      </w:pPr>
      <w:r>
        <w:rPr>
          <w:rFonts w:hint="eastAsia" w:ascii="宋体" w:hAnsi="宋体" w:cs="宋体"/>
          <w:bCs/>
          <w:color w:val="000000"/>
          <w:szCs w:val="21"/>
        </w:rPr>
        <w:t xml:space="preserve">提供标准尺寸的设备机架，用于集成和安放本系统内的所有机架式设备；</w:t>
      </w:r>
      <w:r>
        <w:rPr>
          <w:rFonts w:hint="eastAsia" w:ascii="宋体" w:hAnsi="宋体" w:cs="宋体"/>
          <w:bCs/>
          <w:color w:val="000000"/>
          <w:szCs w:val="21"/>
        </w:rPr>
      </w:r>
      <w:r/>
    </w:p>
    <w:p>
      <w:pPr>
        <w:pStyle w:val="1484"/>
        <w:numPr>
          <w:ilvl w:val="2"/>
          <w:numId w:val="26"/>
        </w:numPr>
        <w:spacing w:line="360" w:lineRule="auto"/>
        <w:rPr>
          <w:rFonts w:hint="eastAsia" w:ascii="宋体" w:hAnsi="宋体" w:cs="宋体"/>
          <w:bCs/>
          <w:color w:val="000000"/>
          <w:szCs w:val="21"/>
        </w:rPr>
      </w:pPr>
      <w:r>
        <w:rPr>
          <w:rFonts w:hint="eastAsia" w:ascii="宋体" w:hAnsi="宋体" w:cs="宋体"/>
          <w:bCs/>
          <w:color w:val="000000"/>
          <w:szCs w:val="21"/>
        </w:rPr>
        <w:t xml:space="preserve">系统控制所需的计算机、显示器，须预装正版操作系统及正版办公软件；</w:t>
      </w:r>
      <w:r>
        <w:rPr>
          <w:rFonts w:hint="eastAsia" w:ascii="宋体" w:hAnsi="宋体" w:cs="宋体"/>
          <w:bCs/>
          <w:color w:val="000000"/>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★2.8.4 系统控制器可连接至少8个LAN设备和6个USB设备。必须包含至少2个SPF千兆光纤模块和2个光纤串口模块，以支持系统集成与远程控制；</w:t>
      </w:r>
      <w:r>
        <w:rPr>
          <w:rFonts w:hint="eastAsia" w:ascii="宋体" w:hAnsi="宋体" w:cs="宋体"/>
          <w:bCs/>
          <w:color w:val="000000"/>
          <w:szCs w:val="21"/>
        </w:rPr>
      </w:r>
      <w:r/>
    </w:p>
    <w:p>
      <w:pPr>
        <w:pStyle w:val="1484"/>
        <w:ind w:left="630" w:hanging="630"/>
        <w:spacing w:line="360" w:lineRule="auto"/>
        <w:rPr>
          <w:rFonts w:hint="eastAsia" w:ascii="宋体" w:hAnsi="宋体" w:cs="宋体"/>
          <w:bCs/>
          <w:color w:val="000000"/>
          <w:szCs w:val="21"/>
        </w:rPr>
      </w:pPr>
      <w:r>
        <w:rPr>
          <w:rFonts w:hint="eastAsia" w:ascii="宋体" w:hAnsi="宋体" w:cs="宋体"/>
          <w:bCs/>
          <w:color w:val="000000"/>
          <w:szCs w:val="21"/>
        </w:rPr>
        <w:t xml:space="preserve">      提供静态电流测量模块，监测暗室内被测件在睡眠模式下的静态电流,要求最小可测量范围为 25μA至10mA,频率范围 DC至2kHz，并且可以通过光纤传输，控制室内通过示波器等设备进行测量；</w:t>
      </w:r>
      <w:r>
        <w:rPr>
          <w:rFonts w:hint="eastAsia" w:ascii="宋体" w:hAnsi="宋体" w:cs="宋体"/>
          <w:bCs/>
          <w:color w:val="000000"/>
          <w:szCs w:val="21"/>
        </w:rPr>
      </w:r>
      <w:r/>
    </w:p>
    <w:p>
      <w:pPr>
        <w:pStyle w:val="1484"/>
        <w:ind w:left="420" w:hanging="420"/>
        <w:spacing w:line="360" w:lineRule="auto"/>
        <w:rPr>
          <w:rFonts w:hint="eastAsia" w:ascii="宋体" w:hAnsi="宋体" w:cs="宋体"/>
          <w:bCs/>
          <w:color w:val="000000"/>
          <w:szCs w:val="21"/>
        </w:rPr>
      </w:pPr>
      <w:r>
        <w:rPr>
          <w:rFonts w:hint="eastAsia" w:ascii="宋体" w:hAnsi="宋体" w:cs="宋体"/>
          <w:bCs/>
          <w:color w:val="000000"/>
          <w:szCs w:val="21"/>
        </w:rPr>
        <w:t xml:space="preserve">2.8.5系统安装所需要的电缆以及转接件等，必须为大功率、低损耗电缆套件，包含所需的射频适配器，保证系统完整运行。</w:t>
      </w:r>
      <w:r>
        <w:rPr>
          <w:rFonts w:hint="eastAsia" w:ascii="宋体" w:hAnsi="宋体" w:cs="宋体"/>
          <w:bCs/>
          <w:color w:val="000000"/>
          <w:szCs w:val="21"/>
        </w:rPr>
      </w:r>
      <w:r/>
    </w:p>
    <w:p>
      <w:pPr>
        <w:pStyle w:val="1484"/>
        <w:spacing w:line="360" w:lineRule="auto"/>
        <w:rPr>
          <w:rFonts w:hint="eastAsia" w:ascii="宋体" w:hAnsi="宋体" w:cs="宋体"/>
          <w:bCs/>
          <w:color w:val="000000"/>
          <w:szCs w:val="21"/>
        </w:rPr>
      </w:pPr>
      <w:r>
        <w:rPr>
          <w:rFonts w:hint="eastAsia" w:ascii="宋体" w:hAnsi="宋体" w:cs="宋体"/>
          <w:bCs/>
          <w:color w:val="000000"/>
          <w:szCs w:val="21"/>
        </w:rPr>
      </w:r>
      <w:r/>
    </w:p>
    <w:p>
      <w:pPr>
        <w:pStyle w:val="1484"/>
        <w:spacing w:line="360" w:lineRule="auto"/>
        <w:rPr>
          <w:rFonts w:hint="eastAsia" w:ascii="宋体" w:hAnsi="宋体" w:cs="宋体"/>
          <w:b/>
          <w:bCs/>
          <w:szCs w:val="21"/>
        </w:rPr>
        <w:outlineLvl w:val="2"/>
      </w:pPr>
      <w:r/>
      <w:bookmarkStart w:id="242" w:name="_Toc13285"/>
      <w:r>
        <w:rPr>
          <w:rFonts w:hint="eastAsia" w:ascii="宋体" w:hAnsi="宋体" w:cs="宋体"/>
          <w:b/>
          <w:bCs/>
          <w:szCs w:val="21"/>
        </w:rPr>
        <w:t xml:space="preserve">（三）验收依据、方法及单位</w:t>
      </w:r>
      <w:bookmarkEnd w:id="242"/>
      <w:r>
        <w:rPr>
          <w:rFonts w:hint="eastAsia" w:ascii="宋体" w:hAnsi="宋体" w:cs="宋体"/>
          <w:b/>
          <w:bCs/>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功率放大器依据JJF 1678-2017《射频和微波功率放大器校准规范》，射频信号发生器依据JJF 1931 -2021《信号发生器校准规范》，功率探头依据JJF 1885-2020《射频与微波功率计校准规范》、JJF 1887-2020《射频与微波功率传感器校准规范》，由卖方负责送检至江苏省计量科学研究院，出具校准证书；检测合格费用由买方承担；检测不合格，费用由卖方承担。</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射频切换开关、对数周期天线、TEM喇叭天线、EMS测量软件、附件由卖方负责送至江苏省计量科学研究院，按照技术说明书进行功能检查。</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江苏省计量科学研究院根据以上证书、本技术文件以及仪器说明书对整套设备的技术指标和功能进行最终验收。</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b/>
          <w:bCs/>
          <w:szCs w:val="21"/>
        </w:rPr>
        <w:outlineLvl w:val="2"/>
      </w:pPr>
      <w:r/>
      <w:bookmarkStart w:id="243" w:name="_Toc17360"/>
      <w:r>
        <w:rPr>
          <w:rFonts w:hint="eastAsia" w:ascii="宋体" w:hAnsi="宋体" w:cs="宋体"/>
          <w:b/>
          <w:bCs/>
          <w:szCs w:val="21"/>
        </w:rPr>
        <w:t xml:space="preserve">（四）安装调试</w:t>
      </w:r>
      <w:bookmarkEnd w:id="243"/>
      <w:r>
        <w:rPr>
          <w:rFonts w:hint="eastAsia" w:ascii="宋体" w:hAnsi="宋体" w:cs="宋体"/>
          <w:b/>
          <w:bCs/>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卖方向买方提供设备供货清单，交货地点</w:t>
      </w:r>
      <w:r>
        <w:rPr>
          <w:rFonts w:hint="eastAsia" w:ascii="宋体" w:hAnsi="宋体" w:cs="宋体"/>
          <w:szCs w:val="21"/>
        </w:rPr>
        <w:t xml:space="preserve">为买方指定场所。卖方需负责所有设备的包装、运输及运输过程中的保险，并承担所有相关费用。设备运抵指定地点后，卖方须委派经验丰富的工程师完成所有设备的现场开箱、就位、安装、接线以及系统级的集成与调试工作，直至整个系统能够正常运行并满足本技术要求书规定的所有性能指标。在安装调试过程中，卖方应向买方提供完整的技术说明书、用户手册及维修手册等相关技术文档资料。如买方发现所提供设备不符合要求或有明显损坏，以及在调试过程中有任何软、硬件故障发生，卖方必须更换不合格的部件，并重新进行安装调试，由此引起的全部费用由卖方承担。</w:t>
      </w:r>
      <w:r>
        <w:rPr>
          <w:rFonts w:hint="eastAsia" w:ascii="宋体" w:hAnsi="宋体" w:cs="宋体"/>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r>
      <w:r/>
    </w:p>
    <w:p>
      <w:pPr>
        <w:pStyle w:val="1484"/>
        <w:spacing w:line="360" w:lineRule="auto"/>
        <w:rPr>
          <w:rFonts w:hint="eastAsia" w:ascii="宋体" w:hAnsi="宋体" w:cs="宋体"/>
          <w:b/>
          <w:bCs/>
          <w:szCs w:val="21"/>
        </w:rPr>
        <w:outlineLvl w:val="2"/>
      </w:pPr>
      <w:r/>
      <w:bookmarkStart w:id="244" w:name="_Toc6107"/>
      <w:r>
        <w:rPr>
          <w:rFonts w:hint="eastAsia" w:ascii="宋体" w:hAnsi="宋体" w:cs="宋体"/>
          <w:b/>
          <w:bCs/>
          <w:szCs w:val="21"/>
        </w:rPr>
        <w:t xml:space="preserve">（五）人员培训要求</w:t>
      </w:r>
      <w:bookmarkEnd w:id="244"/>
      <w:r>
        <w:rPr>
          <w:rFonts w:hint="eastAsia" w:ascii="宋体" w:hAnsi="宋体" w:cs="宋体"/>
          <w:b/>
          <w:bCs/>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需提供不少于3天的全面、系统的现场技术培训。培训内容应至少包括各设备的基本工作原理及操作方法、测试系统的自动化操作流程、日常的维护保养规程、常见故障的诊断与排查方法、基本的校准验证流程以及其他相关内容，应确保买方操作人员能够独立、熟练地操作和维护整套系统。卖方应提供详细的培训文件。所发生的培训费用由卖方承担。</w:t>
      </w:r>
      <w:r>
        <w:rPr>
          <w:rFonts w:hint="eastAsia" w:ascii="宋体" w:hAnsi="宋体" w:cs="宋体"/>
          <w:color w:val="000000"/>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b/>
          <w:bCs/>
          <w:szCs w:val="21"/>
        </w:rPr>
        <w:outlineLvl w:val="2"/>
      </w:pPr>
      <w:r/>
      <w:bookmarkStart w:id="245" w:name="_Toc28544"/>
      <w:r>
        <w:rPr>
          <w:rFonts w:hint="eastAsia" w:ascii="宋体" w:hAnsi="宋体" w:cs="宋体"/>
          <w:b/>
          <w:bCs/>
          <w:szCs w:val="21"/>
        </w:rPr>
        <w:t xml:space="preserve">（六）技术支持以及售后服务</w:t>
      </w:r>
      <w:bookmarkEnd w:id="245"/>
      <w:r>
        <w:rPr>
          <w:rFonts w:hint="eastAsia" w:ascii="宋体" w:hAnsi="宋体" w:cs="宋体"/>
          <w:b/>
          <w:bCs/>
          <w:szCs w:val="21"/>
        </w:rPr>
      </w:r>
      <w:r/>
    </w:p>
    <w:p>
      <w:pPr>
        <w:pStyle w:val="1484"/>
        <w:contextualSpacing/>
        <w:ind w:firstLine="420"/>
        <w:jc w:val="left"/>
        <w:spacing w:line="360" w:lineRule="auto"/>
        <w:rPr>
          <w:rFonts w:hint="eastAsia" w:ascii="宋体" w:hAnsi="宋体" w:cs="宋体"/>
          <w:szCs w:val="21"/>
        </w:rPr>
      </w:pPr>
      <w:r>
        <w:rPr>
          <w:rFonts w:hint="eastAsia" w:ascii="宋体" w:hAnsi="宋体" w:cs="宋体"/>
          <w:szCs w:val="21"/>
        </w:rPr>
        <w:t xml:space="preserve">★1.辐射抗扰测试系统的质保期为验收合格之日起3年。</w:t>
      </w:r>
      <w:r>
        <w:rPr>
          <w:rFonts w:hint="eastAsia" w:ascii="宋体" w:hAnsi="宋体" w:cs="宋体"/>
          <w:szCs w:val="21"/>
        </w:rPr>
      </w:r>
      <w:r/>
    </w:p>
    <w:p>
      <w:pPr>
        <w:pStyle w:val="1484"/>
        <w:contextualSpacing/>
        <w:ind w:firstLine="420"/>
        <w:jc w:val="left"/>
        <w:spacing w:line="360" w:lineRule="auto"/>
        <w:rPr>
          <w:rFonts w:hint="eastAsia" w:ascii="宋体" w:hAnsi="宋体" w:cs="宋体"/>
          <w:szCs w:val="21"/>
        </w:rPr>
      </w:pPr>
      <w:r>
        <w:rPr>
          <w:rFonts w:hint="eastAsia" w:ascii="宋体" w:hAnsi="宋体" w:cs="宋体"/>
          <w:szCs w:val="21"/>
        </w:rPr>
        <w:t xml:space="preserve">2.质保期内，由于产品本身在设计制造上的缺陷或质量问题而造成的故障，卖方负责免费维修和退换服务，并保证在收到买方通知后24小时内做出响应；</w:t>
      </w:r>
      <w:r>
        <w:rPr>
          <w:rFonts w:hint="eastAsia" w:ascii="宋体" w:hAnsi="宋体" w:cs="宋体"/>
          <w:szCs w:val="21"/>
        </w:rPr>
      </w:r>
      <w:r/>
    </w:p>
    <w:p>
      <w:pPr>
        <w:pStyle w:val="1484"/>
        <w:contextualSpacing/>
        <w:ind w:firstLine="420"/>
        <w:jc w:val="left"/>
        <w:spacing w:line="360" w:lineRule="auto"/>
        <w:rPr>
          <w:rFonts w:hint="eastAsia" w:ascii="宋体" w:hAnsi="宋体" w:cs="宋体"/>
          <w:szCs w:val="21"/>
        </w:rPr>
      </w:pPr>
      <w:r>
        <w:rPr>
          <w:rFonts w:hint="eastAsia" w:ascii="宋体" w:hAnsi="宋体" w:cs="宋体"/>
          <w:szCs w:val="21"/>
        </w:rPr>
        <w:t xml:space="preserve">3.质保期结束后，卖方提供终身维修，原则上卖方技术人员上门维修只收取更换的零部费，不另收取工时费。卖方应能够提供广泛优惠的技术支持，以及优惠的维修保养等售后服务，及时对买方遇到的技术问题或故障予以答复和修复。</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r>
      <w:r/>
    </w:p>
    <w:p>
      <w:pPr>
        <w:pStyle w:val="1484"/>
        <w:spacing w:line="440" w:lineRule="exact"/>
        <w:rPr>
          <w:rFonts w:ascii="宋体" w:hAnsi="宋体" w:cs="宋体"/>
          <w:bCs/>
          <w:szCs w:val="21"/>
        </w:rPr>
      </w:pPr>
      <w:r>
        <w:rPr>
          <w:rFonts w:hint="eastAsia" w:ascii="宋体" w:hAnsi="宋体" w:cs="宋体"/>
          <w:b/>
          <w:bCs/>
          <w:szCs w:val="21"/>
        </w:rPr>
        <w:t xml:space="preserve">★三、付款方式</w:t>
      </w:r>
      <w:r>
        <w:rPr>
          <w:rFonts w:hint="eastAsia" w:ascii="宋体" w:hAnsi="宋体" w:cs="宋体"/>
          <w:b/>
          <w:bCs/>
          <w:szCs w:val="21"/>
          <w:highlight w:val="none"/>
        </w:rPr>
        <w:t xml:space="preserve">：</w:t>
      </w:r>
      <w:r>
        <w:rPr>
          <w:rFonts w:hint="eastAsia" w:ascii="宋体" w:hAnsi="宋体" w:cs="宋体"/>
          <w:bCs/>
          <w:szCs w:val="21"/>
          <w:highlight w:val="none"/>
          <w:lang w:bidi="ar"/>
        </w:rPr>
        <w:t xml:space="preserve">合同签订生效后一个月内，买方向卖方预付合同总价</w:t>
      </w:r>
      <w:r>
        <w:rPr>
          <w:rFonts w:ascii="宋体" w:hAnsi="宋体" w:cs="宋体"/>
          <w:bCs/>
          <w:szCs w:val="21"/>
          <w:highlight w:val="none"/>
          <w:lang w:bidi="ar"/>
        </w:rPr>
        <w:t xml:space="preserve">3</w:t>
      </w:r>
      <w:r>
        <w:rPr>
          <w:rFonts w:hint="eastAsia" w:ascii="宋体" w:hAnsi="宋体" w:cs="宋体"/>
          <w:bCs/>
          <w:szCs w:val="21"/>
          <w:highlight w:val="none"/>
          <w:lang w:bidi="ar"/>
        </w:rPr>
        <w:t xml:space="preserve">0%的货款；设备、材料全部运抵交货地点，并安装结束，调试完毕，并验收合格后，买方向卖方支付合同总价</w:t>
      </w:r>
      <w:r>
        <w:rPr>
          <w:rFonts w:ascii="宋体" w:hAnsi="宋体" w:cs="宋体"/>
          <w:bCs/>
          <w:szCs w:val="21"/>
          <w:highlight w:val="none"/>
          <w:lang w:bidi="ar"/>
        </w:rPr>
        <w:t xml:space="preserve">6</w:t>
      </w:r>
      <w:r>
        <w:rPr>
          <w:rFonts w:hint="eastAsia" w:ascii="宋体" w:hAnsi="宋体" w:cs="宋体"/>
          <w:bCs/>
          <w:szCs w:val="21"/>
          <w:highlight w:val="none"/>
          <w:lang w:bidi="ar"/>
        </w:rPr>
        <w:t xml:space="preserve">0%的货款。设备验收合格后稳定运行一年后，相关稳定性指标满足要求, 买方向卖方支付合同总价10%的货款。</w:t>
      </w:r>
      <w:r>
        <w:rPr>
          <w:rFonts w:ascii="宋体" w:hAnsi="宋体" w:cs="宋体"/>
          <w:bCs/>
          <w:szCs w:val="21"/>
        </w:rPr>
      </w:r>
      <w:r/>
    </w:p>
    <w:p>
      <w:pPr>
        <w:pStyle w:val="1484"/>
        <w:ind w:firstLine="420"/>
        <w:spacing w:line="440" w:lineRule="exact"/>
        <w:rPr>
          <w:rFonts w:hint="eastAsia" w:ascii="宋体" w:hAnsi="宋体" w:cs="宋体"/>
          <w:bCs/>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b/>
          <w:bCs/>
          <w:szCs w:val="21"/>
          <w:lang w:bidi="ar"/>
        </w:rPr>
        <w:t xml:space="preserve">若产品存在质量问题，则不受该付款条件约束，应按照本合同条款其他要求以及民法典有关规定执行。</w:t>
      </w:r>
      <w:r>
        <w:rPr>
          <w:rFonts w:hint="eastAsia" w:ascii="宋体" w:hAnsi="宋体" w:cs="宋体"/>
          <w:bCs/>
          <w:szCs w:val="21"/>
        </w:rPr>
      </w:r>
      <w:r/>
    </w:p>
    <w:p>
      <w:pPr>
        <w:pStyle w:val="1484"/>
        <w:jc w:val="left"/>
        <w:spacing w:line="360" w:lineRule="auto"/>
        <w:rPr>
          <w:rFonts w:hint="eastAsia" w:ascii="宋体" w:cs="宋体"/>
          <w:b/>
          <w:bCs/>
          <w:szCs w:val="21"/>
        </w:rPr>
      </w:pPr>
      <w:r>
        <w:rPr>
          <w:rFonts w:hint="eastAsia" w:ascii="宋体" w:cs="宋体"/>
          <w:b/>
          <w:bCs/>
          <w:szCs w:val="21"/>
        </w:rPr>
      </w:r>
      <w:r/>
    </w:p>
    <w:p>
      <w:pPr>
        <w:pStyle w:val="1484"/>
        <w:jc w:val="left"/>
        <w:spacing w:line="480" w:lineRule="exact"/>
        <w:tabs>
          <w:tab w:val="left" w:pos="1680" w:leader="none"/>
        </w:tabs>
        <w:rPr>
          <w:rFonts w:hint="eastAsia" w:ascii="宋体" w:hAnsi="宋体" w:cs="宋体"/>
          <w:szCs w:val="21"/>
        </w:rPr>
      </w:pPr>
      <w:r>
        <w:rPr>
          <w:rFonts w:hint="eastAsia" w:ascii="宋体" w:hAnsi="宋体" w:cs="宋体"/>
          <w:b/>
          <w:szCs w:val="21"/>
        </w:rPr>
        <w:t xml:space="preserve">四、方案要求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rPr>
          <w:rFonts w:hint="eastAsia" w:ascii="宋体" w:hAnsi="宋体" w:cs="宋体"/>
          <w:szCs w:val="21"/>
        </w:rPr>
      </w:r>
      <w:r/>
    </w:p>
    <w:p>
      <w:pPr>
        <w:pStyle w:val="148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48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48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48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48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84"/>
        <w:jc w:val="center"/>
        <w:spacing w:line="440" w:lineRule="exact"/>
        <w:rPr>
          <w:b/>
          <w:sz w:val="28"/>
          <w:szCs w:val="28"/>
        </w:rPr>
        <w:outlineLvl w:val="0"/>
      </w:pPr>
      <w:r/>
      <w:bookmarkStart w:id="246" w:name="_Toc4017"/>
      <w:r>
        <w:rPr>
          <w:b/>
          <w:sz w:val="28"/>
          <w:szCs w:val="28"/>
        </w:rPr>
        <w:t xml:space="preserve">第五章 拟签订的合同文本</w:t>
      </w:r>
      <w:bookmarkEnd w:id="224"/>
      <w:r/>
      <w:bookmarkEnd w:id="246"/>
      <w:r>
        <w:rPr>
          <w:b/>
          <w:sz w:val="28"/>
          <w:szCs w:val="28"/>
        </w:rPr>
      </w:r>
      <w:r/>
    </w:p>
    <w:p>
      <w:pPr>
        <w:pStyle w:val="1484"/>
        <w:jc w:val="center"/>
        <w:spacing w:line="440" w:lineRule="exact"/>
        <w:rPr>
          <w:b/>
          <w:sz w:val="28"/>
          <w:szCs w:val="28"/>
        </w:rPr>
      </w:pPr>
      <w:r/>
      <w:bookmarkStart w:id="247" w:name="_Toc6085"/>
      <w:r>
        <w:rPr>
          <w:b/>
          <w:sz w:val="28"/>
          <w:szCs w:val="28"/>
        </w:rPr>
        <w:t xml:space="preserve">（参考格式，本合同内容条款在正式签署前可具体补充细化，仅作参考，最终合同以采购人法务审查通过的版本为准）</w:t>
      </w:r>
      <w:bookmarkEnd w:id="247"/>
      <w:r>
        <w:rPr>
          <w:b/>
          <w:sz w:val="28"/>
          <w:szCs w:val="28"/>
        </w:rPr>
      </w:r>
      <w:r/>
    </w:p>
    <w:p>
      <w:pPr>
        <w:pStyle w:val="1484"/>
        <w:jc w:val="center"/>
        <w:rPr>
          <w:b/>
          <w:sz w:val="24"/>
        </w:rPr>
      </w:pPr>
      <w:r>
        <w:rPr>
          <w:b/>
          <w:sz w:val="24"/>
          <w:u w:val="single"/>
        </w:rPr>
        <w:t xml:space="preserve">（采购人）（项目名称）</w:t>
      </w:r>
      <w:r>
        <w:rPr>
          <w:b/>
          <w:sz w:val="24"/>
        </w:rPr>
        <w:t xml:space="preserve">采购合同</w:t>
      </w:r>
      <w:r>
        <w:rPr>
          <w:b/>
          <w:sz w:val="24"/>
        </w:rPr>
      </w:r>
      <w:r/>
    </w:p>
    <w:p>
      <w:pPr>
        <w:pStyle w:val="1484"/>
        <w:jc w:val="center"/>
        <w:rPr>
          <w:b/>
          <w:sz w:val="24"/>
        </w:rPr>
      </w:pPr>
      <w:r>
        <w:rPr>
          <w:b/>
          <w:sz w:val="24"/>
        </w:rPr>
        <w:t xml:space="preserve">（货物类模板）</w:t>
      </w:r>
      <w:r>
        <w:rPr>
          <w:b/>
          <w:sz w:val="24"/>
        </w:rPr>
      </w:r>
      <w:r/>
    </w:p>
    <w:p>
      <w:pPr>
        <w:pStyle w:val="1484"/>
        <w:jc w:val="center"/>
        <w:rPr>
          <w:szCs w:val="21"/>
        </w:rPr>
      </w:pPr>
      <w:r>
        <w:rPr>
          <w:szCs w:val="21"/>
        </w:rPr>
      </w:r>
      <w:r/>
    </w:p>
    <w:p>
      <w:pPr>
        <w:pStyle w:val="1484"/>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买方（甲方）：江苏省计量科学研究院（江苏省能源计量数据中心）</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卖方（乙方）： </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采购代理机构： </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rPr>
          <w:rFonts w:hint="eastAsia" w:ascii="宋体" w:hAnsi="宋体" w:cs="宋体"/>
          <w:szCs w:val="21"/>
        </w:rPr>
      </w:r>
      <w:r/>
    </w:p>
    <w:p>
      <w:pPr>
        <w:pStyle w:val="1484"/>
        <w:contextualSpacing/>
        <w:ind w:left="720" w:firstLine="480"/>
        <w:jc w:val="left"/>
        <w:spacing w:before="100" w:after="100" w:line="360" w:lineRule="auto"/>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48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29" w:type="dxa"/>
            <w:vAlign w:val="center"/>
            <w:textDirection w:val="lrTb"/>
            <w:noWrap w:val="false"/>
          </w:tcPr>
          <w:p>
            <w:pPr>
              <w:pStyle w:val="148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产品名称</w:t>
            </w:r>
            <w:r>
              <w:rPr>
                <w:rFonts w:hint="eastAsia" w:ascii="宋体" w:hAnsi="宋体" w:cs="宋体"/>
                <w:szCs w:val="21"/>
              </w:rPr>
            </w:r>
            <w:r/>
          </w:p>
        </w:tc>
        <w:tc>
          <w:tcPr>
            <w:tcW w:w="655" w:type="dxa"/>
            <w:vAlign w:val="center"/>
            <w:textDirection w:val="lrTb"/>
            <w:noWrap w:val="false"/>
          </w:tcPr>
          <w:p>
            <w:pPr>
              <w:pStyle w:val="148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494" w:type="dxa"/>
            <w:vAlign w:val="center"/>
            <w:textDirection w:val="lrTb"/>
            <w:noWrap w:val="false"/>
          </w:tcPr>
          <w:p>
            <w:pPr>
              <w:pStyle w:val="148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504" w:type="dxa"/>
            <w:vAlign w:val="center"/>
            <w:textDirection w:val="lrTb"/>
            <w:noWrap w:val="false"/>
          </w:tcPr>
          <w:p>
            <w:pPr>
              <w:pStyle w:val="148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28" w:type="dxa"/>
            <w:vAlign w:val="center"/>
            <w:textDirection w:val="lrTb"/>
            <w:noWrap w:val="false"/>
          </w:tcPr>
          <w:p>
            <w:pPr>
              <w:pStyle w:val="148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735" w:type="dxa"/>
            <w:vAlign w:val="center"/>
            <w:textDirection w:val="lrTb"/>
            <w:noWrap w:val="false"/>
          </w:tcPr>
          <w:p>
            <w:pPr>
              <w:pStyle w:val="1484"/>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452" w:type="dxa"/>
            <w:vAlign w:val="center"/>
            <w:textDirection w:val="lrTb"/>
            <w:noWrap w:val="false"/>
          </w:tcPr>
          <w:p>
            <w:pPr>
              <w:pStyle w:val="1484"/>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452"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48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484" w:type="dxa"/>
            <w:vAlign w:val="center"/>
            <w:textDirection w:val="lrTb"/>
            <w:noWrap w:val="false"/>
          </w:tcPr>
          <w:p>
            <w:pPr>
              <w:pStyle w:val="1484"/>
              <w:ind w:firstLine="482"/>
              <w:jc w:val="center"/>
              <w:spacing w:line="360" w:lineRule="auto"/>
              <w:tabs>
                <w:tab w:val="left" w:pos="-235" w:leader="none"/>
              </w:tabs>
              <w:rPr>
                <w:rFonts w:hint="eastAsia" w:ascii="宋体" w:hAnsi="宋体" w:cs="宋体"/>
                <w:szCs w:val="21"/>
              </w:rPr>
            </w:pPr>
            <w:r>
              <w:rPr>
                <w:rFonts w:hint="eastAsia" w:ascii="宋体" w:hAnsi="宋体" w:cs="宋体"/>
                <w:b/>
                <w:bCs/>
                <w:szCs w:val="21"/>
              </w:rPr>
              <w:t xml:space="preserve">合计（元）</w:t>
            </w:r>
            <w:r>
              <w:rPr>
                <w:rFonts w:hint="eastAsia" w:ascii="宋体" w:hAnsi="宋体" w:cs="宋体"/>
                <w:szCs w:val="21"/>
              </w:rPr>
            </w:r>
            <w:r/>
          </w:p>
        </w:tc>
        <w:tc>
          <w:tcPr>
            <w:gridSpan w:val="3"/>
            <w:tcW w:w="3867" w:type="dxa"/>
            <w:vAlign w:val="center"/>
            <w:textDirection w:val="lrTb"/>
            <w:noWrap w:val="false"/>
          </w:tcPr>
          <w:p>
            <w:pPr>
              <w:pStyle w:val="1484"/>
              <w:ind w:firstLine="482"/>
              <w:spacing w:line="360" w:lineRule="auto"/>
              <w:tabs>
                <w:tab w:val="left" w:pos="-235"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r>
            <w:r/>
          </w:p>
        </w:tc>
      </w:tr>
    </w:tbl>
    <w:p>
      <w:pPr>
        <w:pStyle w:val="1484"/>
        <w:ind w:left="108" w:firstLine="420"/>
        <w:jc w:val="left"/>
        <w:spacing w:before="120" w:after="120"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hint="eastAsia" w:ascii="宋体" w:hAnsi="宋体" w:cs="宋体"/>
          <w:bCs/>
          <w:szCs w:val="21"/>
        </w:rPr>
      </w:r>
      <w:r/>
    </w:p>
    <w:p>
      <w:pPr>
        <w:pStyle w:val="1484"/>
        <w:ind w:left="108" w:firstLine="1470"/>
        <w:jc w:val="left"/>
        <w:spacing w:before="120" w:after="120"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hint="eastAsia" w:ascii="宋体" w:hAnsi="宋体" w:cs="宋体"/>
          <w:bCs/>
          <w:szCs w:val="21"/>
        </w:rPr>
      </w:r>
      <w:r/>
    </w:p>
    <w:p>
      <w:pPr>
        <w:pStyle w:val="1484"/>
        <w:ind w:firstLine="420"/>
        <w:spacing w:before="120" w:after="120"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rPr>
        <w:t xml:space="preserve">合同签订后X个月内</w:t>
      </w:r>
      <w:r>
        <w:rPr>
          <w:rFonts w:hint="eastAsia" w:ascii="宋体" w:hAnsi="宋体" w:cs="宋体"/>
          <w:bCs/>
          <w:szCs w:val="21"/>
        </w:rPr>
        <w:t xml:space="preserve">全部设备、材料经检定合格后全部运抵买方现场，并安装、调试结束，待验收合格，交付买方使用。</w:t>
      </w:r>
      <w:r>
        <w:rPr>
          <w:rFonts w:hint="eastAsia" w:ascii="宋体" w:hAnsi="宋体" w:cs="宋体"/>
          <w:szCs w:val="21"/>
        </w:rPr>
      </w:r>
      <w:r/>
    </w:p>
    <w:p>
      <w:pPr>
        <w:pStyle w:val="1484"/>
        <w:ind w:firstLine="525"/>
        <w:spacing w:before="120" w:after="120"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hint="eastAsia" w:ascii="宋体" w:hAnsi="宋体" w:cs="宋体"/>
          <w:szCs w:val="21"/>
        </w:rPr>
      </w:r>
      <w:r/>
    </w:p>
    <w:p>
      <w:pPr>
        <w:pStyle w:val="1484"/>
        <w:ind w:firstLine="525"/>
        <w:spacing w:before="120" w:after="120" w:line="360" w:lineRule="auto"/>
        <w:tabs>
          <w:tab w:val="left" w:pos="-235" w:leader="none"/>
        </w:tabs>
        <w:rPr>
          <w:rFonts w:hint="eastAsia"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hint="eastAsia" w:ascii="宋体" w:hAnsi="宋体" w:cs="宋体"/>
          <w:b/>
          <w:szCs w:val="21"/>
          <w:u w:val="single"/>
        </w:rPr>
      </w:r>
      <w:r/>
    </w:p>
    <w:p>
      <w:pPr>
        <w:pStyle w:val="1484"/>
        <w:ind w:firstLine="525"/>
        <w:spacing w:before="120" w:after="120"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rPr>
          <w:rFonts w:hint="eastAsia" w:ascii="宋体" w:hAnsi="宋体" w:cs="宋体"/>
          <w:szCs w:val="21"/>
          <w:u w:val="single"/>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8. 买方付款方式及期限：</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w:t>
      </w:r>
      <w:r>
        <w:rPr>
          <w:rFonts w:hint="eastAsia" w:ascii="宋体" w:hAnsi="宋体" w:cs="宋体"/>
          <w:szCs w:val="21"/>
        </w:rPr>
        <w:t xml:space="preserve">民法典</w:t>
      </w:r>
      <w:r>
        <w:rPr>
          <w:rFonts w:hint="eastAsia" w:ascii="宋体" w:hAnsi="宋体" w:cs="宋体"/>
          <w:szCs w:val="21"/>
        </w:rPr>
        <w:t xml:space="preserve">有关规定执行。</w:t>
      </w:r>
      <w:r>
        <w:rPr>
          <w:rFonts w:hint="eastAsia" w:ascii="宋体" w:hAnsi="宋体" w:cs="宋体"/>
          <w:szCs w:val="21"/>
        </w:rPr>
      </w:r>
      <w:r/>
    </w:p>
    <w:p>
      <w:pPr>
        <w:pStyle w:val="148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9. 验收</w:t>
      </w:r>
      <w:r>
        <w:rPr>
          <w:rFonts w:hint="eastAsia" w:ascii="宋体" w:hAnsi="宋体" w:cs="宋体"/>
          <w:szCs w:val="21"/>
        </w:rPr>
      </w:r>
      <w:r/>
    </w:p>
    <w:p>
      <w:pPr>
        <w:pStyle w:val="1484"/>
        <w:ind w:left="8" w:firstLine="569"/>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按投标文件及双方签订的《技术协议》中的要求提供相关资料。</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 卖方的违约责任</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 买方的违约责任：</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三、廉洁条款</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四、保密条款</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五、送达条款</w:t>
      </w:r>
      <w:r>
        <w:rPr>
          <w:rFonts w:hint="eastAsia" w:ascii="宋体" w:hAnsi="宋体" w:cs="宋体"/>
          <w:szCs w:val="21"/>
        </w:rPr>
      </w:r>
      <w:r/>
    </w:p>
    <w:p>
      <w:pPr>
        <w:pStyle w:val="148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cs="宋体"/>
          <w:szCs w:val="21"/>
        </w:rPr>
      </w:r>
      <w:r/>
    </w:p>
    <w:p>
      <w:pPr>
        <w:pStyle w:val="1484"/>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484"/>
              <w:ind w:firstLine="420"/>
              <w:spacing w:before="120" w:after="120" w:line="400" w:lineRule="exact"/>
              <w:rPr>
                <w:rFonts w:ascii="宋体" w:hAnsi="宋体" w:cs="宋体"/>
                <w:szCs w:val="21"/>
              </w:rPr>
            </w:pPr>
            <w:r>
              <w:rPr>
                <w:rFonts w:hint="eastAsia" w:ascii="宋体" w:hAnsi="宋体" w:cs="宋体"/>
                <w:szCs w:val="21"/>
              </w:rPr>
              <w:t xml:space="preserve">买方（盖章）：</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联系方式：</w:t>
            </w:r>
            <w:r>
              <w:rPr>
                <w:rFonts w:ascii="宋体" w:hAnsi="宋体" w:cs="宋体"/>
                <w:szCs w:val="21"/>
              </w:rPr>
            </w:r>
            <w:r/>
          </w:p>
          <w:p>
            <w:pPr>
              <w:pStyle w:val="1484"/>
              <w:ind w:firstLine="420"/>
              <w:spacing w:before="120" w:after="120" w:line="400" w:lineRule="exact"/>
              <w:rPr>
                <w:rFonts w:ascii="宋体" w:hAnsi="宋体" w:cs="宋体"/>
                <w:szCs w:val="21"/>
              </w:rPr>
            </w:pPr>
            <w:r>
              <w:rPr>
                <w:rFonts w:ascii="宋体" w:hAnsi="宋体" w:cs="宋体"/>
                <w:szCs w:val="21"/>
              </w:rPr>
            </w:r>
            <w:r/>
          </w:p>
          <w:p>
            <w:pPr>
              <w:pStyle w:val="1484"/>
              <w:ind w:firstLine="420"/>
              <w:spacing w:before="120" w:after="120" w:line="400" w:lineRule="exact"/>
              <w:rPr>
                <w:rFonts w:ascii="宋体" w:hAnsi="宋体" w:cs="宋体"/>
                <w:szCs w:val="21"/>
              </w:rPr>
            </w:pPr>
            <w:r>
              <w:rPr>
                <w:rFonts w:ascii="宋体" w:hAnsi="宋体" w:cs="宋体"/>
                <w:szCs w:val="21"/>
              </w:rPr>
            </w:r>
            <w:r/>
          </w:p>
          <w:p>
            <w:pPr>
              <w:pStyle w:val="1484"/>
              <w:ind w:firstLine="420"/>
              <w:spacing w:before="120" w:after="120" w:line="400" w:lineRule="exact"/>
              <w:rPr>
                <w:rFonts w:ascii="宋体" w:hAnsi="宋体" w:cs="宋体"/>
                <w:szCs w:val="21"/>
              </w:rPr>
            </w:pP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684" w:type="dxa"/>
            <w:vAlign w:val="top"/>
            <w:textDirection w:val="lrTb"/>
            <w:noWrap w:val="false"/>
          </w:tcPr>
          <w:p>
            <w:pPr>
              <w:pStyle w:val="1484"/>
              <w:ind w:firstLine="420"/>
              <w:spacing w:before="120" w:after="120" w:line="400" w:lineRule="exact"/>
              <w:rPr>
                <w:rFonts w:ascii="宋体" w:hAnsi="宋体" w:cs="宋体"/>
                <w:szCs w:val="21"/>
              </w:rPr>
            </w:pPr>
            <w:r>
              <w:rPr>
                <w:rFonts w:hint="eastAsia" w:ascii="宋体" w:hAnsi="宋体" w:cs="宋体"/>
                <w:szCs w:val="21"/>
              </w:rPr>
              <w:t xml:space="preserve">卖方（盖章）：</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税号：</w:t>
            </w:r>
            <w:r>
              <w:rPr>
                <w:rFonts w:ascii="宋体" w:hAnsi="宋体" w:cs="宋体"/>
                <w:szCs w:val="21"/>
              </w:rPr>
            </w:r>
            <w:r/>
          </w:p>
          <w:p>
            <w:pPr>
              <w:pStyle w:val="148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484"/>
        <w:jc w:val="center"/>
        <w:spacing w:line="360" w:lineRule="auto"/>
        <w:rPr>
          <w:rFonts w:hint="eastAsia" w:ascii="宋体" w:hAnsi="宋体" w:cs="宋体"/>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84"/>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484"/>
        <w:jc w:val="center"/>
        <w:spacing w:line="440" w:lineRule="exact"/>
        <w:rPr>
          <w:b/>
          <w:sz w:val="28"/>
          <w:szCs w:val="28"/>
        </w:rPr>
      </w:pPr>
      <w:r>
        <w:rPr>
          <w:b/>
          <w:sz w:val="28"/>
          <w:szCs w:val="28"/>
        </w:rPr>
      </w:r>
      <w:r/>
    </w:p>
    <w:p>
      <w:pPr>
        <w:pStyle w:val="148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84"/>
        <w:jc w:val="center"/>
        <w:spacing w:line="440" w:lineRule="exact"/>
        <w:rPr>
          <w:b/>
          <w:sz w:val="28"/>
          <w:szCs w:val="28"/>
        </w:rPr>
        <w:outlineLvl w:val="0"/>
      </w:pPr>
      <w:r/>
      <w:bookmarkStart w:id="248" w:name="_Toc26078"/>
      <w:r/>
      <w:bookmarkStart w:id="249" w:name="_Toc19"/>
      <w:r/>
      <w:bookmarkStart w:id="250" w:name="_Toc4723"/>
      <w:r>
        <w:rPr>
          <w:b/>
          <w:sz w:val="28"/>
          <w:szCs w:val="28"/>
        </w:rPr>
        <w:t xml:space="preserve">第六章 投标文件格式及附件</w:t>
      </w:r>
      <w:bookmarkEnd w:id="248"/>
      <w:r/>
      <w:bookmarkEnd w:id="249"/>
      <w:r/>
      <w:bookmarkEnd w:id="250"/>
      <w:r>
        <w:rPr>
          <w:b/>
          <w:sz w:val="28"/>
          <w:szCs w:val="28"/>
        </w:rPr>
      </w:r>
      <w:r/>
    </w:p>
    <w:p>
      <w:pPr>
        <w:pStyle w:val="1484"/>
        <w:spacing w:line="360" w:lineRule="auto"/>
        <w:rPr>
          <w:b/>
          <w:bCs/>
          <w:szCs w:val="21"/>
        </w:rPr>
      </w:pPr>
      <w:r>
        <w:rPr>
          <w:b/>
          <w:bCs/>
          <w:szCs w:val="21"/>
        </w:rPr>
        <w:t xml:space="preserve">注：</w:t>
      </w:r>
      <w:r>
        <w:rPr>
          <w:b/>
          <w:bCs/>
          <w:szCs w:val="21"/>
        </w:rPr>
      </w:r>
      <w:r/>
    </w:p>
    <w:p>
      <w:pPr>
        <w:pStyle w:val="1484"/>
        <w:jc w:val="left"/>
        <w:spacing w:line="360" w:lineRule="auto"/>
        <w:rPr>
          <w:szCs w:val="21"/>
        </w:rPr>
      </w:pPr>
      <w:r>
        <w:rPr>
          <w:szCs w:val="21"/>
        </w:rPr>
        <w:t xml:space="preserve">1.本部分内容仅提供格式参考。 </w:t>
      </w:r>
      <w:r>
        <w:rPr>
          <w:szCs w:val="21"/>
        </w:rPr>
      </w:r>
      <w:r/>
    </w:p>
    <w:p>
      <w:pPr>
        <w:pStyle w:val="148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84"/>
        <w:jc w:val="left"/>
        <w:spacing w:line="360" w:lineRule="auto"/>
        <w:rPr>
          <w:szCs w:val="21"/>
        </w:rPr>
      </w:pPr>
      <w:r>
        <w:rPr>
          <w:szCs w:val="21"/>
        </w:rPr>
        <w:t xml:space="preserve">3.所附表格中要求回答的全部问题和信息都必须正面回答。 </w:t>
      </w:r>
      <w:r>
        <w:rPr>
          <w:szCs w:val="21"/>
        </w:rPr>
      </w:r>
      <w:r/>
    </w:p>
    <w:p>
      <w:pPr>
        <w:pStyle w:val="1484"/>
        <w:jc w:val="left"/>
        <w:spacing w:line="360" w:lineRule="auto"/>
        <w:rPr>
          <w:szCs w:val="21"/>
        </w:rPr>
      </w:pPr>
      <w:r>
        <w:rPr>
          <w:szCs w:val="21"/>
        </w:rPr>
        <w:t xml:space="preserve">4.供应商提交的材料不予退还。 </w:t>
      </w:r>
      <w:r>
        <w:rPr>
          <w:szCs w:val="21"/>
        </w:rPr>
      </w:r>
      <w:r/>
    </w:p>
    <w:p>
      <w:pPr>
        <w:pStyle w:val="1484"/>
        <w:jc w:val="left"/>
        <w:spacing w:line="360" w:lineRule="auto"/>
        <w:rPr>
          <w:szCs w:val="21"/>
        </w:rPr>
      </w:pPr>
      <w:r>
        <w:rPr>
          <w:szCs w:val="21"/>
        </w:rPr>
        <w:t xml:space="preserve">5.全部文件应按投标人须知以及前附表中规定的语言和份数提交。 </w:t>
      </w:r>
      <w:r>
        <w:rPr>
          <w:szCs w:val="21"/>
        </w:rPr>
      </w:r>
      <w:r/>
    </w:p>
    <w:p>
      <w:pPr>
        <w:pStyle w:val="148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84"/>
        <w:jc w:val="center"/>
        <w:rPr>
          <w:szCs w:val="24"/>
        </w:rPr>
      </w:pPr>
      <w:r/>
      <w:bookmarkStart w:id="251" w:name="_Toc496780634"/>
      <w:r/>
      <w:bookmarkStart w:id="252" w:name="_Toc29373"/>
      <w:r/>
      <w:bookmarkStart w:id="253" w:name="_Toc12151"/>
      <w:r>
        <w:rPr>
          <w:szCs w:val="24"/>
        </w:rPr>
      </w:r>
      <w:r/>
    </w:p>
    <w:p>
      <w:pPr>
        <w:pStyle w:val="148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84"/>
        <w:jc w:val="left"/>
        <w:widowControl/>
      </w:pPr>
      <w:r>
        <w:rPr>
          <w:b/>
          <w:bCs/>
          <w:color w:val="000000"/>
          <w:sz w:val="28"/>
          <w:szCs w:val="28"/>
          <w:lang w:bidi="ar"/>
        </w:rPr>
        <w:t xml:space="preserve">投标文件封面格式 </w:t>
      </w:r>
      <w:r/>
    </w:p>
    <w:p>
      <w:pPr>
        <w:pStyle w:val="148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84"/>
        <w:jc w:val="center"/>
        <w:spacing w:line="500" w:lineRule="exact"/>
        <w:rPr>
          <w:b/>
          <w:sz w:val="44"/>
          <w:szCs w:val="44"/>
        </w:rPr>
      </w:pPr>
      <w:r>
        <w:rPr>
          <w:b/>
          <w:sz w:val="44"/>
          <w:szCs w:val="44"/>
        </w:rPr>
      </w:r>
      <w:r/>
    </w:p>
    <w:p>
      <w:pPr>
        <w:pStyle w:val="1670"/>
        <w:ind w:firstLine="883"/>
        <w:rPr>
          <w:b/>
          <w:sz w:val="44"/>
          <w:szCs w:val="44"/>
        </w:rPr>
      </w:pPr>
      <w:r>
        <w:rPr>
          <w:b/>
          <w:sz w:val="44"/>
          <w:szCs w:val="44"/>
        </w:rPr>
      </w:r>
      <w:r/>
    </w:p>
    <w:p>
      <w:pPr>
        <w:pStyle w:val="1670"/>
        <w:ind w:firstLine="883"/>
        <w:rPr>
          <w:b/>
          <w:sz w:val="44"/>
          <w:szCs w:val="44"/>
        </w:rPr>
      </w:pPr>
      <w:r>
        <w:rPr>
          <w:b/>
          <w:sz w:val="44"/>
          <w:szCs w:val="44"/>
        </w:rPr>
      </w:r>
      <w:r/>
    </w:p>
    <w:p>
      <w:pPr>
        <w:pStyle w:val="1484"/>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484"/>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484"/>
        <w:jc w:val="center"/>
        <w:spacing w:line="500" w:lineRule="exact"/>
        <w:rPr>
          <w:rFonts w:hint="eastAsia"/>
          <w:b/>
          <w:sz w:val="48"/>
          <w:szCs w:val="48"/>
        </w:rPr>
      </w:pPr>
      <w:r>
        <w:rPr>
          <w:rFonts w:hint="eastAsia"/>
          <w:b/>
          <w:sz w:val="48"/>
          <w:szCs w:val="48"/>
        </w:rPr>
      </w:r>
      <w:r/>
    </w:p>
    <w:p>
      <w:pPr>
        <w:pStyle w:val="1484"/>
        <w:jc w:val="center"/>
        <w:spacing w:line="500" w:lineRule="exact"/>
        <w:rPr>
          <w:rFonts w:hint="eastAsia"/>
          <w:b/>
          <w:sz w:val="48"/>
          <w:szCs w:val="48"/>
        </w:rPr>
      </w:pPr>
      <w:r>
        <w:rPr>
          <w:rFonts w:hint="eastAsia"/>
          <w:b/>
          <w:sz w:val="48"/>
          <w:szCs w:val="48"/>
        </w:rPr>
      </w:r>
      <w:r/>
    </w:p>
    <w:p>
      <w:pPr>
        <w:pStyle w:val="1484"/>
        <w:jc w:val="center"/>
        <w:spacing w:line="500" w:lineRule="exact"/>
        <w:rPr>
          <w:rFonts w:hint="eastAsia" w:eastAsia="宋体"/>
          <w:b/>
          <w:color w:val="000000"/>
          <w:spacing w:val="80"/>
          <w:sz w:val="72"/>
          <w:lang w:eastAsia="zh-CN"/>
        </w:rPr>
      </w:pPr>
      <w:r>
        <w:rPr>
          <w:rFonts w:hint="eastAsia"/>
          <w:b/>
          <w:sz w:val="48"/>
          <w:szCs w:val="48"/>
          <w:lang w:eastAsia="zh-CN"/>
        </w:rPr>
        <w:t xml:space="preserve">电磁兼容辐射骚扰和辐射抗扰测试系统</w:t>
      </w:r>
      <w:r>
        <w:rPr>
          <w:rFonts w:hint="eastAsia" w:eastAsia="宋体"/>
          <w:b/>
          <w:color w:val="000000"/>
          <w:spacing w:val="80"/>
          <w:sz w:val="72"/>
          <w:lang w:eastAsia="zh-CN"/>
        </w:rPr>
      </w:r>
      <w:r/>
    </w:p>
    <w:p>
      <w:pPr>
        <w:pStyle w:val="1670"/>
        <w:ind w:firstLine="1766"/>
        <w:rPr>
          <w:b/>
          <w:color w:val="000000"/>
          <w:spacing w:val="80"/>
          <w:sz w:val="72"/>
        </w:rPr>
      </w:pPr>
      <w:r>
        <w:rPr>
          <w:b/>
          <w:color w:val="000000"/>
          <w:spacing w:val="80"/>
          <w:sz w:val="72"/>
        </w:rPr>
      </w:r>
      <w:r/>
    </w:p>
    <w:p>
      <w:pPr>
        <w:pStyle w:val="1670"/>
        <w:ind w:firstLine="1766"/>
        <w:rPr>
          <w:b/>
          <w:color w:val="000000"/>
          <w:spacing w:val="80"/>
          <w:sz w:val="72"/>
        </w:rPr>
      </w:pPr>
      <w:r>
        <w:rPr>
          <w:b/>
          <w:color w:val="000000"/>
          <w:spacing w:val="80"/>
          <w:sz w:val="72"/>
        </w:rPr>
      </w:r>
      <w:r/>
    </w:p>
    <w:p>
      <w:pPr>
        <w:pStyle w:val="148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84"/>
        <w:ind w:firstLine="1285"/>
        <w:spacing w:line="360" w:lineRule="auto"/>
        <w:rPr>
          <w:b/>
          <w:sz w:val="32"/>
          <w:szCs w:val="32"/>
        </w:rPr>
      </w:pPr>
      <w:r>
        <w:rPr>
          <w:b/>
          <w:sz w:val="32"/>
          <w:szCs w:val="32"/>
        </w:rPr>
      </w:r>
      <w:r/>
    </w:p>
    <w:p>
      <w:pPr>
        <w:pStyle w:val="1484"/>
        <w:spacing w:line="500" w:lineRule="exact"/>
        <w:rPr>
          <w:color w:val="000000"/>
          <w:sz w:val="32"/>
        </w:rPr>
      </w:pPr>
      <w:r>
        <w:rPr>
          <w:color w:val="000000"/>
          <w:sz w:val="32"/>
        </w:rPr>
      </w:r>
      <w:r/>
    </w:p>
    <w:p>
      <w:pPr>
        <w:pStyle w:val="1484"/>
        <w:spacing w:line="360" w:lineRule="auto"/>
        <w:rPr>
          <w:b/>
          <w:sz w:val="32"/>
          <w:szCs w:val="32"/>
        </w:rPr>
      </w:pPr>
      <w:r>
        <w:rPr>
          <w:b/>
          <w:sz w:val="32"/>
          <w:szCs w:val="32"/>
        </w:rPr>
      </w:r>
      <w:r/>
    </w:p>
    <w:p>
      <w:pPr>
        <w:pStyle w:val="1484"/>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JSZC-320000-SMDY-G2026-0021</w:t>
      </w:r>
      <w:r>
        <w:rPr>
          <w:b/>
          <w:sz w:val="32"/>
          <w:szCs w:val="32"/>
        </w:rPr>
        <w:t xml:space="preserve">（</w:t>
      </w:r>
      <w:r>
        <w:rPr>
          <w:rFonts w:hint="eastAsia"/>
          <w:b/>
          <w:sz w:val="32"/>
          <w:szCs w:val="32"/>
        </w:rPr>
        <w:t xml:space="preserve">2640SUMEC/ZWGG2037</w:t>
      </w:r>
      <w:r>
        <w:rPr>
          <w:b/>
          <w:sz w:val="32"/>
          <w:szCs w:val="32"/>
        </w:rPr>
        <w:t xml:space="preserve">）</w:t>
      </w:r>
      <w:r>
        <w:rPr>
          <w:b/>
          <w:sz w:val="32"/>
          <w:szCs w:val="32"/>
          <w:highlight w:val="yellow"/>
        </w:rPr>
      </w:r>
      <w:r/>
    </w:p>
    <w:p>
      <w:pPr>
        <w:pStyle w:val="148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8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84"/>
        <w:jc w:val="center"/>
        <w:spacing w:line="360" w:lineRule="auto"/>
        <w:rPr>
          <w:b/>
          <w:sz w:val="36"/>
          <w:szCs w:val="36"/>
        </w:rPr>
      </w:pPr>
      <w:r>
        <w:rPr>
          <w:b/>
          <w:sz w:val="36"/>
          <w:szCs w:val="36"/>
        </w:rPr>
      </w:r>
      <w:r/>
    </w:p>
    <w:p>
      <w:pPr>
        <w:pStyle w:val="155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86"/>
        <w:jc w:val="center"/>
        <w:spacing w:before="120" w:after="120" w:line="360" w:lineRule="auto"/>
        <w:rPr>
          <w:rFonts w:ascii="Times New Roman" w:hAnsi="Times New Roman" w:eastAsia="宋体"/>
          <w:sz w:val="28"/>
          <w:szCs w:val="28"/>
        </w:rPr>
      </w:pPr>
      <w:r/>
      <w:bookmarkStart w:id="254" w:name="_Toc5663"/>
      <w:r>
        <w:rPr>
          <w:rFonts w:ascii="Times New Roman" w:hAnsi="Times New Roman" w:eastAsia="宋体"/>
          <w:sz w:val="28"/>
          <w:szCs w:val="28"/>
        </w:rPr>
        <w:t xml:space="preserve">资格审查索引表</w:t>
      </w:r>
      <w:bookmarkEnd w:id="254"/>
      <w:r>
        <w:rPr>
          <w:rFonts w:ascii="Times New Roman" w:hAnsi="Times New Roman" w:eastAsia="宋体"/>
          <w:sz w:val="28"/>
          <w:szCs w:val="28"/>
        </w:rPr>
      </w:r>
      <w:r/>
    </w:p>
    <w:p>
      <w:pPr>
        <w:pStyle w:val="148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8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8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8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84"/>
              <w:spacing w:line="360" w:lineRule="auto"/>
              <w:widowControl/>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bl>
    <w:p>
      <w:pPr>
        <w:pStyle w:val="148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86"/>
        <w:jc w:val="center"/>
        <w:spacing w:before="120" w:after="120"/>
        <w:rPr>
          <w:rFonts w:ascii="Times New Roman" w:hAnsi="Times New Roman" w:eastAsia="宋体"/>
          <w:sz w:val="28"/>
          <w:szCs w:val="28"/>
        </w:rPr>
      </w:pPr>
      <w:r/>
      <w:bookmarkEnd w:id="251"/>
      <w:r/>
      <w:bookmarkEnd w:id="252"/>
      <w:r/>
      <w:bookmarkEnd w:id="253"/>
      <w:r/>
      <w:bookmarkStart w:id="255" w:name="_Toc18263"/>
      <w:r/>
      <w:bookmarkStart w:id="256" w:name="_Toc1397"/>
      <w:r/>
      <w:bookmarkStart w:id="257" w:name="_Toc13756"/>
      <w:r>
        <w:rPr>
          <w:rFonts w:ascii="Times New Roman" w:hAnsi="Times New Roman" w:eastAsia="宋体"/>
          <w:sz w:val="28"/>
          <w:szCs w:val="28"/>
        </w:rPr>
        <w:t xml:space="preserve">评审索引表</w:t>
      </w:r>
      <w:bookmarkEnd w:id="255"/>
      <w:r/>
      <w:bookmarkEnd w:id="256"/>
      <w:r>
        <w:rPr>
          <w:rFonts w:ascii="Times New Roman" w:hAnsi="Times New Roman" w:eastAsia="宋体"/>
          <w:sz w:val="28"/>
          <w:szCs w:val="28"/>
        </w:rPr>
      </w:r>
      <w:r/>
    </w:p>
    <w:p>
      <w:pPr>
        <w:pStyle w:val="1484"/>
        <w:jc w:val="center"/>
        <w:spacing w:before="120" w:after="120"/>
        <w:rPr>
          <w:sz w:val="28"/>
          <w:szCs w:val="28"/>
        </w:rPr>
      </w:pPr>
      <w:r/>
      <w:bookmarkStart w:id="258" w:name="_Toc5536"/>
      <w:r>
        <w:rPr>
          <w:sz w:val="24"/>
          <w:szCs w:val="24"/>
        </w:rPr>
        <w:t xml:space="preserve">（具体详见招标文件第三章评标标准）</w:t>
      </w:r>
      <w:bookmarkEnd w:id="258"/>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8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8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8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bl>
    <w:p>
      <w:pPr>
        <w:pStyle w:val="1484"/>
        <w:spacing w:line="440" w:lineRule="exact"/>
        <w:rPr>
          <w:szCs w:val="24"/>
        </w:rPr>
      </w:pPr>
      <w:r>
        <w:rPr>
          <w:szCs w:val="24"/>
        </w:rPr>
      </w:r>
      <w:r/>
    </w:p>
    <w:p>
      <w:pPr>
        <w:pStyle w:val="1484"/>
        <w:spacing w:line="440" w:lineRule="exact"/>
        <w:rPr>
          <w:szCs w:val="24"/>
        </w:rPr>
      </w:pPr>
      <w:r>
        <w:rPr>
          <w:szCs w:val="24"/>
        </w:rPr>
      </w:r>
      <w:r/>
    </w:p>
    <w:p>
      <w:pPr>
        <w:pStyle w:val="151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84"/>
        <w:spacing w:line="440" w:lineRule="exact"/>
        <w:rPr>
          <w:rFonts w:hint="eastAsia" w:ascii="宋体" w:hAnsi="宋体" w:cs="宋体"/>
          <w:b/>
          <w:bCs/>
          <w:szCs w:val="21"/>
        </w:rPr>
        <w:outlineLvl w:val="1"/>
      </w:pPr>
      <w:r/>
      <w:bookmarkStart w:id="259" w:name="_Toc11731"/>
      <w:r>
        <w:rPr>
          <w:rFonts w:hint="eastAsia" w:ascii="宋体" w:hAnsi="宋体" w:cs="宋体"/>
          <w:b/>
          <w:bCs/>
          <w:szCs w:val="21"/>
        </w:rPr>
        <w:t xml:space="preserve">附件一 投标函格式</w:t>
      </w:r>
      <w:bookmarkEnd w:id="257"/>
      <w:r/>
      <w:bookmarkEnd w:id="259"/>
      <w:r>
        <w:rPr>
          <w:rFonts w:hint="eastAsia" w:ascii="宋体" w:hAnsi="宋体" w:cs="宋体"/>
          <w:b/>
          <w:bCs/>
          <w:szCs w:val="21"/>
        </w:rPr>
      </w:r>
      <w:r/>
    </w:p>
    <w:p>
      <w:pPr>
        <w:pStyle w:val="1484"/>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484"/>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484"/>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484"/>
        <w:spacing w:line="440" w:lineRule="exact"/>
        <w:rPr>
          <w:szCs w:val="21"/>
        </w:rPr>
      </w:pPr>
      <w:r>
        <w:rPr>
          <w:szCs w:val="21"/>
        </w:rPr>
      </w:r>
      <w:r/>
    </w:p>
    <w:p>
      <w:pPr>
        <w:pStyle w:val="1484"/>
        <w:spacing w:line="360" w:lineRule="auto"/>
        <w:rPr>
          <w:szCs w:val="21"/>
        </w:rPr>
      </w:pPr>
      <w:r>
        <w:rPr>
          <w:szCs w:val="21"/>
        </w:rPr>
        <w:t xml:space="preserve">投标人名称：</w:t>
      </w:r>
      <w:r>
        <w:rPr>
          <w:szCs w:val="21"/>
          <w:u w:val="single"/>
        </w:rPr>
        <w:t xml:space="preserve">                   （公章）</w:t>
      </w:r>
      <w:r>
        <w:rPr>
          <w:szCs w:val="21"/>
        </w:rPr>
      </w:r>
      <w:r/>
    </w:p>
    <w:p>
      <w:pPr>
        <w:pStyle w:val="148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8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8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84"/>
        <w:spacing w:line="360" w:lineRule="auto"/>
        <w:rPr>
          <w:sz w:val="24"/>
        </w:rPr>
      </w:pPr>
      <w:r>
        <w:rPr>
          <w:szCs w:val="21"/>
        </w:rPr>
        <w:t xml:space="preserve">日期：</w:t>
      </w:r>
      <w:r>
        <w:rPr>
          <w:szCs w:val="21"/>
          <w:u w:val="single"/>
        </w:rPr>
        <w:t xml:space="preserve">               </w:t>
      </w:r>
      <w:r>
        <w:rPr>
          <w:sz w:val="24"/>
        </w:rPr>
      </w:r>
      <w:r/>
    </w:p>
    <w:p>
      <w:pPr>
        <w:pStyle w:val="148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84"/>
        <w:spacing w:line="440" w:lineRule="exact"/>
        <w:rPr>
          <w:b/>
          <w:bCs/>
          <w:sz w:val="24"/>
          <w:szCs w:val="22"/>
        </w:rPr>
        <w:outlineLvl w:val="1"/>
      </w:pPr>
      <w:r/>
      <w:bookmarkStart w:id="260" w:name="_Toc437"/>
      <w:r/>
      <w:bookmarkStart w:id="261" w:name="_Toc14605"/>
      <w:r/>
      <w:bookmarkStart w:id="262" w:name="_Toc24903"/>
      <w:r>
        <w:rPr>
          <w:b/>
          <w:bCs/>
          <w:sz w:val="24"/>
          <w:szCs w:val="22"/>
        </w:rPr>
        <w:t xml:space="preserve">附件二 开标一览表</w:t>
      </w:r>
      <w:bookmarkEnd w:id="260"/>
      <w:r/>
      <w:bookmarkEnd w:id="261"/>
      <w:r/>
      <w:bookmarkEnd w:id="262"/>
      <w:r>
        <w:rPr>
          <w:b/>
          <w:bCs/>
          <w:sz w:val="24"/>
          <w:szCs w:val="22"/>
        </w:rPr>
      </w:r>
      <w:r/>
    </w:p>
    <w:p>
      <w:pPr>
        <w:pStyle w:val="1484"/>
        <w:jc w:val="center"/>
        <w:spacing w:line="440" w:lineRule="exact"/>
        <w:rPr>
          <w:b/>
          <w:sz w:val="28"/>
          <w:szCs w:val="22"/>
        </w:rPr>
      </w:pPr>
      <w:r>
        <w:rPr>
          <w:b/>
          <w:sz w:val="28"/>
          <w:szCs w:val="22"/>
        </w:rPr>
        <w:t xml:space="preserve">开标一览表</w:t>
      </w:r>
      <w:r>
        <w:rPr>
          <w:b/>
          <w:sz w:val="28"/>
          <w:szCs w:val="22"/>
        </w:rPr>
      </w:r>
      <w:r/>
    </w:p>
    <w:p>
      <w:pPr>
        <w:pStyle w:val="148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8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8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8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48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8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48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8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48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8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484"/>
              <w:jc w:val="center"/>
              <w:spacing w:line="480" w:lineRule="exact"/>
            </w:pPr>
            <w:r>
              <w:rPr>
                <w:rFonts w:hint="eastAsia"/>
              </w:rPr>
              <w:t xml:space="preserve">是否属于小微型企业</w:t>
            </w:r>
            <w:r/>
          </w:p>
        </w:tc>
        <w:tc>
          <w:tcPr>
            <w:tcW w:w="6898" w:type="dxa"/>
            <w:vAlign w:val="center"/>
            <w:textDirection w:val="lrTb"/>
            <w:noWrap w:val="false"/>
          </w:tcPr>
          <w:p>
            <w:pPr>
              <w:pStyle w:val="149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8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84"/>
        <w:spacing w:line="440" w:lineRule="exact"/>
        <w:rPr>
          <w:szCs w:val="21"/>
        </w:rPr>
      </w:pPr>
      <w:r>
        <w:rPr>
          <w:szCs w:val="21"/>
        </w:rPr>
      </w:r>
      <w:r/>
    </w:p>
    <w:p>
      <w:pPr>
        <w:pStyle w:val="1553"/>
        <w:ind w:firstLine="280"/>
      </w:p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szCs w:val="21"/>
        </w:rPr>
      </w:pPr>
      <w:r>
        <w:rPr>
          <w:szCs w:val="21"/>
        </w:rPr>
      </w:r>
      <w:r/>
    </w:p>
    <w:p>
      <w:pPr>
        <w:pStyle w:val="1484"/>
        <w:spacing w:line="440" w:lineRule="exact"/>
        <w:rPr>
          <w:szCs w:val="21"/>
        </w:rPr>
      </w:pPr>
      <w:r>
        <w:rPr>
          <w:szCs w:val="21"/>
        </w:rPr>
        <w:t xml:space="preserve">注：此表中，投标总价合计应和分项报价表中的总价一致。</w:t>
      </w:r>
      <w:r>
        <w:rPr>
          <w:szCs w:val="21"/>
        </w:rPr>
      </w:r>
      <w:r/>
    </w:p>
    <w:p>
      <w:pPr>
        <w:pStyle w:val="1514"/>
        <w:rPr>
          <w:rFonts w:ascii="Times New Roman"/>
        </w:rPr>
      </w:pPr>
      <w:r>
        <w:rPr>
          <w:rFonts w:ascii="Times New Roman"/>
        </w:rPr>
      </w:r>
      <w:r/>
    </w:p>
    <w:p>
      <w:pPr>
        <w:pStyle w:val="1484"/>
        <w:jc w:val="center"/>
        <w:spacing w:line="440" w:lineRule="exact"/>
        <w:rPr>
          <w:b/>
        </w:rPr>
      </w:pPr>
      <w:r>
        <w:rPr>
          <w:b/>
        </w:rPr>
      </w:r>
      <w:r/>
    </w:p>
    <w:p>
      <w:pPr>
        <w:pStyle w:val="1484"/>
        <w:jc w:val="center"/>
        <w:spacing w:line="440" w:lineRule="exact"/>
        <w:rPr>
          <w:b/>
        </w:rPr>
      </w:pPr>
      <w:r>
        <w:rPr>
          <w:b/>
        </w:rPr>
      </w:r>
      <w:r/>
    </w:p>
    <w:p>
      <w:pPr>
        <w:pStyle w:val="1484"/>
        <w:spacing w:line="440" w:lineRule="exact"/>
        <w:rPr>
          <w:b/>
        </w:rPr>
      </w:pPr>
      <w:r>
        <w:rPr>
          <w:b/>
        </w:rPr>
      </w:r>
      <w:r/>
    </w:p>
    <w:p>
      <w:pPr>
        <w:pStyle w:val="148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63" w:name="_Toc14445"/>
      <w:r>
        <w:rPr>
          <w:b/>
          <w:bCs/>
          <w:sz w:val="24"/>
          <w:szCs w:val="22"/>
        </w:rPr>
      </w:r>
      <w:r/>
    </w:p>
    <w:p>
      <w:pPr>
        <w:pStyle w:val="1484"/>
        <w:spacing w:line="440" w:lineRule="exact"/>
        <w:rPr>
          <w:b/>
          <w:bCs/>
          <w:sz w:val="24"/>
          <w:szCs w:val="22"/>
        </w:rPr>
        <w:outlineLvl w:val="1"/>
      </w:pPr>
      <w:r/>
      <w:bookmarkEnd w:id="263"/>
      <w:r/>
      <w:bookmarkStart w:id="264" w:name="_Toc2903"/>
      <w:r/>
      <w:bookmarkStart w:id="265" w:name="_Toc21037"/>
      <w:r>
        <w:rPr>
          <w:b/>
          <w:bCs/>
          <w:sz w:val="24"/>
          <w:szCs w:val="22"/>
        </w:rPr>
        <w:t xml:space="preserve">附件三 分项报价表</w:t>
      </w:r>
      <w:bookmarkEnd w:id="264"/>
      <w:r/>
      <w:bookmarkEnd w:id="265"/>
      <w:r>
        <w:rPr>
          <w:b/>
          <w:bCs/>
          <w:sz w:val="24"/>
          <w:szCs w:val="22"/>
        </w:rPr>
      </w:r>
      <w:r/>
    </w:p>
    <w:p>
      <w:pPr>
        <w:pStyle w:val="1484"/>
        <w:jc w:val="center"/>
        <w:spacing w:line="440" w:lineRule="exact"/>
        <w:rPr>
          <w:rFonts w:hint="eastAsia"/>
          <w:b/>
          <w:sz w:val="28"/>
          <w:szCs w:val="22"/>
        </w:rPr>
        <w:outlineLvl w:val="0"/>
      </w:pPr>
      <w:r/>
      <w:bookmarkStart w:id="266" w:name="_Toc8446"/>
      <w:r/>
      <w:bookmarkStart w:id="267" w:name="_Toc27367"/>
      <w:r>
        <w:rPr>
          <w:b/>
          <w:sz w:val="28"/>
          <w:szCs w:val="22"/>
        </w:rPr>
        <w:t xml:space="preserve">分项报价表</w:t>
      </w:r>
      <w:bookmarkEnd w:id="266"/>
      <w:r/>
      <w:bookmarkEnd w:id="267"/>
      <w:r>
        <w:rPr>
          <w:rFonts w:hint="eastAsia"/>
          <w:b/>
          <w:sz w:val="28"/>
          <w:szCs w:val="22"/>
        </w:rPr>
      </w:r>
      <w:r/>
    </w:p>
    <w:p>
      <w:pPr>
        <w:pStyle w:val="1499"/>
        <w:ind w:firstLine="0"/>
        <w:rPr>
          <w:sz w:val="21"/>
          <w:szCs w:val="21"/>
        </w:rPr>
      </w:pPr>
      <w:r>
        <w:rPr>
          <w:sz w:val="21"/>
          <w:szCs w:val="21"/>
        </w:rPr>
      </w:r>
      <w:r/>
    </w:p>
    <w:p>
      <w:pPr>
        <w:pStyle w:val="1484"/>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17"/>
        <w:gridCol w:w="1475"/>
        <w:gridCol w:w="1191"/>
        <w:gridCol w:w="762"/>
        <w:gridCol w:w="1295"/>
        <w:gridCol w:w="1582"/>
        <w:gridCol w:w="1590"/>
      </w:tblGrid>
      <w:tr>
        <w:trPr/>
        <w:tc>
          <w:tcPr>
            <w:tcW w:w="426" w:type="dxa"/>
            <w:vAlign w:val="center"/>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18" w:type="dxa"/>
            <w:vAlign w:val="center"/>
            <w:textDirection w:val="lrTb"/>
            <w:noWrap w:val="false"/>
          </w:tcPr>
          <w:p>
            <w:pPr>
              <w:pStyle w:val="1484"/>
              <w:jc w:val="center"/>
              <w:rPr>
                <w:rFonts w:hint="eastAsia"/>
              </w:rPr>
            </w:pPr>
            <w:r>
              <w:rPr>
                <w:rFonts w:hint="eastAsia"/>
              </w:rPr>
              <w:t xml:space="preserve">名 称</w:t>
            </w:r>
            <w:r>
              <w:rPr>
                <w:rFonts w:hint="eastAsia"/>
              </w:rPr>
            </w:r>
            <w:r/>
          </w:p>
        </w:tc>
        <w:tc>
          <w:tcPr>
            <w:tcW w:w="1476" w:type="dxa"/>
            <w:vAlign w:val="center"/>
            <w:textDirection w:val="lrTb"/>
            <w:noWrap w:val="false"/>
          </w:tcPr>
          <w:p>
            <w:pPr>
              <w:pStyle w:val="1484"/>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484"/>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484"/>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484"/>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484"/>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484"/>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18"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t xml:space="preserve">辐射骚扰测试系统</w:t>
            </w:r>
            <w:r>
              <w:rPr>
                <w:rFonts w:hint="eastAsia" w:ascii="宋体" w:hAnsi="宋体" w:cs="宋体"/>
                <w:szCs w:val="21"/>
              </w:rPr>
            </w:r>
            <w:r/>
          </w:p>
        </w:tc>
        <w:tc>
          <w:tcPr>
            <w:tcW w:w="1476"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18"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t xml:space="preserve">辐射抗扰测试系统</w:t>
            </w:r>
            <w:r>
              <w:rPr>
                <w:rFonts w:hint="eastAsia" w:ascii="宋体" w:hAnsi="宋体" w:cs="宋体"/>
                <w:szCs w:val="21"/>
              </w:rPr>
            </w:r>
            <w:r/>
          </w:p>
        </w:tc>
        <w:tc>
          <w:tcPr>
            <w:tcW w:w="1476"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18" w:type="dxa"/>
            <w:vAlign w:val="top"/>
            <w:textDirection w:val="lrTb"/>
            <w:noWrap w:val="false"/>
          </w:tcPr>
          <w:p>
            <w:pPr>
              <w:pStyle w:val="1484"/>
              <w:ind w:left="-827" w:firstLine="827"/>
              <w:spacing w:line="440" w:lineRule="exact"/>
              <w:rPr>
                <w:rFonts w:hint="eastAsia" w:ascii="宋体" w:hAnsi="宋体" w:cs="宋体"/>
                <w:szCs w:val="21"/>
              </w:rPr>
            </w:pPr>
            <w:r>
              <w:rPr>
                <w:rFonts w:hint="eastAsia" w:ascii="宋体" w:hAnsi="宋体" w:cs="宋体"/>
                <w:szCs w:val="21"/>
              </w:rPr>
            </w:r>
            <w:r/>
          </w:p>
        </w:tc>
        <w:tc>
          <w:tcPr>
            <w:tcW w:w="1476"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18"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476"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18"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476"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18"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476"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c>
          <w:tcPr>
            <w:gridSpan w:val="3"/>
            <w:tcW w:w="3420"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c>
          <w:tcPr>
            <w:gridSpan w:val="8"/>
            <w:tcW w:w="9840"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484"/>
        <w:spacing w:line="440" w:lineRule="exact"/>
        <w:rPr>
          <w:rFonts w:hint="eastAsia" w:ascii="宋体" w:cs="宋体"/>
          <w:szCs w:val="21"/>
        </w:rPr>
      </w:pPr>
      <w:r>
        <w:rPr>
          <w:rFonts w:hint="eastAsia" w:ascii="宋体" w:cs="宋体"/>
          <w:szCs w:val="21"/>
        </w:rPr>
      </w:r>
      <w:r/>
    </w:p>
    <w:p>
      <w:pPr>
        <w:pStyle w:val="1484"/>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484"/>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48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484"/>
        <w:spacing w:line="440" w:lineRule="exact"/>
        <w:rPr>
          <w:rFonts w:hint="eastAsia" w:ascii="宋体" w:hAnsi="宋体" w:eastAsia="宋体" w:cs="宋体"/>
          <w:lang w:val="en-US" w:eastAsia="zh-CN"/>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lang w:eastAsia="zh-CN"/>
        </w:rPr>
        <w:t xml:space="preserve">具体明细内容可在</w:t>
      </w:r>
      <w:r>
        <w:rPr>
          <w:rFonts w:hint="eastAsia" w:ascii="宋体" w:hAnsi="宋体" w:cs="宋体"/>
          <w:b/>
          <w:bCs/>
          <w:szCs w:val="21"/>
        </w:rPr>
        <w:t xml:space="preserve">投标产品配置清单及技术说明</w:t>
      </w:r>
      <w:r>
        <w:rPr>
          <w:rFonts w:hint="eastAsia" w:ascii="宋体" w:hAnsi="宋体" w:cs="宋体"/>
          <w:b/>
          <w:bCs/>
          <w:szCs w:val="21"/>
          <w:lang w:eastAsia="zh-CN"/>
        </w:rPr>
        <w:t xml:space="preserve">中填列完全。</w:t>
      </w:r>
      <w:r>
        <w:rPr>
          <w:rFonts w:hint="eastAsia" w:ascii="宋体" w:hAnsi="宋体" w:eastAsia="宋体" w:cs="宋体"/>
          <w:lang w:val="en-US" w:eastAsia="zh-CN"/>
        </w:rPr>
      </w:r>
      <w:r/>
    </w:p>
    <w:p>
      <w:pPr>
        <w:pStyle w:val="1484"/>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484"/>
        <w:ind w:firstLine="420"/>
        <w:spacing w:line="440" w:lineRule="exact"/>
        <w:rPr>
          <w:rFonts w:hint="eastAsia" w:ascii="宋体" w:hAnsi="宋体" w:cs="宋体"/>
        </w:rPr>
      </w:pPr>
      <w:r>
        <w:rPr>
          <w:rFonts w:hint="eastAsia" w:ascii="宋体" w:hAnsi="宋体" w:cs="宋体"/>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484"/>
        <w:ind w:firstLine="420"/>
        <w:spacing w:line="440" w:lineRule="exact"/>
        <w:rPr>
          <w:rFonts w:hint="eastAsia" w:ascii="宋体" w:hAnsi="宋体" w:cs="宋体"/>
        </w:rPr>
      </w:pPr>
      <w:r>
        <w:rPr>
          <w:rFonts w:hint="eastAsia" w:ascii="宋体" w:hAnsi="宋体" w:cs="宋体"/>
        </w:rPr>
        <w:t xml:space="preserve">4、表中表格行数可自行添加。</w:t>
      </w:r>
      <w:r>
        <w:rPr>
          <w:rFonts w:hint="eastAsia" w:ascii="宋体" w:hAnsi="宋体" w:cs="宋体"/>
        </w:rPr>
      </w:r>
      <w:r/>
    </w:p>
    <w:p>
      <w:pPr>
        <w:pStyle w:val="1484"/>
        <w:spacing w:line="440" w:lineRule="exact"/>
        <w:rPr>
          <w:szCs w:val="21"/>
        </w:rPr>
      </w:pPr>
      <w:r>
        <w:rPr>
          <w:szCs w:val="21"/>
        </w:rPr>
      </w:r>
      <w:r/>
    </w:p>
    <w:p>
      <w:pPr>
        <w:pStyle w:val="148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84"/>
        <w:spacing w:line="440" w:lineRule="exact"/>
        <w:rPr>
          <w:sz w:val="24"/>
        </w:rPr>
      </w:pPr>
      <w:r>
        <w:rPr>
          <w:sz w:val="24"/>
        </w:rPr>
      </w:r>
      <w:r/>
    </w:p>
    <w:p>
      <w:pPr>
        <w:pStyle w:val="1484"/>
        <w:spacing w:after="156" w:line="440" w:lineRule="exact"/>
        <w:rPr>
          <w:b/>
          <w:bCs/>
          <w:sz w:val="24"/>
          <w:szCs w:val="22"/>
        </w:rPr>
        <w:outlineLvl w:val="1"/>
      </w:pPr>
      <w:r/>
      <w:bookmarkStart w:id="268" w:name="_Toc31558"/>
      <w:r/>
      <w:bookmarkStart w:id="269" w:name="_Toc3694"/>
      <w:r/>
      <w:bookmarkStart w:id="270" w:name="_Toc30439"/>
      <w:r>
        <w:rPr>
          <w:b/>
          <w:bCs/>
          <w:sz w:val="24"/>
          <w:szCs w:val="22"/>
        </w:rPr>
        <w:t xml:space="preserve">附件四 商务条款偏离表</w:t>
      </w:r>
      <w:bookmarkEnd w:id="268"/>
      <w:r/>
      <w:bookmarkEnd w:id="269"/>
      <w:r/>
      <w:bookmarkEnd w:id="270"/>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8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8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8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8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center"/>
            <w:textDirection w:val="lrTb"/>
            <w:noWrap w:val="false"/>
          </w:tcPr>
          <w:p>
            <w:pPr>
              <w:pStyle w:val="148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r>
        <w:trPr>
          <w:trHeight w:val="719"/>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center"/>
            <w:textDirection w:val="lrTb"/>
            <w:noWrap w:val="false"/>
          </w:tcPr>
          <w:p>
            <w:pPr>
              <w:pStyle w:val="148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r>
        <w:trPr>
          <w:trHeight w:val="54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center"/>
            <w:textDirection w:val="lrTb"/>
            <w:noWrap w:val="false"/>
          </w:tcPr>
          <w:p>
            <w:pPr>
              <w:pStyle w:val="148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84"/>
              <w:ind w:left="43"/>
              <w:spacing w:before="156" w:line="440" w:lineRule="exact"/>
              <w:rPr>
                <w:szCs w:val="21"/>
              </w:rPr>
            </w:pPr>
            <w:r>
              <w:rPr>
                <w:szCs w:val="21"/>
              </w:rPr>
            </w:r>
            <w:r/>
          </w:p>
        </w:tc>
        <w:tc>
          <w:tcPr>
            <w:tcW w:w="3454" w:type="dxa"/>
            <w:vAlign w:val="top"/>
            <w:textDirection w:val="lrTb"/>
            <w:noWrap w:val="false"/>
          </w:tcPr>
          <w:p>
            <w:pPr>
              <w:pStyle w:val="148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84"/>
              <w:ind w:left="43"/>
              <w:spacing w:before="156" w:line="440" w:lineRule="exact"/>
              <w:rPr>
                <w:szCs w:val="21"/>
              </w:rPr>
            </w:pPr>
            <w:r>
              <w:rPr>
                <w:szCs w:val="21"/>
              </w:rPr>
            </w:r>
            <w:r/>
          </w:p>
        </w:tc>
        <w:tc>
          <w:tcPr>
            <w:tcW w:w="3454" w:type="dxa"/>
            <w:vAlign w:val="top"/>
            <w:textDirection w:val="lrTb"/>
            <w:noWrap w:val="false"/>
          </w:tcPr>
          <w:p>
            <w:pPr>
              <w:pStyle w:val="148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84"/>
              <w:ind w:left="43"/>
              <w:spacing w:before="156" w:line="440" w:lineRule="exact"/>
              <w:rPr>
                <w:szCs w:val="21"/>
              </w:rPr>
            </w:pPr>
            <w:r>
              <w:rPr>
                <w:szCs w:val="21"/>
              </w:rPr>
            </w:r>
            <w:r/>
          </w:p>
        </w:tc>
        <w:tc>
          <w:tcPr>
            <w:tcW w:w="3454" w:type="dxa"/>
            <w:vAlign w:val="top"/>
            <w:textDirection w:val="lrTb"/>
            <w:noWrap w:val="false"/>
          </w:tcPr>
          <w:p>
            <w:pPr>
              <w:pStyle w:val="148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spacing w:before="156" w:line="440" w:lineRule="exact"/>
              <w:rPr>
                <w:szCs w:val="21"/>
              </w:rPr>
            </w:pPr>
            <w:r>
              <w:rPr>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r>
        <w:trPr>
          <w:trHeight w:val="34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spacing w:before="156" w:line="440" w:lineRule="exact"/>
              <w:rPr>
                <w:szCs w:val="21"/>
              </w:rPr>
            </w:pPr>
            <w:r>
              <w:rPr>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bl>
    <w:p>
      <w:pPr>
        <w:pStyle w:val="1484"/>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color w:val="000000"/>
          <w:szCs w:val="21"/>
        </w:rPr>
      </w:pPr>
      <w:r>
        <w:rPr>
          <w:color w:val="000000"/>
          <w:szCs w:val="21"/>
        </w:rPr>
      </w:r>
      <w:r/>
    </w:p>
    <w:p>
      <w:pPr>
        <w:pStyle w:val="148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84"/>
        <w:numPr>
          <w:ilvl w:val="0"/>
          <w:numId w:val="27"/>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84"/>
        <w:ind w:firstLine="420"/>
        <w:spacing w:line="440" w:lineRule="exact"/>
        <w:rPr>
          <w:color w:val="000000"/>
          <w:szCs w:val="21"/>
        </w:rPr>
      </w:pPr>
      <w:r>
        <w:rPr>
          <w:color w:val="000000"/>
          <w:szCs w:val="21"/>
        </w:rPr>
        <w:t xml:space="preserve">3、如果行数不够，请自行增加。</w:t>
      </w:r>
      <w:r>
        <w:rPr>
          <w:color w:val="000000"/>
          <w:szCs w:val="21"/>
        </w:rPr>
      </w:r>
      <w:r/>
    </w:p>
    <w:p>
      <w:pPr>
        <w:pStyle w:val="1484"/>
        <w:ind w:firstLine="5494"/>
        <w:spacing w:line="440" w:lineRule="exact"/>
        <w:rPr>
          <w:sz w:val="24"/>
        </w:rPr>
      </w:pPr>
      <w:r>
        <w:rPr>
          <w:sz w:val="24"/>
        </w:rPr>
      </w:r>
      <w:r/>
    </w:p>
    <w:p>
      <w:pPr>
        <w:pStyle w:val="1484"/>
        <w:spacing w:line="440" w:lineRule="exact"/>
        <w:rPr>
          <w:sz w:val="24"/>
        </w:rPr>
      </w:pPr>
      <w:r>
        <w:rPr>
          <w:sz w:val="24"/>
        </w:rPr>
      </w:r>
      <w:r/>
    </w:p>
    <w:p>
      <w:pPr>
        <w:pStyle w:val="1484"/>
        <w:ind w:right="-334"/>
        <w:spacing w:line="440" w:lineRule="exact"/>
        <w:rPr>
          <w:sz w:val="24"/>
        </w:rPr>
      </w:pPr>
      <w:r>
        <w:rPr>
          <w:sz w:val="24"/>
        </w:rPr>
      </w:r>
      <w:r/>
    </w:p>
    <w:p>
      <w:pPr>
        <w:pStyle w:val="1484"/>
        <w:ind w:right="-334"/>
        <w:spacing w:line="440" w:lineRule="exact"/>
        <w:rPr>
          <w:sz w:val="24"/>
        </w:rPr>
      </w:pPr>
      <w:r>
        <w:rPr>
          <w:sz w:val="24"/>
        </w:rPr>
      </w:r>
      <w:r/>
    </w:p>
    <w:p>
      <w:pPr>
        <w:pStyle w:val="1484"/>
        <w:ind w:right="-334"/>
        <w:spacing w:line="440" w:lineRule="exact"/>
        <w:rPr>
          <w:sz w:val="24"/>
        </w:rPr>
      </w:pPr>
      <w:r>
        <w:rPr>
          <w:sz w:val="24"/>
        </w:rPr>
      </w:r>
      <w:r/>
    </w:p>
    <w:p>
      <w:pPr>
        <w:pStyle w:val="148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84"/>
        <w:spacing w:after="156" w:line="440" w:lineRule="exact"/>
        <w:rPr>
          <w:b/>
          <w:bCs/>
          <w:sz w:val="24"/>
          <w:szCs w:val="22"/>
        </w:rPr>
        <w:outlineLvl w:val="1"/>
      </w:pPr>
      <w:r/>
      <w:bookmarkStart w:id="271" w:name="_Toc17448"/>
      <w:r/>
      <w:bookmarkStart w:id="272" w:name="_Toc18189"/>
      <w:r>
        <w:rPr>
          <w:b/>
          <w:bCs/>
          <w:sz w:val="24"/>
          <w:szCs w:val="22"/>
        </w:rPr>
        <w:t xml:space="preserve">附件五 技术条款偏离表</w:t>
      </w:r>
      <w:bookmarkEnd w:id="271"/>
      <w:r/>
      <w:bookmarkEnd w:id="27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8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8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8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84"/>
              <w:jc w:val="center"/>
              <w:spacing w:line="440" w:lineRule="exact"/>
              <w:rPr>
                <w:szCs w:val="21"/>
              </w:rPr>
            </w:pPr>
            <w:r>
              <w:rPr>
                <w:szCs w:val="21"/>
              </w:rPr>
            </w:r>
            <w:r/>
          </w:p>
          <w:p>
            <w:pPr>
              <w:pStyle w:val="148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84"/>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84"/>
              <w:jc w:val="left"/>
              <w:spacing w:line="440" w:lineRule="exact"/>
              <w:widowControl/>
              <w:rPr>
                <w:szCs w:val="21"/>
              </w:rPr>
            </w:pPr>
            <w:r>
              <w:rPr>
                <w:szCs w:val="21"/>
              </w:rPr>
            </w:r>
            <w:r/>
          </w:p>
        </w:tc>
        <w:tc>
          <w:tcPr>
            <w:tcW w:w="1134" w:type="dxa"/>
            <w:vAlign w:val="center"/>
            <w:textDirection w:val="lrTb"/>
            <w:noWrap w:val="false"/>
          </w:tcPr>
          <w:p>
            <w:pPr>
              <w:pStyle w:val="148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8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8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84"/>
              <w:jc w:val="center"/>
              <w:spacing w:line="440" w:lineRule="exact"/>
              <w:rPr>
                <w:szCs w:val="21"/>
              </w:rPr>
            </w:pPr>
            <w:r>
              <w:rPr>
                <w:szCs w:val="21"/>
              </w:rPr>
            </w:r>
            <w:r/>
          </w:p>
        </w:tc>
        <w:tc>
          <w:tcPr>
            <w:tcW w:w="2143" w:type="dxa"/>
            <w:vAlign w:val="top"/>
            <w:vMerge w:val="continue"/>
            <w:textDirection w:val="lrTb"/>
            <w:noWrap w:val="false"/>
          </w:tcPr>
          <w:p>
            <w:pPr>
              <w:pStyle w:val="1484"/>
              <w:jc w:val="center"/>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bl>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color w:val="000000"/>
          <w:szCs w:val="21"/>
        </w:rPr>
      </w:pPr>
      <w:r>
        <w:rPr>
          <w:color w:val="000000"/>
          <w:szCs w:val="21"/>
        </w:rPr>
      </w:r>
      <w:r/>
    </w:p>
    <w:p>
      <w:pPr>
        <w:pStyle w:val="148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8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48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84"/>
        <w:ind w:firstLine="420"/>
        <w:spacing w:line="440" w:lineRule="exact"/>
        <w:rPr>
          <w:szCs w:val="21"/>
        </w:rPr>
      </w:pPr>
      <w:r>
        <w:rPr>
          <w:szCs w:val="21"/>
        </w:rPr>
        <w:t xml:space="preserve">4、如果行数不够，请自行增加。</w:t>
      </w:r>
      <w:r>
        <w:rPr>
          <w:szCs w:val="21"/>
        </w:rPr>
      </w:r>
      <w:r/>
    </w:p>
    <w:p>
      <w:pPr>
        <w:pStyle w:val="1484"/>
        <w:ind w:firstLine="482"/>
        <w:spacing w:line="360" w:lineRule="auto"/>
        <w:tabs>
          <w:tab w:val="left" w:pos="960" w:leader="none"/>
        </w:tabs>
        <w:rPr>
          <w:color w:val="ff0000"/>
          <w:szCs w:val="21"/>
        </w:rPr>
      </w:pPr>
      <w:r>
        <w:rPr>
          <w:color w:val="ff0000"/>
          <w:szCs w:val="21"/>
        </w:rPr>
      </w:r>
      <w:r/>
    </w:p>
    <w:p>
      <w:pPr>
        <w:pStyle w:val="1484"/>
        <w:spacing w:after="156" w:line="440" w:lineRule="exact"/>
        <w:rPr>
          <w:b/>
          <w:bCs/>
          <w:sz w:val="24"/>
          <w:szCs w:val="22"/>
        </w:rPr>
        <w:outlineLvl w:val="1"/>
      </w:pPr>
      <w:r/>
      <w:bookmarkStart w:id="273" w:name="_Toc20842"/>
      <w:r>
        <w:rPr>
          <w:b/>
          <w:bCs/>
          <w:sz w:val="24"/>
          <w:szCs w:val="22"/>
        </w:rPr>
        <w:br w:type="page" w:clear="all"/>
      </w:r>
      <w:bookmarkStart w:id="274" w:name="_Toc18731"/>
      <w:r/>
      <w:bookmarkStart w:id="275" w:name="_Toc22040"/>
      <w:r>
        <w:rPr>
          <w:b/>
          <w:bCs/>
          <w:sz w:val="24"/>
          <w:szCs w:val="22"/>
        </w:rPr>
        <w:t xml:space="preserve">附件六 政府采购政策</w:t>
      </w:r>
      <w:bookmarkEnd w:id="273"/>
      <w:r/>
      <w:bookmarkEnd w:id="274"/>
      <w:r/>
      <w:bookmarkEnd w:id="275"/>
      <w:r>
        <w:rPr>
          <w:b/>
          <w:bCs/>
          <w:sz w:val="24"/>
          <w:szCs w:val="22"/>
        </w:rPr>
      </w:r>
      <w:r/>
    </w:p>
    <w:p>
      <w:pPr>
        <w:pStyle w:val="1484"/>
        <w:numPr>
          <w:ilvl w:val="0"/>
          <w:numId w:val="28"/>
        </w:numPr>
        <w:jc w:val="center"/>
        <w:widowControl/>
        <w:rPr>
          <w:rFonts w:ascii="Arial" w:hAnsi="Arial" w:cs="Arial"/>
          <w:b/>
          <w:bCs/>
          <w:szCs w:val="21"/>
        </w:rPr>
        <w:outlineLvl w:val="2"/>
      </w:pPr>
      <w:r/>
      <w:bookmarkStart w:id="276" w:name="_Toc15908"/>
      <w:r/>
      <w:bookmarkStart w:id="277" w:name="_Toc17125"/>
      <w:r/>
      <w:bookmarkStart w:id="278" w:name="_Toc24699"/>
      <w:r/>
      <w:bookmarkStart w:id="279" w:name="_Toc16035"/>
      <w:r/>
      <w:bookmarkStart w:id="280" w:name="_Toc32276"/>
      <w:r/>
      <w:bookmarkStart w:id="281" w:name="_Toc21802"/>
      <w:r/>
      <w:bookmarkStart w:id="282" w:name="_Toc15638"/>
      <w:r/>
      <w:bookmarkStart w:id="283" w:name="_Toc14499"/>
      <w:r/>
      <w:bookmarkStart w:id="284" w:name="_Toc22193"/>
      <w:r>
        <w:rPr>
          <w:rFonts w:ascii="Arial" w:hAnsi="Arial" w:cs="Arial"/>
          <w:b/>
          <w:bCs/>
          <w:szCs w:val="21"/>
        </w:rPr>
        <w:t xml:space="preserve">《中小企业声明函》</w:t>
      </w:r>
      <w:bookmarkEnd w:id="276"/>
      <w:r/>
      <w:bookmarkEnd w:id="277"/>
      <w:r/>
      <w:bookmarkEnd w:id="278"/>
      <w:r/>
      <w:bookmarkEnd w:id="279"/>
      <w:r/>
      <w:bookmarkEnd w:id="280"/>
      <w:r/>
      <w:bookmarkEnd w:id="281"/>
      <w:r/>
      <w:bookmarkEnd w:id="282"/>
      <w:r/>
      <w:bookmarkEnd w:id="283"/>
      <w:r/>
      <w:bookmarkEnd w:id="284"/>
      <w:r>
        <w:rPr>
          <w:rFonts w:ascii="Arial" w:hAnsi="Arial" w:cs="Arial"/>
          <w:b/>
          <w:bCs/>
          <w:szCs w:val="21"/>
        </w:rPr>
      </w:r>
      <w:r/>
    </w:p>
    <w:p>
      <w:pPr>
        <w:pStyle w:val="148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84"/>
        <w:ind w:left="425"/>
        <w:jc w:val="center"/>
        <w:spacing w:line="360" w:lineRule="auto"/>
        <w:widowControl/>
        <w:rPr>
          <w:b/>
          <w:bCs/>
          <w:sz w:val="24"/>
          <w:szCs w:val="24"/>
        </w:rPr>
      </w:pPr>
      <w:r>
        <w:rPr>
          <w:b/>
          <w:bCs/>
          <w:sz w:val="24"/>
          <w:szCs w:val="24"/>
        </w:rPr>
      </w:r>
      <w:r/>
    </w:p>
    <w:p>
      <w:pPr>
        <w:pStyle w:val="148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84"/>
        <w:ind w:left="36" w:right="236" w:firstLine="640"/>
        <w:spacing w:before="199" w:line="360" w:lineRule="auto"/>
        <w:rPr>
          <w:spacing w:val="-4"/>
          <w:szCs w:val="21"/>
        </w:rPr>
      </w:pPr>
      <w:r/>
      <w:bookmarkStart w:id="285" w:name="_Toc12269"/>
      <w:r/>
      <w:bookmarkStart w:id="286" w:name="_Toc22161"/>
      <w:r/>
      <w:bookmarkStart w:id="287" w:name="_Toc5150"/>
      <w:r/>
      <w:bookmarkStart w:id="288"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84"/>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辐射骚扰测试系统</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84"/>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辐射抗扰测试系统</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84"/>
        <w:ind w:firstLine="688"/>
        <w:spacing w:before="132" w:line="360" w:lineRule="auto"/>
        <w:rPr>
          <w:szCs w:val="21"/>
        </w:rPr>
      </w:pPr>
      <w:r>
        <w:rPr>
          <w:spacing w:val="-18"/>
          <w:position w:val="-7"/>
          <w:szCs w:val="21"/>
        </w:rPr>
        <w:t xml:space="preserve">……</w:t>
      </w:r>
      <w:r>
        <w:rPr>
          <w:szCs w:val="21"/>
        </w:rPr>
      </w:r>
      <w:r/>
    </w:p>
    <w:p>
      <w:pPr>
        <w:pStyle w:val="148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84"/>
        <w:ind w:firstLine="594"/>
        <w:spacing w:line="360" w:lineRule="auto"/>
        <w:rPr>
          <w:spacing w:val="-6"/>
          <w:szCs w:val="21"/>
        </w:rPr>
      </w:pPr>
      <w:r>
        <w:rPr>
          <w:spacing w:val="-6"/>
          <w:szCs w:val="21"/>
        </w:rPr>
      </w:r>
      <w:r/>
    </w:p>
    <w:p>
      <w:pPr>
        <w:pStyle w:val="148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84"/>
        <w:ind w:right="1560" w:firstLine="444"/>
        <w:jc w:val="center"/>
        <w:spacing w:line="360" w:lineRule="auto"/>
        <w:tabs>
          <w:tab w:val="left" w:pos="4860" w:leader="none"/>
        </w:tabs>
        <w:rPr>
          <w:spacing w:val="6"/>
          <w:szCs w:val="21"/>
        </w:rPr>
      </w:pPr>
      <w:r>
        <w:rPr>
          <w:spacing w:val="6"/>
          <w:szCs w:val="21"/>
        </w:rPr>
      </w:r>
      <w:r/>
    </w:p>
    <w:p>
      <w:pPr>
        <w:pStyle w:val="1484"/>
        <w:ind w:right="1560" w:firstLine="444"/>
        <w:jc w:val="center"/>
        <w:spacing w:line="360" w:lineRule="auto"/>
        <w:tabs>
          <w:tab w:val="left" w:pos="4860" w:leader="none"/>
        </w:tabs>
        <w:rPr>
          <w:spacing w:val="6"/>
          <w:szCs w:val="21"/>
        </w:rPr>
      </w:pPr>
      <w:r>
        <w:rPr>
          <w:spacing w:val="6"/>
          <w:szCs w:val="21"/>
        </w:rPr>
      </w:r>
      <w:r/>
    </w:p>
    <w:p>
      <w:pPr>
        <w:pStyle w:val="148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8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84"/>
        <w:spacing w:line="360" w:lineRule="auto"/>
        <w:rPr>
          <w:b/>
          <w:bCs/>
          <w:szCs w:val="21"/>
        </w:rPr>
      </w:pPr>
      <w:r>
        <w:rPr>
          <w:b/>
          <w:bCs/>
          <w:szCs w:val="21"/>
        </w:rPr>
        <w:t xml:space="preserve">备注：</w:t>
      </w:r>
      <w:r>
        <w:rPr>
          <w:b/>
          <w:bCs/>
          <w:szCs w:val="21"/>
        </w:rPr>
      </w:r>
      <w:r/>
    </w:p>
    <w:p>
      <w:pPr>
        <w:pStyle w:val="148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8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8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8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8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84"/>
        <w:sectPr>
          <w:footnotePr/>
          <w:endnotePr/>
          <w:type w:val="nextPage"/>
          <w:pgSz w:w="11906" w:h="16838" w:orient="portrait"/>
          <w:pgMar w:top="1440" w:right="1080" w:bottom="1440" w:left="1080" w:header="851" w:footer="992" w:gutter="0"/>
          <w:cols w:num="1" w:sep="0" w:space="1701" w:equalWidth="1"/>
          <w:docGrid w:linePitch="360"/>
        </w:sectPr>
      </w:pPr>
      <w:r/>
      <w:r/>
    </w:p>
    <w:p>
      <w:pPr>
        <w:pStyle w:val="1484"/>
        <w:jc w:val="center"/>
        <w:spacing w:line="360" w:lineRule="auto"/>
        <w:rPr>
          <w:b/>
          <w:bCs/>
          <w:szCs w:val="21"/>
        </w:rPr>
        <w:outlineLvl w:val="2"/>
      </w:pPr>
      <w:r/>
      <w:bookmarkStart w:id="289" w:name="_Toc1838"/>
      <w:r>
        <w:rPr>
          <w:b/>
          <w:bCs/>
          <w:szCs w:val="21"/>
        </w:rPr>
        <w:t xml:space="preserve">（二）残疾人福利性单位声明函</w:t>
      </w:r>
      <w:bookmarkEnd w:id="285"/>
      <w:r/>
      <w:bookmarkEnd w:id="286"/>
      <w:r/>
      <w:bookmarkEnd w:id="287"/>
      <w:r/>
      <w:bookmarkEnd w:id="288"/>
      <w:r/>
      <w:bookmarkEnd w:id="289"/>
      <w:r>
        <w:rPr>
          <w:b/>
          <w:bCs/>
          <w:szCs w:val="21"/>
        </w:rPr>
      </w:r>
      <w:r/>
    </w:p>
    <w:p>
      <w:pPr>
        <w:pStyle w:val="1484"/>
        <w:ind w:firstLine="444"/>
        <w:jc w:val="left"/>
        <w:spacing w:line="360" w:lineRule="auto"/>
        <w:tabs>
          <w:tab w:val="left" w:pos="4860" w:leader="none"/>
        </w:tabs>
        <w:rPr>
          <w:spacing w:val="6"/>
          <w:szCs w:val="21"/>
        </w:rPr>
      </w:pPr>
      <w:r>
        <w:rPr>
          <w:spacing w:val="6"/>
          <w:szCs w:val="21"/>
        </w:rPr>
      </w:r>
      <w:r/>
    </w:p>
    <w:p>
      <w:pPr>
        <w:pStyle w:val="148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8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84"/>
        <w:ind w:firstLine="444"/>
        <w:jc w:val="center"/>
        <w:spacing w:line="360" w:lineRule="auto"/>
        <w:tabs>
          <w:tab w:val="left" w:pos="4860" w:leader="none"/>
        </w:tabs>
        <w:rPr>
          <w:spacing w:val="6"/>
          <w:szCs w:val="21"/>
        </w:rPr>
      </w:pPr>
      <w:r>
        <w:rPr>
          <w:spacing w:val="6"/>
          <w:szCs w:val="21"/>
        </w:rPr>
      </w:r>
      <w:r/>
    </w:p>
    <w:p>
      <w:pPr>
        <w:pStyle w:val="1484"/>
        <w:ind w:firstLine="444"/>
        <w:jc w:val="center"/>
        <w:spacing w:line="360" w:lineRule="auto"/>
        <w:tabs>
          <w:tab w:val="left" w:pos="4860" w:leader="none"/>
        </w:tabs>
        <w:rPr>
          <w:spacing w:val="6"/>
          <w:szCs w:val="21"/>
        </w:rPr>
      </w:pPr>
      <w:r>
        <w:rPr>
          <w:spacing w:val="6"/>
          <w:szCs w:val="21"/>
        </w:rPr>
      </w:r>
      <w:r/>
    </w:p>
    <w:p>
      <w:pPr>
        <w:pStyle w:val="1484"/>
        <w:ind w:firstLine="444"/>
        <w:jc w:val="center"/>
        <w:spacing w:line="360" w:lineRule="auto"/>
        <w:tabs>
          <w:tab w:val="left" w:pos="4860" w:leader="none"/>
        </w:tabs>
        <w:rPr>
          <w:spacing w:val="6"/>
          <w:szCs w:val="21"/>
        </w:rPr>
      </w:pPr>
      <w:r>
        <w:rPr>
          <w:spacing w:val="6"/>
          <w:szCs w:val="21"/>
        </w:rPr>
      </w:r>
      <w:r/>
    </w:p>
    <w:p>
      <w:pPr>
        <w:pStyle w:val="148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84"/>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84"/>
        <w:jc w:val="center"/>
        <w:spacing w:line="360" w:lineRule="auto"/>
        <w:rPr>
          <w:rFonts w:hint="eastAsia"/>
          <w:b/>
          <w:bCs/>
          <w:color w:val="000000"/>
          <w:szCs w:val="21"/>
        </w:rPr>
        <w:outlineLvl w:val="2"/>
      </w:pPr>
      <w:r/>
      <w:bookmarkStart w:id="290" w:name="_Toc16464"/>
      <w:r/>
      <w:bookmarkStart w:id="291" w:name="_Toc24515"/>
      <w:r/>
      <w:bookmarkStart w:id="292" w:name="_Toc27790"/>
      <w:r>
        <w:rPr>
          <w:rFonts w:hint="eastAsia"/>
          <w:b/>
          <w:bCs/>
          <w:color w:val="000000"/>
          <w:szCs w:val="21"/>
        </w:rPr>
        <w:t xml:space="preserve">（三）采购本国产品的支持政策</w:t>
      </w:r>
      <w:bookmarkEnd w:id="290"/>
      <w:r/>
      <w:bookmarkEnd w:id="291"/>
      <w:r/>
      <w:bookmarkEnd w:id="292"/>
      <w:r>
        <w:rPr>
          <w:rFonts w:hint="eastAsia"/>
          <w:b/>
          <w:bCs/>
          <w:color w:val="000000"/>
          <w:szCs w:val="21"/>
        </w:rPr>
      </w:r>
      <w:r/>
    </w:p>
    <w:p>
      <w:pPr>
        <w:pStyle w:val="148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84"/>
        <w:jc w:val="center"/>
        <w:keepLines/>
        <w:keepNext/>
        <w:spacing w:line="360" w:lineRule="auto"/>
        <w:rPr>
          <w:rFonts w:hint="eastAsia" w:ascii="宋体" w:hAnsi="宋体" w:cs="宋体"/>
          <w:b/>
          <w:sz w:val="24"/>
        </w:rPr>
        <w:outlineLvl w:val="2"/>
      </w:pPr>
      <w:r/>
      <w:bookmarkStart w:id="293" w:name="_Toc24678"/>
      <w:r/>
      <w:bookmarkStart w:id="294" w:name="_Toc3682"/>
      <w:r/>
      <w:bookmarkStart w:id="295" w:name="_Toc28370"/>
      <w:r>
        <w:rPr>
          <w:rFonts w:hint="eastAsia" w:ascii="宋体" w:hAnsi="宋体" w:cs="宋体"/>
          <w:b/>
          <w:sz w:val="24"/>
        </w:rPr>
        <w:t xml:space="preserve">关于符合本国产品标准的声明函</w:t>
      </w:r>
      <w:bookmarkEnd w:id="293"/>
      <w:r/>
      <w:bookmarkEnd w:id="294"/>
      <w:r>
        <w:rPr>
          <w:rFonts w:hint="eastAsia"/>
          <w:b/>
          <w:bCs/>
          <w:color w:val="ff0000"/>
          <w:sz w:val="22"/>
          <w:szCs w:val="22"/>
          <w:shd w:val="clear" w:color="auto" w:fill="ffffff"/>
        </w:rPr>
        <w:t xml:space="preserve">（依据所投分包情况选择）</w:t>
      </w:r>
      <w:bookmarkEnd w:id="295"/>
      <w:r>
        <w:rPr>
          <w:rFonts w:hint="eastAsia" w:ascii="宋体" w:hAnsi="宋体" w:cs="宋体"/>
          <w:b/>
          <w:sz w:val="24"/>
        </w:rPr>
      </w:r>
      <w:r/>
    </w:p>
    <w:p>
      <w:pPr>
        <w:pStyle w:val="148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558"/>
          <w:rFonts w:hint="eastAsia" w:ascii="宋体" w:hAnsi="宋体" w:cs="宋体"/>
          <w:i w:val="0"/>
          <w:szCs w:val="21"/>
          <w:u w:val="single"/>
          <w:shd w:val="clear" w:color="auto" w:fill="ffffff"/>
        </w:rPr>
        <w:t xml:space="preserve">（辐射骚扰测试系统）</w:t>
      </w:r>
      <w:r>
        <w:rPr>
          <w:rStyle w:val="155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58"/>
          <w:rFonts w:hint="eastAsia" w:ascii="宋体" w:hAnsi="宋体" w:cs="宋体"/>
          <w:i w:val="0"/>
          <w:szCs w:val="21"/>
          <w:u w:val="single"/>
          <w:shd w:val="clear" w:color="auto" w:fill="ffffff"/>
        </w:rPr>
        <w:t xml:space="preserve">（厂名）</w:t>
      </w:r>
      <w:r>
        <w:rPr>
          <w:rStyle w:val="155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5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 </w:t>
      </w:r>
      <w:r>
        <w:rPr>
          <w:rStyle w:val="1558"/>
          <w:rFonts w:hint="eastAsia" w:ascii="宋体" w:hAnsi="宋体" w:cs="宋体"/>
          <w:i w:val="0"/>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58"/>
          <w:rFonts w:hint="eastAsia" w:ascii="宋体" w:hAnsi="宋体" w:cs="宋体"/>
          <w:i w:val="0"/>
          <w:strike/>
          <w:szCs w:val="21"/>
          <w:u w:val="single"/>
          <w:shd w:val="clear" w:color="auto" w:fill="ffffff"/>
        </w:rPr>
        <w:t xml:space="preserve">（规定比例）</w:t>
      </w:r>
      <w:r>
        <w:rPr>
          <w:rStyle w:val="1558"/>
          <w:rFonts w:hint="eastAsia" w:ascii="宋体" w:hAnsi="宋体" w:cs="宋体"/>
          <w:i w:val="0"/>
          <w:strike/>
          <w:szCs w:val="21"/>
          <w:shd w:val="clear" w:color="auto" w:fill="ffffff"/>
          <w:vertAlign w:val="superscript"/>
        </w:rPr>
        <w:t xml:space="preserve">3</w:t>
      </w:r>
      <w:r>
        <w:rPr>
          <w:rFonts w:hint="eastAsia" w:ascii="宋体" w:hAnsi="宋体" w:cs="宋体"/>
          <w:szCs w:val="21"/>
          <w:shd w:val="clear" w:color="auto" w:fill="ffffff"/>
        </w:rPr>
        <w:t xml:space="preserve">。</w:t>
      </w:r>
      <w:r>
        <w:rPr>
          <w:rStyle w:val="155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（关键组件）</w:t>
      </w:r>
      <w:r>
        <w:rPr>
          <w:rStyle w:val="1558"/>
          <w:rFonts w:hint="eastAsia" w:ascii="宋体" w:hAnsi="宋体" w:cs="宋体"/>
          <w:i w:val="0"/>
          <w:strike/>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5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（关键工序）</w:t>
      </w:r>
      <w:r>
        <w:rPr>
          <w:rStyle w:val="155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558"/>
          <w:rFonts w:hint="eastAsia" w:ascii="宋体" w:hAnsi="宋体" w:cs="宋体"/>
          <w:i w:val="0"/>
          <w:szCs w:val="21"/>
          <w:u w:val="single"/>
          <w:shd w:val="clear" w:color="auto" w:fill="ffffff"/>
        </w:rPr>
        <w:t xml:space="preserve">（辐射抗扰测试系统）</w:t>
      </w:r>
      <w:r>
        <w:rPr>
          <w:rFonts w:hint="eastAsia" w:ascii="宋体" w:hAnsi="宋体" w:cs="宋体"/>
          <w:szCs w:val="21"/>
          <w:shd w:val="clear" w:color="auto" w:fill="ffffff"/>
        </w:rPr>
        <w:t xml:space="preserve">，生产厂为</w:t>
      </w:r>
      <w:r>
        <w:rPr>
          <w:rStyle w:val="155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5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5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58"/>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55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58"/>
          <w:rFonts w:hint="eastAsia" w:ascii="宋体" w:hAnsi="宋体" w:cs="宋体"/>
          <w:i w:val="0"/>
          <w:strike/>
          <w:szCs w:val="21"/>
          <w:u w:val="single"/>
          <w:shd w:val="clear" w:color="auto" w:fill="ffffff"/>
        </w:rPr>
        <w:t xml:space="preserve">（产品名称</w:t>
      </w:r>
      <w:r>
        <w:rPr>
          <w:rStyle w:val="1558"/>
          <w:rFonts w:hint="eastAsia" w:ascii="宋体" w:hAnsi="宋体" w:cs="宋体"/>
          <w:i w:val="0"/>
          <w:strike/>
          <w:szCs w:val="21"/>
          <w:u w:val="single"/>
          <w:shd w:val="clear" w:color="auto" w:fill="ffffff"/>
          <w:lang w:val="en-US" w:eastAsia="zh-CN"/>
        </w:rPr>
        <w:t xml:space="preserve">2</w:t>
      </w:r>
      <w:r>
        <w:rPr>
          <w:rStyle w:val="1558"/>
          <w:rFonts w:hint="eastAsia" w:ascii="宋体" w:hAnsi="宋体" w:cs="宋体"/>
          <w:i w:val="0"/>
          <w:strike/>
          <w:szCs w:val="21"/>
          <w:u w:val="single"/>
          <w:shd w:val="clear" w:color="auto" w:fill="ffffff"/>
        </w:rPr>
        <w:t xml:space="preserve">）</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8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8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8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8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8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8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8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8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8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84"/>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lang w:eastAsia="zh-CN"/>
        </w:rPr>
        <w:t xml:space="preserve">删除线</w:t>
      </w:r>
      <w:r>
        <w:rPr>
          <w:szCs w:val="21"/>
          <w:shd w:val="clear" w:color="auto" w:fill="ffffff"/>
        </w:rPr>
        <w:t xml:space="preserve">划除的地方无需填写。</w:t>
      </w:r>
      <w:r>
        <w:rPr>
          <w:szCs w:val="21"/>
          <w:shd w:val="clear" w:color="auto" w:fill="ffffff"/>
        </w:rPr>
      </w:r>
      <w:r/>
    </w:p>
    <w:p>
      <w:pPr>
        <w:pStyle w:val="148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8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8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84"/>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84"/>
        <w:spacing w:after="156" w:line="440" w:lineRule="exact"/>
        <w:rPr>
          <w:b/>
          <w:bCs/>
          <w:color w:val="000000"/>
          <w:sz w:val="24"/>
          <w:szCs w:val="22"/>
        </w:rPr>
        <w:outlineLvl w:val="1"/>
      </w:pPr>
      <w:r/>
      <w:bookmarkStart w:id="296" w:name="_Toc19463"/>
      <w:r/>
      <w:bookmarkStart w:id="297"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96"/>
      <w:r>
        <w:rPr>
          <w:b/>
          <w:bCs/>
          <w:color w:val="000000"/>
          <w:sz w:val="24"/>
          <w:szCs w:val="22"/>
        </w:rPr>
      </w:r>
      <w:r/>
    </w:p>
    <w:p>
      <w:pPr>
        <w:pStyle w:val="1484"/>
        <w:ind w:firstLine="422"/>
        <w:jc w:val="center"/>
        <w:spacing w:line="360" w:lineRule="auto"/>
        <w:rPr>
          <w:b/>
          <w:bCs/>
          <w:szCs w:val="21"/>
        </w:rPr>
      </w:pPr>
      <w:r>
        <w:rPr>
          <w:b/>
          <w:bCs/>
          <w:szCs w:val="21"/>
        </w:rPr>
        <w:t xml:space="preserve">中小企业划型标准规定</w:t>
      </w:r>
      <w:r>
        <w:rPr>
          <w:b/>
          <w:bCs/>
          <w:szCs w:val="21"/>
        </w:rPr>
      </w:r>
      <w:r/>
    </w:p>
    <w:p>
      <w:pPr>
        <w:pStyle w:val="148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8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8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84"/>
        <w:ind w:firstLine="420"/>
        <w:jc w:val="left"/>
        <w:spacing w:line="360" w:lineRule="auto"/>
        <w:rPr>
          <w:szCs w:val="21"/>
        </w:rPr>
      </w:pPr>
      <w:r>
        <w:rPr>
          <w:szCs w:val="21"/>
        </w:rPr>
        <w:t xml:space="preserve">四、各行业划型标准为：</w:t>
      </w:r>
      <w:r>
        <w:rPr>
          <w:szCs w:val="21"/>
        </w:rPr>
      </w:r>
      <w:r/>
    </w:p>
    <w:p>
      <w:pPr>
        <w:pStyle w:val="148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8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8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8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8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8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8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8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8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8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8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8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84"/>
        <w:ind w:firstLine="420"/>
        <w:jc w:val="left"/>
        <w:spacing w:line="360" w:lineRule="auto"/>
        <w:rPr>
          <w:szCs w:val="21"/>
        </w:rPr>
      </w:pPr>
      <w:r>
        <w:rPr>
          <w:szCs w:val="21"/>
        </w:rPr>
        <w:t xml:space="preserve">五、企业类型的划分以统计部门的统计数据为依据。</w:t>
      </w:r>
      <w:r>
        <w:rPr>
          <w:szCs w:val="21"/>
        </w:rPr>
      </w:r>
      <w:r/>
    </w:p>
    <w:p>
      <w:pPr>
        <w:pStyle w:val="148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8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8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8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8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84"/>
        <w:spacing w:after="156" w:line="440" w:lineRule="exact"/>
        <w:rPr>
          <w:b/>
        </w:rPr>
        <w:outlineLvl w:val="1"/>
      </w:pPr>
      <w:r>
        <w:rPr>
          <w:b/>
          <w:bCs/>
          <w:sz w:val="24"/>
          <w:szCs w:val="22"/>
          <w:lang w:val="zh-CN"/>
        </w:rPr>
        <w:br w:type="page" w:clear="all"/>
      </w:r>
      <w:bookmarkEnd w:id="297"/>
      <w:r/>
      <w:bookmarkStart w:id="298" w:name="_Toc3450"/>
      <w:r/>
      <w:bookmarkStart w:id="299" w:name="_Toc1006"/>
      <w:r/>
      <w:bookmarkStart w:id="300" w:name="_Toc2223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8"/>
      <w:r/>
      <w:bookmarkEnd w:id="299"/>
      <w:r/>
      <w:bookmarkEnd w:id="300"/>
      <w:r>
        <w:rPr>
          <w:b/>
        </w:rPr>
      </w:r>
      <w:r/>
    </w:p>
    <w:p>
      <w:pPr>
        <w:pStyle w:val="1484"/>
        <w:jc w:val="left"/>
        <w:spacing w:line="360" w:lineRule="auto"/>
        <w:rPr>
          <w:b/>
          <w:bCs/>
          <w:szCs w:val="21"/>
          <w:lang w:val="zh-CN"/>
        </w:rPr>
        <w:outlineLvl w:val="2"/>
      </w:pPr>
      <w:r/>
      <w:bookmarkStart w:id="301" w:name="_Toc27229"/>
      <w:r/>
      <w:bookmarkStart w:id="302" w:name="_Toc28163"/>
      <w:r/>
      <w:bookmarkStart w:id="303" w:name="_Toc9170"/>
      <w:r>
        <w:rPr>
          <w:b/>
          <w:bCs/>
          <w:szCs w:val="21"/>
          <w:lang w:val="zh-CN"/>
        </w:rPr>
        <w:t xml:space="preserve">1、法人或其他组织的营业执照等证明文件（复印件加盖公章）</w:t>
      </w:r>
      <w:bookmarkEnd w:id="301"/>
      <w:r/>
      <w:bookmarkEnd w:id="302"/>
      <w:r/>
      <w:bookmarkEnd w:id="303"/>
      <w:r>
        <w:rPr>
          <w:b/>
          <w:bCs/>
          <w:szCs w:val="21"/>
          <w:lang w:val="zh-CN"/>
        </w:rPr>
      </w:r>
      <w:r/>
    </w:p>
    <w:p>
      <w:pPr>
        <w:pStyle w:val="148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84"/>
        <w:jc w:val="left"/>
        <w:spacing w:line="360" w:lineRule="auto"/>
        <w:rPr>
          <w:b/>
          <w:bCs/>
          <w:szCs w:val="21"/>
          <w:lang w:val="zh-CN"/>
        </w:rPr>
        <w:outlineLvl w:val="2"/>
      </w:pPr>
      <w:r/>
      <w:bookmarkStart w:id="304" w:name="_Toc3569"/>
      <w:r/>
      <w:bookmarkStart w:id="305" w:name="_Toc24024"/>
      <w:r/>
      <w:bookmarkStart w:id="306" w:name="_Toc13973"/>
      <w:r>
        <w:rPr>
          <w:b/>
          <w:bCs/>
          <w:szCs w:val="21"/>
          <w:lang w:val="zh-CN"/>
        </w:rPr>
        <w:t xml:space="preserve">2、法人代表授权书</w:t>
      </w:r>
      <w:bookmarkEnd w:id="304"/>
      <w:r/>
      <w:bookmarkEnd w:id="305"/>
      <w:r/>
      <w:bookmarkEnd w:id="306"/>
      <w:r>
        <w:rPr>
          <w:b/>
          <w:bCs/>
          <w:szCs w:val="21"/>
          <w:lang w:val="zh-CN"/>
        </w:rPr>
      </w:r>
      <w:r/>
    </w:p>
    <w:p>
      <w:pPr>
        <w:pStyle w:val="1484"/>
        <w:spacing w:line="360" w:lineRule="auto"/>
        <w:rPr>
          <w:b/>
        </w:rPr>
      </w:pPr>
      <w:r>
        <w:rPr>
          <w:b/>
        </w:rPr>
        <w:t xml:space="preserve">致江苏苏美达仪器设备有限公司：</w:t>
      </w:r>
      <w:r>
        <w:rPr>
          <w:b/>
        </w:rPr>
      </w:r>
      <w:r/>
    </w:p>
    <w:p>
      <w:pPr>
        <w:pStyle w:val="148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8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84"/>
        <w:spacing w:line="360" w:lineRule="auto"/>
        <w:rPr>
          <w:szCs w:val="21"/>
        </w:rPr>
      </w:pPr>
      <w:r>
        <w:rPr>
          <w:szCs w:val="21"/>
        </w:rPr>
      </w:r>
      <w:r/>
    </w:p>
    <w:p>
      <w:pPr>
        <w:pStyle w:val="1484"/>
        <w:spacing w:line="360" w:lineRule="auto"/>
        <w:rPr>
          <w:szCs w:val="21"/>
        </w:rPr>
      </w:pPr>
      <w:r>
        <w:rPr>
          <w:szCs w:val="21"/>
        </w:rPr>
        <w:t xml:space="preserve">法定代表人（签字或盖章）： </w:t>
      </w:r>
      <w:r>
        <w:rPr>
          <w:szCs w:val="21"/>
        </w:rPr>
      </w:r>
      <w:r/>
    </w:p>
    <w:p>
      <w:pPr>
        <w:pStyle w:val="1484"/>
        <w:spacing w:line="360" w:lineRule="auto"/>
        <w:rPr>
          <w:szCs w:val="21"/>
        </w:rPr>
      </w:pPr>
      <w:r>
        <w:rPr>
          <w:szCs w:val="21"/>
        </w:rPr>
        <w:t xml:space="preserve">授权代表（签字）： </w:t>
      </w:r>
      <w:r>
        <w:rPr>
          <w:szCs w:val="21"/>
        </w:rPr>
      </w:r>
      <w:r/>
    </w:p>
    <w:p>
      <w:pPr>
        <w:pStyle w:val="148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84"/>
        <w:spacing w:line="440" w:lineRule="exact"/>
        <w:rPr>
          <w:szCs w:val="21"/>
        </w:rPr>
      </w:pPr>
      <w:r>
        <w:rPr>
          <w:szCs w:val="21"/>
        </w:rPr>
        <w:t xml:space="preserve">日期：</w:t>
      </w:r>
      <w:r>
        <w:rPr>
          <w:szCs w:val="21"/>
        </w:rPr>
      </w:r>
      <w:r/>
    </w:p>
    <w:p>
      <w:pPr>
        <w:pStyle w:val="1484"/>
        <w:spacing w:line="360" w:lineRule="auto"/>
        <w:rPr>
          <w:b/>
          <w:szCs w:val="21"/>
        </w:rPr>
      </w:pPr>
      <w:r>
        <w:rPr>
          <w:color w:val="000000"/>
          <w:sz w:val="23"/>
        </w:rPr>
        <w:t xml:space="preserve"> </w:t>
      </w:r>
      <w:r>
        <w:rPr>
          <w:b/>
          <w:szCs w:val="21"/>
        </w:rPr>
      </w:r>
      <w:r/>
    </w:p>
    <w:p>
      <w:pPr>
        <w:pStyle w:val="148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84"/>
              <w:spacing w:line="440" w:lineRule="exact"/>
              <w:rPr>
                <w:b/>
              </w:rPr>
            </w:pPr>
            <w:r>
              <w:rPr>
                <w:b/>
              </w:rPr>
            </w:r>
            <w:r/>
          </w:p>
        </w:tc>
      </w:tr>
    </w:tbl>
    <w:p>
      <w:pPr>
        <w:pStyle w:val="1484"/>
        <w:spacing w:line="440" w:lineRule="exact"/>
        <w:rPr>
          <w:b/>
        </w:rPr>
      </w:pPr>
      <w:r>
        <w:rPr>
          <w:b/>
        </w:rPr>
      </w:r>
      <w:r/>
    </w:p>
    <w:p>
      <w:pPr>
        <w:pStyle w:val="148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84"/>
        <w:ind w:right="-5"/>
        <w:spacing w:line="360" w:lineRule="auto"/>
        <w:rPr>
          <w:b/>
          <w:bCs/>
          <w:szCs w:val="21"/>
          <w:lang w:val="zh-CN"/>
        </w:rPr>
        <w:outlineLvl w:val="2"/>
      </w:pPr>
      <w:r/>
      <w:bookmarkStart w:id="307" w:name="_Toc5456"/>
      <w:r/>
      <w:bookmarkStart w:id="308" w:name="_Toc24273"/>
      <w:r/>
      <w:bookmarkStart w:id="309" w:name="_Toc2898"/>
      <w:r>
        <w:rPr>
          <w:b/>
          <w:bCs/>
          <w:szCs w:val="21"/>
        </w:rPr>
        <w:t xml:space="preserve">3</w:t>
      </w:r>
      <w:r>
        <w:rPr>
          <w:b/>
          <w:bCs/>
          <w:szCs w:val="21"/>
          <w:lang w:val="zh-CN"/>
        </w:rPr>
        <w:t xml:space="preserve">、具有良好的商业信誉和健全的财务会计制度</w:t>
      </w:r>
      <w:bookmarkEnd w:id="307"/>
      <w:r/>
      <w:bookmarkEnd w:id="308"/>
      <w:r/>
      <w:bookmarkEnd w:id="309"/>
      <w:r>
        <w:rPr>
          <w:b/>
          <w:bCs/>
          <w:szCs w:val="21"/>
          <w:lang w:val="zh-CN"/>
        </w:rPr>
      </w:r>
      <w:r/>
    </w:p>
    <w:p>
      <w:pPr>
        <w:pStyle w:val="1484"/>
        <w:ind w:left="-2" w:right="-5"/>
        <w:spacing w:line="440" w:lineRule="exact"/>
        <w:rPr>
          <w:sz w:val="24"/>
        </w:rPr>
      </w:pPr>
      <w:r>
        <w:rPr>
          <w:sz w:val="24"/>
        </w:rPr>
      </w:r>
      <w:r/>
    </w:p>
    <w:p>
      <w:pPr>
        <w:pStyle w:val="148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484"/>
        <w:ind w:left="-2" w:right="-5"/>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Cs w:val="21"/>
        </w:rPr>
      </w:pPr>
      <w:r>
        <w:rPr>
          <w:szCs w:val="21"/>
        </w:rPr>
        <w:t xml:space="preserve">说明： </w:t>
      </w:r>
      <w:r>
        <w:rPr>
          <w:szCs w:val="21"/>
        </w:rPr>
      </w:r>
      <w:r/>
    </w:p>
    <w:p>
      <w:pPr>
        <w:pStyle w:val="148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8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8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8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right="-5"/>
        <w:spacing w:line="440" w:lineRule="exact"/>
        <w:rPr>
          <w:sz w:val="24"/>
        </w:rPr>
      </w:pPr>
      <w:r>
        <w:rPr>
          <w:sz w:val="24"/>
        </w:rPr>
      </w:r>
      <w:r/>
    </w:p>
    <w:p>
      <w:pPr>
        <w:pStyle w:val="148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84"/>
        <w:jc w:val="left"/>
        <w:spacing w:line="360" w:lineRule="auto"/>
        <w:rPr>
          <w:b/>
          <w:bCs/>
          <w:szCs w:val="21"/>
          <w:lang w:val="zh-CN"/>
        </w:rPr>
        <w:outlineLvl w:val="2"/>
      </w:pPr>
      <w:r/>
      <w:bookmarkStart w:id="310" w:name="_Toc26222"/>
      <w:r/>
      <w:bookmarkStart w:id="311" w:name="_Toc15262"/>
      <w:r/>
      <w:bookmarkStart w:id="312" w:name="_Toc14203"/>
      <w:r>
        <w:rPr>
          <w:b/>
          <w:bCs/>
          <w:szCs w:val="21"/>
        </w:rPr>
        <w:t xml:space="preserve">4、</w:t>
      </w:r>
      <w:r>
        <w:rPr>
          <w:b/>
          <w:bCs/>
          <w:szCs w:val="21"/>
          <w:lang w:val="zh-CN"/>
        </w:rPr>
        <w:t xml:space="preserve">具有履行合同所必需的设备和专业技术能力</w:t>
      </w:r>
      <w:bookmarkEnd w:id="310"/>
      <w:r/>
      <w:bookmarkEnd w:id="311"/>
      <w:r/>
      <w:bookmarkEnd w:id="312"/>
      <w:r>
        <w:rPr>
          <w:b/>
          <w:bCs/>
          <w:szCs w:val="21"/>
          <w:lang w:val="zh-CN"/>
        </w:rPr>
      </w:r>
      <w:r/>
    </w:p>
    <w:p>
      <w:pPr>
        <w:pStyle w:val="148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53"/>
        <w:ind w:firstLine="280"/>
      </w:pPr>
      <w:r/>
      <w:r/>
    </w:p>
    <w:p>
      <w:pPr>
        <w:pStyle w:val="1484"/>
        <w:jc w:val="left"/>
        <w:spacing w:line="440" w:lineRule="exact"/>
      </w:pPr>
      <w:r>
        <w:t xml:space="preserve">承诺函参考格式：</w:t>
      </w:r>
      <w:r/>
    </w:p>
    <w:p>
      <w:pPr>
        <w:pStyle w:val="1553"/>
        <w:ind w:firstLine="321"/>
        <w:jc w:val="center"/>
        <w:rPr>
          <w:b/>
          <w:sz w:val="32"/>
          <w:szCs w:val="32"/>
        </w:rPr>
      </w:pPr>
      <w:r>
        <w:rPr>
          <w:b/>
          <w:sz w:val="32"/>
          <w:szCs w:val="32"/>
        </w:rPr>
        <w:t xml:space="preserve">承  诺  函</w:t>
      </w:r>
      <w:r>
        <w:rPr>
          <w:b/>
          <w:sz w:val="32"/>
          <w:szCs w:val="32"/>
        </w:rPr>
      </w:r>
      <w:r/>
    </w:p>
    <w:p>
      <w:pPr>
        <w:pStyle w:val="155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84"/>
        <w:jc w:val="left"/>
        <w:spacing w:line="360" w:lineRule="auto"/>
        <w:rPr>
          <w:b/>
          <w:bCs/>
          <w:szCs w:val="21"/>
        </w:rPr>
        <w:outlineLvl w:val="2"/>
      </w:pPr>
      <w:r/>
      <w:bookmarkStart w:id="313" w:name="_Toc10033"/>
      <w:r/>
      <w:bookmarkStart w:id="314" w:name="_Toc1099"/>
      <w:r/>
      <w:bookmarkStart w:id="315" w:name="_Toc32659"/>
      <w:r>
        <w:rPr>
          <w:b/>
          <w:bCs/>
          <w:szCs w:val="21"/>
        </w:rPr>
        <w:t xml:space="preserve">5、</w:t>
      </w:r>
      <w:bookmarkEnd w:id="313"/>
      <w:r/>
      <w:bookmarkEnd w:id="314"/>
      <w:r>
        <w:rPr>
          <w:b/>
          <w:bCs/>
          <w:szCs w:val="21"/>
        </w:rPr>
        <w:t xml:space="preserve">参加政府采购活动近三年内（成立时间不足三年的、自成立时间起），在经营活动中没有重大违法记录</w:t>
      </w:r>
      <w:bookmarkEnd w:id="315"/>
      <w:r>
        <w:rPr>
          <w:b/>
          <w:bCs/>
          <w:szCs w:val="21"/>
        </w:rPr>
      </w:r>
      <w:r/>
    </w:p>
    <w:p>
      <w:pPr>
        <w:pStyle w:val="1484"/>
        <w:spacing w:line="440" w:lineRule="exact"/>
        <w:tabs>
          <w:tab w:val="left" w:pos="972" w:leader="none"/>
        </w:tabs>
        <w:rPr>
          <w:szCs w:val="21"/>
        </w:rPr>
      </w:pPr>
      <w:r>
        <w:rPr>
          <w:szCs w:val="21"/>
        </w:rPr>
        <w:t xml:space="preserve">参考格式：</w:t>
      </w:r>
      <w:r>
        <w:rPr>
          <w:szCs w:val="21"/>
        </w:rPr>
        <w:tab/>
      </w:r>
      <w:r>
        <w:rPr>
          <w:szCs w:val="21"/>
        </w:rPr>
      </w:r>
      <w:r/>
    </w:p>
    <w:p>
      <w:pPr>
        <w:pStyle w:val="1484"/>
        <w:jc w:val="center"/>
        <w:rPr>
          <w:b/>
          <w:sz w:val="32"/>
          <w:szCs w:val="32"/>
        </w:rPr>
      </w:pPr>
      <w:r>
        <w:rPr>
          <w:b/>
          <w:sz w:val="32"/>
          <w:szCs w:val="32"/>
        </w:rPr>
        <w:t xml:space="preserve">无重大违法记录声明</w:t>
      </w:r>
      <w:r>
        <w:rPr>
          <w:b/>
          <w:sz w:val="32"/>
          <w:szCs w:val="32"/>
        </w:rPr>
      </w:r>
      <w:r/>
    </w:p>
    <w:p>
      <w:pPr>
        <w:pStyle w:val="1484"/>
        <w:rPr>
          <w:sz w:val="30"/>
          <w:szCs w:val="30"/>
        </w:rPr>
      </w:pPr>
      <w:r>
        <w:rPr>
          <w:sz w:val="30"/>
          <w:szCs w:val="30"/>
        </w:rPr>
      </w:r>
      <w:r/>
    </w:p>
    <w:p>
      <w:pPr>
        <w:pStyle w:val="1484"/>
        <w:ind w:firstLine="420"/>
        <w:spacing w:line="360" w:lineRule="auto"/>
      </w:pPr>
      <w:r>
        <w:rPr>
          <w:szCs w:val="21"/>
        </w:rPr>
        <w:t xml:space="preserve">江苏苏美达仪器设备有限公司</w:t>
      </w:r>
      <w:r>
        <w:t xml:space="preserve">：</w:t>
      </w:r>
      <w:r/>
    </w:p>
    <w:p>
      <w:pPr>
        <w:pStyle w:val="1484"/>
        <w:ind w:firstLine="420"/>
        <w:spacing w:line="360" w:lineRule="auto"/>
      </w:pPr>
      <w:r/>
      <w:r/>
    </w:p>
    <w:p>
      <w:pPr>
        <w:pStyle w:val="1484"/>
        <w:ind w:firstLine="420"/>
        <w:spacing w:line="360" w:lineRule="auto"/>
      </w:pPr>
      <w:r>
        <w:t xml:space="preserve">我单位</w:t>
      </w:r>
      <w:r>
        <w:rPr>
          <w:u w:val="single"/>
        </w:rPr>
        <w:t xml:space="preserve">                </w:t>
      </w:r>
      <w:r>
        <w:t xml:space="preserve">（供应商名称）郑重声明：</w:t>
      </w:r>
      <w:r/>
    </w:p>
    <w:p>
      <w:pPr>
        <w:pStyle w:val="148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8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40" w:lineRule="exact"/>
        <w:rPr>
          <w:sz w:val="24"/>
          <w:szCs w:val="24"/>
        </w:rPr>
      </w:pPr>
      <w:r>
        <w:rPr>
          <w:sz w:val="24"/>
          <w:szCs w:val="24"/>
        </w:rPr>
      </w:r>
      <w:r/>
    </w:p>
    <w:p>
      <w:pPr>
        <w:pStyle w:val="1484"/>
        <w:spacing w:line="440" w:lineRule="exact"/>
        <w:rPr>
          <w:szCs w:val="21"/>
        </w:rPr>
      </w:pPr>
      <w:r>
        <w:rPr>
          <w:szCs w:val="21"/>
        </w:rPr>
      </w:r>
      <w:r/>
    </w:p>
    <w:p>
      <w:pPr>
        <w:pStyle w:val="1484"/>
        <w:spacing w:line="440" w:lineRule="exact"/>
        <w:rPr>
          <w:szCs w:val="21"/>
        </w:rPr>
      </w:pPr>
      <w:r>
        <w:rPr>
          <w:szCs w:val="21"/>
        </w:rPr>
      </w:r>
      <w:r/>
    </w:p>
    <w:p>
      <w:pPr>
        <w:pStyle w:val="1484"/>
        <w:spacing w:line="440" w:lineRule="exact"/>
        <w:rPr>
          <w:szCs w:val="21"/>
        </w:rPr>
      </w:pPr>
      <w:r>
        <w:rPr>
          <w:szCs w:val="21"/>
        </w:rPr>
      </w:r>
      <w:r/>
    </w:p>
    <w:p>
      <w:pPr>
        <w:pStyle w:val="148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8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8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right="-5"/>
        <w:spacing w:line="440" w:lineRule="exact"/>
        <w:rPr>
          <w:sz w:val="24"/>
        </w:rPr>
      </w:pPr>
      <w:r>
        <w:rPr>
          <w:sz w:val="24"/>
        </w:rPr>
      </w:r>
      <w:r/>
    </w:p>
    <w:p>
      <w:pPr>
        <w:pStyle w:val="148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6" w:name="_Toc13811"/>
      <w:r>
        <w:rPr>
          <w:b/>
          <w:bCs/>
          <w:szCs w:val="21"/>
        </w:rPr>
      </w:r>
      <w:r/>
    </w:p>
    <w:p>
      <w:pPr>
        <w:pStyle w:val="1484"/>
        <w:jc w:val="left"/>
        <w:spacing w:line="360" w:lineRule="auto"/>
        <w:rPr>
          <w:b/>
          <w:bCs/>
          <w:szCs w:val="21"/>
        </w:rPr>
        <w:outlineLvl w:val="2"/>
      </w:pPr>
      <w:r/>
      <w:bookmarkStart w:id="317" w:name="_Toc14470"/>
      <w:r/>
      <w:bookmarkStart w:id="318" w:name="_Toc7810"/>
      <w:r>
        <w:rPr>
          <w:b/>
          <w:bCs/>
          <w:szCs w:val="21"/>
        </w:rPr>
        <w:t xml:space="preserve">6、依法缴纳税收的记录</w:t>
      </w:r>
      <w:bookmarkEnd w:id="316"/>
      <w:r/>
      <w:bookmarkEnd w:id="317"/>
      <w:r/>
      <w:bookmarkEnd w:id="318"/>
      <w:r>
        <w:rPr>
          <w:b/>
          <w:bCs/>
          <w:szCs w:val="21"/>
        </w:rPr>
      </w:r>
      <w:r/>
    </w:p>
    <w:p>
      <w:pPr>
        <w:pStyle w:val="148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jc w:val="left"/>
        <w:spacing w:line="360" w:lineRule="auto"/>
        <w:rPr>
          <w:b/>
          <w:bCs/>
          <w:szCs w:val="21"/>
        </w:rPr>
        <w:outlineLvl w:val="2"/>
      </w:pPr>
      <w:r/>
      <w:bookmarkStart w:id="319" w:name="_Toc17181"/>
      <w:r>
        <w:rPr>
          <w:b/>
          <w:bCs/>
          <w:szCs w:val="21"/>
        </w:rPr>
        <w:br w:type="page" w:clear="all"/>
      </w:r>
      <w:bookmarkStart w:id="320" w:name="_Toc31194"/>
      <w:r/>
      <w:bookmarkStart w:id="321" w:name="_Toc1339"/>
      <w:r>
        <w:rPr>
          <w:b/>
          <w:bCs/>
          <w:szCs w:val="21"/>
        </w:rPr>
        <w:t xml:space="preserve">7、依法缴纳社会保障资金的记录</w:t>
      </w:r>
      <w:bookmarkEnd w:id="319"/>
      <w:r/>
      <w:bookmarkEnd w:id="320"/>
      <w:r/>
      <w:bookmarkEnd w:id="321"/>
      <w:r>
        <w:rPr>
          <w:b/>
          <w:bCs/>
          <w:szCs w:val="21"/>
        </w:rPr>
      </w:r>
      <w:r/>
    </w:p>
    <w:p>
      <w:pPr>
        <w:pStyle w:val="148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84"/>
        <w:spacing w:after="120" w:line="440" w:lineRule="exact"/>
      </w:pPr>
      <w:r>
        <w:t xml:space="preserve">（2）依法不需要缴纳社会保障资金的，应提供相应的文件证明。 </w:t>
      </w:r>
      <w:r/>
    </w:p>
    <w:p>
      <w:pPr>
        <w:pStyle w:val="1484"/>
        <w:spacing w:line="440" w:lineRule="exact"/>
        <w:rPr>
          <w:sz w:val="24"/>
        </w:rPr>
      </w:pPr>
      <w:r>
        <w:rPr>
          <w:sz w:val="24"/>
        </w:rPr>
      </w:r>
      <w:r/>
    </w:p>
    <w:p>
      <w:pPr>
        <w:pStyle w:val="1484"/>
        <w:spacing w:line="440" w:lineRule="exact"/>
        <w:rPr>
          <w:b/>
        </w:rPr>
      </w:pPr>
      <w:r>
        <w:rPr>
          <w:b/>
        </w:rPr>
        <w:t xml:space="preserve">  </w:t>
      </w:r>
      <w:r>
        <w:rPr>
          <w:b/>
        </w:rPr>
      </w:r>
      <w:r/>
    </w:p>
    <w:p>
      <w:pPr>
        <w:pStyle w:val="1484"/>
        <w:spacing w:line="440" w:lineRule="exact"/>
        <w:rPr>
          <w:b/>
        </w:rPr>
      </w:pPr>
      <w:r>
        <w:rPr>
          <w:b/>
        </w:rPr>
      </w:r>
      <w:r/>
    </w:p>
    <w:p>
      <w:pPr>
        <w:pStyle w:val="1484"/>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40" w:lineRule="exact"/>
        <w:rPr>
          <w:sz w:val="24"/>
        </w:rPr>
      </w:pPr>
      <w:r>
        <w:rPr>
          <w:sz w:val="24"/>
        </w:rPr>
      </w:r>
      <w:r/>
    </w:p>
    <w:p>
      <w:pPr>
        <w:pStyle w:val="1484"/>
        <w:spacing w:line="440" w:lineRule="exact"/>
        <w:rPr>
          <w:b/>
        </w:rPr>
      </w:pPr>
      <w:r>
        <w:rPr>
          <w:b/>
        </w:rPr>
      </w:r>
      <w:r/>
    </w:p>
    <w:p>
      <w:pPr>
        <w:pStyle w:val="1484"/>
        <w:jc w:val="center"/>
        <w:spacing w:line="440" w:lineRule="exact"/>
      </w:pPr>
      <w:r/>
      <w:r/>
    </w:p>
    <w:p>
      <w:pPr>
        <w:pStyle w:val="1484"/>
        <w:spacing w:line="440" w:lineRule="exact"/>
        <w:rPr>
          <w:b/>
        </w:rPr>
      </w:pPr>
      <w:r>
        <w:rPr>
          <w:b/>
        </w:rPr>
      </w:r>
      <w:r/>
    </w:p>
    <w:p>
      <w:pPr>
        <w:pStyle w:val="1484"/>
        <w:ind w:right="-5"/>
        <w:spacing w:line="440" w:lineRule="exact"/>
        <w:rPr>
          <w:b/>
        </w:rPr>
      </w:pPr>
      <w:r>
        <w:rPr>
          <w:b/>
        </w:rPr>
      </w:r>
      <w:r/>
    </w:p>
    <w:p>
      <w:pPr>
        <w:pStyle w:val="1484"/>
        <w:ind w:right="-5"/>
        <w:spacing w:line="440" w:lineRule="exact"/>
        <w:rPr>
          <w:b/>
        </w:rPr>
      </w:pPr>
      <w:r>
        <w:rPr>
          <w:b/>
        </w:rPr>
      </w:r>
      <w:r/>
    </w:p>
    <w:p>
      <w:pPr>
        <w:pStyle w:val="1484"/>
        <w:ind w:right="-5"/>
        <w:spacing w:line="440" w:lineRule="exact"/>
        <w:rPr>
          <w:b/>
        </w:rPr>
      </w:pPr>
      <w:r>
        <w:rPr>
          <w:b/>
        </w:rPr>
      </w:r>
      <w:r/>
    </w:p>
    <w:p>
      <w:pPr>
        <w:pStyle w:val="1484"/>
        <w:ind w:right="-5"/>
        <w:spacing w:line="440" w:lineRule="exact"/>
        <w:rPr>
          <w:b/>
        </w:rPr>
      </w:pPr>
      <w:r>
        <w:rPr>
          <w:b/>
        </w:rPr>
      </w:r>
      <w:r/>
    </w:p>
    <w:p>
      <w:pPr>
        <w:pStyle w:val="148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84"/>
        <w:jc w:val="left"/>
        <w:spacing w:line="360" w:lineRule="auto"/>
        <w:rPr>
          <w:b/>
          <w:bCs/>
          <w:szCs w:val="21"/>
        </w:rPr>
        <w:outlineLvl w:val="2"/>
      </w:pPr>
      <w:r/>
      <w:bookmarkStart w:id="322" w:name="_Toc9645"/>
      <w:r/>
      <w:bookmarkStart w:id="323" w:name="_Toc17743"/>
      <w:r/>
      <w:bookmarkStart w:id="324" w:name="_Toc19181"/>
      <w:r>
        <w:rPr>
          <w:b/>
          <w:bCs/>
          <w:szCs w:val="21"/>
        </w:rPr>
        <w:t xml:space="preserve">8、</w:t>
      </w:r>
      <w:bookmarkEnd w:id="322"/>
      <w:r>
        <w:rPr>
          <w:b/>
          <w:bCs/>
          <w:color w:val="000000"/>
          <w:szCs w:val="21"/>
        </w:rPr>
        <w:t xml:space="preserve">针对</w:t>
      </w:r>
      <w:r>
        <w:rPr>
          <w:b/>
          <w:bCs/>
          <w:szCs w:val="21"/>
        </w:rPr>
        <w:t xml:space="preserve">本项目的特定资格要求</w:t>
      </w:r>
      <w:bookmarkEnd w:id="323"/>
      <w:r/>
      <w:bookmarkEnd w:id="324"/>
      <w:r>
        <w:rPr>
          <w:b/>
          <w:bCs/>
          <w:szCs w:val="21"/>
        </w:rPr>
      </w:r>
      <w:r/>
    </w:p>
    <w:p>
      <w:pPr>
        <w:pStyle w:val="1484"/>
        <w:spacing w:line="440" w:lineRule="exact"/>
        <w:rPr>
          <w:szCs w:val="21"/>
        </w:rPr>
      </w:pPr>
      <w:r/>
      <w:bookmarkStart w:id="325" w:name="_Toc9807"/>
      <w:r/>
      <w:bookmarkStart w:id="326"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80" w:lineRule="exact"/>
        <w:widowControl/>
        <w:rPr>
          <w:rFonts w:ascii="宋体" w:hAnsi="宋体" w:cs="宋体"/>
          <w:b/>
          <w:bCs/>
          <w:szCs w:val="21"/>
        </w:rPr>
        <w:outlineLvl w:val="2"/>
      </w:pPr>
      <w:r>
        <w:rPr>
          <w:b/>
          <w:bCs/>
          <w:szCs w:val="21"/>
        </w:rPr>
        <w:br w:type="page" w:clear="all"/>
      </w:r>
      <w:bookmarkStart w:id="327" w:name="_Toc32497"/>
      <w:r>
        <w:rPr>
          <w:b/>
          <w:bCs/>
          <w:szCs w:val="21"/>
        </w:rPr>
        <w:t xml:space="preserve">9、</w:t>
      </w:r>
      <w:bookmarkEnd w:id="325"/>
      <w:r/>
      <w:bookmarkEnd w:id="326"/>
      <w:r/>
      <w:bookmarkStart w:id="328" w:name="_Toc20191"/>
      <w:r/>
      <w:bookmarkStart w:id="329"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27"/>
      <w:r/>
      <w:bookmarkEnd w:id="328"/>
      <w:r/>
      <w:bookmarkEnd w:id="329"/>
      <w:r>
        <w:rPr>
          <w:rFonts w:hint="eastAsia"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484"/>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484"/>
        <w:ind w:left="1260"/>
        <w:rPr>
          <w:rFonts w:hint="eastAsia"/>
        </w:rPr>
      </w:pPr>
      <w:r>
        <w:rPr>
          <w:rFonts w:hint="eastAsia"/>
        </w:rPr>
      </w:r>
      <w:r/>
    </w:p>
    <w:p>
      <w:pPr>
        <w:pStyle w:val="1484"/>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484"/>
        <w:jc w:val="left"/>
        <w:spacing w:line="360" w:lineRule="auto"/>
        <w:rPr>
          <w:rFonts w:hint="eastAsia" w:ascii="宋体" w:hAnsi="宋体" w:cs="宋体"/>
          <w:b/>
          <w:bCs/>
          <w:szCs w:val="21"/>
        </w:rPr>
      </w:pPr>
      <w:r>
        <w:rPr>
          <w:rFonts w:hint="eastAsia" w:ascii="宋体" w:hAnsi="宋体" w:cs="宋体"/>
          <w:b/>
          <w:bCs/>
          <w:szCs w:val="21"/>
        </w:rPr>
      </w:r>
      <w:r/>
    </w:p>
    <w:p>
      <w:pPr>
        <w:pStyle w:val="1484"/>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484"/>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48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48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84"/>
        <w:rPr>
          <w:rFonts w:hint="eastAsia" w:ascii="宋体" w:hAnsi="宋体" w:cs="宋体"/>
          <w:b/>
          <w:bCs/>
          <w:szCs w:val="21"/>
        </w:rPr>
        <w:outlineLvl w:val="2"/>
      </w:pPr>
      <w:r/>
      <w:bookmarkStart w:id="330" w:name="_Toc30898"/>
      <w:r/>
      <w:bookmarkStart w:id="331" w:name="_Toc21934"/>
      <w:r/>
      <w:bookmarkStart w:id="332" w:name="_Toc24244"/>
      <w:r/>
      <w:bookmarkStart w:id="333" w:name="_Toc10766"/>
      <w:r/>
      <w:bookmarkStart w:id="334" w:name="_Toc15241"/>
      <w:r>
        <w:rPr>
          <w:rFonts w:hint="eastAsia" w:ascii="宋体" w:hAnsi="宋体" w:cs="宋体"/>
          <w:b/>
          <w:bCs/>
          <w:szCs w:val="21"/>
        </w:rPr>
        <w:t xml:space="preserve">10、符合招标文件第一章“拒绝下述供应商参加本次采购活动的情形”中第 2）条的声明（加盖单位公章）</w:t>
      </w:r>
      <w:bookmarkEnd w:id="330"/>
      <w:r/>
      <w:bookmarkEnd w:id="331"/>
      <w:r/>
      <w:bookmarkEnd w:id="332"/>
      <w:r/>
      <w:bookmarkEnd w:id="333"/>
      <w:r/>
      <w:bookmarkEnd w:id="334"/>
      <w:r>
        <w:rPr>
          <w:rFonts w:hint="eastAsia" w:ascii="宋体" w:hAnsi="宋体" w:cs="宋体"/>
          <w:b/>
          <w:bCs/>
          <w:szCs w:val="21"/>
        </w:rPr>
      </w:r>
      <w:r/>
    </w:p>
    <w:p>
      <w:pPr>
        <w:pStyle w:val="1484"/>
        <w:ind w:firstLine="210"/>
        <w:rPr>
          <w:rFonts w:hint="eastAsia" w:ascii="宋体" w:hAnsi="宋体" w:cs="宋体"/>
          <w:szCs w:val="21"/>
        </w:rPr>
      </w:pPr>
      <w:r>
        <w:rPr>
          <w:rFonts w:hint="eastAsia" w:ascii="宋体" w:hAnsi="宋体" w:cs="宋体"/>
          <w:szCs w:val="21"/>
        </w:rPr>
      </w:r>
      <w:r/>
    </w:p>
    <w:p>
      <w:pPr>
        <w:pStyle w:val="1484"/>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484"/>
        <w:rPr>
          <w:rFonts w:hint="eastAsia" w:ascii="宋体" w:hAnsi="宋体" w:cs="宋体"/>
          <w:szCs w:val="21"/>
        </w:rPr>
      </w:pPr>
      <w:r>
        <w:rPr>
          <w:rFonts w:hint="eastAsia" w:ascii="宋体" w:hAnsi="宋体" w:cs="宋体"/>
          <w:szCs w:val="21"/>
        </w:rPr>
      </w:r>
      <w:r/>
    </w:p>
    <w:p>
      <w:pPr>
        <w:pStyle w:val="1484"/>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484"/>
        <w:ind w:firstLine="420"/>
        <w:rPr>
          <w:rFonts w:ascii="宋体" w:hAnsi="宋体" w:cs="宋体"/>
          <w:szCs w:val="21"/>
        </w:rPr>
      </w:pPr>
      <w:r>
        <w:rPr>
          <w:rFonts w:ascii="宋体" w:hAnsi="宋体" w:cs="宋体"/>
          <w:szCs w:val="21"/>
        </w:rPr>
      </w:r>
      <w:r/>
    </w:p>
    <w:p>
      <w:pPr>
        <w:pStyle w:val="1484"/>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484"/>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484"/>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484"/>
        <w:ind w:firstLine="211"/>
        <w:rPr>
          <w:rFonts w:hint="eastAsia" w:ascii="宋体" w:hAnsi="宋体" w:cs="宋体"/>
          <w:b/>
          <w:bCs/>
          <w:szCs w:val="21"/>
        </w:rPr>
      </w:pPr>
      <w:r>
        <w:rPr>
          <w:rFonts w:hint="eastAsia" w:ascii="宋体" w:hAnsi="宋体" w:cs="宋体"/>
          <w:b/>
          <w:bCs/>
          <w:szCs w:val="21"/>
        </w:rPr>
      </w:r>
      <w:r/>
    </w:p>
    <w:p>
      <w:pPr>
        <w:pStyle w:val="1484"/>
        <w:spacing w:line="440" w:lineRule="exact"/>
        <w:rPr>
          <w:szCs w:val="21"/>
        </w:rPr>
      </w:pPr>
      <w:r/>
      <w:bookmarkStart w:id="335" w:name="_Toc24775"/>
      <w:r/>
      <w:bookmarkStart w:id="336" w:name="_Toc25559"/>
      <w:r/>
      <w:bookmarkStart w:id="337" w:name="_Toc3794"/>
      <w:r/>
      <w:bookmarkStart w:id="338" w:name="_Toc27347"/>
      <w:r/>
      <w:bookmarkStart w:id="339" w:name="_Toc5579"/>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40" w:name="_Toc1030"/>
      <w:r>
        <w:rPr>
          <w:rFonts w:hint="eastAsia" w:ascii="宋体" w:hAnsi="宋体" w:cs="宋体"/>
          <w:b/>
          <w:bCs/>
          <w:szCs w:val="21"/>
        </w:rPr>
        <w:t xml:space="preserve">11、本项目不接受联合体投标，中标后不允许分包、转包。</w:t>
      </w:r>
      <w:bookmarkEnd w:id="335"/>
      <w:r/>
      <w:bookmarkEnd w:id="336"/>
      <w:r/>
      <w:bookmarkEnd w:id="337"/>
      <w:r/>
      <w:bookmarkEnd w:id="338"/>
      <w:r/>
      <w:bookmarkEnd w:id="340"/>
      <w:r>
        <w:rPr>
          <w:rFonts w:hint="eastAsia" w:ascii="宋体" w:hAnsi="宋体" w:cs="宋体"/>
          <w:b/>
          <w:bCs/>
          <w:szCs w:val="21"/>
        </w:rPr>
      </w:r>
      <w:r/>
    </w:p>
    <w:p>
      <w:pPr>
        <w:pStyle w:val="1484"/>
        <w:jc w:val="left"/>
        <w:spacing w:line="440" w:lineRule="exact"/>
        <w:rPr>
          <w:rFonts w:hint="eastAsia" w:ascii="宋体" w:hAnsi="宋体" w:cs="宋体"/>
          <w:szCs w:val="21"/>
        </w:rPr>
        <w:outlineLvl w:val="2"/>
      </w:pPr>
      <w:r/>
      <w:bookmarkStart w:id="341" w:name="_Toc6011"/>
      <w:r/>
      <w:bookmarkStart w:id="342" w:name="_Toc22262"/>
      <w:r/>
      <w:bookmarkStart w:id="343" w:name="_Toc2936"/>
      <w:r/>
      <w:bookmarkStart w:id="344" w:name="_Toc10285"/>
      <w:r/>
      <w:bookmarkStart w:id="345" w:name="_Toc22324"/>
      <w:r>
        <w:rPr>
          <w:rFonts w:hint="eastAsia" w:ascii="宋体" w:hAnsi="宋体" w:cs="宋体"/>
          <w:szCs w:val="21"/>
        </w:rPr>
        <w:t xml:space="preserve">参考格式：</w:t>
      </w:r>
      <w:bookmarkEnd w:id="339"/>
      <w:r/>
      <w:bookmarkEnd w:id="341"/>
      <w:r/>
      <w:bookmarkEnd w:id="342"/>
      <w:r/>
      <w:bookmarkEnd w:id="343"/>
      <w:r/>
      <w:bookmarkEnd w:id="344"/>
      <w:r/>
      <w:bookmarkEnd w:id="345"/>
      <w:r>
        <w:rPr>
          <w:rFonts w:hint="eastAsia" w:ascii="宋体" w:hAnsi="宋体" w:cs="宋体"/>
          <w:szCs w:val="21"/>
        </w:rPr>
      </w:r>
      <w:r/>
    </w:p>
    <w:p>
      <w:pPr>
        <w:pStyle w:val="1484"/>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484"/>
        <w:rPr>
          <w:rFonts w:hint="eastAsia" w:ascii="宋体" w:hAnsi="宋体" w:cs="宋体"/>
          <w:sz w:val="24"/>
          <w:szCs w:val="22"/>
        </w:rPr>
      </w:pPr>
      <w:r>
        <w:rPr>
          <w:rFonts w:hint="eastAsia" w:ascii="宋体" w:hAnsi="宋体" w:cs="宋体"/>
          <w:sz w:val="24"/>
          <w:szCs w:val="22"/>
        </w:rPr>
      </w:r>
      <w:r/>
    </w:p>
    <w:p>
      <w:pPr>
        <w:pStyle w:val="1484"/>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484"/>
        <w:rPr>
          <w:rFonts w:hint="eastAsia" w:ascii="宋体" w:hAnsi="宋体" w:cs="宋体"/>
          <w:sz w:val="24"/>
          <w:szCs w:val="22"/>
        </w:rPr>
      </w:pPr>
      <w:r>
        <w:rPr>
          <w:rFonts w:hint="eastAsia" w:ascii="宋体" w:hAnsi="宋体" w:cs="宋体"/>
          <w:sz w:val="24"/>
          <w:szCs w:val="22"/>
        </w:rPr>
      </w:r>
      <w:r/>
    </w:p>
    <w:p>
      <w:pPr>
        <w:pStyle w:val="1484"/>
        <w:ind w:left="-2" w:right="-5"/>
        <w:spacing w:line="360" w:lineRule="auto"/>
        <w:rPr>
          <w:rFonts w:hint="eastAsia" w:ascii="宋体" w:hAnsi="宋体" w:cs="宋体"/>
          <w:szCs w:val="21"/>
        </w:rPr>
      </w:pPr>
      <w:r>
        <w:rPr>
          <w:rFonts w:hint="eastAsia" w:ascii="宋体" w:hAnsi="宋体" w:cs="宋体"/>
          <w:szCs w:val="21"/>
        </w:rPr>
      </w:r>
      <w:r/>
    </w:p>
    <w:p>
      <w:pPr>
        <w:pStyle w:val="1484"/>
        <w:ind w:left="-2" w:right="-5"/>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484"/>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48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84"/>
        <w:spacing w:line="360" w:lineRule="auto"/>
        <w:rPr>
          <w:b/>
          <w:color w:val="000000"/>
          <w:sz w:val="24"/>
          <w:lang w:val="zh-CN"/>
        </w:rPr>
        <w:outlineLvl w:val="1"/>
      </w:pPr>
      <w:r/>
      <w:bookmarkStart w:id="346" w:name="_Toc22079"/>
      <w:r/>
      <w:bookmarkStart w:id="347" w:name="_Toc9255"/>
      <w:r/>
      <w:bookmarkStart w:id="348" w:name="_Toc8552"/>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46"/>
      <w:r/>
      <w:bookmarkEnd w:id="347"/>
      <w:r/>
      <w:bookmarkEnd w:id="348"/>
      <w:r>
        <w:rPr>
          <w:b/>
          <w:color w:val="000000"/>
          <w:sz w:val="24"/>
          <w:lang w:val="zh-CN"/>
        </w:rPr>
      </w:r>
      <w:r/>
    </w:p>
    <w:p>
      <w:pPr>
        <w:pStyle w:val="148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84"/>
        <w:rPr>
          <w:b/>
          <w:color w:val="000000"/>
          <w:sz w:val="24"/>
          <w:lang w:val="zh-CN"/>
        </w:rPr>
      </w:pPr>
      <w:r>
        <w:rPr>
          <w:b/>
          <w:color w:val="000000"/>
          <w:sz w:val="24"/>
          <w:lang w:val="zh-CN"/>
        </w:rPr>
      </w:r>
      <w:r/>
    </w:p>
    <w:p>
      <w:pPr>
        <w:pStyle w:val="148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84"/>
        <w:spacing w:line="240" w:lineRule="atLeast"/>
        <w:rPr>
          <w:rFonts w:ascii="Arial" w:hAnsi="Arial" w:cs="Arial"/>
          <w:b/>
          <w:color w:val="000000"/>
          <w:sz w:val="24"/>
          <w:lang w:val="zh-CN"/>
        </w:rPr>
      </w:pPr>
      <w:r>
        <w:rPr>
          <w:rFonts w:ascii="Arial" w:hAnsi="Arial" w:cs="Arial"/>
          <w:b/>
          <w:color w:val="000000"/>
          <w:sz w:val="24"/>
          <w:lang w:val="zh-CN"/>
        </w:rPr>
      </w:r>
      <w:r/>
    </w:p>
    <w:p>
      <w:pPr>
        <w:pStyle w:val="1484"/>
        <w:spacing w:line="240" w:lineRule="atLeast"/>
        <w:rPr>
          <w:rFonts w:ascii="Arial" w:hAnsi="Arial" w:cs="Arial"/>
          <w:b/>
          <w:color w:val="000000"/>
          <w:sz w:val="24"/>
          <w:lang w:val="zh-CN"/>
        </w:rPr>
      </w:pPr>
      <w:r>
        <w:rPr>
          <w:rFonts w:ascii="Arial" w:hAnsi="Arial" w:cs="Arial"/>
          <w:b/>
          <w:color w:val="000000"/>
          <w:sz w:val="24"/>
          <w:lang w:val="zh-CN"/>
        </w:rPr>
      </w:r>
      <w:r/>
    </w:p>
    <w:p>
      <w:pPr>
        <w:pStyle w:val="148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W w:w="620"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8" w:type="dxa"/>
            <w:vAlign w:val="center"/>
            <w:textDirection w:val="lrTb"/>
            <w:noWrap w:val="false"/>
          </w:tcPr>
          <w:p>
            <w:pPr>
              <w:pStyle w:val="148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0" w:type="dxa"/>
            <w:vAlign w:val="center"/>
            <w:textDirection w:val="lrTb"/>
            <w:noWrap w:val="false"/>
          </w:tcPr>
          <w:p>
            <w:pPr>
              <w:pStyle w:val="1484"/>
              <w:ind w:right="1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辐射骚扰测试系统，不得低于以下配置：</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eastAsia="宋体" w:cs="宋体"/>
                <w:szCs w:val="21"/>
                <w:lang w:val="en-US" w:eastAsia="zh-CN"/>
              </w:rPr>
            </w:pPr>
            <w:r>
              <w:rPr>
                <w:rFonts w:hint="eastAsia" w:ascii="宋体" w:hAnsi="宋体" w:cs="宋体"/>
                <w:szCs w:val="21"/>
                <w:lang w:val="en-US" w:eastAsia="zh-CN"/>
              </w:rPr>
              <w:t xml:space="preserve">-</w:t>
            </w:r>
            <w:r>
              <w:rPr>
                <w:rFonts w:hint="eastAsia" w:ascii="宋体" w:hAnsi="宋体" w:eastAsia="宋体" w:cs="宋体"/>
                <w:szCs w:val="21"/>
                <w:lang w:val="en-US" w:eastAsia="zh-CN"/>
              </w:rPr>
            </w:r>
            <w:r/>
          </w:p>
        </w:tc>
        <w:tc>
          <w:tcPr>
            <w:tcW w:w="711" w:type="dxa"/>
            <w:vAlign w:val="center"/>
            <w:textDirection w:val="lrTb"/>
            <w:noWrap w:val="false"/>
          </w:tcPr>
          <w:p>
            <w:pPr>
              <w:pStyle w:val="1484"/>
              <w:jc w:val="center"/>
              <w:rPr>
                <w:rFonts w:hint="eastAsia" w:ascii="宋体" w:hAnsi="宋体" w:eastAsia="宋体" w:cs="宋体"/>
                <w:szCs w:val="21"/>
                <w:lang w:val="en-US" w:eastAsia="zh-CN"/>
              </w:rPr>
            </w:pPr>
            <w:r>
              <w:rPr>
                <w:rFonts w:hint="eastAsia" w:ascii="宋体" w:hAnsi="宋体" w:cs="宋体"/>
                <w:szCs w:val="21"/>
                <w:lang w:val="en-US" w:eastAsia="zh-CN"/>
              </w:rPr>
              <w:t xml:space="preserve">-</w:t>
            </w:r>
            <w:r>
              <w:rPr>
                <w:rFonts w:hint="eastAsia" w:ascii="宋体" w:hAnsi="宋体" w:eastAsia="宋体" w:cs="宋体"/>
                <w:szCs w:val="21"/>
                <w:lang w:val="en-US" w:eastAsia="zh-CN"/>
              </w:rPr>
            </w:r>
            <w:r/>
          </w:p>
        </w:tc>
        <w:tc>
          <w:tcPr>
            <w:tcW w:w="1109"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 w:val="21"/>
                <w:szCs w:val="21"/>
              </w:rPr>
              <w:t xml:space="preserve">1套</w:t>
            </w:r>
            <w:r>
              <w:rPr>
                <w:rFonts w:hint="eastAsia" w:ascii="宋体" w:hAnsi="宋体" w:cs="宋体"/>
                <w:sz w:val="21"/>
                <w:szCs w:val="21"/>
                <w:lang w:val="en-US" w:eastAsia="zh-CN" w:bidi="ar-SA"/>
              </w:rPr>
            </w:r>
            <w:r/>
          </w:p>
        </w:tc>
      </w:tr>
      <w:tr>
        <w:trPr>
          <w:trHeight w:val="604"/>
        </w:trPr>
        <w:tc>
          <w:tcPr>
            <w:tcW w:w="620"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w:t>
            </w:r>
            <w:r>
              <w:rPr>
                <w:rFonts w:hint="eastAsia" w:ascii="宋体" w:hAnsi="宋体" w:eastAsia="宋体" w:cs="宋体"/>
                <w:bCs/>
                <w:color w:val="000000"/>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szCs w:val="21"/>
              </w:rPr>
              <w:t xml:space="preserve">环形天线</w:t>
            </w:r>
            <w:r>
              <w:rPr>
                <w:rFonts w:hint="eastAsia" w:ascii="宋体" w:hAnsi="宋体" w:eastAsia="宋体" w:cs="宋体"/>
                <w:bCs/>
                <w:color w:val="000000"/>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84"/>
              <w:jc w:val="center"/>
              <w:keepNext/>
              <w:spacing w:line="360" w:lineRule="auto"/>
              <w:rPr>
                <w:rFonts w:hint="eastAsia" w:ascii="宋体" w:hAnsi="宋体" w:cs="宋体"/>
                <w:color w:val="000000"/>
                <w:sz w:val="21"/>
                <w:szCs w:val="21"/>
                <w:lang w:val="en-US" w:eastAsia="zh-CN" w:bidi="ar-SA"/>
              </w:rPr>
              <w:outlineLvl w:val="0"/>
            </w:pPr>
            <w:r/>
            <w:bookmarkStart w:id="349" w:name="_Toc23176"/>
            <w:r>
              <w:rPr>
                <w:rFonts w:hint="eastAsia" w:ascii="宋体" w:hAnsi="宋体" w:cs="宋体"/>
                <w:color w:val="000000"/>
                <w:sz w:val="21"/>
                <w:szCs w:val="21"/>
              </w:rPr>
              <w:t xml:space="preserve">1副</w:t>
            </w:r>
            <w:bookmarkEnd w:id="349"/>
            <w:r>
              <w:rPr>
                <w:rFonts w:hint="eastAsia" w:ascii="宋体" w:hAnsi="宋体" w:cs="宋体"/>
                <w:color w:val="000000"/>
                <w:sz w:val="21"/>
                <w:szCs w:val="21"/>
                <w:lang w:val="en-US" w:eastAsia="zh-CN" w:bidi="ar-SA"/>
              </w:rPr>
            </w:r>
            <w:r/>
          </w:p>
        </w:tc>
      </w:tr>
      <w:tr>
        <w:trPr>
          <w:trHeight w:val="604"/>
        </w:trPr>
        <w:tc>
          <w:tcPr>
            <w:tcW w:w="620"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2</w:t>
            </w:r>
            <w:r>
              <w:rPr>
                <w:rFonts w:hint="eastAsia" w:ascii="宋体" w:hAnsi="宋体" w:eastAsia="宋体" w:cs="宋体"/>
                <w:bCs/>
                <w:color w:val="000000"/>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rPr>
              <w:t xml:space="preserve">宽带天线</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1副</w:t>
            </w:r>
            <w:r>
              <w:rPr>
                <w:rFonts w:hint="eastAsia" w:ascii="宋体" w:hAnsi="宋体" w:cs="宋体"/>
                <w:color w:val="000000"/>
                <w:sz w:val="21"/>
                <w:szCs w:val="21"/>
                <w:lang w:val="en-US" w:eastAsia="zh-CN" w:bidi="ar-SA"/>
              </w:rPr>
            </w:r>
            <w:r/>
          </w:p>
        </w:tc>
      </w:tr>
      <w:tr>
        <w:trPr>
          <w:trHeight w:val="604"/>
        </w:trPr>
        <w:tc>
          <w:tcPr>
            <w:tcW w:w="620"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3</w:t>
            </w:r>
            <w:r>
              <w:rPr>
                <w:rFonts w:hint="eastAsia" w:ascii="宋体" w:hAnsi="宋体" w:eastAsia="宋体" w:cs="宋体"/>
                <w:bCs/>
                <w:color w:val="000000"/>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szCs w:val="21"/>
              </w:rPr>
              <w:t xml:space="preserve">前置放大器</w:t>
            </w:r>
            <w:r>
              <w:rPr>
                <w:rFonts w:hint="eastAsia" w:ascii="宋体" w:hAnsi="宋体" w:eastAsia="宋体" w:cs="宋体"/>
                <w:bCs/>
                <w:color w:val="000000"/>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1套</w:t>
            </w:r>
            <w:r>
              <w:rPr>
                <w:rFonts w:hint="eastAsia" w:ascii="宋体" w:hAnsi="宋体" w:cs="宋体"/>
                <w:color w:val="000000"/>
                <w:sz w:val="21"/>
                <w:szCs w:val="21"/>
                <w:lang w:val="en-US" w:eastAsia="zh-CN" w:bidi="ar-SA"/>
              </w:rPr>
            </w:r>
            <w:r/>
          </w:p>
        </w:tc>
      </w:tr>
      <w:tr>
        <w:trPr>
          <w:trHeight w:val="604"/>
        </w:trPr>
        <w:tc>
          <w:tcPr>
            <w:tcW w:w="620"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4</w:t>
            </w:r>
            <w:r>
              <w:rPr>
                <w:rFonts w:hint="eastAsia" w:ascii="宋体" w:hAnsi="宋体" w:eastAsia="宋体" w:cs="宋体"/>
                <w:bCs/>
                <w:color w:val="000000"/>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rPr>
              <w:t xml:space="preserve">射频切换开关</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1台</w:t>
            </w:r>
            <w:r>
              <w:rPr>
                <w:rFonts w:hint="eastAsia" w:ascii="宋体" w:hAnsi="宋体" w:cs="宋体"/>
                <w:color w:val="000000"/>
                <w:sz w:val="21"/>
                <w:szCs w:val="21"/>
                <w:lang w:val="en-US" w:eastAsia="zh-CN" w:bidi="ar-SA"/>
              </w:rPr>
            </w:r>
            <w:r/>
          </w:p>
        </w:tc>
      </w:tr>
      <w:tr>
        <w:trPr>
          <w:trHeight w:val="604"/>
        </w:trPr>
        <w:tc>
          <w:tcPr>
            <w:tcW w:w="620"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5</w:t>
            </w:r>
            <w:r>
              <w:rPr>
                <w:rFonts w:hint="eastAsia" w:ascii="宋体" w:hAnsi="宋体" w:eastAsia="宋体" w:cs="宋体"/>
                <w:bCs/>
                <w:color w:val="000000"/>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共模吸收钳</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6个</w:t>
            </w:r>
            <w:r>
              <w:rPr>
                <w:rFonts w:hint="eastAsia" w:ascii="宋体" w:hAnsi="宋体" w:cs="宋体"/>
                <w:color w:val="000000"/>
                <w:sz w:val="21"/>
                <w:szCs w:val="21"/>
                <w:lang w:val="en-US" w:eastAsia="zh-CN" w:bidi="ar-SA"/>
              </w:rPr>
            </w:r>
            <w:r/>
          </w:p>
        </w:tc>
      </w:tr>
      <w:tr>
        <w:trPr>
          <w:trHeight w:val="604"/>
        </w:trPr>
        <w:tc>
          <w:tcPr>
            <w:tcW w:w="620"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6</w:t>
            </w:r>
            <w:r>
              <w:rPr>
                <w:rFonts w:hint="eastAsia" w:ascii="宋体" w:hAnsi="宋体" w:eastAsia="宋体" w:cs="宋体"/>
                <w:bCs/>
                <w:color w:val="000000"/>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三相人工电源网络</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1套</w:t>
            </w:r>
            <w:r>
              <w:rPr>
                <w:rFonts w:hint="eastAsia" w:ascii="宋体" w:hAnsi="宋体" w:cs="宋体"/>
                <w:color w:val="000000"/>
                <w:sz w:val="21"/>
                <w:szCs w:val="21"/>
                <w:lang w:val="en-US" w:eastAsia="zh-CN" w:bidi="ar-SA"/>
              </w:rPr>
            </w:r>
            <w:r/>
          </w:p>
        </w:tc>
      </w:tr>
      <w:tr>
        <w:trPr>
          <w:trHeight w:val="604"/>
        </w:trPr>
        <w:tc>
          <w:tcPr>
            <w:tcW w:w="620"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7</w:t>
            </w:r>
            <w:r>
              <w:rPr>
                <w:rFonts w:hint="eastAsia" w:ascii="宋体" w:hAnsi="宋体" w:eastAsia="宋体" w:cs="宋体"/>
                <w:bCs/>
                <w:color w:val="000000"/>
                <w:sz w:val="21"/>
                <w:szCs w:val="21"/>
                <w:lang w:val="en-US" w:eastAsia="zh-CN" w:bidi="ar-SA"/>
              </w:rPr>
            </w:r>
            <w:r/>
          </w:p>
        </w:tc>
        <w:tc>
          <w:tcPr>
            <w:tcW w:w="1658"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高压人工网络</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2个</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8</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车端模拟器</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2个</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9</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AC充电车端模拟器</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1个</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10</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color w:val="000000"/>
                <w:szCs w:val="21"/>
              </w:rPr>
              <w:t xml:space="preserve">电源程控转换器</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2个</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11</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EMF测量套件</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1套</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12</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充放电控制器</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1个</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13</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充电桩EMC测试控制软件</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1套</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14</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EMI测试软件</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1套</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15</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阻性负载</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1套</w:t>
            </w:r>
            <w:r>
              <w:rPr>
                <w:rFonts w:hint="eastAsia" w:ascii="宋体" w:hAnsi="宋体" w:cs="宋体"/>
                <w:color w:val="000000"/>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Cs w:val="21"/>
              </w:rPr>
              <w:t xml:space="preserve">16</w:t>
            </w:r>
            <w:r>
              <w:rPr>
                <w:rFonts w:hint="eastAsia" w:ascii="宋体" w:hAnsi="宋体" w:eastAsia="宋体" w:cs="宋体"/>
                <w:bCs/>
                <w:color w:val="000000"/>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附件</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1484"/>
              <w:jc w:val="center"/>
              <w:keepNext/>
              <w:spacing w:line="360" w:lineRule="auto"/>
              <w:rPr>
                <w:rFonts w:hint="eastAsia" w:ascii="宋体" w:hAnsi="宋体" w:cs="宋体"/>
                <w:bCs/>
                <w:szCs w:val="21"/>
              </w:rPr>
              <w:outlineLvl w:val="0"/>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1套</w:t>
            </w:r>
            <w:r>
              <w:rPr>
                <w:rFonts w:hint="eastAsia" w:ascii="宋体" w:hAnsi="宋体" w:cs="宋体"/>
                <w:color w:val="000000"/>
                <w:sz w:val="21"/>
                <w:szCs w:val="21"/>
                <w:lang w:val="en-US" w:eastAsia="zh-CN" w:bidi="ar-SA"/>
              </w:rPr>
            </w:r>
            <w:r/>
          </w:p>
        </w:tc>
      </w:tr>
      <w:tr>
        <w:trPr>
          <w:trHeight w:val="604"/>
        </w:trPr>
        <w:tc>
          <w:tcPr>
            <w:tcW w:w="1148" w:type="dxa"/>
            <w:vAlign w:val="top"/>
            <w:textDirection w:val="lrTb"/>
            <w:noWrap w:val="false"/>
          </w:tcPr>
          <w:p>
            <w:pPr>
              <w:pStyle w:val="1484"/>
              <w:ind w:right="-5"/>
              <w:jc w:val="center"/>
              <w:spacing w:line="440" w:lineRule="exact"/>
              <w:rPr>
                <w:rFonts w:ascii="宋体" w:hAnsi="宋体" w:cs="宋体"/>
                <w:bCs/>
                <w:szCs w:val="21"/>
              </w:rPr>
            </w:pPr>
            <w:r>
              <w:rPr>
                <w:rFonts w:ascii="宋体" w:hAnsi="宋体" w:cs="宋体"/>
                <w:bCs/>
                <w:szCs w:val="21"/>
              </w:rPr>
            </w:r>
            <w:r/>
          </w:p>
        </w:tc>
        <w:tc>
          <w:tcPr>
            <w:tcW w:w="307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148" w:type="dxa"/>
            <w:vAlign w:val="center"/>
            <w:textDirection w:val="lrTb"/>
            <w:noWrap w:val="false"/>
          </w:tcPr>
          <w:p>
            <w:pPr>
              <w:pStyle w:val="1484"/>
              <w:ind w:right="141"/>
              <w:jc w:val="center"/>
              <w:spacing w:line="360" w:lineRule="auto"/>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辐射抗扰测试系统，不得低于以下配置：</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eastAsia="宋体" w:cs="宋体"/>
                <w:bCs/>
                <w:szCs w:val="21"/>
                <w:lang w:val="en-US" w:eastAsia="zh-CN"/>
              </w:rPr>
            </w:pPr>
            <w:r>
              <w:rPr>
                <w:rFonts w:hint="eastAsia" w:ascii="宋体" w:hAnsi="宋体" w:cs="宋体"/>
                <w:bCs/>
                <w:szCs w:val="21"/>
                <w:lang w:val="en-US" w:eastAsia="zh-CN"/>
              </w:rPr>
              <w:t xml:space="preserve">-</w:t>
            </w:r>
            <w:r>
              <w:rPr>
                <w:rFonts w:hint="eastAsia" w:ascii="宋体" w:hAnsi="宋体" w:eastAsia="宋体" w:cs="宋体"/>
                <w:bCs/>
                <w:szCs w:val="21"/>
                <w:lang w:val="en-US" w:eastAsia="zh-CN"/>
              </w:rPr>
            </w:r>
            <w:r/>
          </w:p>
        </w:tc>
        <w:tc>
          <w:tcPr>
            <w:tcW w:w="711" w:type="dxa"/>
            <w:vAlign w:val="center"/>
            <w:textDirection w:val="lrTb"/>
            <w:noWrap w:val="false"/>
          </w:tcPr>
          <w:p>
            <w:pPr>
              <w:pStyle w:val="1484"/>
              <w:ind w:right="-5"/>
              <w:jc w:val="center"/>
              <w:spacing w:line="440" w:lineRule="exact"/>
              <w:rPr>
                <w:rFonts w:hint="eastAsia" w:ascii="宋体" w:hAnsi="宋体" w:eastAsia="宋体" w:cs="宋体"/>
                <w:b/>
                <w:szCs w:val="21"/>
                <w:lang w:val="en-US" w:eastAsia="zh-CN"/>
              </w:rPr>
            </w:pPr>
            <w:r>
              <w:rPr>
                <w:rFonts w:hint="eastAsia" w:ascii="宋体" w:hAnsi="宋体" w:cs="宋体"/>
                <w:b/>
                <w:szCs w:val="21"/>
                <w:lang w:val="en-US" w:eastAsia="zh-CN"/>
              </w:rPr>
              <w:t xml:space="preserve">-</w:t>
            </w:r>
            <w:r>
              <w:rPr>
                <w:rFonts w:hint="eastAsia" w:ascii="宋体" w:hAnsi="宋体" w:eastAsia="宋体" w:cs="宋体"/>
                <w:b/>
                <w:szCs w:val="21"/>
                <w:lang w:val="en-US" w:eastAsia="zh-CN"/>
              </w:rPr>
            </w:r>
            <w:r/>
          </w:p>
        </w:tc>
        <w:tc>
          <w:tcPr>
            <w:tcW w:w="2053"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1套</w:t>
            </w:r>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功率放大器</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keepNext/>
              <w:spacing w:line="360" w:lineRule="auto"/>
              <w:rPr>
                <w:rFonts w:hint="eastAsia" w:ascii="宋体" w:hAnsi="宋体" w:cs="宋体"/>
                <w:sz w:val="21"/>
                <w:szCs w:val="21"/>
                <w:lang w:val="en-US" w:eastAsia="zh-CN" w:bidi="ar-SA"/>
              </w:rPr>
              <w:outlineLvl w:val="0"/>
            </w:pPr>
            <w:r/>
            <w:bookmarkStart w:id="350" w:name="_Toc32546"/>
            <w:r>
              <w:rPr>
                <w:rFonts w:hint="eastAsia" w:ascii="宋体" w:hAnsi="宋体" w:cs="宋体"/>
                <w:szCs w:val="21"/>
              </w:rPr>
              <w:t xml:space="preserve">2台</w:t>
            </w:r>
            <w:bookmarkEnd w:id="350"/>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2</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射频信号发生器</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keepNext/>
              <w:spacing w:line="360" w:lineRule="auto"/>
              <w:rPr>
                <w:rFonts w:hint="eastAsia" w:ascii="宋体" w:hAnsi="宋体" w:cs="宋体"/>
                <w:sz w:val="21"/>
                <w:szCs w:val="21"/>
                <w:lang w:val="en-US" w:eastAsia="zh-CN" w:bidi="ar-SA"/>
              </w:rPr>
              <w:outlineLvl w:val="0"/>
            </w:pPr>
            <w:r/>
            <w:bookmarkStart w:id="351" w:name="_Toc7121"/>
            <w:r>
              <w:rPr>
                <w:rFonts w:hint="eastAsia" w:ascii="宋体" w:hAnsi="宋体" w:cs="宋体"/>
                <w:szCs w:val="21"/>
              </w:rPr>
              <w:t xml:space="preserve">1台</w:t>
            </w:r>
            <w:bookmarkEnd w:id="351"/>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3</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功率探头</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keepNext/>
              <w:spacing w:line="360" w:lineRule="auto"/>
              <w:rPr>
                <w:rFonts w:hint="eastAsia" w:ascii="宋体" w:hAnsi="宋体" w:cs="宋体"/>
                <w:sz w:val="21"/>
                <w:szCs w:val="21"/>
                <w:lang w:val="en-US" w:eastAsia="zh-CN" w:bidi="ar-SA"/>
              </w:rPr>
              <w:outlineLvl w:val="0"/>
            </w:pPr>
            <w:r/>
            <w:bookmarkStart w:id="352" w:name="_Toc30462"/>
            <w:r>
              <w:rPr>
                <w:rFonts w:hint="eastAsia" w:ascii="宋体" w:hAnsi="宋体" w:cs="宋体"/>
                <w:szCs w:val="21"/>
              </w:rPr>
              <w:t xml:space="preserve">2个</w:t>
            </w:r>
            <w:bookmarkEnd w:id="352"/>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4</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射频切换开关</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1台</w:t>
            </w:r>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5</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对数周期天线</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1副</w:t>
            </w:r>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TEM喇叭天线</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1副</w:t>
            </w:r>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7</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EMS测量软件</w:t>
            </w:r>
            <w:r>
              <w:rPr>
                <w:rFonts w:hint="eastAsia" w:ascii="宋体" w:hAnsi="宋体" w:cs="宋体"/>
                <w:sz w:val="21"/>
                <w:szCs w:val="21"/>
                <w:lang w:val="en-US" w:eastAsia="zh-CN" w:bidi="ar-SA"/>
              </w:rPr>
            </w:r>
            <w:r/>
          </w:p>
        </w:tc>
        <w:tc>
          <w:tcPr>
            <w:tcW w:w="900"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1套</w:t>
            </w:r>
            <w:r>
              <w:rPr>
                <w:rFonts w:hint="eastAsia" w:ascii="宋体" w:hAnsi="宋体" w:cs="宋体"/>
                <w:sz w:val="21"/>
                <w:szCs w:val="21"/>
                <w:lang w:val="en-US" w:eastAsia="zh-CN" w:bidi="ar-SA"/>
              </w:rPr>
            </w:r>
            <w:r/>
          </w:p>
        </w:tc>
      </w:tr>
      <w:tr>
        <w:trPr>
          <w:trHeight w:val="604"/>
        </w:trPr>
        <w:tc>
          <w:tcPr>
            <w:tcW w:w="1148"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8</w:t>
            </w:r>
            <w:r>
              <w:rPr>
                <w:rFonts w:hint="eastAsia" w:ascii="宋体" w:hAnsi="宋体" w:cs="宋体"/>
                <w:sz w:val="21"/>
                <w:szCs w:val="21"/>
                <w:lang w:val="en-US" w:eastAsia="zh-CN" w:bidi="ar-SA"/>
              </w:rPr>
            </w:r>
            <w:r/>
          </w:p>
        </w:tc>
        <w:tc>
          <w:tcPr>
            <w:tcW w:w="3070"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附件</w:t>
            </w:r>
            <w:r>
              <w:rPr>
                <w:rFonts w:hint="eastAsia" w:ascii="宋体" w:hAnsi="宋体" w:cs="宋体"/>
                <w:sz w:val="21"/>
                <w:szCs w:val="21"/>
                <w:lang w:val="en-US" w:eastAsia="zh-CN" w:bidi="ar-SA"/>
              </w:rPr>
            </w:r>
            <w:r/>
          </w:p>
        </w:tc>
        <w:tc>
          <w:tcPr>
            <w:tcW w:w="1666" w:type="dxa"/>
            <w:vAlign w:val="top"/>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r>
            <w:r/>
          </w:p>
        </w:tc>
        <w:tc>
          <w:tcPr>
            <w:tcW w:w="1316"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053" w:type="dxa"/>
            <w:vAlign w:val="center"/>
            <w:textDirection w:val="lrTb"/>
            <w:noWrap w:val="false"/>
          </w:tcPr>
          <w:p>
            <w:pPr>
              <w:pStyle w:val="1484"/>
              <w:jc w:val="center"/>
              <w:spacing w:line="360" w:lineRule="auto"/>
              <w:rPr>
                <w:rFonts w:hint="eastAsia" w:ascii="宋体" w:hAnsi="宋体" w:cs="宋体"/>
                <w:sz w:val="21"/>
                <w:szCs w:val="21"/>
                <w:lang w:val="en-US" w:eastAsia="zh-CN" w:bidi="ar-SA"/>
              </w:rPr>
            </w:pPr>
            <w:r>
              <w:rPr>
                <w:rFonts w:hint="eastAsia" w:ascii="宋体" w:hAnsi="宋体" w:cs="宋体"/>
                <w:szCs w:val="21"/>
              </w:rPr>
              <w:t xml:space="preserve">1套</w:t>
            </w:r>
            <w:r>
              <w:rPr>
                <w:rFonts w:hint="eastAsia" w:ascii="宋体" w:hAnsi="宋体" w:cs="宋体"/>
                <w:sz w:val="21"/>
                <w:szCs w:val="21"/>
                <w:lang w:val="en-US" w:eastAsia="zh-CN" w:bidi="ar-SA"/>
              </w:rPr>
            </w:r>
            <w:r/>
          </w:p>
        </w:tc>
      </w:tr>
    </w:tbl>
    <w:p>
      <w:pPr>
        <w:pStyle w:val="1484"/>
        <w:spacing w:line="440" w:lineRule="exact"/>
        <w:rPr>
          <w:rFonts w:hint="eastAsia" w:ascii="宋体" w:hAnsi="宋体" w:cs="宋体"/>
          <w:szCs w:val="21"/>
        </w:rPr>
      </w:pPr>
      <w:r>
        <w:rPr>
          <w:rFonts w:hint="eastAsia" w:ascii="宋体" w:hAnsi="宋体" w:cs="宋体"/>
          <w:szCs w:val="21"/>
        </w:rPr>
      </w:r>
      <w:r/>
    </w:p>
    <w:p>
      <w:pPr>
        <w:pStyle w:val="1484"/>
        <w:spacing w:line="440" w:lineRule="exact"/>
        <w:rPr>
          <w:rFonts w:hint="eastAsia" w:ascii="宋体" w:hAnsi="宋体" w:cs="宋体"/>
          <w:szCs w:val="21"/>
        </w:rPr>
      </w:pPr>
      <w:r>
        <w:rPr>
          <w:rFonts w:hint="eastAsia" w:ascii="宋体" w:hAnsi="宋体" w:cs="宋体"/>
          <w:szCs w:val="21"/>
        </w:rPr>
      </w:r>
      <w:r/>
    </w:p>
    <w:p>
      <w:pPr>
        <w:pStyle w:val="148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8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8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8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p>
            <w:pPr>
              <w:pStyle w:val="1484"/>
              <w:ind w:right="-5"/>
              <w:spacing w:line="440" w:lineRule="exact"/>
              <w:rPr>
                <w:rFonts w:hint="eastAsia" w:ascii="宋体" w:hAnsi="宋体" w:cs="宋体"/>
                <w:b/>
                <w:szCs w:val="21"/>
              </w:rPr>
            </w:pPr>
            <w:r>
              <w:rPr>
                <w:rFonts w:hint="eastAsia" w:ascii="宋体" w:hAnsi="宋体" w:cs="宋体"/>
                <w:b/>
                <w:szCs w:val="21"/>
              </w:rPr>
            </w:r>
            <w:r/>
          </w:p>
        </w:tc>
      </w:tr>
    </w:tbl>
    <w:p>
      <w:pPr>
        <w:pStyle w:val="1484"/>
        <w:spacing w:line="440" w:lineRule="exact"/>
        <w:rPr>
          <w:rFonts w:hint="eastAsia" w:ascii="宋体" w:hAnsi="宋体" w:cs="宋体"/>
          <w:bCs/>
          <w:szCs w:val="21"/>
        </w:rPr>
      </w:pPr>
      <w:r>
        <w:rPr>
          <w:rFonts w:hint="eastAsia" w:ascii="宋体" w:hAnsi="宋体" w:cs="宋体"/>
          <w:bCs/>
          <w:szCs w:val="21"/>
        </w:rPr>
      </w:r>
      <w:r/>
    </w:p>
    <w:p>
      <w:pPr>
        <w:pStyle w:val="148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84"/>
        <w:spacing w:line="440" w:lineRule="exact"/>
        <w:rPr>
          <w:rFonts w:hint="eastAsia" w:ascii="宋体" w:hAnsi="宋体" w:cs="宋体"/>
          <w:b/>
          <w:szCs w:val="21"/>
        </w:rPr>
      </w:pPr>
      <w:r>
        <w:rPr>
          <w:rFonts w:hint="eastAsia" w:ascii="宋体" w:hAnsi="宋体" w:cs="宋体"/>
          <w:b/>
          <w:szCs w:val="21"/>
        </w:rPr>
      </w:r>
      <w:r/>
    </w:p>
    <w:p>
      <w:pPr>
        <w:pStyle w:val="148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84"/>
        <w:ind w:right="-5"/>
        <w:spacing w:line="440" w:lineRule="exact"/>
        <w:rPr>
          <w:rFonts w:hint="eastAsia" w:ascii="宋体" w:hAnsi="宋体" w:cs="宋体"/>
          <w:b/>
          <w:szCs w:val="21"/>
        </w:rPr>
      </w:pPr>
      <w:r>
        <w:rPr>
          <w:rFonts w:hint="eastAsia" w:ascii="宋体" w:hAnsi="宋体" w:cs="宋体"/>
          <w:b/>
          <w:szCs w:val="21"/>
        </w:rPr>
      </w:r>
      <w:r/>
    </w:p>
    <w:p>
      <w:pPr>
        <w:pStyle w:val="148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8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8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bl>
    <w:p>
      <w:pPr>
        <w:pStyle w:val="148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8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8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84"/>
        <w:spacing w:line="440" w:lineRule="exact"/>
        <w:rPr>
          <w:rFonts w:ascii="Arial" w:hAnsi="Arial" w:cs="Arial"/>
          <w:sz w:val="24"/>
          <w:szCs w:val="24"/>
        </w:rPr>
      </w:pPr>
      <w:r>
        <w:rPr>
          <w:rFonts w:ascii="Arial" w:hAnsi="Arial" w:cs="Arial"/>
          <w:sz w:val="24"/>
          <w:szCs w:val="24"/>
        </w:rPr>
      </w:r>
      <w:r/>
    </w:p>
    <w:p>
      <w:pPr>
        <w:pStyle w:val="1484"/>
        <w:spacing w:line="440" w:lineRule="exact"/>
        <w:rPr>
          <w:b/>
          <w:szCs w:val="21"/>
        </w:rPr>
      </w:pPr>
      <w:r>
        <w:rPr>
          <w:b/>
          <w:szCs w:val="21"/>
        </w:rPr>
      </w:r>
      <w:r/>
    </w:p>
    <w:p>
      <w:pPr>
        <w:pStyle w:val="154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tabs>
        <w:tab w:val="center" w:pos="4153" w:leader="none"/>
        <w:tab w:val="right" w:pos="8306" w:leader="none"/>
      </w:tabs>
      <w:rPr>
        <w:rStyle w:val="1557"/>
      </w:rPr>
    </w:pPr>
    <w:r>
      <w:rPr>
        <w:rStyle w:val="1557"/>
      </w:rPr>
    </w:r>
    <w:r/>
  </w:p>
  <w:p>
    <w:pPr>
      <w:pStyle w:val="1533"/>
      <w:tabs>
        <w:tab w:val="center" w:pos="4153" w:leader="none"/>
        <w:tab w:val="right" w:pos="8306" w:leader="none"/>
      </w:tabs>
      <w:rPr>
        <w:rStyle w:val="1557"/>
      </w:rPr>
      <w:framePr w:wrap="around" w:vAnchor="text" w:hAnchor="page" w:x="6104" w:y="52"/>
    </w:pPr>
    <w:r>
      <w:rPr>
        <w:rStyle w:val="1557"/>
      </w:rPr>
    </w:r>
    <w:r/>
  </w:p>
  <w:p>
    <w:pPr>
      <w:pStyle w:val="153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8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8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tabs>
        <w:tab w:val="center" w:pos="4819" w:leader="none"/>
        <w:tab w:val="right" w:pos="8306" w:leader="none"/>
      </w:tabs>
      <w:rPr>
        <w:rStyle w:val="1557"/>
      </w:rPr>
    </w:pPr>
    <w:r>
      <w:rPr>
        <w:rStyle w:val="1557"/>
        <w:rFonts w:hint="eastAsia"/>
      </w:rPr>
      <w:tab/>
    </w:r>
    <w:r>
      <w:rPr>
        <w:rStyle w:val="1557"/>
      </w:rPr>
    </w:r>
    <w:r/>
  </w:p>
  <w:p>
    <w:pPr>
      <w:pStyle w:val="1533"/>
      <w:tabs>
        <w:tab w:val="center" w:pos="4153" w:leader="none"/>
        <w:tab w:val="right" w:pos="8306" w:leader="none"/>
      </w:tabs>
      <w:rPr>
        <w:rStyle w:val="1557"/>
      </w:rPr>
      <w:framePr w:wrap="around" w:vAnchor="text" w:hAnchor="page" w:x="6104" w:y="52"/>
    </w:pPr>
    <w:r>
      <w:rPr>
        <w:rStyle w:val="155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8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8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48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48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8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8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8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8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8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33"/>
                            <w:tabs>
                              <w:tab w:val="clear" w:pos="4153" w:leader="none"/>
                              <w:tab w:val="clear" w:pos="8306" w:leader="none"/>
                            </w:tabs>
                            <w:rPr>
                              <w:rFonts w:hint="eastAsia"/>
                            </w:rPr>
                          </w:pPr>
                          <w:r>
                            <w:rPr>
                              <w:rFonts w:hint="eastAsia"/>
                            </w:rPr>
                          </w:r>
                          <w:r/>
                        </w:p>
                        <w:p>
                          <w:pPr>
                            <w:pStyle w:val="148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33"/>
                      <w:tabs>
                        <w:tab w:val="clear" w:pos="4153" w:leader="none"/>
                        <w:tab w:val="clear" w:pos="8306" w:leader="none"/>
                      </w:tabs>
                      <w:rPr>
                        <w:rFonts w:hint="eastAsia"/>
                      </w:rPr>
                    </w:pPr>
                    <w:r>
                      <w:rPr>
                        <w:rFonts w:hint="eastAsia"/>
                      </w:rPr>
                    </w:r>
                    <w:r/>
                  </w:p>
                  <w:p>
                    <w:pPr>
                      <w:pStyle w:val="148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8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8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48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4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33"/>
                            <w:tabs>
                              <w:tab w:val="clear" w:pos="4153" w:leader="none"/>
                              <w:tab w:val="clear" w:pos="8306" w:leader="none"/>
                            </w:tabs>
                            <w:rPr>
                              <w:rFonts w:hint="eastAsia"/>
                            </w:rPr>
                          </w:pPr>
                          <w:r>
                            <w:rPr>
                              <w:rFonts w:hint="eastAsia"/>
                            </w:rPr>
                          </w:r>
                          <w:r/>
                        </w:p>
                        <w:p>
                          <w:pPr>
                            <w:pStyle w:val="148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33"/>
                      <w:tabs>
                        <w:tab w:val="clear" w:pos="4153" w:leader="none"/>
                        <w:tab w:val="clear" w:pos="8306" w:leader="none"/>
                      </w:tabs>
                      <w:rPr>
                        <w:rFonts w:hint="eastAsia"/>
                      </w:rPr>
                    </w:pPr>
                    <w:r>
                      <w:rPr>
                        <w:rFonts w:hint="eastAsia"/>
                      </w:rPr>
                    </w:r>
                    <w:r/>
                  </w:p>
                  <w:p>
                    <w:pPr>
                      <w:pStyle w:val="148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48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48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48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48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48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48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8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484"/>
        <w:ind w:left="480" w:hanging="480"/>
      </w:pPr>
    </w:lvl>
    <w:lvl w:ilvl="1">
      <w:start w:val="1"/>
      <w:numFmt w:val="decimal"/>
      <w:isLgl w:val="false"/>
      <w:suff w:val="tab"/>
      <w:lvlText w:val="%1.%2"/>
      <w:lvlJc w:val="left"/>
      <w:pPr>
        <w:pStyle w:val="1484"/>
        <w:ind w:left="480" w:hanging="480"/>
      </w:pPr>
    </w:lvl>
    <w:lvl w:ilvl="2">
      <w:start w:val="2"/>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2">
    <w:multiLevelType w:val="hybridMultilevel"/>
    <w:lvl w:ilvl="0">
      <w:start w:val="2"/>
      <w:numFmt w:val="decimal"/>
      <w:isLgl w:val="false"/>
      <w:suff w:val="tab"/>
      <w:lvlText w:val="%1"/>
      <w:lvlJc w:val="left"/>
      <w:pPr>
        <w:pStyle w:val="1484"/>
        <w:ind w:left="480" w:hanging="480"/>
      </w:pPr>
    </w:lvl>
    <w:lvl w:ilvl="1">
      <w:start w:val="7"/>
      <w:numFmt w:val="decimal"/>
      <w:isLgl w:val="false"/>
      <w:suff w:val="tab"/>
      <w:lvlText w:val="%1.%2"/>
      <w:lvlJc w:val="left"/>
      <w:pPr>
        <w:pStyle w:val="1484"/>
        <w:ind w:left="480" w:hanging="480"/>
      </w:pPr>
    </w:lvl>
    <w:lvl w:ilvl="2">
      <w:start w:val="7"/>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3">
    <w:multiLevelType w:val="hybridMultilevel"/>
    <w:lvl w:ilvl="0">
      <w:start w:val="2"/>
      <w:numFmt w:val="decimal"/>
      <w:isLgl w:val="false"/>
      <w:suff w:val="tab"/>
      <w:lvlText w:val="%1"/>
      <w:lvlJc w:val="left"/>
      <w:pPr>
        <w:pStyle w:val="1484"/>
        <w:ind w:left="600" w:hanging="600"/>
      </w:pPr>
    </w:lvl>
    <w:lvl w:ilvl="1">
      <w:start w:val="13"/>
      <w:numFmt w:val="decimal"/>
      <w:isLgl w:val="false"/>
      <w:suff w:val="tab"/>
      <w:lvlText w:val="%1.%2"/>
      <w:lvlJc w:val="left"/>
      <w:pPr>
        <w:pStyle w:val="1484"/>
        <w:ind w:left="600" w:hanging="600"/>
      </w:pPr>
    </w:lvl>
    <w:lvl w:ilvl="2">
      <w:start w:val="2"/>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4">
    <w:multiLevelType w:val="hybridMultilevel"/>
    <w:lvl w:ilvl="0">
      <w:start w:val="1"/>
      <w:numFmt w:val="decimal"/>
      <w:isLgl w:val="false"/>
      <w:suff w:val="tab"/>
      <w:lvlText w:val="%1)"/>
      <w:lvlJc w:val="left"/>
      <w:pPr>
        <w:pStyle w:val="1484"/>
        <w:ind w:left="420" w:hanging="420"/>
      </w:pPr>
    </w:lvl>
    <w:lvl w:ilvl="1">
      <w:start w:val="1"/>
      <w:numFmt w:val="decimal"/>
      <w:isLgl w:val="false"/>
      <w:suff w:val="tab"/>
      <w:lvlText w:val="%2)"/>
      <w:lvlJc w:val="left"/>
      <w:pPr>
        <w:pStyle w:val="1484"/>
        <w:ind w:left="840" w:hanging="420"/>
      </w:pPr>
    </w:lvl>
    <w:lvl w:ilvl="2">
      <w:start w:val="3"/>
      <w:numFmt w:val="decimal"/>
      <w:isLgl w:val="false"/>
      <w:suff w:val="tab"/>
      <w:lvlText w:val="%3"/>
      <w:lvlJc w:val="left"/>
      <w:pPr>
        <w:pStyle w:val="1484"/>
        <w:ind w:left="1200" w:hanging="360"/>
      </w:pPr>
    </w:lvl>
    <w:lvl w:ilvl="3">
      <w:start w:val="1"/>
      <w:numFmt w:val="decimal"/>
      <w:isLgl w:val="false"/>
      <w:suff w:val="tab"/>
      <w:lvlText w:val="%4、"/>
      <w:lvlJc w:val="left"/>
      <w:pPr>
        <w:pStyle w:val="1484"/>
        <w:ind w:left="1620" w:hanging="360"/>
      </w:pPr>
    </w:lvl>
    <w:lvl w:ilvl="4">
      <w:start w:val="1"/>
      <w:numFmt w:val="lowerLetter"/>
      <w:isLgl w:val="false"/>
      <w:suff w:val="tab"/>
      <w:lvlText w:val="%5)"/>
      <w:lvlJc w:val="left"/>
      <w:pPr>
        <w:pStyle w:val="1484"/>
        <w:ind w:left="2100" w:hanging="420"/>
      </w:pPr>
    </w:lvl>
    <w:lvl w:ilvl="5">
      <w:start w:val="1"/>
      <w:numFmt w:val="lowerRoman"/>
      <w:isLgl w:val="false"/>
      <w:suff w:val="tab"/>
      <w:lvlText w:val="%6."/>
      <w:lvlJc w:val="right"/>
      <w:pPr>
        <w:pStyle w:val="1484"/>
        <w:ind w:left="2520" w:hanging="420"/>
      </w:pPr>
    </w:lvl>
    <w:lvl w:ilvl="6">
      <w:start w:val="1"/>
      <w:numFmt w:val="decimal"/>
      <w:isLgl w:val="false"/>
      <w:suff w:val="tab"/>
      <w:lvlText w:val="%7."/>
      <w:lvlJc w:val="left"/>
      <w:pPr>
        <w:pStyle w:val="1484"/>
        <w:ind w:left="2940" w:hanging="420"/>
      </w:pPr>
    </w:lvl>
    <w:lvl w:ilvl="7">
      <w:start w:val="1"/>
      <w:numFmt w:val="lowerLetter"/>
      <w:isLgl w:val="false"/>
      <w:suff w:val="tab"/>
      <w:lvlText w:val="%8)"/>
      <w:lvlJc w:val="left"/>
      <w:pPr>
        <w:pStyle w:val="1484"/>
        <w:ind w:left="3360" w:hanging="420"/>
      </w:pPr>
    </w:lvl>
    <w:lvl w:ilvl="8">
      <w:start w:val="1"/>
      <w:numFmt w:val="lowerRoman"/>
      <w:isLgl w:val="false"/>
      <w:suff w:val="tab"/>
      <w:lvlText w:val="%9."/>
      <w:lvlJc w:val="right"/>
      <w:pPr>
        <w:pStyle w:val="1484"/>
        <w:ind w:left="3780" w:hanging="420"/>
      </w:pPr>
    </w:lvl>
  </w:abstractNum>
  <w:abstractNum w:abstractNumId="5">
    <w:multiLevelType w:val="hybridMultilevel"/>
    <w:lvl w:ilvl="0">
      <w:start w:val="2"/>
      <w:numFmt w:val="decimal"/>
      <w:isLgl w:val="false"/>
      <w:suff w:val="tab"/>
      <w:lvlText w:val="%1、"/>
      <w:lvlJc w:val="left"/>
      <w:pPr>
        <w:pStyle w:val="1484"/>
        <w:ind w:left="360" w:hanging="360"/>
      </w:pPr>
    </w:lvl>
    <w:lvl w:ilvl="1">
      <w:start w:val="1"/>
      <w:numFmt w:val="lowerLetter"/>
      <w:isLgl w:val="false"/>
      <w:suff w:val="tab"/>
      <w:lvlText w:val="%2)"/>
      <w:lvlJc w:val="left"/>
      <w:pPr>
        <w:pStyle w:val="1484"/>
        <w:ind w:left="840" w:hanging="420"/>
      </w:pPr>
    </w:lvl>
    <w:lvl w:ilvl="2">
      <w:start w:val="1"/>
      <w:numFmt w:val="lowerRoman"/>
      <w:isLgl w:val="false"/>
      <w:suff w:val="tab"/>
      <w:lvlText w:val="%3."/>
      <w:lvlJc w:val="right"/>
      <w:pPr>
        <w:pStyle w:val="1484"/>
        <w:ind w:left="1260" w:hanging="420"/>
      </w:pPr>
    </w:lvl>
    <w:lvl w:ilvl="3">
      <w:start w:val="1"/>
      <w:numFmt w:val="decimal"/>
      <w:isLgl w:val="false"/>
      <w:suff w:val="tab"/>
      <w:lvlText w:val="%4."/>
      <w:lvlJc w:val="left"/>
      <w:pPr>
        <w:pStyle w:val="1484"/>
        <w:ind w:left="1680" w:hanging="420"/>
      </w:pPr>
    </w:lvl>
    <w:lvl w:ilvl="4">
      <w:start w:val="1"/>
      <w:numFmt w:val="lowerLetter"/>
      <w:isLgl w:val="false"/>
      <w:suff w:val="tab"/>
      <w:lvlText w:val="%5)"/>
      <w:lvlJc w:val="left"/>
      <w:pPr>
        <w:pStyle w:val="1484"/>
        <w:ind w:left="2100" w:hanging="420"/>
      </w:pPr>
    </w:lvl>
    <w:lvl w:ilvl="5">
      <w:start w:val="1"/>
      <w:numFmt w:val="lowerRoman"/>
      <w:isLgl w:val="false"/>
      <w:suff w:val="tab"/>
      <w:lvlText w:val="%6."/>
      <w:lvlJc w:val="right"/>
      <w:pPr>
        <w:pStyle w:val="1484"/>
        <w:ind w:left="2520" w:hanging="420"/>
      </w:pPr>
    </w:lvl>
    <w:lvl w:ilvl="6">
      <w:start w:val="1"/>
      <w:numFmt w:val="decimal"/>
      <w:isLgl w:val="false"/>
      <w:suff w:val="tab"/>
      <w:lvlText w:val="%7."/>
      <w:lvlJc w:val="left"/>
      <w:pPr>
        <w:pStyle w:val="1484"/>
        <w:ind w:left="2940" w:hanging="420"/>
      </w:pPr>
    </w:lvl>
    <w:lvl w:ilvl="7">
      <w:start w:val="1"/>
      <w:numFmt w:val="lowerLetter"/>
      <w:isLgl w:val="false"/>
      <w:suff w:val="tab"/>
      <w:lvlText w:val="%8)"/>
      <w:lvlJc w:val="left"/>
      <w:pPr>
        <w:pStyle w:val="1484"/>
        <w:ind w:left="3360" w:hanging="420"/>
      </w:pPr>
    </w:lvl>
    <w:lvl w:ilvl="8">
      <w:start w:val="1"/>
      <w:numFmt w:val="lowerRoman"/>
      <w:isLgl w:val="false"/>
      <w:suff w:val="tab"/>
      <w:lvlText w:val="%9."/>
      <w:lvlJc w:val="right"/>
      <w:pPr>
        <w:pStyle w:val="1484"/>
        <w:ind w:left="3780" w:hanging="420"/>
      </w:pPr>
    </w:lvl>
  </w:abstractNum>
  <w:abstractNum w:abstractNumId="6">
    <w:multiLevelType w:val="hybridMultilevel"/>
    <w:lvl w:ilvl="0">
      <w:start w:val="2"/>
      <w:numFmt w:val="decimal"/>
      <w:isLgl w:val="false"/>
      <w:suff w:val="tab"/>
      <w:lvlText w:val="%1"/>
      <w:lvlJc w:val="left"/>
      <w:pPr>
        <w:pStyle w:val="1484"/>
        <w:ind w:left="480" w:hanging="480"/>
      </w:pPr>
    </w:lvl>
    <w:lvl w:ilvl="1">
      <w:start w:val="7"/>
      <w:numFmt w:val="decimal"/>
      <w:isLgl w:val="false"/>
      <w:suff w:val="tab"/>
      <w:lvlText w:val="%1.%2"/>
      <w:lvlJc w:val="left"/>
      <w:pPr>
        <w:pStyle w:val="1484"/>
        <w:ind w:left="480" w:hanging="48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7">
    <w:multiLevelType w:val="hybridMultilevel"/>
    <w:lvl w:ilvl="0">
      <w:start w:val="2"/>
      <w:numFmt w:val="decimal"/>
      <w:isLgl w:val="false"/>
      <w:suff w:val="tab"/>
      <w:lvlText w:val="%1"/>
      <w:lvlJc w:val="left"/>
      <w:pPr>
        <w:pStyle w:val="1484"/>
        <w:ind w:left="480" w:hanging="480"/>
      </w:pPr>
    </w:lvl>
    <w:lvl w:ilvl="1">
      <w:start w:val="5"/>
      <w:numFmt w:val="decimal"/>
      <w:isLgl w:val="false"/>
      <w:suff w:val="tab"/>
      <w:lvlText w:val="%1.%2"/>
      <w:lvlJc w:val="left"/>
      <w:pPr>
        <w:pStyle w:val="1484"/>
        <w:ind w:left="480" w:hanging="48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8">
    <w:multiLevelType w:val="hybridMultilevel"/>
    <w:lvl w:ilvl="0">
      <w:start w:val="1"/>
      <w:numFmt w:val="decimal"/>
      <w:isLgl w:val="false"/>
      <w:suff w:val="tab"/>
      <w:lvlText w:val="%1、"/>
      <w:lvlJc w:val="left"/>
      <w:pPr>
        <w:pStyle w:val="1484"/>
        <w:ind w:left="360" w:hanging="360"/>
      </w:pPr>
    </w:lvl>
    <w:lvl w:ilvl="1">
      <w:start w:val="2"/>
      <w:numFmt w:val="japaneseCounting"/>
      <w:isLgl w:val="false"/>
      <w:suff w:val="tab"/>
      <w:lvlText w:val="%2、"/>
      <w:lvlJc w:val="left"/>
      <w:pPr>
        <w:pStyle w:val="1484"/>
        <w:ind w:left="900" w:hanging="480"/>
      </w:pPr>
    </w:lvl>
    <w:lvl w:ilvl="2">
      <w:start w:val="1"/>
      <w:numFmt w:val="lowerRoman"/>
      <w:isLgl w:val="false"/>
      <w:suff w:val="tab"/>
      <w:lvlText w:val="%3."/>
      <w:lvlJc w:val="right"/>
      <w:pPr>
        <w:pStyle w:val="1484"/>
        <w:ind w:left="1260" w:hanging="420"/>
      </w:pPr>
    </w:lvl>
    <w:lvl w:ilvl="3">
      <w:start w:val="1"/>
      <w:numFmt w:val="decimal"/>
      <w:isLgl w:val="false"/>
      <w:suff w:val="tab"/>
      <w:lvlText w:val="%4."/>
      <w:lvlJc w:val="left"/>
      <w:pPr>
        <w:pStyle w:val="1484"/>
        <w:ind w:left="1680" w:hanging="420"/>
      </w:pPr>
    </w:lvl>
    <w:lvl w:ilvl="4">
      <w:start w:val="1"/>
      <w:numFmt w:val="lowerLetter"/>
      <w:isLgl w:val="false"/>
      <w:suff w:val="tab"/>
      <w:lvlText w:val="%5)"/>
      <w:lvlJc w:val="left"/>
      <w:pPr>
        <w:pStyle w:val="1484"/>
        <w:ind w:left="2100" w:hanging="420"/>
      </w:pPr>
    </w:lvl>
    <w:lvl w:ilvl="5">
      <w:start w:val="1"/>
      <w:numFmt w:val="lowerRoman"/>
      <w:isLgl w:val="false"/>
      <w:suff w:val="tab"/>
      <w:lvlText w:val="%6."/>
      <w:lvlJc w:val="right"/>
      <w:pPr>
        <w:pStyle w:val="1484"/>
        <w:ind w:left="2520" w:hanging="420"/>
      </w:pPr>
    </w:lvl>
    <w:lvl w:ilvl="6">
      <w:start w:val="1"/>
      <w:numFmt w:val="decimal"/>
      <w:isLgl w:val="false"/>
      <w:suff w:val="tab"/>
      <w:lvlText w:val="%7."/>
      <w:lvlJc w:val="left"/>
      <w:pPr>
        <w:pStyle w:val="1484"/>
        <w:ind w:left="2940" w:hanging="420"/>
      </w:pPr>
    </w:lvl>
    <w:lvl w:ilvl="7">
      <w:start w:val="1"/>
      <w:numFmt w:val="lowerLetter"/>
      <w:isLgl w:val="false"/>
      <w:suff w:val="tab"/>
      <w:lvlText w:val="%8)"/>
      <w:lvlJc w:val="left"/>
      <w:pPr>
        <w:pStyle w:val="1484"/>
        <w:ind w:left="3360" w:hanging="420"/>
      </w:pPr>
    </w:lvl>
    <w:lvl w:ilvl="8">
      <w:start w:val="1"/>
      <w:numFmt w:val="lowerRoman"/>
      <w:isLgl w:val="false"/>
      <w:suff w:val="tab"/>
      <w:lvlText w:val="%9."/>
      <w:lvlJc w:val="right"/>
      <w:pPr>
        <w:pStyle w:val="1484"/>
        <w:ind w:left="3780" w:hanging="420"/>
      </w:pPr>
    </w:lvl>
  </w:abstractNum>
  <w:abstractNum w:abstractNumId="9">
    <w:multiLevelType w:val="hybridMultilevel"/>
    <w:lvl w:ilvl="0">
      <w:start w:val="2"/>
      <w:numFmt w:val="decimal"/>
      <w:isLgl w:val="false"/>
      <w:suff w:val="tab"/>
      <w:lvlText w:val="%1"/>
      <w:lvlJc w:val="left"/>
      <w:pPr>
        <w:pStyle w:val="1484"/>
        <w:ind w:left="480" w:hanging="480"/>
      </w:pPr>
    </w:lvl>
    <w:lvl w:ilvl="1">
      <w:start w:val="8"/>
      <w:numFmt w:val="decimal"/>
      <w:isLgl w:val="false"/>
      <w:suff w:val="tab"/>
      <w:lvlText w:val="%1.%2"/>
      <w:lvlJc w:val="left"/>
      <w:pPr>
        <w:pStyle w:val="1484"/>
        <w:ind w:left="480" w:hanging="48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0">
    <w:multiLevelType w:val="hybridMultilevel"/>
    <w:lvl w:ilvl="0">
      <w:start w:val="2"/>
      <w:numFmt w:val="decimal"/>
      <w:isLgl w:val="false"/>
      <w:suff w:val="tab"/>
      <w:lvlText w:val="%1"/>
      <w:lvlJc w:val="left"/>
      <w:pPr>
        <w:pStyle w:val="1484"/>
        <w:ind w:left="480" w:hanging="480"/>
      </w:pPr>
    </w:lvl>
    <w:lvl w:ilvl="1">
      <w:start w:val="7"/>
      <w:numFmt w:val="decimal"/>
      <w:isLgl w:val="false"/>
      <w:suff w:val="tab"/>
      <w:lvlText w:val="%1.%2"/>
      <w:lvlJc w:val="left"/>
      <w:pPr>
        <w:pStyle w:val="1484"/>
        <w:ind w:left="480" w:hanging="48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1">
    <w:multiLevelType w:val="hybridMultilevel"/>
    <w:lvl w:ilvl="0">
      <w:start w:val="2"/>
      <w:numFmt w:val="decimal"/>
      <w:isLgl w:val="false"/>
      <w:suff w:val="tab"/>
      <w:lvlText w:val="%1"/>
      <w:lvlJc w:val="left"/>
      <w:pPr>
        <w:pStyle w:val="1484"/>
        <w:ind w:left="600" w:hanging="600"/>
      </w:pPr>
    </w:lvl>
    <w:lvl w:ilvl="1">
      <w:start w:val="15"/>
      <w:numFmt w:val="decimal"/>
      <w:isLgl w:val="false"/>
      <w:suff w:val="tab"/>
      <w:lvlText w:val="%1.%2"/>
      <w:lvlJc w:val="left"/>
      <w:pPr>
        <w:pStyle w:val="1484"/>
        <w:ind w:left="600" w:hanging="60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2">
    <w:multiLevelType w:val="hybridMultilevel"/>
    <w:lvl w:ilvl="0">
      <w:start w:val="2"/>
      <w:numFmt w:val="decimal"/>
      <w:isLgl w:val="false"/>
      <w:suff w:val="tab"/>
      <w:lvlText w:val="%1"/>
      <w:lvlJc w:val="left"/>
      <w:pPr>
        <w:pStyle w:val="1484"/>
        <w:ind w:left="480" w:hanging="480"/>
      </w:pPr>
    </w:lvl>
    <w:lvl w:ilvl="1">
      <w:start w:val="1"/>
      <w:numFmt w:val="decimal"/>
      <w:isLgl w:val="false"/>
      <w:suff w:val="tab"/>
      <w:lvlText w:val="%1.%2"/>
      <w:lvlJc w:val="left"/>
      <w:pPr>
        <w:pStyle w:val="1484"/>
        <w:ind w:left="480" w:hanging="480"/>
      </w:pPr>
    </w:lvl>
    <w:lvl w:ilvl="2">
      <w:start w:val="2"/>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3">
    <w:multiLevelType w:val="hybridMultilevel"/>
    <w:lvl w:ilvl="0">
      <w:start w:val="2"/>
      <w:numFmt w:val="decimal"/>
      <w:isLgl w:val="false"/>
      <w:suff w:val="tab"/>
      <w:lvlText w:val="%1"/>
      <w:lvlJc w:val="left"/>
      <w:pPr>
        <w:pStyle w:val="1484"/>
        <w:ind w:left="360" w:hanging="360"/>
      </w:pPr>
    </w:lvl>
    <w:lvl w:ilvl="1">
      <w:start w:val="2"/>
      <w:numFmt w:val="decimal"/>
      <w:isLgl w:val="false"/>
      <w:suff w:val="tab"/>
      <w:lvlText w:val="%1.%2"/>
      <w:lvlJc w:val="left"/>
      <w:pPr>
        <w:pStyle w:val="1484"/>
        <w:ind w:left="360" w:hanging="36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080" w:hanging="108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440" w:hanging="1440"/>
      </w:pPr>
    </w:lvl>
  </w:abstractNum>
  <w:abstractNum w:abstractNumId="14">
    <w:multiLevelType w:val="hybridMultilevel"/>
    <w:lvl w:ilvl="0">
      <w:start w:val="2"/>
      <w:numFmt w:val="decimal"/>
      <w:isLgl w:val="false"/>
      <w:suff w:val="tab"/>
      <w:lvlText w:val="%1"/>
      <w:lvlJc w:val="left"/>
      <w:pPr>
        <w:pStyle w:val="1484"/>
        <w:ind w:left="480" w:hanging="480"/>
      </w:pPr>
    </w:lvl>
    <w:lvl w:ilvl="1">
      <w:start w:val="3"/>
      <w:numFmt w:val="decimal"/>
      <w:isLgl w:val="false"/>
      <w:suff w:val="tab"/>
      <w:lvlText w:val="%1.%2"/>
      <w:lvlJc w:val="left"/>
      <w:pPr>
        <w:pStyle w:val="1484"/>
        <w:ind w:left="480" w:hanging="480"/>
      </w:pPr>
    </w:lvl>
    <w:lvl w:ilvl="2">
      <w:start w:val="3"/>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5">
    <w:multiLevelType w:val="hybridMultilevel"/>
    <w:lvl w:ilvl="0">
      <w:start w:val="2"/>
      <w:numFmt w:val="decimal"/>
      <w:isLgl w:val="false"/>
      <w:suff w:val="tab"/>
      <w:lvlText w:val="%1"/>
      <w:lvlJc w:val="left"/>
      <w:pPr>
        <w:pStyle w:val="1484"/>
        <w:ind w:left="480" w:hanging="480"/>
      </w:pPr>
    </w:lvl>
    <w:lvl w:ilvl="1">
      <w:start w:val="8"/>
      <w:numFmt w:val="decimal"/>
      <w:isLgl w:val="false"/>
      <w:suff w:val="tab"/>
      <w:lvlText w:val="%1.%2"/>
      <w:lvlJc w:val="left"/>
      <w:pPr>
        <w:pStyle w:val="1484"/>
        <w:ind w:left="480" w:hanging="480"/>
      </w:pPr>
    </w:lvl>
    <w:lvl w:ilvl="2">
      <w:start w:val="2"/>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6">
    <w:multiLevelType w:val="hybridMultilevel"/>
    <w:lvl w:ilvl="0">
      <w:start w:val="2"/>
      <w:numFmt w:val="decimal"/>
      <w:isLgl w:val="false"/>
      <w:suff w:val="nothing"/>
      <w:lvlText w:val="%1、"/>
      <w:lvlJc w:val="left"/>
      <w:pPr>
        <w:pStyle w:val="14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484"/>
        <w:ind w:left="480" w:hanging="480"/>
      </w:pPr>
    </w:lvl>
    <w:lvl w:ilvl="1">
      <w:start w:val="4"/>
      <w:numFmt w:val="decimal"/>
      <w:isLgl w:val="false"/>
      <w:suff w:val="tab"/>
      <w:lvlText w:val="%1.%2"/>
      <w:lvlJc w:val="left"/>
      <w:pPr>
        <w:pStyle w:val="1484"/>
        <w:ind w:left="480" w:hanging="48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8">
    <w:multiLevelType w:val="hybridMultilevel"/>
    <w:lvl w:ilvl="0">
      <w:start w:val="2"/>
      <w:numFmt w:val="decimal"/>
      <w:isLgl w:val="false"/>
      <w:suff w:val="tab"/>
      <w:lvlText w:val="%1"/>
      <w:lvlJc w:val="left"/>
      <w:pPr>
        <w:pStyle w:val="1484"/>
        <w:ind w:left="480" w:hanging="480"/>
      </w:pPr>
    </w:lvl>
    <w:lvl w:ilvl="1">
      <w:start w:val="2"/>
      <w:numFmt w:val="decimal"/>
      <w:isLgl w:val="false"/>
      <w:suff w:val="tab"/>
      <w:lvlText w:val="%1.%2"/>
      <w:lvlJc w:val="left"/>
      <w:pPr>
        <w:pStyle w:val="1484"/>
        <w:ind w:left="480" w:hanging="48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19">
    <w:multiLevelType w:val="hybridMultilevel"/>
    <w:lvl w:ilvl="0">
      <w:start w:val="2"/>
      <w:numFmt w:val="decimal"/>
      <w:isLgl w:val="false"/>
      <w:suff w:val="tab"/>
      <w:lvlText w:val="%1"/>
      <w:lvlJc w:val="left"/>
      <w:pPr>
        <w:pStyle w:val="1484"/>
        <w:ind w:left="480" w:hanging="480"/>
      </w:pPr>
    </w:lvl>
    <w:lvl w:ilvl="1">
      <w:start w:val="3"/>
      <w:numFmt w:val="decimal"/>
      <w:isLgl w:val="false"/>
      <w:suff w:val="tab"/>
      <w:lvlText w:val="%1.%2"/>
      <w:lvlJc w:val="left"/>
      <w:pPr>
        <w:pStyle w:val="1484"/>
        <w:ind w:left="480" w:hanging="480"/>
      </w:pPr>
    </w:lvl>
    <w:lvl w:ilvl="2">
      <w:start w:val="5"/>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20">
    <w:multiLevelType w:val="hybridMultilevel"/>
    <w:lvl w:ilvl="0">
      <w:start w:val="1"/>
      <w:numFmt w:val="decimal"/>
      <w:isLgl w:val="false"/>
      <w:suff w:val="tab"/>
      <w:lvlText w:val="%1"/>
      <w:lvlJc w:val="left"/>
      <w:pPr>
        <w:pStyle w:val="1484"/>
        <w:ind w:left="420" w:hanging="420"/>
      </w:pPr>
    </w:lvl>
    <w:lvl w:ilvl="1">
      <w:start w:val="1"/>
      <w:numFmt w:val="decimal"/>
      <w:isLgl w:val="false"/>
      <w:suff w:val="tab"/>
      <w:lvlText w:val="%1.%2"/>
      <w:lvlJc w:val="left"/>
      <w:pPr>
        <w:pStyle w:val="1484"/>
        <w:ind w:left="420" w:hanging="42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21">
    <w:multiLevelType w:val="hybridMultilevel"/>
    <w:lvl w:ilvl="0">
      <w:start w:val="2"/>
      <w:numFmt w:val="decimal"/>
      <w:isLgl w:val="false"/>
      <w:suff w:val="tab"/>
      <w:lvlText w:val="%1"/>
      <w:lvlJc w:val="left"/>
      <w:pPr>
        <w:pStyle w:val="1484"/>
        <w:ind w:left="360" w:hanging="360"/>
      </w:pPr>
      <w:rPr>
        <w:rFonts w:eastAsia="宋体"/>
        <w:color w:val="000000"/>
      </w:rPr>
    </w:lvl>
    <w:lvl w:ilvl="1">
      <w:start w:val="1"/>
      <w:numFmt w:val="decimal"/>
      <w:isLgl w:val="false"/>
      <w:suff w:val="tab"/>
      <w:lvlText w:val="%1.%2"/>
      <w:lvlJc w:val="left"/>
      <w:pPr>
        <w:pStyle w:val="1484"/>
        <w:ind w:left="360" w:hanging="360"/>
      </w:pPr>
      <w:rPr>
        <w:rFonts w:eastAsia="宋体"/>
        <w:color w:val="000000"/>
      </w:rPr>
    </w:lvl>
    <w:lvl w:ilvl="2">
      <w:start w:val="1"/>
      <w:numFmt w:val="decimal"/>
      <w:isLgl w:val="false"/>
      <w:suff w:val="tab"/>
      <w:lvlText w:val="%1.%2.%3"/>
      <w:lvlJc w:val="left"/>
      <w:pPr>
        <w:pStyle w:val="1484"/>
        <w:ind w:left="720" w:hanging="720"/>
      </w:pPr>
      <w:rPr>
        <w:rFonts w:eastAsia="宋体"/>
        <w:color w:val="000000"/>
      </w:rPr>
    </w:lvl>
    <w:lvl w:ilvl="3">
      <w:start w:val="1"/>
      <w:numFmt w:val="decimal"/>
      <w:isLgl w:val="false"/>
      <w:suff w:val="tab"/>
      <w:lvlText w:val="%1.%2.%3.%4"/>
      <w:lvlJc w:val="left"/>
      <w:pPr>
        <w:pStyle w:val="1484"/>
        <w:ind w:left="720" w:hanging="720"/>
      </w:pPr>
      <w:rPr>
        <w:rFonts w:eastAsia="宋体"/>
        <w:color w:val="000000"/>
      </w:rPr>
    </w:lvl>
    <w:lvl w:ilvl="4">
      <w:start w:val="1"/>
      <w:numFmt w:val="decimal"/>
      <w:isLgl w:val="false"/>
      <w:suff w:val="tab"/>
      <w:lvlText w:val="%1.%2.%3.%4.%5"/>
      <w:lvlJc w:val="left"/>
      <w:pPr>
        <w:pStyle w:val="1484"/>
        <w:ind w:left="1080" w:hanging="1080"/>
      </w:pPr>
      <w:rPr>
        <w:rFonts w:eastAsia="宋体"/>
        <w:color w:val="000000"/>
      </w:rPr>
    </w:lvl>
    <w:lvl w:ilvl="5">
      <w:start w:val="1"/>
      <w:numFmt w:val="decimal"/>
      <w:isLgl w:val="false"/>
      <w:suff w:val="tab"/>
      <w:lvlText w:val="%1.%2.%3.%4.%5.%6"/>
      <w:lvlJc w:val="left"/>
      <w:pPr>
        <w:pStyle w:val="1484"/>
        <w:ind w:left="1080" w:hanging="1080"/>
      </w:pPr>
      <w:rPr>
        <w:rFonts w:eastAsia="宋体"/>
        <w:color w:val="000000"/>
      </w:rPr>
    </w:lvl>
    <w:lvl w:ilvl="6">
      <w:start w:val="1"/>
      <w:numFmt w:val="decimal"/>
      <w:isLgl w:val="false"/>
      <w:suff w:val="tab"/>
      <w:lvlText w:val="%1.%2.%3.%4.%5.%6.%7"/>
      <w:lvlJc w:val="left"/>
      <w:pPr>
        <w:pStyle w:val="1484"/>
        <w:ind w:left="1440" w:hanging="1440"/>
      </w:pPr>
      <w:rPr>
        <w:rFonts w:eastAsia="宋体"/>
        <w:color w:val="000000"/>
      </w:rPr>
    </w:lvl>
    <w:lvl w:ilvl="7">
      <w:start w:val="1"/>
      <w:numFmt w:val="decimal"/>
      <w:isLgl w:val="false"/>
      <w:suff w:val="tab"/>
      <w:lvlText w:val="%1.%2.%3.%4.%5.%6.%7.%8"/>
      <w:lvlJc w:val="left"/>
      <w:pPr>
        <w:pStyle w:val="1484"/>
        <w:ind w:left="1440" w:hanging="1440"/>
      </w:pPr>
      <w:rPr>
        <w:rFonts w:eastAsia="宋体"/>
        <w:color w:val="000000"/>
      </w:rPr>
    </w:lvl>
    <w:lvl w:ilvl="8">
      <w:start w:val="1"/>
      <w:numFmt w:val="decimal"/>
      <w:isLgl w:val="false"/>
      <w:suff w:val="tab"/>
      <w:lvlText w:val="%1.%2.%3.%4.%5.%6.%7.%8.%9"/>
      <w:lvlJc w:val="left"/>
      <w:pPr>
        <w:pStyle w:val="1484"/>
        <w:ind w:left="1800" w:hanging="1800"/>
      </w:pPr>
      <w:rPr>
        <w:rFonts w:eastAsia="宋体"/>
        <w:color w:val="000000"/>
      </w:rPr>
    </w:lvl>
  </w:abstractNum>
  <w:abstractNum w:abstractNumId="22">
    <w:multiLevelType w:val="hybridMultilevel"/>
    <w:lvl w:ilvl="0">
      <w:start w:val="2"/>
      <w:numFmt w:val="decimal"/>
      <w:isLgl w:val="false"/>
      <w:suff w:val="tab"/>
      <w:lvlText w:val="%1"/>
      <w:lvlJc w:val="left"/>
      <w:pPr>
        <w:pStyle w:val="1484"/>
        <w:ind w:left="600" w:hanging="600"/>
      </w:pPr>
    </w:lvl>
    <w:lvl w:ilvl="1">
      <w:start w:val="16"/>
      <w:numFmt w:val="decimal"/>
      <w:isLgl w:val="false"/>
      <w:suff w:val="tab"/>
      <w:lvlText w:val="%1.%2"/>
      <w:lvlJc w:val="left"/>
      <w:pPr>
        <w:pStyle w:val="1484"/>
        <w:ind w:left="600" w:hanging="600"/>
      </w:pPr>
    </w:lvl>
    <w:lvl w:ilvl="2">
      <w:start w:val="4"/>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23">
    <w:multiLevelType w:val="hybridMultilevel"/>
    <w:lvl w:ilvl="0">
      <w:start w:val="1"/>
      <w:numFmt w:val="decimal"/>
      <w:isLgl w:val="false"/>
      <w:suff w:val="nothing"/>
      <w:lvlText w:val="%1、"/>
      <w:lvlJc w:val="left"/>
      <w:pPr>
        <w:pStyle w:val="14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
      <w:lvlJc w:val="left"/>
      <w:pPr>
        <w:pStyle w:val="1484"/>
        <w:ind w:left="480" w:hanging="480"/>
      </w:pPr>
    </w:lvl>
    <w:lvl w:ilvl="1">
      <w:start w:val="6"/>
      <w:numFmt w:val="decimal"/>
      <w:isLgl w:val="false"/>
      <w:suff w:val="tab"/>
      <w:lvlText w:val="%1.%2"/>
      <w:lvlJc w:val="left"/>
      <w:pPr>
        <w:pStyle w:val="1484"/>
        <w:ind w:left="480" w:hanging="480"/>
      </w:pPr>
    </w:lvl>
    <w:lvl w:ilvl="2">
      <w:start w:val="5"/>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25">
    <w:multiLevelType w:val="hybridMultilevel"/>
    <w:lvl w:ilvl="0">
      <w:start w:val="2"/>
      <w:numFmt w:val="decimal"/>
      <w:isLgl w:val="false"/>
      <w:suff w:val="tab"/>
      <w:lvlText w:val="%1"/>
      <w:lvlJc w:val="left"/>
      <w:pPr>
        <w:pStyle w:val="1484"/>
        <w:ind w:left="480" w:hanging="480"/>
      </w:pPr>
    </w:lvl>
    <w:lvl w:ilvl="1">
      <w:start w:val="6"/>
      <w:numFmt w:val="decimal"/>
      <w:isLgl w:val="false"/>
      <w:suff w:val="tab"/>
      <w:lvlText w:val="%1.%2"/>
      <w:lvlJc w:val="left"/>
      <w:pPr>
        <w:pStyle w:val="1484"/>
        <w:ind w:left="480" w:hanging="480"/>
      </w:pPr>
    </w:lvl>
    <w:lvl w:ilvl="2">
      <w:start w:val="6"/>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abstractNum w:abstractNumId="26">
    <w:multiLevelType w:val="hybridMultilevel"/>
    <w:lvl w:ilvl="0">
      <w:start w:val="1"/>
      <w:numFmt w:val="decimal"/>
      <w:isLgl w:val="false"/>
      <w:suff w:val="tab"/>
      <w:lvlText w:val="%1)"/>
      <w:lvlJc w:val="left"/>
      <w:pPr>
        <w:pStyle w:val="1484"/>
        <w:ind w:left="420" w:hanging="420"/>
      </w:pPr>
    </w:lvl>
    <w:lvl w:ilvl="1">
      <w:start w:val="1"/>
      <w:numFmt w:val="lowerLetter"/>
      <w:isLgl w:val="false"/>
      <w:suff w:val="tab"/>
      <w:lvlText w:val="%2)"/>
      <w:lvlJc w:val="left"/>
      <w:pPr>
        <w:pStyle w:val="1484"/>
        <w:ind w:left="840" w:hanging="420"/>
      </w:pPr>
    </w:lvl>
    <w:lvl w:ilvl="2">
      <w:start w:val="1"/>
      <w:numFmt w:val="lowerRoman"/>
      <w:isLgl w:val="false"/>
      <w:suff w:val="tab"/>
      <w:lvlText w:val="%3."/>
      <w:lvlJc w:val="right"/>
      <w:pPr>
        <w:pStyle w:val="1484"/>
        <w:ind w:left="1260" w:hanging="420"/>
      </w:pPr>
    </w:lvl>
    <w:lvl w:ilvl="3">
      <w:start w:val="1"/>
      <w:numFmt w:val="decimal"/>
      <w:isLgl w:val="false"/>
      <w:suff w:val="tab"/>
      <w:lvlText w:val="%4."/>
      <w:lvlJc w:val="left"/>
      <w:pPr>
        <w:pStyle w:val="1484"/>
        <w:ind w:left="1680" w:hanging="420"/>
      </w:pPr>
    </w:lvl>
    <w:lvl w:ilvl="4">
      <w:start w:val="1"/>
      <w:numFmt w:val="lowerLetter"/>
      <w:isLgl w:val="false"/>
      <w:suff w:val="tab"/>
      <w:lvlText w:val="%5)"/>
      <w:lvlJc w:val="left"/>
      <w:pPr>
        <w:pStyle w:val="1484"/>
        <w:ind w:left="2100" w:hanging="420"/>
      </w:pPr>
    </w:lvl>
    <w:lvl w:ilvl="5">
      <w:start w:val="1"/>
      <w:numFmt w:val="lowerRoman"/>
      <w:isLgl w:val="false"/>
      <w:suff w:val="tab"/>
      <w:lvlText w:val="%6."/>
      <w:lvlJc w:val="right"/>
      <w:pPr>
        <w:pStyle w:val="1484"/>
        <w:ind w:left="2520" w:hanging="420"/>
      </w:pPr>
    </w:lvl>
    <w:lvl w:ilvl="6">
      <w:start w:val="1"/>
      <w:numFmt w:val="decimal"/>
      <w:isLgl w:val="false"/>
      <w:suff w:val="tab"/>
      <w:lvlText w:val="%7."/>
      <w:lvlJc w:val="left"/>
      <w:pPr>
        <w:pStyle w:val="1484"/>
        <w:ind w:left="2940" w:hanging="420"/>
      </w:pPr>
    </w:lvl>
    <w:lvl w:ilvl="7">
      <w:start w:val="1"/>
      <w:numFmt w:val="lowerLetter"/>
      <w:isLgl w:val="false"/>
      <w:suff w:val="tab"/>
      <w:lvlText w:val="%8)"/>
      <w:lvlJc w:val="left"/>
      <w:pPr>
        <w:pStyle w:val="1484"/>
        <w:ind w:left="3360" w:hanging="420"/>
      </w:pPr>
    </w:lvl>
    <w:lvl w:ilvl="8">
      <w:start w:val="1"/>
      <w:numFmt w:val="lowerRoman"/>
      <w:isLgl w:val="false"/>
      <w:suff w:val="tab"/>
      <w:lvlText w:val="%9."/>
      <w:lvlJc w:val="right"/>
      <w:pPr>
        <w:pStyle w:val="1484"/>
        <w:ind w:left="3780" w:hanging="420"/>
      </w:pPr>
    </w:lvl>
  </w:abstractNum>
  <w:abstractNum w:abstractNumId="27">
    <w:multiLevelType w:val="hybridMultilevel"/>
    <w:lvl w:ilvl="0">
      <w:start w:val="2"/>
      <w:numFmt w:val="decimal"/>
      <w:isLgl w:val="false"/>
      <w:suff w:val="tab"/>
      <w:lvlText w:val="%1"/>
      <w:lvlJc w:val="left"/>
      <w:pPr>
        <w:pStyle w:val="1484"/>
        <w:ind w:left="600" w:hanging="600"/>
      </w:pPr>
    </w:lvl>
    <w:lvl w:ilvl="1">
      <w:start w:val="12"/>
      <w:numFmt w:val="decimal"/>
      <w:isLgl w:val="false"/>
      <w:suff w:val="tab"/>
      <w:lvlText w:val="%1.%2"/>
      <w:lvlJc w:val="left"/>
      <w:pPr>
        <w:pStyle w:val="1484"/>
        <w:ind w:left="600" w:hanging="600"/>
      </w:pPr>
    </w:lvl>
    <w:lvl w:ilvl="2">
      <w:start w:val="1"/>
      <w:numFmt w:val="decimal"/>
      <w:isLgl w:val="false"/>
      <w:suff w:val="tab"/>
      <w:lvlText w:val="%1.%2.%3"/>
      <w:lvlJc w:val="left"/>
      <w:pPr>
        <w:pStyle w:val="1484"/>
        <w:ind w:left="720" w:hanging="720"/>
      </w:pPr>
    </w:lvl>
    <w:lvl w:ilvl="3">
      <w:start w:val="1"/>
      <w:numFmt w:val="decimal"/>
      <w:isLgl w:val="false"/>
      <w:suff w:val="tab"/>
      <w:lvlText w:val="%1.%2.%3.%4"/>
      <w:lvlJc w:val="left"/>
      <w:pPr>
        <w:pStyle w:val="1484"/>
        <w:ind w:left="720" w:hanging="720"/>
      </w:pPr>
    </w:lvl>
    <w:lvl w:ilvl="4">
      <w:start w:val="1"/>
      <w:numFmt w:val="decimal"/>
      <w:isLgl w:val="false"/>
      <w:suff w:val="tab"/>
      <w:lvlText w:val="%1.%2.%3.%4.%5"/>
      <w:lvlJc w:val="left"/>
      <w:pPr>
        <w:pStyle w:val="1484"/>
        <w:ind w:left="1080" w:hanging="1080"/>
      </w:pPr>
    </w:lvl>
    <w:lvl w:ilvl="5">
      <w:start w:val="1"/>
      <w:numFmt w:val="decimal"/>
      <w:isLgl w:val="false"/>
      <w:suff w:val="tab"/>
      <w:lvlText w:val="%1.%2.%3.%4.%5.%6"/>
      <w:lvlJc w:val="left"/>
      <w:pPr>
        <w:pStyle w:val="1484"/>
        <w:ind w:left="1080" w:hanging="1080"/>
      </w:pPr>
    </w:lvl>
    <w:lvl w:ilvl="6">
      <w:start w:val="1"/>
      <w:numFmt w:val="decimal"/>
      <w:isLgl w:val="false"/>
      <w:suff w:val="tab"/>
      <w:lvlText w:val="%1.%2.%3.%4.%5.%6.%7"/>
      <w:lvlJc w:val="left"/>
      <w:pPr>
        <w:pStyle w:val="1484"/>
        <w:ind w:left="1440" w:hanging="1440"/>
      </w:pPr>
    </w:lvl>
    <w:lvl w:ilvl="7">
      <w:start w:val="1"/>
      <w:numFmt w:val="decimal"/>
      <w:isLgl w:val="false"/>
      <w:suff w:val="tab"/>
      <w:lvlText w:val="%1.%2.%3.%4.%5.%6.%7.%8"/>
      <w:lvlJc w:val="left"/>
      <w:pPr>
        <w:pStyle w:val="1484"/>
        <w:ind w:left="1440" w:hanging="1440"/>
      </w:pPr>
    </w:lvl>
    <w:lvl w:ilvl="8">
      <w:start w:val="1"/>
      <w:numFmt w:val="decimal"/>
      <w:isLgl w:val="false"/>
      <w:suff w:val="tab"/>
      <w:lvlText w:val="%1.%2.%3.%4.%5.%6.%7.%8.%9"/>
      <w:lvlJc w:val="left"/>
      <w:pPr>
        <w:pStyle w:val="1484"/>
        <w:ind w:left="1800" w:hanging="1800"/>
      </w:pPr>
    </w:lvl>
  </w:abstractNum>
  <w:num w:numId="1">
    <w:abstractNumId w:val="23"/>
  </w:num>
  <w:num w:numId="2">
    <w:abstractNumId w:val="8"/>
  </w:num>
  <w:num w:numId="3">
    <w:abstractNumId w:val="20"/>
  </w:num>
  <w:num w:numId="4">
    <w:abstractNumId w:val="4"/>
  </w:num>
  <w:num w:numId="5">
    <w:abstractNumId w:val="21"/>
  </w:num>
  <w:num w:numId="6">
    <w:abstractNumId w:val="1"/>
  </w:num>
  <w:num w:numId="7">
    <w:abstractNumId w:val="13"/>
  </w:num>
  <w:num w:numId="8">
    <w:abstractNumId w:val="14"/>
  </w:num>
  <w:num w:numId="9">
    <w:abstractNumId w:val="17"/>
  </w:num>
  <w:num w:numId="10">
    <w:abstractNumId w:val="24"/>
  </w:num>
  <w:num w:numId="11">
    <w:abstractNumId w:val="10"/>
  </w:num>
  <w:num w:numId="12">
    <w:abstractNumId w:val="2"/>
  </w:num>
  <w:num w:numId="13">
    <w:abstractNumId w:val="9"/>
  </w:num>
  <w:num w:numId="14">
    <w:abstractNumId w:val="27"/>
  </w:num>
  <w:num w:numId="15">
    <w:abstractNumId w:val="3"/>
  </w:num>
  <w:num w:numId="16">
    <w:abstractNumId w:val="11"/>
  </w:num>
  <w:num w:numId="17">
    <w:abstractNumId w:val="22"/>
  </w:num>
  <w:num w:numId="18">
    <w:abstractNumId w:val="26"/>
  </w:num>
  <w:num w:numId="19">
    <w:abstractNumId w:val="5"/>
  </w:num>
  <w:num w:numId="20">
    <w:abstractNumId w:val="12"/>
  </w:num>
  <w:num w:numId="21">
    <w:abstractNumId w:val="18"/>
  </w:num>
  <w:num w:numId="22">
    <w:abstractNumId w:val="19"/>
  </w:num>
  <w:num w:numId="23">
    <w:abstractNumId w:val="7"/>
  </w:num>
  <w:num w:numId="24">
    <w:abstractNumId w:val="25"/>
  </w:num>
  <w:num w:numId="25">
    <w:abstractNumId w:val="6"/>
  </w:num>
  <w:num w:numId="26">
    <w:abstractNumId w:val="15"/>
  </w:num>
  <w:num w:numId="27">
    <w:abstractNumId w:val="16"/>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6">
    <w:name w:val="Heading 1"/>
    <w:basedOn w:val="1484"/>
    <w:next w:val="1484"/>
    <w:link w:val="1307"/>
    <w:uiPriority w:val="9"/>
    <w:qFormat/>
    <w:pPr>
      <w:keepLines/>
      <w:keepNext/>
      <w:spacing w:before="480" w:after="200"/>
      <w:outlineLvl w:val="0"/>
    </w:pPr>
    <w:rPr>
      <w:rFonts w:ascii="Arial" w:hAnsi="Arial" w:eastAsia="Arial" w:cs="Arial"/>
      <w:sz w:val="40"/>
      <w:szCs w:val="40"/>
    </w:rPr>
  </w:style>
  <w:style w:type="character" w:styleId="1307">
    <w:name w:val="Heading 1 Char"/>
    <w:link w:val="1306"/>
    <w:uiPriority w:val="9"/>
    <w:rPr>
      <w:rFonts w:ascii="Arial" w:hAnsi="Arial" w:eastAsia="Arial" w:cs="Arial"/>
      <w:sz w:val="40"/>
      <w:szCs w:val="40"/>
    </w:rPr>
  </w:style>
  <w:style w:type="paragraph" w:styleId="1308">
    <w:name w:val="Heading 2"/>
    <w:basedOn w:val="1484"/>
    <w:next w:val="1484"/>
    <w:link w:val="1309"/>
    <w:uiPriority w:val="9"/>
    <w:unhideWhenUsed/>
    <w:qFormat/>
    <w:pPr>
      <w:keepLines/>
      <w:keepNext/>
      <w:spacing w:before="360" w:after="200"/>
      <w:outlineLvl w:val="1"/>
    </w:pPr>
    <w:rPr>
      <w:rFonts w:ascii="Arial" w:hAnsi="Arial" w:eastAsia="Arial" w:cs="Arial"/>
      <w:sz w:val="34"/>
    </w:rPr>
  </w:style>
  <w:style w:type="character" w:styleId="1309">
    <w:name w:val="Heading 2 Char"/>
    <w:link w:val="1308"/>
    <w:uiPriority w:val="9"/>
    <w:rPr>
      <w:rFonts w:ascii="Arial" w:hAnsi="Arial" w:eastAsia="Arial" w:cs="Arial"/>
      <w:sz w:val="34"/>
    </w:rPr>
  </w:style>
  <w:style w:type="paragraph" w:styleId="1310">
    <w:name w:val="Heading 3"/>
    <w:basedOn w:val="1484"/>
    <w:next w:val="1484"/>
    <w:link w:val="1311"/>
    <w:uiPriority w:val="9"/>
    <w:unhideWhenUsed/>
    <w:qFormat/>
    <w:pPr>
      <w:keepLines/>
      <w:keepNext/>
      <w:spacing w:before="320" w:after="200"/>
      <w:outlineLvl w:val="2"/>
    </w:pPr>
    <w:rPr>
      <w:rFonts w:ascii="Arial" w:hAnsi="Arial" w:eastAsia="Arial" w:cs="Arial"/>
      <w:sz w:val="30"/>
      <w:szCs w:val="30"/>
    </w:rPr>
  </w:style>
  <w:style w:type="character" w:styleId="1311">
    <w:name w:val="Heading 3 Char"/>
    <w:link w:val="1310"/>
    <w:uiPriority w:val="9"/>
    <w:rPr>
      <w:rFonts w:ascii="Arial" w:hAnsi="Arial" w:eastAsia="Arial" w:cs="Arial"/>
      <w:sz w:val="30"/>
      <w:szCs w:val="30"/>
    </w:rPr>
  </w:style>
  <w:style w:type="paragraph" w:styleId="1312">
    <w:name w:val="Heading 4"/>
    <w:basedOn w:val="1484"/>
    <w:next w:val="1484"/>
    <w:link w:val="1313"/>
    <w:uiPriority w:val="9"/>
    <w:unhideWhenUsed/>
    <w:qFormat/>
    <w:pPr>
      <w:keepLines/>
      <w:keepNext/>
      <w:spacing w:before="320" w:after="200"/>
      <w:outlineLvl w:val="3"/>
    </w:pPr>
    <w:rPr>
      <w:rFonts w:ascii="Arial" w:hAnsi="Arial" w:eastAsia="Arial" w:cs="Arial"/>
      <w:b/>
      <w:bCs/>
      <w:sz w:val="26"/>
      <w:szCs w:val="26"/>
    </w:rPr>
  </w:style>
  <w:style w:type="character" w:styleId="1313">
    <w:name w:val="Heading 4 Char"/>
    <w:link w:val="1312"/>
    <w:uiPriority w:val="9"/>
    <w:rPr>
      <w:rFonts w:ascii="Arial" w:hAnsi="Arial" w:eastAsia="Arial" w:cs="Arial"/>
      <w:b/>
      <w:bCs/>
      <w:sz w:val="26"/>
      <w:szCs w:val="26"/>
    </w:rPr>
  </w:style>
  <w:style w:type="paragraph" w:styleId="1314">
    <w:name w:val="Heading 5"/>
    <w:basedOn w:val="1484"/>
    <w:next w:val="1484"/>
    <w:link w:val="1315"/>
    <w:uiPriority w:val="9"/>
    <w:unhideWhenUsed/>
    <w:qFormat/>
    <w:pPr>
      <w:keepLines/>
      <w:keepNext/>
      <w:spacing w:before="320" w:after="200"/>
      <w:outlineLvl w:val="4"/>
    </w:pPr>
    <w:rPr>
      <w:rFonts w:ascii="Arial" w:hAnsi="Arial" w:eastAsia="Arial" w:cs="Arial"/>
      <w:b/>
      <w:bCs/>
      <w:sz w:val="24"/>
      <w:szCs w:val="24"/>
    </w:rPr>
  </w:style>
  <w:style w:type="character" w:styleId="1315">
    <w:name w:val="Heading 5 Char"/>
    <w:link w:val="1314"/>
    <w:uiPriority w:val="9"/>
    <w:rPr>
      <w:rFonts w:ascii="Arial" w:hAnsi="Arial" w:eastAsia="Arial" w:cs="Arial"/>
      <w:b/>
      <w:bCs/>
      <w:sz w:val="24"/>
      <w:szCs w:val="24"/>
    </w:rPr>
  </w:style>
  <w:style w:type="paragraph" w:styleId="1316">
    <w:name w:val="Heading 6"/>
    <w:basedOn w:val="1484"/>
    <w:next w:val="1484"/>
    <w:link w:val="1317"/>
    <w:uiPriority w:val="9"/>
    <w:unhideWhenUsed/>
    <w:qFormat/>
    <w:pPr>
      <w:keepLines/>
      <w:keepNext/>
      <w:spacing w:before="320" w:after="200"/>
      <w:outlineLvl w:val="5"/>
    </w:pPr>
    <w:rPr>
      <w:rFonts w:ascii="Arial" w:hAnsi="Arial" w:eastAsia="Arial" w:cs="Arial"/>
      <w:b/>
      <w:bCs/>
      <w:sz w:val="22"/>
      <w:szCs w:val="22"/>
    </w:rPr>
  </w:style>
  <w:style w:type="character" w:styleId="1317">
    <w:name w:val="Heading 6 Char"/>
    <w:link w:val="1316"/>
    <w:uiPriority w:val="9"/>
    <w:rPr>
      <w:rFonts w:ascii="Arial" w:hAnsi="Arial" w:eastAsia="Arial" w:cs="Arial"/>
      <w:b/>
      <w:bCs/>
      <w:sz w:val="22"/>
      <w:szCs w:val="22"/>
    </w:rPr>
  </w:style>
  <w:style w:type="paragraph" w:styleId="1318">
    <w:name w:val="Heading 7"/>
    <w:basedOn w:val="1484"/>
    <w:next w:val="1484"/>
    <w:link w:val="1319"/>
    <w:uiPriority w:val="9"/>
    <w:unhideWhenUsed/>
    <w:qFormat/>
    <w:pPr>
      <w:keepLines/>
      <w:keepNext/>
      <w:spacing w:before="320" w:after="200"/>
      <w:outlineLvl w:val="6"/>
    </w:pPr>
    <w:rPr>
      <w:rFonts w:ascii="Arial" w:hAnsi="Arial" w:eastAsia="Arial" w:cs="Arial"/>
      <w:b/>
      <w:bCs/>
      <w:i/>
      <w:iCs/>
      <w:sz w:val="22"/>
      <w:szCs w:val="22"/>
    </w:rPr>
  </w:style>
  <w:style w:type="character" w:styleId="1319">
    <w:name w:val="Heading 7 Char"/>
    <w:link w:val="1318"/>
    <w:uiPriority w:val="9"/>
    <w:rPr>
      <w:rFonts w:ascii="Arial" w:hAnsi="Arial" w:eastAsia="Arial" w:cs="Arial"/>
      <w:b/>
      <w:bCs/>
      <w:i/>
      <w:iCs/>
      <w:sz w:val="22"/>
      <w:szCs w:val="22"/>
    </w:rPr>
  </w:style>
  <w:style w:type="paragraph" w:styleId="1320">
    <w:name w:val="Heading 8"/>
    <w:basedOn w:val="1484"/>
    <w:next w:val="1484"/>
    <w:link w:val="1321"/>
    <w:uiPriority w:val="9"/>
    <w:unhideWhenUsed/>
    <w:qFormat/>
    <w:pPr>
      <w:keepLines/>
      <w:keepNext/>
      <w:spacing w:before="320" w:after="200"/>
      <w:outlineLvl w:val="7"/>
    </w:pPr>
    <w:rPr>
      <w:rFonts w:ascii="Arial" w:hAnsi="Arial" w:eastAsia="Arial" w:cs="Arial"/>
      <w:i/>
      <w:iCs/>
      <w:sz w:val="22"/>
      <w:szCs w:val="22"/>
    </w:rPr>
  </w:style>
  <w:style w:type="character" w:styleId="1321">
    <w:name w:val="Heading 8 Char"/>
    <w:link w:val="1320"/>
    <w:uiPriority w:val="9"/>
    <w:rPr>
      <w:rFonts w:ascii="Arial" w:hAnsi="Arial" w:eastAsia="Arial" w:cs="Arial"/>
      <w:i/>
      <w:iCs/>
      <w:sz w:val="22"/>
      <w:szCs w:val="22"/>
    </w:rPr>
  </w:style>
  <w:style w:type="paragraph" w:styleId="1322">
    <w:name w:val="Heading 9"/>
    <w:basedOn w:val="1484"/>
    <w:next w:val="1484"/>
    <w:link w:val="1323"/>
    <w:uiPriority w:val="9"/>
    <w:unhideWhenUsed/>
    <w:qFormat/>
    <w:pPr>
      <w:keepLines/>
      <w:keepNext/>
      <w:spacing w:before="320" w:after="200"/>
      <w:outlineLvl w:val="8"/>
    </w:pPr>
    <w:rPr>
      <w:rFonts w:ascii="Arial" w:hAnsi="Arial" w:eastAsia="Arial" w:cs="Arial"/>
      <w:i/>
      <w:iCs/>
      <w:sz w:val="21"/>
      <w:szCs w:val="21"/>
    </w:rPr>
  </w:style>
  <w:style w:type="character" w:styleId="1323">
    <w:name w:val="Heading 9 Char"/>
    <w:link w:val="1322"/>
    <w:uiPriority w:val="9"/>
    <w:rPr>
      <w:rFonts w:ascii="Arial" w:hAnsi="Arial" w:eastAsia="Arial" w:cs="Arial"/>
      <w:i/>
      <w:iCs/>
      <w:sz w:val="21"/>
      <w:szCs w:val="21"/>
    </w:rPr>
  </w:style>
  <w:style w:type="paragraph" w:styleId="1324">
    <w:name w:val="List Paragraph"/>
    <w:basedOn w:val="1484"/>
    <w:uiPriority w:val="34"/>
    <w:qFormat/>
    <w:pPr>
      <w:contextualSpacing/>
      <w:ind w:left="720"/>
    </w:pPr>
  </w:style>
  <w:style w:type="paragraph" w:styleId="1325">
    <w:name w:val="No Spacing"/>
    <w:uiPriority w:val="1"/>
    <w:qFormat/>
    <w:pPr>
      <w:spacing w:before="0" w:after="0" w:line="240" w:lineRule="auto"/>
    </w:pPr>
  </w:style>
  <w:style w:type="paragraph" w:styleId="1326">
    <w:name w:val="Title"/>
    <w:basedOn w:val="1484"/>
    <w:next w:val="1484"/>
    <w:link w:val="1327"/>
    <w:uiPriority w:val="10"/>
    <w:qFormat/>
    <w:pPr>
      <w:contextualSpacing/>
      <w:spacing w:before="300" w:after="200"/>
    </w:pPr>
    <w:rPr>
      <w:sz w:val="48"/>
      <w:szCs w:val="48"/>
    </w:rPr>
  </w:style>
  <w:style w:type="character" w:styleId="1327">
    <w:name w:val="Title Char"/>
    <w:link w:val="1326"/>
    <w:uiPriority w:val="10"/>
    <w:rPr>
      <w:sz w:val="48"/>
      <w:szCs w:val="48"/>
    </w:rPr>
  </w:style>
  <w:style w:type="paragraph" w:styleId="1328">
    <w:name w:val="Subtitle"/>
    <w:basedOn w:val="1484"/>
    <w:next w:val="1484"/>
    <w:link w:val="1329"/>
    <w:uiPriority w:val="11"/>
    <w:qFormat/>
    <w:pPr>
      <w:spacing w:before="200" w:after="200"/>
    </w:pPr>
    <w:rPr>
      <w:sz w:val="24"/>
      <w:szCs w:val="24"/>
    </w:rPr>
  </w:style>
  <w:style w:type="character" w:styleId="1329">
    <w:name w:val="Subtitle Char"/>
    <w:link w:val="1328"/>
    <w:uiPriority w:val="11"/>
    <w:rPr>
      <w:sz w:val="24"/>
      <w:szCs w:val="24"/>
    </w:rPr>
  </w:style>
  <w:style w:type="paragraph" w:styleId="1330">
    <w:name w:val="Quote"/>
    <w:basedOn w:val="1484"/>
    <w:next w:val="1484"/>
    <w:link w:val="1331"/>
    <w:uiPriority w:val="29"/>
    <w:qFormat/>
    <w:pPr>
      <w:ind w:left="720" w:right="720"/>
    </w:pPr>
    <w:rPr>
      <w:i/>
    </w:rPr>
  </w:style>
  <w:style w:type="character" w:styleId="1331">
    <w:name w:val="Quote Char"/>
    <w:link w:val="1330"/>
    <w:uiPriority w:val="29"/>
    <w:rPr>
      <w:i/>
    </w:rPr>
  </w:style>
  <w:style w:type="paragraph" w:styleId="1332">
    <w:name w:val="Intense Quote"/>
    <w:basedOn w:val="1484"/>
    <w:next w:val="1484"/>
    <w:link w:val="13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33">
    <w:name w:val="Intense Quote Char"/>
    <w:link w:val="1332"/>
    <w:uiPriority w:val="30"/>
    <w:rPr>
      <w:i/>
    </w:rPr>
  </w:style>
  <w:style w:type="paragraph" w:styleId="1334">
    <w:name w:val="Header"/>
    <w:basedOn w:val="1484"/>
    <w:link w:val="1335"/>
    <w:uiPriority w:val="99"/>
    <w:unhideWhenUsed/>
    <w:pPr>
      <w:spacing w:after="0" w:line="240" w:lineRule="auto"/>
      <w:tabs>
        <w:tab w:val="center" w:pos="7143" w:leader="none"/>
        <w:tab w:val="right" w:pos="14287" w:leader="none"/>
      </w:tabs>
    </w:pPr>
  </w:style>
  <w:style w:type="character" w:styleId="1335">
    <w:name w:val="Header Char"/>
    <w:link w:val="1334"/>
    <w:uiPriority w:val="99"/>
  </w:style>
  <w:style w:type="paragraph" w:styleId="1336">
    <w:name w:val="Footer"/>
    <w:basedOn w:val="1484"/>
    <w:link w:val="1339"/>
    <w:uiPriority w:val="99"/>
    <w:unhideWhenUsed/>
    <w:pPr>
      <w:spacing w:after="0" w:line="240" w:lineRule="auto"/>
      <w:tabs>
        <w:tab w:val="center" w:pos="7143" w:leader="none"/>
        <w:tab w:val="right" w:pos="14287" w:leader="none"/>
      </w:tabs>
    </w:pPr>
  </w:style>
  <w:style w:type="character" w:styleId="1337">
    <w:name w:val="Footer Char"/>
    <w:link w:val="1336"/>
    <w:uiPriority w:val="99"/>
  </w:style>
  <w:style w:type="paragraph" w:styleId="1338">
    <w:name w:val="Caption"/>
    <w:basedOn w:val="1484"/>
    <w:next w:val="1484"/>
    <w:uiPriority w:val="35"/>
    <w:semiHidden/>
    <w:unhideWhenUsed/>
    <w:qFormat/>
    <w:pPr>
      <w:spacing w:line="276" w:lineRule="auto"/>
    </w:pPr>
    <w:rPr>
      <w:b/>
      <w:bCs/>
      <w:color w:val="4f81bd" w:themeColor="accent1"/>
      <w:sz w:val="18"/>
      <w:szCs w:val="18"/>
    </w:rPr>
  </w:style>
  <w:style w:type="character" w:styleId="1339">
    <w:name w:val="Caption Char"/>
    <w:basedOn w:val="1338"/>
    <w:link w:val="1336"/>
    <w:uiPriority w:val="99"/>
  </w:style>
  <w:style w:type="table" w:styleId="13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66">
    <w:name w:val="Hyperlink"/>
    <w:uiPriority w:val="99"/>
    <w:unhideWhenUsed/>
    <w:rPr>
      <w:color w:val="0000ff" w:themeColor="hyperlink"/>
      <w:u w:val="single"/>
    </w:rPr>
  </w:style>
  <w:style w:type="paragraph" w:styleId="1467">
    <w:name w:val="footnote text"/>
    <w:basedOn w:val="1484"/>
    <w:link w:val="1468"/>
    <w:uiPriority w:val="99"/>
    <w:semiHidden/>
    <w:unhideWhenUsed/>
    <w:pPr>
      <w:spacing w:after="40" w:line="240" w:lineRule="auto"/>
    </w:pPr>
    <w:rPr>
      <w:sz w:val="18"/>
    </w:rPr>
  </w:style>
  <w:style w:type="character" w:styleId="1468">
    <w:name w:val="Footnote Text Char"/>
    <w:link w:val="1467"/>
    <w:uiPriority w:val="99"/>
    <w:rPr>
      <w:sz w:val="18"/>
    </w:rPr>
  </w:style>
  <w:style w:type="character" w:styleId="1469">
    <w:name w:val="footnote reference"/>
    <w:uiPriority w:val="99"/>
    <w:unhideWhenUsed/>
    <w:rPr>
      <w:vertAlign w:val="superscript"/>
    </w:rPr>
  </w:style>
  <w:style w:type="paragraph" w:styleId="1470">
    <w:name w:val="endnote text"/>
    <w:basedOn w:val="1484"/>
    <w:link w:val="1471"/>
    <w:uiPriority w:val="99"/>
    <w:semiHidden/>
    <w:unhideWhenUsed/>
    <w:pPr>
      <w:spacing w:after="0" w:line="240" w:lineRule="auto"/>
    </w:pPr>
    <w:rPr>
      <w:sz w:val="20"/>
    </w:rPr>
  </w:style>
  <w:style w:type="character" w:styleId="1471">
    <w:name w:val="Endnote Text Char"/>
    <w:link w:val="1470"/>
    <w:uiPriority w:val="99"/>
    <w:rPr>
      <w:sz w:val="20"/>
    </w:rPr>
  </w:style>
  <w:style w:type="character" w:styleId="1472">
    <w:name w:val="endnote reference"/>
    <w:uiPriority w:val="99"/>
    <w:semiHidden/>
    <w:unhideWhenUsed/>
    <w:rPr>
      <w:vertAlign w:val="superscript"/>
    </w:rPr>
  </w:style>
  <w:style w:type="paragraph" w:styleId="1473">
    <w:name w:val="toc 1"/>
    <w:basedOn w:val="1484"/>
    <w:next w:val="1484"/>
    <w:uiPriority w:val="39"/>
    <w:unhideWhenUsed/>
    <w:pPr>
      <w:ind w:left="0" w:right="0" w:firstLine="0"/>
      <w:spacing w:after="57"/>
    </w:pPr>
  </w:style>
  <w:style w:type="paragraph" w:styleId="1474">
    <w:name w:val="toc 2"/>
    <w:basedOn w:val="1484"/>
    <w:next w:val="1484"/>
    <w:uiPriority w:val="39"/>
    <w:unhideWhenUsed/>
    <w:pPr>
      <w:ind w:left="283" w:right="0" w:firstLine="0"/>
      <w:spacing w:after="57"/>
    </w:pPr>
  </w:style>
  <w:style w:type="paragraph" w:styleId="1475">
    <w:name w:val="toc 3"/>
    <w:basedOn w:val="1484"/>
    <w:next w:val="1484"/>
    <w:uiPriority w:val="39"/>
    <w:unhideWhenUsed/>
    <w:pPr>
      <w:ind w:left="567" w:right="0" w:firstLine="0"/>
      <w:spacing w:after="57"/>
    </w:pPr>
  </w:style>
  <w:style w:type="paragraph" w:styleId="1476">
    <w:name w:val="toc 4"/>
    <w:basedOn w:val="1484"/>
    <w:next w:val="1484"/>
    <w:uiPriority w:val="39"/>
    <w:unhideWhenUsed/>
    <w:pPr>
      <w:ind w:left="850" w:right="0" w:firstLine="0"/>
      <w:spacing w:after="57"/>
    </w:pPr>
  </w:style>
  <w:style w:type="paragraph" w:styleId="1477">
    <w:name w:val="toc 5"/>
    <w:basedOn w:val="1484"/>
    <w:next w:val="1484"/>
    <w:uiPriority w:val="39"/>
    <w:unhideWhenUsed/>
    <w:pPr>
      <w:ind w:left="1134" w:right="0" w:firstLine="0"/>
      <w:spacing w:after="57"/>
    </w:pPr>
  </w:style>
  <w:style w:type="paragraph" w:styleId="1478">
    <w:name w:val="toc 6"/>
    <w:basedOn w:val="1484"/>
    <w:next w:val="1484"/>
    <w:uiPriority w:val="39"/>
    <w:unhideWhenUsed/>
    <w:pPr>
      <w:ind w:left="1417" w:right="0" w:firstLine="0"/>
      <w:spacing w:after="57"/>
    </w:pPr>
  </w:style>
  <w:style w:type="paragraph" w:styleId="1479">
    <w:name w:val="toc 7"/>
    <w:basedOn w:val="1484"/>
    <w:next w:val="1484"/>
    <w:uiPriority w:val="39"/>
    <w:unhideWhenUsed/>
    <w:pPr>
      <w:ind w:left="1701" w:right="0" w:firstLine="0"/>
      <w:spacing w:after="57"/>
    </w:pPr>
  </w:style>
  <w:style w:type="paragraph" w:styleId="1480">
    <w:name w:val="toc 8"/>
    <w:basedOn w:val="1484"/>
    <w:next w:val="1484"/>
    <w:uiPriority w:val="39"/>
    <w:unhideWhenUsed/>
    <w:pPr>
      <w:ind w:left="1984" w:right="0" w:firstLine="0"/>
      <w:spacing w:after="57"/>
    </w:pPr>
  </w:style>
  <w:style w:type="paragraph" w:styleId="1481">
    <w:name w:val="toc 9"/>
    <w:basedOn w:val="1484"/>
    <w:next w:val="1484"/>
    <w:uiPriority w:val="39"/>
    <w:unhideWhenUsed/>
    <w:pPr>
      <w:ind w:left="2268" w:right="0" w:firstLine="0"/>
      <w:spacing w:after="57"/>
    </w:pPr>
  </w:style>
  <w:style w:type="paragraph" w:styleId="1482">
    <w:name w:val="TOC Heading"/>
    <w:uiPriority w:val="39"/>
    <w:unhideWhenUsed/>
  </w:style>
  <w:style w:type="paragraph" w:styleId="1483">
    <w:name w:val="table of figures"/>
    <w:basedOn w:val="1484"/>
    <w:next w:val="1484"/>
    <w:uiPriority w:val="99"/>
    <w:unhideWhenUsed/>
    <w:pPr>
      <w:spacing w:after="0" w:afterAutospacing="0"/>
    </w:pPr>
  </w:style>
  <w:style w:type="paragraph" w:styleId="1484" w:default="1">
    <w:name w:val="Normal"/>
    <w:next w:val="1484"/>
    <w:link w:val="1484"/>
    <w:qFormat/>
    <w:pPr>
      <w:jc w:val="both"/>
      <w:widowControl w:val="off"/>
    </w:pPr>
    <w:rPr>
      <w:sz w:val="21"/>
      <w:lang w:val="en-US" w:eastAsia="zh-CN" w:bidi="ar-SA"/>
    </w:rPr>
  </w:style>
  <w:style w:type="paragraph" w:styleId="1485">
    <w:name w:val="标题 1"/>
    <w:basedOn w:val="1484"/>
    <w:next w:val="1484"/>
    <w:link w:val="1495"/>
    <w:qFormat/>
    <w:pPr>
      <w:jc w:val="center"/>
      <w:keepNext/>
      <w:spacing w:line="440" w:lineRule="exact"/>
      <w:outlineLvl w:val="0"/>
    </w:pPr>
    <w:rPr>
      <w:rFonts w:ascii="宋体"/>
      <w:sz w:val="28"/>
    </w:rPr>
  </w:style>
  <w:style w:type="paragraph" w:styleId="1486">
    <w:name w:val="标题 2"/>
    <w:basedOn w:val="1484"/>
    <w:next w:val="1484"/>
    <w:link w:val="1496"/>
    <w:qFormat/>
    <w:pPr>
      <w:keepLines/>
      <w:keepNext/>
      <w:spacing w:before="260" w:after="260" w:line="416" w:lineRule="auto"/>
      <w:outlineLvl w:val="1"/>
    </w:pPr>
    <w:rPr>
      <w:rFonts w:ascii="Arial" w:hAnsi="Arial" w:eastAsia="黑体"/>
      <w:b/>
      <w:bCs/>
      <w:sz w:val="32"/>
      <w:szCs w:val="32"/>
    </w:rPr>
  </w:style>
  <w:style w:type="paragraph" w:styleId="1487">
    <w:name w:val="标题 3"/>
    <w:basedOn w:val="1484"/>
    <w:next w:val="1484"/>
    <w:link w:val="149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88">
    <w:name w:val="标题 4"/>
    <w:basedOn w:val="1484"/>
    <w:next w:val="1499"/>
    <w:link w:val="1498"/>
    <w:qFormat/>
    <w:pPr>
      <w:keepLines/>
      <w:keepNext/>
      <w:spacing w:before="280" w:after="290" w:line="372" w:lineRule="auto"/>
      <w:outlineLvl w:val="3"/>
    </w:pPr>
    <w:rPr>
      <w:rFonts w:ascii="Arial" w:hAnsi="Arial" w:eastAsia="黑体"/>
      <w:b/>
      <w:bCs/>
      <w:sz w:val="28"/>
      <w:szCs w:val="28"/>
    </w:rPr>
  </w:style>
  <w:style w:type="paragraph" w:styleId="1489">
    <w:name w:val="标题 5"/>
    <w:basedOn w:val="1484"/>
    <w:next w:val="1484"/>
    <w:link w:val="1501"/>
    <w:qFormat/>
    <w:pPr>
      <w:jc w:val="left"/>
      <w:keepLines/>
      <w:keepNext/>
      <w:spacing w:before="280" w:after="290" w:line="376" w:lineRule="auto"/>
      <w:outlineLvl w:val="4"/>
    </w:pPr>
    <w:rPr>
      <w:rFonts w:ascii="宋体"/>
      <w:b/>
      <w:bCs/>
      <w:sz w:val="28"/>
      <w:szCs w:val="28"/>
    </w:rPr>
  </w:style>
  <w:style w:type="paragraph" w:styleId="1490">
    <w:name w:val="标题 6"/>
    <w:basedOn w:val="1484"/>
    <w:next w:val="1484"/>
    <w:link w:val="1502"/>
    <w:qFormat/>
    <w:pPr>
      <w:jc w:val="left"/>
      <w:keepLines/>
      <w:keepNext/>
      <w:spacing w:before="240" w:after="64" w:line="320" w:lineRule="auto"/>
      <w:outlineLvl w:val="5"/>
    </w:pPr>
    <w:rPr>
      <w:rFonts w:ascii="Arial" w:hAnsi="Arial" w:eastAsia="黑体"/>
      <w:b/>
      <w:bCs/>
      <w:sz w:val="24"/>
      <w:szCs w:val="24"/>
    </w:rPr>
  </w:style>
  <w:style w:type="paragraph" w:styleId="1491">
    <w:name w:val="标题 8"/>
    <w:basedOn w:val="1484"/>
    <w:next w:val="1484"/>
    <w:link w:val="1503"/>
    <w:qFormat/>
    <w:pPr>
      <w:jc w:val="left"/>
      <w:keepLines/>
      <w:keepNext/>
      <w:spacing w:before="240" w:after="64" w:line="320" w:lineRule="auto"/>
      <w:outlineLvl w:val="7"/>
    </w:pPr>
    <w:rPr>
      <w:rFonts w:ascii="Arial" w:hAnsi="Arial" w:eastAsia="黑体"/>
      <w:sz w:val="24"/>
      <w:szCs w:val="24"/>
    </w:rPr>
  </w:style>
  <w:style w:type="paragraph" w:styleId="1492">
    <w:name w:val="标题 9"/>
    <w:basedOn w:val="1484"/>
    <w:next w:val="1484"/>
    <w:link w:val="1504"/>
    <w:qFormat/>
    <w:pPr>
      <w:jc w:val="left"/>
      <w:keepLines/>
      <w:keepNext/>
      <w:spacing w:before="240" w:after="64" w:line="320" w:lineRule="auto"/>
      <w:outlineLvl w:val="8"/>
    </w:pPr>
    <w:rPr>
      <w:rFonts w:ascii="Arial" w:hAnsi="Arial" w:eastAsia="黑体"/>
      <w:szCs w:val="21"/>
    </w:rPr>
  </w:style>
  <w:style w:type="character" w:styleId="1493">
    <w:name w:val="默认段落字体"/>
    <w:next w:val="1493"/>
    <w:link w:val="1484"/>
    <w:uiPriority w:val="1"/>
    <w:unhideWhenUsed/>
  </w:style>
  <w:style w:type="table" w:styleId="1494">
    <w:name w:val="普通表格"/>
    <w:next w:val="1494"/>
    <w:link w:val="148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95">
    <w:name w:val="标题 1 字符"/>
    <w:next w:val="1495"/>
    <w:link w:val="1485"/>
    <w:qFormat/>
    <w:rPr>
      <w:rFonts w:ascii="宋体"/>
      <w:sz w:val="28"/>
    </w:rPr>
  </w:style>
  <w:style w:type="character" w:styleId="1496">
    <w:name w:val="标题 2 字符"/>
    <w:next w:val="1496"/>
    <w:link w:val="1486"/>
    <w:qFormat/>
    <w:rPr>
      <w:rFonts w:ascii="Arial" w:hAnsi="Arial" w:eastAsia="黑体"/>
      <w:b/>
      <w:bCs/>
      <w:sz w:val="32"/>
      <w:szCs w:val="32"/>
    </w:rPr>
  </w:style>
  <w:style w:type="character" w:styleId="1497">
    <w:name w:val="标题 3 字符"/>
    <w:next w:val="1497"/>
    <w:link w:val="1487"/>
    <w:qFormat/>
    <w:rPr>
      <w:rFonts w:ascii="仿宋_GB2312" w:eastAsia="仿宋_GB2312"/>
      <w:sz w:val="32"/>
    </w:rPr>
  </w:style>
  <w:style w:type="character" w:styleId="1498">
    <w:name w:val="标题 4 字符"/>
    <w:next w:val="1498"/>
    <w:link w:val="1488"/>
    <w:qFormat/>
    <w:rPr>
      <w:rFonts w:ascii="Arial" w:hAnsi="Arial" w:eastAsia="黑体" w:cs="Arial"/>
      <w:b/>
      <w:bCs/>
      <w:sz w:val="28"/>
      <w:szCs w:val="28"/>
    </w:rPr>
  </w:style>
  <w:style w:type="paragraph" w:styleId="1499">
    <w:name w:val="正文缩进"/>
    <w:basedOn w:val="1484"/>
    <w:next w:val="1499"/>
    <w:link w:val="1500"/>
    <w:qFormat/>
    <w:pPr>
      <w:ind w:firstLine="420"/>
    </w:pPr>
    <w:rPr>
      <w:b/>
      <w:sz w:val="24"/>
    </w:rPr>
  </w:style>
  <w:style w:type="character" w:styleId="1500">
    <w:name w:val="正文缩进 字符"/>
    <w:next w:val="1500"/>
    <w:link w:val="1499"/>
    <w:qFormat/>
    <w:rPr>
      <w:b/>
      <w:sz w:val="24"/>
    </w:rPr>
  </w:style>
  <w:style w:type="character" w:styleId="1501">
    <w:name w:val="标题 5 字符"/>
    <w:next w:val="1501"/>
    <w:link w:val="1489"/>
    <w:qFormat/>
    <w:rPr>
      <w:rFonts w:ascii="宋体"/>
      <w:b/>
      <w:bCs/>
      <w:sz w:val="28"/>
      <w:szCs w:val="28"/>
    </w:rPr>
  </w:style>
  <w:style w:type="character" w:styleId="1502">
    <w:name w:val="标题 6 字符"/>
    <w:next w:val="1502"/>
    <w:link w:val="1490"/>
    <w:qFormat/>
    <w:rPr>
      <w:rFonts w:ascii="Arial" w:hAnsi="Arial" w:eastAsia="黑体"/>
      <w:b/>
      <w:bCs/>
      <w:sz w:val="24"/>
      <w:szCs w:val="24"/>
    </w:rPr>
  </w:style>
  <w:style w:type="character" w:styleId="1503">
    <w:name w:val="标题 8 字符"/>
    <w:next w:val="1503"/>
    <w:link w:val="1491"/>
    <w:qFormat/>
    <w:rPr>
      <w:rFonts w:ascii="Arial" w:hAnsi="Arial" w:eastAsia="黑体"/>
      <w:sz w:val="24"/>
      <w:szCs w:val="24"/>
    </w:rPr>
  </w:style>
  <w:style w:type="character" w:styleId="1504">
    <w:name w:val="标题 9 字符"/>
    <w:next w:val="1504"/>
    <w:link w:val="1492"/>
    <w:qFormat/>
    <w:rPr>
      <w:rFonts w:ascii="Arial" w:hAnsi="Arial" w:eastAsia="黑体"/>
      <w:sz w:val="21"/>
      <w:szCs w:val="21"/>
    </w:rPr>
  </w:style>
  <w:style w:type="paragraph" w:styleId="1505">
    <w:name w:val="列表 3"/>
    <w:basedOn w:val="1484"/>
    <w:next w:val="1505"/>
    <w:link w:val="1484"/>
    <w:qFormat/>
    <w:pPr>
      <w:contextualSpacing/>
      <w:ind w:left="100" w:hanging="200"/>
    </w:pPr>
  </w:style>
  <w:style w:type="paragraph" w:styleId="1506">
    <w:name w:val="目录 7"/>
    <w:basedOn w:val="1484"/>
    <w:next w:val="1484"/>
    <w:link w:val="1484"/>
    <w:uiPriority w:val="39"/>
    <w:qFormat/>
    <w:pPr>
      <w:ind w:left="2520"/>
    </w:pPr>
  </w:style>
  <w:style w:type="paragraph" w:styleId="1507">
    <w:name w:val="题注"/>
    <w:basedOn w:val="1484"/>
    <w:next w:val="1484"/>
    <w:link w:val="1484"/>
    <w:qFormat/>
    <w:pPr>
      <w:ind w:firstLine="200"/>
      <w:spacing w:line="360" w:lineRule="auto"/>
    </w:pPr>
    <w:rPr>
      <w:rFonts w:ascii="Cambria" w:hAnsi="Cambria" w:eastAsia="黑体"/>
      <w:sz w:val="20"/>
    </w:rPr>
  </w:style>
  <w:style w:type="paragraph" w:styleId="1508">
    <w:name w:val="列表项目符号"/>
    <w:basedOn w:val="1484"/>
    <w:next w:val="1508"/>
    <w:link w:val="1484"/>
    <w:qFormat/>
    <w:pPr>
      <w:ind w:firstLine="288"/>
      <w:spacing w:line="360" w:lineRule="atLeast"/>
      <w:tabs>
        <w:tab w:val="left" w:pos="0" w:leader="none"/>
        <w:tab w:val="left" w:pos="360" w:leader="none"/>
      </w:tabs>
    </w:pPr>
    <w:rPr>
      <w:rFonts w:ascii="Arial" w:hAnsi="Arial"/>
      <w:szCs w:val="21"/>
    </w:rPr>
  </w:style>
  <w:style w:type="paragraph" w:styleId="1509">
    <w:name w:val="文档结构图"/>
    <w:basedOn w:val="1484"/>
    <w:next w:val="1509"/>
    <w:link w:val="1510"/>
    <w:qFormat/>
    <w:pPr>
      <w:jc w:val="left"/>
    </w:pPr>
    <w:rPr>
      <w:rFonts w:ascii="宋体" w:eastAsia="仿宋_GB2312"/>
      <w:sz w:val="18"/>
      <w:szCs w:val="18"/>
    </w:rPr>
  </w:style>
  <w:style w:type="character" w:styleId="1510">
    <w:name w:val="文档结构图 字符"/>
    <w:next w:val="1510"/>
    <w:link w:val="1509"/>
    <w:qFormat/>
    <w:rPr>
      <w:rFonts w:ascii="宋体" w:eastAsia="仿宋_GB2312"/>
      <w:sz w:val="18"/>
      <w:szCs w:val="18"/>
    </w:rPr>
  </w:style>
  <w:style w:type="paragraph" w:styleId="1511">
    <w:name w:val="引文目录标题"/>
    <w:basedOn w:val="1484"/>
    <w:next w:val="1484"/>
    <w:link w:val="1484"/>
    <w:qFormat/>
    <w:pPr>
      <w:spacing w:before="120"/>
    </w:pPr>
    <w:rPr>
      <w:rFonts w:ascii="Arial" w:hAnsi="Arial" w:cs="Arial"/>
      <w:sz w:val="24"/>
      <w:szCs w:val="24"/>
    </w:rPr>
  </w:style>
  <w:style w:type="paragraph" w:styleId="1512">
    <w:name w:val="批注文字"/>
    <w:basedOn w:val="1484"/>
    <w:next w:val="1512"/>
    <w:link w:val="1513"/>
    <w:qFormat/>
    <w:pPr>
      <w:jc w:val="left"/>
    </w:pPr>
  </w:style>
  <w:style w:type="character" w:styleId="1513">
    <w:name w:val="批注文字 字符"/>
    <w:next w:val="1513"/>
    <w:link w:val="1512"/>
    <w:qFormat/>
    <w:rPr>
      <w:sz w:val="21"/>
    </w:rPr>
  </w:style>
  <w:style w:type="paragraph" w:styleId="1514">
    <w:name w:val="正文文本"/>
    <w:basedOn w:val="1484"/>
    <w:next w:val="1484"/>
    <w:link w:val="1515"/>
    <w:qFormat/>
    <w:rPr>
      <w:rFonts w:ascii="宋体"/>
      <w:sz w:val="28"/>
    </w:rPr>
  </w:style>
  <w:style w:type="character" w:styleId="1515">
    <w:name w:val="正文文本 字符"/>
    <w:next w:val="1515"/>
    <w:link w:val="1514"/>
    <w:qFormat/>
    <w:rPr>
      <w:rFonts w:ascii="宋体" w:eastAsia="宋体"/>
      <w:sz w:val="28"/>
      <w:lang w:val="en-US" w:eastAsia="zh-CN" w:bidi="ar-SA"/>
    </w:rPr>
  </w:style>
  <w:style w:type="paragraph" w:styleId="1516">
    <w:name w:val="正文文本缩进"/>
    <w:basedOn w:val="1484"/>
    <w:next w:val="1518"/>
    <w:link w:val="1517"/>
    <w:qFormat/>
    <w:pPr>
      <w:ind w:firstLine="420"/>
      <w:spacing w:line="360" w:lineRule="auto"/>
    </w:pPr>
    <w:rPr>
      <w:rFonts w:ascii="宋体"/>
      <w:sz w:val="24"/>
    </w:rPr>
  </w:style>
  <w:style w:type="character" w:styleId="1517">
    <w:name w:val="正文文本缩进 字符"/>
    <w:next w:val="1517"/>
    <w:link w:val="1516"/>
    <w:qFormat/>
    <w:rPr>
      <w:rFonts w:ascii="宋体"/>
      <w:sz w:val="24"/>
    </w:rPr>
  </w:style>
  <w:style w:type="paragraph" w:styleId="1518">
    <w:name w:val="寄信人地址"/>
    <w:basedOn w:val="1484"/>
    <w:next w:val="1518"/>
    <w:link w:val="1484"/>
    <w:qFormat/>
    <w:rPr>
      <w:rFonts w:ascii="Arial" w:hAnsi="Arial"/>
    </w:rPr>
  </w:style>
  <w:style w:type="paragraph" w:styleId="1519">
    <w:name w:val="列表 2"/>
    <w:basedOn w:val="1484"/>
    <w:next w:val="1519"/>
    <w:link w:val="1484"/>
    <w:qFormat/>
    <w:pPr>
      <w:ind w:left="100" w:hanging="200"/>
    </w:pPr>
  </w:style>
  <w:style w:type="paragraph" w:styleId="1520">
    <w:name w:val="文本块"/>
    <w:basedOn w:val="1484"/>
    <w:next w:val="1520"/>
    <w:link w:val="1484"/>
    <w:uiPriority w:val="99"/>
    <w:unhideWhenUsed/>
    <w:qFormat/>
    <w:pPr>
      <w:ind w:left="1440" w:right="1440"/>
      <w:spacing w:after="120"/>
    </w:pPr>
  </w:style>
  <w:style w:type="paragraph" w:styleId="1521">
    <w:name w:val="索引 4"/>
    <w:basedOn w:val="1484"/>
    <w:next w:val="1484"/>
    <w:link w:val="1484"/>
    <w:uiPriority w:val="99"/>
    <w:unhideWhenUsed/>
    <w:qFormat/>
    <w:pPr>
      <w:ind w:left="600"/>
    </w:pPr>
    <w:rPr>
      <w:rFonts w:ascii="Verdana" w:hAnsi="Verdana"/>
      <w:szCs w:val="20"/>
    </w:rPr>
  </w:style>
  <w:style w:type="paragraph" w:styleId="1522">
    <w:name w:val="目录 5"/>
    <w:basedOn w:val="1484"/>
    <w:next w:val="1484"/>
    <w:link w:val="1484"/>
    <w:uiPriority w:val="39"/>
    <w:qFormat/>
    <w:pPr>
      <w:ind w:left="1680"/>
    </w:pPr>
  </w:style>
  <w:style w:type="paragraph" w:styleId="1523">
    <w:name w:val="目录 3"/>
    <w:basedOn w:val="1484"/>
    <w:next w:val="1484"/>
    <w:link w:val="1484"/>
    <w:uiPriority w:val="39"/>
    <w:qFormat/>
    <w:pPr>
      <w:ind w:left="840"/>
    </w:pPr>
  </w:style>
  <w:style w:type="paragraph" w:styleId="1524">
    <w:name w:val="纯文本"/>
    <w:basedOn w:val="1484"/>
    <w:next w:val="1524"/>
    <w:link w:val="1525"/>
    <w:qFormat/>
    <w:rPr>
      <w:rFonts w:ascii="宋体" w:hAnsi="Courier New"/>
    </w:rPr>
  </w:style>
  <w:style w:type="character" w:styleId="1525">
    <w:name w:val="纯文本 字符"/>
    <w:next w:val="1525"/>
    <w:link w:val="1524"/>
    <w:qFormat/>
    <w:rPr>
      <w:rFonts w:ascii="宋体" w:hAnsi="Courier New" w:eastAsia="宋体"/>
      <w:sz w:val="21"/>
      <w:lang w:val="en-US" w:eastAsia="zh-CN" w:bidi="ar-SA"/>
    </w:rPr>
  </w:style>
  <w:style w:type="paragraph" w:styleId="1526">
    <w:name w:val="目录 8"/>
    <w:basedOn w:val="1484"/>
    <w:next w:val="1484"/>
    <w:link w:val="1484"/>
    <w:uiPriority w:val="39"/>
    <w:qFormat/>
    <w:pPr>
      <w:ind w:left="2940"/>
    </w:pPr>
  </w:style>
  <w:style w:type="paragraph" w:styleId="1527">
    <w:name w:val="日期"/>
    <w:basedOn w:val="1484"/>
    <w:next w:val="1484"/>
    <w:link w:val="1528"/>
    <w:qFormat/>
    <w:rPr>
      <w:rFonts w:ascii="宋体"/>
    </w:rPr>
  </w:style>
  <w:style w:type="character" w:styleId="1528">
    <w:name w:val="日期 字符"/>
    <w:next w:val="1528"/>
    <w:link w:val="1527"/>
    <w:qFormat/>
    <w:rPr>
      <w:rFonts w:ascii="宋体"/>
      <w:sz w:val="21"/>
    </w:rPr>
  </w:style>
  <w:style w:type="paragraph" w:styleId="1529">
    <w:name w:val="正文文本缩进 2"/>
    <w:basedOn w:val="1484"/>
    <w:next w:val="1529"/>
    <w:link w:val="1530"/>
    <w:qFormat/>
    <w:pPr>
      <w:ind w:firstLine="525"/>
      <w:spacing w:line="420" w:lineRule="exact"/>
    </w:pPr>
    <w:rPr>
      <w:rFonts w:ascii="宋体"/>
    </w:rPr>
  </w:style>
  <w:style w:type="character" w:styleId="1530">
    <w:name w:val="正文文本缩进 2 字符"/>
    <w:next w:val="1530"/>
    <w:link w:val="1529"/>
    <w:qFormat/>
    <w:rPr>
      <w:rFonts w:ascii="宋体"/>
      <w:sz w:val="21"/>
    </w:rPr>
  </w:style>
  <w:style w:type="paragraph" w:styleId="1531">
    <w:name w:val="批注框文本"/>
    <w:basedOn w:val="1484"/>
    <w:next w:val="1531"/>
    <w:link w:val="1532"/>
    <w:uiPriority w:val="99"/>
    <w:qFormat/>
    <w:rPr>
      <w:sz w:val="18"/>
      <w:szCs w:val="18"/>
    </w:rPr>
  </w:style>
  <w:style w:type="character" w:styleId="1532">
    <w:name w:val="批注框文本 字符"/>
    <w:next w:val="1532"/>
    <w:link w:val="1531"/>
    <w:uiPriority w:val="99"/>
    <w:semiHidden/>
    <w:qFormat/>
    <w:rPr>
      <w:sz w:val="18"/>
      <w:szCs w:val="18"/>
    </w:rPr>
  </w:style>
  <w:style w:type="paragraph" w:styleId="1533">
    <w:name w:val="页脚"/>
    <w:basedOn w:val="1484"/>
    <w:next w:val="1533"/>
    <w:link w:val="1534"/>
    <w:uiPriority w:val="99"/>
    <w:qFormat/>
    <w:pPr>
      <w:jc w:val="left"/>
      <w:tabs>
        <w:tab w:val="center" w:pos="4153" w:leader="none"/>
        <w:tab w:val="right" w:pos="8306" w:leader="none"/>
      </w:tabs>
    </w:pPr>
    <w:rPr>
      <w:sz w:val="18"/>
    </w:rPr>
  </w:style>
  <w:style w:type="character" w:styleId="1534">
    <w:name w:val="页脚 字符"/>
    <w:next w:val="1534"/>
    <w:link w:val="1533"/>
    <w:uiPriority w:val="99"/>
    <w:qFormat/>
    <w:rPr>
      <w:sz w:val="18"/>
    </w:rPr>
  </w:style>
  <w:style w:type="paragraph" w:styleId="1535">
    <w:name w:val="页眉"/>
    <w:basedOn w:val="1484"/>
    <w:next w:val="1535"/>
    <w:link w:val="1536"/>
    <w:uiPriority w:val="99"/>
    <w:qFormat/>
    <w:pPr>
      <w:jc w:val="center"/>
      <w:tabs>
        <w:tab w:val="center" w:pos="4153" w:leader="none"/>
        <w:tab w:val="right" w:pos="8306" w:leader="none"/>
      </w:tabs>
      <w:pBdr>
        <w:bottom w:val="single" w:color="000000" w:sz="6" w:space="1"/>
      </w:pBdr>
    </w:pPr>
    <w:rPr>
      <w:sz w:val="18"/>
    </w:rPr>
  </w:style>
  <w:style w:type="character" w:styleId="1536">
    <w:name w:val="页眉 字符"/>
    <w:next w:val="1536"/>
    <w:link w:val="1535"/>
    <w:uiPriority w:val="99"/>
    <w:qFormat/>
    <w:rPr>
      <w:sz w:val="18"/>
    </w:rPr>
  </w:style>
  <w:style w:type="paragraph" w:styleId="1537">
    <w:name w:val="目录 1"/>
    <w:basedOn w:val="1484"/>
    <w:next w:val="1484"/>
    <w:link w:val="1484"/>
    <w:uiPriority w:val="39"/>
    <w:qFormat/>
  </w:style>
  <w:style w:type="paragraph" w:styleId="1538">
    <w:name w:val="目录 4"/>
    <w:basedOn w:val="1484"/>
    <w:next w:val="1484"/>
    <w:link w:val="1484"/>
    <w:uiPriority w:val="39"/>
    <w:qFormat/>
    <w:pPr>
      <w:ind w:left="1260"/>
    </w:pPr>
  </w:style>
  <w:style w:type="paragraph" w:styleId="1539">
    <w:name w:val="副标题"/>
    <w:basedOn w:val="1484"/>
    <w:next w:val="1484"/>
    <w:link w:val="1540"/>
    <w:qFormat/>
    <w:pPr>
      <w:jc w:val="center"/>
      <w:spacing w:before="240" w:after="60" w:line="312" w:lineRule="auto"/>
      <w:outlineLvl w:val="1"/>
    </w:pPr>
    <w:rPr>
      <w:rFonts w:ascii="Cambria" w:hAnsi="Cambria"/>
      <w:b/>
      <w:bCs/>
      <w:sz w:val="32"/>
      <w:szCs w:val="32"/>
    </w:rPr>
  </w:style>
  <w:style w:type="character" w:styleId="1540">
    <w:name w:val="副标题 字符"/>
    <w:next w:val="1540"/>
    <w:link w:val="1539"/>
    <w:qFormat/>
    <w:rPr>
      <w:rFonts w:ascii="Cambria" w:hAnsi="Cambria"/>
      <w:b/>
      <w:bCs/>
      <w:sz w:val="32"/>
      <w:szCs w:val="32"/>
    </w:rPr>
  </w:style>
  <w:style w:type="paragraph" w:styleId="1541">
    <w:name w:val="目录 6"/>
    <w:basedOn w:val="1484"/>
    <w:next w:val="1484"/>
    <w:link w:val="1484"/>
    <w:uiPriority w:val="39"/>
    <w:qFormat/>
    <w:pPr>
      <w:ind w:left="2100"/>
    </w:pPr>
  </w:style>
  <w:style w:type="paragraph" w:styleId="1542">
    <w:name w:val="正文文本缩进 3"/>
    <w:basedOn w:val="1484"/>
    <w:next w:val="1542"/>
    <w:link w:val="1543"/>
    <w:qFormat/>
    <w:pPr>
      <w:ind w:firstLine="841"/>
    </w:pPr>
    <w:rPr>
      <w:rFonts w:eastAsia="华文新魏"/>
      <w:b/>
      <w:bCs/>
      <w:sz w:val="84"/>
    </w:rPr>
  </w:style>
  <w:style w:type="character" w:styleId="1543">
    <w:name w:val="正文文本缩进 3 字符"/>
    <w:next w:val="1543"/>
    <w:link w:val="1542"/>
    <w:qFormat/>
    <w:rPr>
      <w:rFonts w:eastAsia="华文新魏"/>
      <w:b/>
      <w:bCs/>
      <w:sz w:val="84"/>
    </w:rPr>
  </w:style>
  <w:style w:type="paragraph" w:styleId="1544">
    <w:name w:val="目录 2"/>
    <w:basedOn w:val="1484"/>
    <w:next w:val="1484"/>
    <w:link w:val="1484"/>
    <w:uiPriority w:val="39"/>
    <w:qFormat/>
    <w:pPr>
      <w:ind w:left="420"/>
    </w:pPr>
  </w:style>
  <w:style w:type="paragraph" w:styleId="1545">
    <w:name w:val="目录 9"/>
    <w:basedOn w:val="1484"/>
    <w:next w:val="1484"/>
    <w:link w:val="1484"/>
    <w:uiPriority w:val="39"/>
    <w:qFormat/>
    <w:pPr>
      <w:ind w:left="3360"/>
    </w:pPr>
  </w:style>
  <w:style w:type="paragraph" w:styleId="1546">
    <w:name w:val="HTML 预设格式"/>
    <w:basedOn w:val="1484"/>
    <w:next w:val="1546"/>
    <w:link w:val="154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47">
    <w:name w:val="HTML 预设格式 字符"/>
    <w:next w:val="1547"/>
    <w:link w:val="1546"/>
    <w:qFormat/>
    <w:rPr>
      <w:rFonts w:ascii="黑体" w:hAnsi="Courier New" w:eastAsia="黑体" w:cs="Courier New"/>
    </w:rPr>
  </w:style>
  <w:style w:type="paragraph" w:styleId="1548">
    <w:name w:val="普通(网站)"/>
    <w:basedOn w:val="1484"/>
    <w:next w:val="1548"/>
    <w:link w:val="148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49">
    <w:name w:val="标题"/>
    <w:basedOn w:val="1484"/>
    <w:next w:val="1549"/>
    <w:link w:val="1550"/>
    <w:uiPriority w:val="10"/>
    <w:qFormat/>
    <w:pPr>
      <w:jc w:val="center"/>
    </w:pPr>
    <w:rPr>
      <w:sz w:val="30"/>
      <w:szCs w:val="24"/>
    </w:rPr>
  </w:style>
  <w:style w:type="character" w:styleId="1550">
    <w:name w:val="标题 字符"/>
    <w:next w:val="1550"/>
    <w:link w:val="1549"/>
    <w:uiPriority w:val="10"/>
    <w:qFormat/>
    <w:rPr>
      <w:sz w:val="30"/>
      <w:szCs w:val="24"/>
    </w:rPr>
  </w:style>
  <w:style w:type="paragraph" w:styleId="1551">
    <w:name w:val="批注主题"/>
    <w:basedOn w:val="1512"/>
    <w:next w:val="1512"/>
    <w:link w:val="1552"/>
    <w:qFormat/>
    <w:rPr>
      <w:b/>
      <w:bCs/>
    </w:rPr>
  </w:style>
  <w:style w:type="character" w:styleId="1552">
    <w:name w:val="批注主题 字符"/>
    <w:next w:val="1552"/>
    <w:link w:val="1551"/>
    <w:qFormat/>
    <w:rPr>
      <w:b/>
      <w:bCs/>
      <w:sz w:val="21"/>
    </w:rPr>
  </w:style>
  <w:style w:type="paragraph" w:styleId="1553">
    <w:name w:val="正文首行缩进"/>
    <w:basedOn w:val="1514"/>
    <w:next w:val="1553"/>
    <w:link w:val="1484"/>
    <w:qFormat/>
    <w:pPr>
      <w:ind w:firstLine="420"/>
      <w:spacing w:line="360" w:lineRule="auto"/>
    </w:pPr>
    <w:rPr>
      <w:rFonts w:ascii="Times New Roman"/>
      <w:szCs w:val="21"/>
    </w:rPr>
  </w:style>
  <w:style w:type="paragraph" w:styleId="1554">
    <w:name w:val="正文首行缩进 2"/>
    <w:basedOn w:val="1516"/>
    <w:next w:val="1484"/>
    <w:link w:val="1484"/>
    <w:qFormat/>
    <w:pPr>
      <w:ind w:firstLine="420"/>
    </w:pPr>
  </w:style>
  <w:style w:type="table" w:styleId="1555">
    <w:name w:val="网格型"/>
    <w:basedOn w:val="1494"/>
    <w:next w:val="1555"/>
    <w:link w:val="1484"/>
    <w:qFormat/>
    <w:rPr>
      <w:sz w:val="21"/>
      <w:szCs w:val="22"/>
    </w:rPr>
    <w:tblPr/>
  </w:style>
  <w:style w:type="character" w:styleId="1556">
    <w:name w:val="要点"/>
    <w:next w:val="1556"/>
    <w:link w:val="1484"/>
    <w:qFormat/>
    <w:rPr>
      <w:b/>
      <w:bCs/>
    </w:rPr>
  </w:style>
  <w:style w:type="character" w:styleId="1557">
    <w:name w:val="页码"/>
    <w:next w:val="1557"/>
    <w:link w:val="1484"/>
    <w:qFormat/>
  </w:style>
  <w:style w:type="character" w:styleId="1558">
    <w:name w:val="强调"/>
    <w:next w:val="1558"/>
    <w:link w:val="1484"/>
    <w:uiPriority w:val="20"/>
    <w:qFormat/>
    <w:rPr>
      <w:i/>
    </w:rPr>
  </w:style>
  <w:style w:type="character" w:styleId="1559">
    <w:name w:val="超链接"/>
    <w:next w:val="1559"/>
    <w:link w:val="1484"/>
    <w:uiPriority w:val="99"/>
    <w:qFormat/>
    <w:rPr>
      <w:color w:val="333333"/>
      <w:u w:val="none"/>
    </w:rPr>
  </w:style>
  <w:style w:type="character" w:styleId="1560">
    <w:name w:val="批注引用"/>
    <w:next w:val="1560"/>
    <w:link w:val="1484"/>
    <w:qFormat/>
    <w:rPr>
      <w:sz w:val="21"/>
      <w:szCs w:val="21"/>
    </w:rPr>
  </w:style>
  <w:style w:type="character" w:styleId="1561">
    <w:name w:val="标题 8 Char"/>
    <w:next w:val="1561"/>
    <w:link w:val="1484"/>
    <w:qFormat/>
    <w:rPr>
      <w:rFonts w:ascii="Arial" w:hAnsi="Arial" w:eastAsia="黑体"/>
      <w:sz w:val="24"/>
      <w:szCs w:val="24"/>
    </w:rPr>
  </w:style>
  <w:style w:type="character" w:styleId="1562">
    <w:name w:val="日期 Char"/>
    <w:next w:val="1562"/>
    <w:link w:val="1484"/>
    <w:qFormat/>
    <w:rPr>
      <w:rFonts w:ascii="宋体" w:hAnsi="Times New Roman" w:eastAsia="宋体" w:cs="Times New Roman"/>
      <w:sz w:val="20"/>
      <w:szCs w:val="20"/>
    </w:rPr>
  </w:style>
  <w:style w:type="character" w:styleId="1563">
    <w:name w:val="页脚 Char1"/>
    <w:next w:val="1563"/>
    <w:link w:val="1484"/>
    <w:uiPriority w:val="99"/>
    <w:qFormat/>
    <w:rPr>
      <w:sz w:val="18"/>
    </w:rPr>
  </w:style>
  <w:style w:type="character" w:styleId="1564">
    <w:name w:val="标题 6 Char"/>
    <w:next w:val="1564"/>
    <w:link w:val="1484"/>
    <w:qFormat/>
    <w:rPr>
      <w:rFonts w:ascii="Arial" w:hAnsi="Arial" w:eastAsia="黑体"/>
      <w:b/>
      <w:bCs/>
      <w:sz w:val="24"/>
      <w:szCs w:val="24"/>
    </w:rPr>
  </w:style>
  <w:style w:type="character" w:styleId="1565">
    <w:name w:val="apple-style-span"/>
    <w:next w:val="1565"/>
    <w:link w:val="1484"/>
    <w:qFormat/>
  </w:style>
  <w:style w:type="character" w:styleId="1566">
    <w:name w:val="页眉 Char"/>
    <w:next w:val="1566"/>
    <w:link w:val="1484"/>
    <w:qFormat/>
    <w:rPr>
      <w:rFonts w:ascii="宋体" w:hAnsi="Times New Roman" w:eastAsia="宋体" w:cs="Times New Roman"/>
      <w:sz w:val="18"/>
      <w:szCs w:val="18"/>
    </w:rPr>
  </w:style>
  <w:style w:type="character" w:styleId="1567">
    <w:name w:val="纯文本 Char"/>
    <w:next w:val="1567"/>
    <w:link w:val="1484"/>
    <w:qFormat/>
    <w:rPr>
      <w:rFonts w:ascii="宋体" w:hAnsi="Courier New" w:eastAsia="宋体" w:cs="Courier New"/>
      <w:szCs w:val="21"/>
    </w:rPr>
  </w:style>
  <w:style w:type="character" w:styleId="1568">
    <w:name w:val="批注框文本 Char"/>
    <w:next w:val="1568"/>
    <w:link w:val="1484"/>
    <w:uiPriority w:val="99"/>
    <w:semiHidden/>
    <w:qFormat/>
    <w:rPr>
      <w:rFonts w:ascii="宋体" w:hAnsi="Times New Roman" w:eastAsia="宋体" w:cs="Times New Roman"/>
      <w:sz w:val="18"/>
      <w:szCs w:val="18"/>
    </w:rPr>
  </w:style>
  <w:style w:type="character" w:styleId="1569">
    <w:name w:val="font21"/>
    <w:next w:val="1569"/>
    <w:link w:val="1484"/>
    <w:qFormat/>
    <w:rPr>
      <w:rFonts w:hint="eastAsia" w:ascii="新宋体" w:hAnsi="新宋体" w:eastAsia="新宋体" w:cs="新宋体"/>
      <w:color w:val="000000"/>
      <w:sz w:val="18"/>
      <w:szCs w:val="18"/>
      <w:u w:val="none"/>
    </w:rPr>
  </w:style>
  <w:style w:type="character" w:styleId="1570">
    <w:name w:val="style21"/>
    <w:next w:val="1570"/>
    <w:link w:val="1484"/>
    <w:qFormat/>
    <w:rPr>
      <w:sz w:val="18"/>
      <w:szCs w:val="18"/>
    </w:rPr>
  </w:style>
  <w:style w:type="character" w:styleId="1571">
    <w:name w:val="文档结构图 Char"/>
    <w:next w:val="1571"/>
    <w:link w:val="1484"/>
    <w:qFormat/>
    <w:rPr>
      <w:rFonts w:ascii="宋体" w:hAnsi="Times New Roman" w:eastAsia="宋体" w:cs="Times New Roman"/>
      <w:sz w:val="18"/>
      <w:szCs w:val="18"/>
    </w:rPr>
  </w:style>
  <w:style w:type="character" w:styleId="1572">
    <w:name w:val="标题 2 Char1"/>
    <w:next w:val="1572"/>
    <w:link w:val="1484"/>
    <w:qFormat/>
    <w:rPr>
      <w:rFonts w:ascii="Arial" w:hAnsi="Arial" w:eastAsia="黑体"/>
      <w:b/>
      <w:bCs/>
      <w:sz w:val="32"/>
      <w:szCs w:val="32"/>
    </w:rPr>
  </w:style>
  <w:style w:type="character" w:styleId="1573">
    <w:name w:val="批注框文本 Char1"/>
    <w:next w:val="1573"/>
    <w:link w:val="1484"/>
    <w:uiPriority w:val="99"/>
    <w:semiHidden/>
    <w:qFormat/>
    <w:rPr>
      <w:sz w:val="18"/>
      <w:szCs w:val="18"/>
    </w:rPr>
  </w:style>
  <w:style w:type="character" w:styleId="1574">
    <w:name w:val="yy1"/>
    <w:next w:val="1574"/>
    <w:link w:val="1484"/>
    <w:qFormat/>
    <w:rPr>
      <w:rFonts w:ascii="宋体" w:hAnsi="宋体" w:eastAsia="宋体"/>
      <w:b/>
      <w:bCs/>
      <w:sz w:val="28"/>
    </w:rPr>
  </w:style>
  <w:style w:type="character" w:styleId="1575">
    <w:name w:val="标题 Char"/>
    <w:next w:val="1575"/>
    <w:link w:val="1484"/>
    <w:qFormat/>
    <w:rPr>
      <w:rFonts w:ascii="Cambria" w:hAnsi="Cambria" w:eastAsia="宋体" w:cs="Times New Roman"/>
      <w:b/>
      <w:bCs/>
      <w:sz w:val="32"/>
      <w:szCs w:val="32"/>
    </w:rPr>
  </w:style>
  <w:style w:type="character" w:styleId="1576">
    <w:name w:val="c lh15"/>
    <w:next w:val="1576"/>
    <w:link w:val="1484"/>
    <w:qFormat/>
  </w:style>
  <w:style w:type="character" w:styleId="1577">
    <w:name w:val="ask-title2"/>
    <w:next w:val="1577"/>
    <w:link w:val="1484"/>
    <w:qFormat/>
  </w:style>
  <w:style w:type="character" w:styleId="1578">
    <w:name w:val="页脚 Char"/>
    <w:next w:val="1578"/>
    <w:link w:val="1484"/>
    <w:uiPriority w:val="99"/>
    <w:qFormat/>
    <w:rPr>
      <w:rFonts w:ascii="宋体" w:hAnsi="Times New Roman" w:eastAsia="宋体" w:cs="Times New Roman"/>
      <w:sz w:val="18"/>
      <w:szCs w:val="18"/>
    </w:rPr>
  </w:style>
  <w:style w:type="character" w:styleId="1579">
    <w:name w:val="正文文本缩进 Char"/>
    <w:next w:val="1579"/>
    <w:link w:val="1484"/>
    <w:uiPriority w:val="99"/>
    <w:semiHidden/>
    <w:qFormat/>
    <w:rPr>
      <w:rFonts w:ascii="宋体" w:hAnsi="Times New Roman" w:eastAsia="宋体" w:cs="Times New Roman"/>
      <w:sz w:val="20"/>
      <w:szCs w:val="20"/>
    </w:rPr>
  </w:style>
  <w:style w:type="character" w:styleId="1580">
    <w:name w:val="NormalCharacter1"/>
    <w:next w:val="1580"/>
    <w:link w:val="1484"/>
    <w:semiHidden/>
    <w:rPr>
      <w:sz w:val="21"/>
      <w:lang w:val="en-US" w:eastAsia="zh-CN" w:bidi="ar-SA"/>
    </w:rPr>
  </w:style>
  <w:style w:type="character" w:styleId="1581">
    <w:name w:val="font31"/>
    <w:next w:val="1581"/>
    <w:link w:val="1484"/>
    <w:qFormat/>
    <w:rPr>
      <w:rFonts w:hint="eastAsia" w:ascii="宋体" w:hAnsi="宋体" w:eastAsia="宋体" w:cs="宋体"/>
      <w:color w:val="000000"/>
      <w:sz w:val="22"/>
      <w:szCs w:val="22"/>
      <w:u w:val="none"/>
    </w:rPr>
  </w:style>
  <w:style w:type="character" w:styleId="1582">
    <w:name w:val="页眉 Char1"/>
    <w:next w:val="1582"/>
    <w:link w:val="1484"/>
    <w:uiPriority w:val="99"/>
    <w:qFormat/>
    <w:rPr>
      <w:sz w:val="18"/>
    </w:rPr>
  </w:style>
  <w:style w:type="character" w:styleId="1583">
    <w:name w:val="正文文本 (8)_"/>
    <w:next w:val="1583"/>
    <w:link w:val="1584"/>
    <w:qFormat/>
    <w:rPr>
      <w:rFonts w:ascii="Gulim" w:hAnsi="Gulim" w:eastAsia="Gulim" w:cs="Gulim"/>
      <w:b/>
      <w:sz w:val="15"/>
      <w:szCs w:val="15"/>
      <w:shd w:val="clear" w:color="auto" w:fill="ffffff"/>
      <w:lang w:eastAsia="en-US" w:bidi="en-US"/>
    </w:rPr>
  </w:style>
  <w:style w:type="paragraph" w:styleId="1584">
    <w:name w:val="正文文本 (8)"/>
    <w:basedOn w:val="1484"/>
    <w:next w:val="1584"/>
    <w:link w:val="1583"/>
    <w:qFormat/>
    <w:pPr>
      <w:jc w:val="left"/>
      <w:spacing w:line="0" w:lineRule="atLeast"/>
      <w:shd w:val="clear" w:color="auto" w:fill="ffffff"/>
    </w:pPr>
    <w:rPr>
      <w:rFonts w:ascii="Gulim" w:hAnsi="Gulim" w:eastAsia="Gulim" w:cs="Gulim"/>
      <w:b/>
      <w:sz w:val="15"/>
      <w:szCs w:val="15"/>
      <w:lang w:eastAsia="en-US" w:bidi="en-US"/>
    </w:rPr>
  </w:style>
  <w:style w:type="character" w:styleId="1585">
    <w:name w:val="标题 Char2"/>
    <w:next w:val="1585"/>
    <w:link w:val="1484"/>
    <w:uiPriority w:val="10"/>
    <w:qFormat/>
    <w:rPr>
      <w:sz w:val="30"/>
      <w:szCs w:val="24"/>
    </w:rPr>
  </w:style>
  <w:style w:type="character" w:styleId="1586">
    <w:name w:val="Andy_正文格式 Char"/>
    <w:next w:val="1586"/>
    <w:link w:val="1587"/>
    <w:qFormat/>
    <w:rPr>
      <w:rFonts w:ascii="仿宋_GB2312" w:eastAsia="仿宋_GB2312"/>
      <w:sz w:val="28"/>
      <w:szCs w:val="28"/>
    </w:rPr>
  </w:style>
  <w:style w:type="paragraph" w:styleId="1587">
    <w:name w:val="Andy_正文格式"/>
    <w:basedOn w:val="1484"/>
    <w:next w:val="1587"/>
    <w:link w:val="1586"/>
    <w:qFormat/>
    <w:pPr>
      <w:ind w:firstLine="560"/>
    </w:pPr>
    <w:rPr>
      <w:rFonts w:ascii="仿宋_GB2312" w:eastAsia="仿宋_GB2312"/>
      <w:sz w:val="28"/>
      <w:szCs w:val="28"/>
    </w:rPr>
  </w:style>
  <w:style w:type="character" w:styleId="1588">
    <w:name w:val="标题 1 Char1"/>
    <w:next w:val="1588"/>
    <w:link w:val="1484"/>
    <w:qFormat/>
    <w:rPr>
      <w:rFonts w:ascii="宋体"/>
      <w:sz w:val="28"/>
    </w:rPr>
  </w:style>
  <w:style w:type="character" w:styleId="1589">
    <w:name w:val="批注文字 Char"/>
    <w:next w:val="1589"/>
    <w:link w:val="1484"/>
    <w:qFormat/>
    <w:rPr>
      <w:sz w:val="21"/>
    </w:rPr>
  </w:style>
  <w:style w:type="character" w:styleId="1590">
    <w:name w:val="新正文 Char Char"/>
    <w:next w:val="1590"/>
    <w:link w:val="1591"/>
    <w:qFormat/>
    <w:rPr>
      <w:rFonts w:ascii="宋体" w:hAnsi="宋体" w:cs="宋体"/>
      <w:b/>
      <w:bCs/>
      <w:color w:val="000000"/>
      <w:sz w:val="24"/>
      <w:szCs w:val="21"/>
    </w:rPr>
  </w:style>
  <w:style w:type="paragraph" w:styleId="1591">
    <w:name w:val="新正文"/>
    <w:basedOn w:val="1484"/>
    <w:next w:val="1591"/>
    <w:link w:val="1590"/>
    <w:qFormat/>
    <w:pPr>
      <w:ind w:firstLine="200"/>
      <w:spacing w:line="480" w:lineRule="exact"/>
    </w:pPr>
    <w:rPr>
      <w:rFonts w:ascii="宋体" w:hAnsi="宋体"/>
      <w:b/>
      <w:bCs/>
      <w:color w:val="000000"/>
      <w:sz w:val="24"/>
      <w:szCs w:val="21"/>
    </w:rPr>
  </w:style>
  <w:style w:type="character" w:styleId="1592">
    <w:name w:val="Char Char3"/>
    <w:next w:val="1592"/>
    <w:link w:val="1484"/>
    <w:qFormat/>
    <w:rPr>
      <w:rFonts w:ascii="宋体" w:hAnsi="宋体" w:eastAsia="宋体"/>
      <w:sz w:val="24"/>
      <w:szCs w:val="24"/>
      <w:lang w:val="en-US" w:eastAsia="zh-CN" w:bidi="ar-SA"/>
    </w:rPr>
  </w:style>
  <w:style w:type="character" w:styleId="1593">
    <w:name w:val="font41"/>
    <w:next w:val="1593"/>
    <w:link w:val="1484"/>
    <w:qFormat/>
    <w:rPr>
      <w:rFonts w:hint="eastAsia" w:ascii="宋体" w:hAnsi="宋体" w:eastAsia="宋体" w:cs="宋体"/>
      <w:color w:val="000000"/>
      <w:sz w:val="22"/>
      <w:szCs w:val="22"/>
      <w:u w:val="none"/>
    </w:rPr>
  </w:style>
  <w:style w:type="character" w:styleId="1594">
    <w:name w:val="标题 3 Char Char Char Char Char Char Char Char Char"/>
    <w:next w:val="1594"/>
    <w:link w:val="1484"/>
    <w:qFormat/>
    <w:rPr>
      <w:rFonts w:eastAsia="宋体"/>
      <w:b/>
      <w:sz w:val="32"/>
      <w:lang w:val="en-US" w:eastAsia="zh-CN"/>
    </w:rPr>
  </w:style>
  <w:style w:type="character" w:styleId="1595">
    <w:name w:val="列出段落 Char1"/>
    <w:next w:val="1595"/>
    <w:link w:val="1596"/>
    <w:qFormat/>
    <w:rPr>
      <w:rFonts w:ascii="Calibri" w:hAnsi="Calibri"/>
      <w:sz w:val="21"/>
      <w:szCs w:val="22"/>
    </w:rPr>
  </w:style>
  <w:style w:type="paragraph" w:styleId="1596">
    <w:name w:val="列出段落1"/>
    <w:basedOn w:val="1484"/>
    <w:next w:val="1596"/>
    <w:link w:val="1595"/>
    <w:qFormat/>
    <w:pPr>
      <w:ind w:firstLine="420"/>
    </w:pPr>
    <w:rPr>
      <w:rFonts w:ascii="Calibri" w:hAnsi="Calibri"/>
      <w:szCs w:val="22"/>
    </w:rPr>
  </w:style>
  <w:style w:type="character" w:styleId="1597">
    <w:name w:val="正文文本缩进 Char1"/>
    <w:next w:val="1597"/>
    <w:link w:val="1484"/>
    <w:qFormat/>
    <w:rPr>
      <w:rFonts w:ascii="宋体"/>
      <w:sz w:val="24"/>
    </w:rPr>
  </w:style>
  <w:style w:type="character" w:styleId="1598">
    <w:name w:val="标题 2 Char Char Char"/>
    <w:next w:val="1598"/>
    <w:link w:val="1484"/>
    <w:qFormat/>
    <w:rPr>
      <w:rFonts w:ascii="Arial" w:hAnsi="Arial" w:eastAsia="黑体"/>
      <w:b/>
      <w:bCs/>
      <w:sz w:val="32"/>
      <w:szCs w:val="32"/>
      <w:lang w:val="en-US" w:eastAsia="zh-CN" w:bidi="ar-SA"/>
    </w:rPr>
  </w:style>
  <w:style w:type="character" w:styleId="1599">
    <w:name w:val="样式 样式 标题 3 + (中文) 黑体 Char + (中文) 宋体 小四 Char Char Char Char Char Char"/>
    <w:next w:val="1599"/>
    <w:link w:val="1484"/>
    <w:qFormat/>
    <w:rPr>
      <w:rFonts w:ascii="宋体" w:hAnsi="Courier New" w:eastAsia="宋体" w:cs="Courier New"/>
      <w:sz w:val="24"/>
      <w:szCs w:val="21"/>
      <w:lang w:val="en-US" w:eastAsia="zh-CN" w:bidi="ar-SA"/>
    </w:rPr>
  </w:style>
  <w:style w:type="character" w:styleId="1600">
    <w:name w:val="标题 2 Char"/>
    <w:next w:val="1600"/>
    <w:link w:val="1484"/>
    <w:uiPriority w:val="9"/>
    <w:semiHidden/>
    <w:qFormat/>
    <w:rPr>
      <w:rFonts w:ascii="Cambria" w:hAnsi="Cambria" w:eastAsia="宋体" w:cs="Times New Roman"/>
      <w:b/>
      <w:bCs/>
      <w:sz w:val="32"/>
      <w:szCs w:val="32"/>
    </w:rPr>
  </w:style>
  <w:style w:type="character" w:styleId="1601">
    <w:name w:val="identication Char"/>
    <w:next w:val="1601"/>
    <w:link w:val="1484"/>
    <w:qFormat/>
    <w:rPr>
      <w:rFonts w:eastAsia="宋体"/>
      <w:sz w:val="21"/>
      <w:szCs w:val="24"/>
      <w:lang w:val="en-US" w:eastAsia="zh-CN" w:bidi="ar-SA"/>
    </w:rPr>
  </w:style>
  <w:style w:type="character" w:styleId="1602">
    <w:name w:val="HTML 预设格式 Char"/>
    <w:next w:val="1602"/>
    <w:link w:val="1484"/>
    <w:qFormat/>
    <w:rPr>
      <w:rFonts w:ascii="黑体" w:hAnsi="Courier New" w:eastAsia="黑体" w:cs="Courier New"/>
    </w:rPr>
  </w:style>
  <w:style w:type="character" w:styleId="1603">
    <w:name w:val="表格标题 + SimSun"/>
    <w:next w:val="1603"/>
    <w:link w:val="1484"/>
    <w:qFormat/>
    <w:rPr>
      <w:rFonts w:ascii="宋体" w:hAnsi="宋体" w:eastAsia="宋体" w:cs="宋体"/>
      <w:b/>
      <w:color w:val="000000"/>
      <w:spacing w:val="0"/>
      <w:position w:val="0"/>
      <w:sz w:val="17"/>
      <w:szCs w:val="17"/>
      <w:shd w:val="clear" w:color="auto" w:fill="ffffff"/>
      <w:lang w:val="zh-CN" w:eastAsia="zh-CN" w:bidi="zh-CN"/>
    </w:rPr>
  </w:style>
  <w:style w:type="character" w:styleId="1604">
    <w:name w:val="批注主题 Char"/>
    <w:next w:val="1604"/>
    <w:link w:val="1484"/>
    <w:qFormat/>
    <w:rPr>
      <w:b/>
      <w:bCs/>
      <w:sz w:val="21"/>
    </w:rPr>
  </w:style>
  <w:style w:type="character" w:styleId="1605">
    <w:name w:val="批注文字 字符1"/>
    <w:next w:val="1605"/>
    <w:link w:val="1484"/>
    <w:uiPriority w:val="99"/>
    <w:semiHidden/>
    <w:qFormat/>
    <w:rPr>
      <w:rFonts w:ascii="宋体" w:hAnsi="Times New Roman" w:eastAsia="宋体" w:cs="Times New Roman"/>
      <w:sz w:val="20"/>
      <w:szCs w:val="20"/>
    </w:rPr>
  </w:style>
  <w:style w:type="character" w:styleId="1606">
    <w:name w:val="正文缩进 Char"/>
    <w:next w:val="1606"/>
    <w:link w:val="1484"/>
    <w:qFormat/>
    <w:rPr>
      <w:b/>
      <w:sz w:val="24"/>
    </w:rPr>
  </w:style>
  <w:style w:type="character" w:styleId="1607">
    <w:name w:val="font211"/>
    <w:next w:val="1607"/>
    <w:link w:val="1484"/>
    <w:qFormat/>
    <w:rPr>
      <w:rFonts w:hint="eastAsia" w:ascii="新宋体" w:hAnsi="新宋体" w:eastAsia="新宋体" w:cs="新宋体"/>
      <w:color w:val="000000"/>
      <w:sz w:val="18"/>
      <w:szCs w:val="18"/>
      <w:u w:val="none"/>
    </w:rPr>
  </w:style>
  <w:style w:type="character" w:styleId="1608">
    <w:name w:val="标题 4 Char1"/>
    <w:next w:val="1608"/>
    <w:link w:val="1484"/>
    <w:qFormat/>
    <w:rPr>
      <w:rFonts w:ascii="Arial" w:hAnsi="Arial" w:eastAsia="黑体" w:cs="Arial"/>
      <w:b/>
      <w:bCs/>
      <w:sz w:val="28"/>
      <w:szCs w:val="28"/>
    </w:rPr>
  </w:style>
  <w:style w:type="character" w:styleId="1609">
    <w:name w:val="正文文本 Char"/>
    <w:next w:val="1609"/>
    <w:link w:val="1484"/>
    <w:qFormat/>
    <w:rPr>
      <w:rFonts w:ascii="宋体" w:eastAsia="宋体"/>
      <w:sz w:val="28"/>
      <w:lang w:val="en-US" w:eastAsia="zh-CN" w:bidi="ar-SA"/>
    </w:rPr>
  </w:style>
  <w:style w:type="character" w:styleId="1610">
    <w:name w:val="标题 Char1"/>
    <w:next w:val="1610"/>
    <w:link w:val="1484"/>
    <w:qFormat/>
    <w:rPr>
      <w:rFonts w:ascii="Cambria" w:hAnsi="Cambria" w:eastAsia="仿宋_GB2312" w:cs="Times New Roman"/>
      <w:b/>
      <w:bCs/>
      <w:sz w:val="32"/>
      <w:szCs w:val="32"/>
      <w:lang w:val="en-US" w:eastAsia="zh-CN" w:bidi="ar-SA"/>
    </w:rPr>
  </w:style>
  <w:style w:type="character" w:styleId="1611">
    <w:name w:val="纯文本 Char2"/>
    <w:next w:val="1611"/>
    <w:link w:val="1484"/>
    <w:qFormat/>
    <w:rPr>
      <w:rFonts w:ascii="宋体" w:hAnsi="Courier New" w:eastAsia="宋体"/>
      <w:sz w:val="21"/>
      <w:lang w:val="en-US" w:eastAsia="zh-CN" w:bidi="ar-SA"/>
    </w:rPr>
  </w:style>
  <w:style w:type="character" w:styleId="1612">
    <w:name w:val="列出段落 Char"/>
    <w:next w:val="1612"/>
    <w:link w:val="1484"/>
    <w:qFormat/>
    <w:rPr>
      <w:rFonts w:ascii="Calibri" w:hAnsi="Calibri"/>
      <w:sz w:val="21"/>
      <w:szCs w:val="22"/>
    </w:rPr>
  </w:style>
  <w:style w:type="character" w:styleId="1613">
    <w:name w:val="文档结构图 字符1"/>
    <w:next w:val="1613"/>
    <w:link w:val="1484"/>
    <w:qFormat/>
    <w:rPr>
      <w:rFonts w:ascii="Microsoft YaHei UI" w:eastAsia="Microsoft YaHei UI"/>
      <w:sz w:val="18"/>
      <w:szCs w:val="18"/>
    </w:rPr>
  </w:style>
  <w:style w:type="character" w:styleId="1614">
    <w:name w:val="日期 Char1"/>
    <w:next w:val="1614"/>
    <w:link w:val="1484"/>
    <w:qFormat/>
    <w:rPr>
      <w:rFonts w:ascii="宋体"/>
      <w:sz w:val="21"/>
    </w:rPr>
  </w:style>
  <w:style w:type="character" w:styleId="1615">
    <w:name w:val="副标题 Char"/>
    <w:next w:val="1615"/>
    <w:link w:val="1484"/>
    <w:qFormat/>
    <w:rPr>
      <w:rFonts w:ascii="Cambria" w:hAnsi="Cambria"/>
      <w:b/>
      <w:bCs/>
      <w:sz w:val="32"/>
      <w:szCs w:val="32"/>
    </w:rPr>
  </w:style>
  <w:style w:type="character" w:styleId="1616">
    <w:name w:val="表格标题_"/>
    <w:next w:val="1616"/>
    <w:link w:val="1617"/>
    <w:qFormat/>
    <w:rPr>
      <w:rFonts w:ascii="Gulim" w:hAnsi="Gulim" w:eastAsia="Gulim" w:cs="Gulim"/>
      <w:b/>
      <w:sz w:val="15"/>
      <w:szCs w:val="15"/>
      <w:shd w:val="clear" w:color="auto" w:fill="ffffff"/>
      <w:lang w:eastAsia="en-US" w:bidi="en-US"/>
    </w:rPr>
  </w:style>
  <w:style w:type="paragraph" w:styleId="1617">
    <w:name w:val="表格标题"/>
    <w:basedOn w:val="1484"/>
    <w:next w:val="1617"/>
    <w:link w:val="1616"/>
    <w:qFormat/>
    <w:pPr>
      <w:jc w:val="left"/>
      <w:spacing w:line="0" w:lineRule="atLeast"/>
      <w:shd w:val="clear" w:color="auto" w:fill="ffffff"/>
    </w:pPr>
    <w:rPr>
      <w:rFonts w:ascii="Gulim" w:hAnsi="Gulim" w:eastAsia="Gulim" w:cs="Gulim"/>
      <w:b/>
      <w:sz w:val="15"/>
      <w:szCs w:val="15"/>
      <w:lang w:eastAsia="en-US" w:bidi="en-US"/>
    </w:rPr>
  </w:style>
  <w:style w:type="character" w:styleId="1618">
    <w:name w:val="正文文本 (2)_"/>
    <w:next w:val="1618"/>
    <w:link w:val="1484"/>
    <w:qFormat/>
    <w:rPr>
      <w:rFonts w:ascii="宋体" w:hAnsi="宋体" w:eastAsia="宋体" w:cs="宋体"/>
      <w:b/>
      <w:sz w:val="17"/>
      <w:szCs w:val="17"/>
      <w:u w:val="none"/>
      <w:lang w:val="en-US" w:eastAsia="zh-CN" w:bidi="ar-SA"/>
    </w:rPr>
  </w:style>
  <w:style w:type="character" w:styleId="1619">
    <w:name w:val="正文文本缩进 2 Char"/>
    <w:next w:val="1619"/>
    <w:link w:val="1484"/>
    <w:qFormat/>
    <w:rPr>
      <w:rFonts w:ascii="宋体"/>
      <w:sz w:val="21"/>
    </w:rPr>
  </w:style>
  <w:style w:type="character" w:styleId="1620">
    <w:name w:val="fontstyle01"/>
    <w:next w:val="1620"/>
    <w:link w:val="1484"/>
    <w:rPr>
      <w:rFonts w:hint="eastAsia" w:ascii="宋体" w:hAnsi="宋体" w:eastAsia="宋体"/>
      <w:color w:val="000000"/>
      <w:sz w:val="24"/>
      <w:szCs w:val="24"/>
    </w:rPr>
  </w:style>
  <w:style w:type="character" w:styleId="1621">
    <w:name w:val="标准文本 Char"/>
    <w:next w:val="1621"/>
    <w:link w:val="1622"/>
    <w:qFormat/>
    <w:rPr>
      <w:rFonts w:ascii="宋体" w:hAnsi="宋体" w:eastAsia="宋体" w:cs="宋体"/>
      <w:sz w:val="21"/>
      <w:szCs w:val="21"/>
      <w:lang w:val="en-US" w:eastAsia="zh-CN" w:bidi="ar-SA"/>
    </w:rPr>
  </w:style>
  <w:style w:type="paragraph" w:styleId="1622">
    <w:name w:val="标准文本"/>
    <w:basedOn w:val="1484"/>
    <w:next w:val="1622"/>
    <w:link w:val="1621"/>
    <w:qFormat/>
    <w:pPr>
      <w:ind w:firstLine="420"/>
      <w:spacing w:line="300" w:lineRule="auto"/>
    </w:pPr>
    <w:rPr>
      <w:rFonts w:ascii="宋体" w:hAnsi="宋体" w:cs="宋体"/>
      <w:szCs w:val="21"/>
    </w:rPr>
  </w:style>
  <w:style w:type="character" w:styleId="1623">
    <w:name w:val="news"/>
    <w:next w:val="1623"/>
    <w:link w:val="1484"/>
    <w:qFormat/>
    <w:rPr>
      <w:rFonts w:ascii="仿宋_GB2312" w:eastAsia="仿宋_GB2312"/>
      <w:sz w:val="24"/>
      <w:szCs w:val="24"/>
      <w:lang w:val="en-US" w:eastAsia="zh-CN" w:bidi="ar-SA"/>
    </w:rPr>
  </w:style>
  <w:style w:type="character" w:styleId="1624">
    <w:name w:val="font71"/>
    <w:next w:val="1624"/>
    <w:link w:val="1484"/>
    <w:qFormat/>
    <w:rPr>
      <w:rFonts w:hint="eastAsia" w:ascii="宋体" w:hAnsi="宋体" w:eastAsia="宋体" w:cs="宋体"/>
      <w:color w:val="000000"/>
      <w:sz w:val="18"/>
      <w:szCs w:val="18"/>
      <w:u w:val="none"/>
    </w:rPr>
  </w:style>
  <w:style w:type="character" w:styleId="1625">
    <w:name w:val="标题 4 Char"/>
    <w:next w:val="1625"/>
    <w:link w:val="1484"/>
    <w:qFormat/>
    <w:rPr>
      <w:rFonts w:ascii="Cambria" w:hAnsi="Cambria" w:eastAsia="宋体" w:cs="Times New Roman"/>
      <w:b/>
      <w:bCs/>
      <w:sz w:val="28"/>
      <w:szCs w:val="28"/>
    </w:rPr>
  </w:style>
  <w:style w:type="character" w:styleId="1626">
    <w:name w:val="报告正文 Char"/>
    <w:next w:val="1626"/>
    <w:link w:val="1627"/>
    <w:qFormat/>
    <w:rPr>
      <w:rFonts w:eastAsia="仿宋_GB2312"/>
      <w:sz w:val="24"/>
      <w:szCs w:val="24"/>
    </w:rPr>
  </w:style>
  <w:style w:type="paragraph" w:styleId="1627">
    <w:name w:val="报告正文"/>
    <w:basedOn w:val="1484"/>
    <w:next w:val="1627"/>
    <w:link w:val="1626"/>
    <w:qFormat/>
    <w:pPr>
      <w:ind w:firstLine="480"/>
      <w:spacing w:line="360" w:lineRule="auto"/>
    </w:pPr>
    <w:rPr>
      <w:rFonts w:eastAsia="仿宋_GB2312"/>
      <w:sz w:val="24"/>
      <w:szCs w:val="24"/>
    </w:rPr>
  </w:style>
  <w:style w:type="character" w:styleId="1628">
    <w:name w:val="标题 1 Char"/>
    <w:next w:val="1628"/>
    <w:link w:val="1484"/>
    <w:qFormat/>
    <w:rPr>
      <w:rFonts w:ascii="宋体" w:hAnsi="Times New Roman" w:eastAsia="宋体" w:cs="Times New Roman"/>
      <w:b/>
      <w:bCs/>
      <w:sz w:val="44"/>
      <w:szCs w:val="44"/>
    </w:rPr>
  </w:style>
  <w:style w:type="character" w:styleId="1629">
    <w:name w:val="访问过的超链接1"/>
    <w:next w:val="1629"/>
    <w:link w:val="1484"/>
    <w:uiPriority w:val="99"/>
    <w:qFormat/>
    <w:rPr>
      <w:color w:val="333333"/>
      <w:u w:val="none"/>
    </w:rPr>
  </w:style>
  <w:style w:type="character" w:styleId="1630">
    <w:name w:val="标题 9 Char"/>
    <w:next w:val="1630"/>
    <w:link w:val="1484"/>
    <w:qFormat/>
    <w:rPr>
      <w:rFonts w:ascii="Arial" w:hAnsi="Arial" w:eastAsia="黑体"/>
      <w:sz w:val="21"/>
      <w:szCs w:val="21"/>
    </w:rPr>
  </w:style>
  <w:style w:type="character" w:styleId="1631">
    <w:name w:val="font241"/>
    <w:next w:val="1631"/>
    <w:link w:val="1484"/>
    <w:qFormat/>
    <w:rPr>
      <w:rFonts w:hint="eastAsia" w:ascii="宋体" w:hAnsi="宋体" w:eastAsia="宋体" w:cs="宋体"/>
      <w:color w:val="000000"/>
      <w:sz w:val="18"/>
      <w:szCs w:val="18"/>
      <w:u w:val="none"/>
    </w:rPr>
  </w:style>
  <w:style w:type="character" w:styleId="1632">
    <w:name w:val="B正文 Char"/>
    <w:next w:val="1632"/>
    <w:link w:val="1633"/>
    <w:qFormat/>
    <w:rPr>
      <w:sz w:val="28"/>
      <w:szCs w:val="24"/>
    </w:rPr>
  </w:style>
  <w:style w:type="paragraph" w:styleId="1633">
    <w:name w:val="B正文"/>
    <w:basedOn w:val="1484"/>
    <w:next w:val="1633"/>
    <w:link w:val="1632"/>
    <w:qFormat/>
    <w:pPr>
      <w:ind w:firstLine="560"/>
      <w:spacing w:line="500" w:lineRule="exact"/>
    </w:pPr>
    <w:rPr>
      <w:sz w:val="28"/>
      <w:szCs w:val="24"/>
    </w:rPr>
  </w:style>
  <w:style w:type="character" w:styleId="1634">
    <w:name w:val="font01"/>
    <w:next w:val="1634"/>
    <w:link w:val="1484"/>
    <w:qFormat/>
    <w:rPr>
      <w:rFonts w:hint="eastAsia" w:ascii="宋体" w:hAnsi="宋体" w:eastAsia="宋体" w:cs="宋体"/>
      <w:color w:val="000000"/>
      <w:sz w:val="20"/>
      <w:szCs w:val="20"/>
      <w:u w:val="none"/>
    </w:rPr>
  </w:style>
  <w:style w:type="character" w:styleId="1635">
    <w:name w:val="apple-converted-space"/>
    <w:next w:val="1635"/>
    <w:link w:val="1484"/>
    <w:qFormat/>
  </w:style>
  <w:style w:type="character" w:styleId="1636">
    <w:name w:val="标题 3 Char"/>
    <w:next w:val="1636"/>
    <w:link w:val="1484"/>
    <w:qFormat/>
    <w:rPr>
      <w:rFonts w:ascii="仿宋_GB2312" w:eastAsia="仿宋_GB2312"/>
      <w:sz w:val="32"/>
    </w:rPr>
  </w:style>
  <w:style w:type="character" w:styleId="1637">
    <w:name w:val="纯文本 Char1"/>
    <w:next w:val="1637"/>
    <w:link w:val="1484"/>
    <w:qFormat/>
    <w:rPr>
      <w:rFonts w:ascii="宋体" w:hAnsi="Courier New" w:eastAsia="宋体" w:cs="Times New Roman"/>
      <w:sz w:val="21"/>
      <w:szCs w:val="20"/>
    </w:rPr>
  </w:style>
  <w:style w:type="character" w:styleId="1638">
    <w:name w:val="正文文本 (2)"/>
    <w:next w:val="1638"/>
    <w:link w:val="1484"/>
    <w:qFormat/>
    <w:rPr>
      <w:rFonts w:ascii="宋体" w:hAnsi="宋体" w:eastAsia="宋体" w:cs="宋体"/>
      <w:b/>
      <w:color w:val="000000"/>
      <w:spacing w:val="0"/>
      <w:position w:val="0"/>
      <w:sz w:val="17"/>
      <w:szCs w:val="17"/>
      <w:u w:val="none"/>
      <w:lang w:val="zh-CN" w:eastAsia="zh-CN" w:bidi="zh-CN"/>
    </w:rPr>
  </w:style>
  <w:style w:type="character" w:styleId="1639">
    <w:name w:val="正文文本 (2) + MingLiU"/>
    <w:next w:val="1639"/>
    <w:link w:val="1484"/>
    <w:qFormat/>
    <w:rPr>
      <w:rFonts w:ascii="MingLiU" w:hAnsi="MingLiU" w:eastAsia="MingLiU" w:cs="MingLiU"/>
      <w:b/>
      <w:color w:val="000000"/>
      <w:spacing w:val="-20"/>
      <w:position w:val="0"/>
      <w:sz w:val="14"/>
      <w:szCs w:val="14"/>
      <w:u w:val="none"/>
      <w:lang w:val="zh-CN" w:eastAsia="zh-CN" w:bidi="zh-CN"/>
    </w:rPr>
  </w:style>
  <w:style w:type="character" w:styleId="1640">
    <w:name w:val="正文文本缩进 3 Char"/>
    <w:next w:val="1640"/>
    <w:link w:val="1484"/>
    <w:qFormat/>
    <w:rPr>
      <w:rFonts w:eastAsia="华文新魏"/>
      <w:b/>
      <w:bCs/>
      <w:sz w:val="84"/>
    </w:rPr>
  </w:style>
  <w:style w:type="character" w:styleId="1641">
    <w:name w:val="文档结构图 Char1"/>
    <w:next w:val="1641"/>
    <w:link w:val="1484"/>
    <w:qFormat/>
    <w:rPr>
      <w:rFonts w:ascii="宋体" w:eastAsia="仿宋_GB2312"/>
      <w:sz w:val="18"/>
      <w:szCs w:val="18"/>
    </w:rPr>
  </w:style>
  <w:style w:type="character" w:styleId="1642">
    <w:name w:val="正文文本 (2) + Gulim"/>
    <w:next w:val="1642"/>
    <w:link w:val="1484"/>
    <w:qFormat/>
    <w:rPr>
      <w:rFonts w:ascii="Gulim" w:hAnsi="Gulim" w:eastAsia="Gulim" w:cs="Gulim"/>
      <w:b/>
      <w:color w:val="000000"/>
      <w:spacing w:val="0"/>
      <w:position w:val="0"/>
      <w:sz w:val="15"/>
      <w:szCs w:val="15"/>
      <w:u w:val="none"/>
      <w:lang w:val="en-US" w:eastAsia="en-US" w:bidi="en-US"/>
    </w:rPr>
  </w:style>
  <w:style w:type="character" w:styleId="1643">
    <w:name w:val="标题 5 Char"/>
    <w:next w:val="1643"/>
    <w:link w:val="1484"/>
    <w:qFormat/>
    <w:rPr>
      <w:rFonts w:ascii="宋体"/>
      <w:b/>
      <w:bCs/>
      <w:sz w:val="28"/>
      <w:szCs w:val="28"/>
    </w:rPr>
  </w:style>
  <w:style w:type="character" w:styleId="1644">
    <w:name w:val="样式 仿宋_GB2312 小四 加粗 黑色"/>
    <w:next w:val="1644"/>
    <w:link w:val="1484"/>
    <w:qFormat/>
    <w:rPr>
      <w:rFonts w:ascii="仿宋_GB2312" w:eastAsia="仿宋_GB2312"/>
      <w:b/>
      <w:bCs/>
      <w:color w:val="000000"/>
      <w:sz w:val="24"/>
      <w:szCs w:val="24"/>
      <w:lang w:val="en-US" w:eastAsia="zh-CN" w:bidi="ar-SA"/>
    </w:rPr>
  </w:style>
  <w:style w:type="character" w:styleId="1645">
    <w:name w:val="fontstyle11"/>
    <w:next w:val="1645"/>
    <w:link w:val="1484"/>
    <w:rPr>
      <w:rFonts w:ascii="Times New Roman" w:hAnsi="Times New Roman" w:cs="Times New Roman"/>
      <w:color w:val="000000"/>
      <w:sz w:val="24"/>
      <w:szCs w:val="24"/>
    </w:rPr>
  </w:style>
  <w:style w:type="character" w:styleId="1646">
    <w:name w:val="Char Char4"/>
    <w:next w:val="1646"/>
    <w:link w:val="1484"/>
    <w:qFormat/>
    <w:rPr>
      <w:rFonts w:eastAsia="宋体"/>
      <w:sz w:val="18"/>
      <w:szCs w:val="18"/>
      <w:lang w:val="en-US" w:eastAsia="zh-CN" w:bidi="ar-SA"/>
    </w:rPr>
  </w:style>
  <w:style w:type="paragraph" w:styleId="1647">
    <w:name w:val="此正文"/>
    <w:basedOn w:val="1484"/>
    <w:next w:val="1647"/>
    <w:link w:val="1484"/>
    <w:qFormat/>
    <w:pPr>
      <w:ind w:firstLine="200"/>
      <w:spacing w:line="360" w:lineRule="auto"/>
    </w:pPr>
    <w:rPr>
      <w:sz w:val="24"/>
    </w:rPr>
  </w:style>
  <w:style w:type="paragraph" w:styleId="1648">
    <w:name w:val="flName"/>
    <w:basedOn w:val="1484"/>
    <w:next w:val="1648"/>
    <w:link w:val="1484"/>
    <w:qFormat/>
    <w:pPr>
      <w:jc w:val="center"/>
      <w:spacing w:before="320" w:after="160" w:line="360" w:lineRule="atLeast"/>
    </w:pPr>
    <w:rPr>
      <w:rFonts w:ascii="Arial" w:eastAsia="黑体"/>
      <w:sz w:val="32"/>
      <w:szCs w:val="24"/>
    </w:rPr>
  </w:style>
  <w:style w:type="paragraph" w:styleId="1649">
    <w:name w:val="xl75"/>
    <w:basedOn w:val="1484"/>
    <w:next w:val="1649"/>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50">
    <w:name w:val="xl101"/>
    <w:basedOn w:val="1484"/>
    <w:next w:val="1650"/>
    <w:link w:val="14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51">
    <w:name w:val="无格式无间隔"/>
    <w:next w:val="1651"/>
    <w:link w:val="1484"/>
    <w:qFormat/>
    <w:rPr>
      <w:rFonts w:ascii="Calibri" w:hAnsi="Calibri"/>
      <w:sz w:val="21"/>
      <w:szCs w:val="21"/>
      <w:lang w:val="en-US" w:eastAsia="zh-CN" w:bidi="ar-SA"/>
    </w:rPr>
  </w:style>
  <w:style w:type="paragraph" w:styleId="1652">
    <w:name w:val="正文_1_0"/>
    <w:basedOn w:val="1653"/>
    <w:next w:val="1656"/>
    <w:link w:val="1484"/>
    <w:qFormat/>
    <w:rPr>
      <w:rFonts w:cs="Times New Roman"/>
      <w:szCs w:val="22"/>
    </w:rPr>
  </w:style>
  <w:style w:type="paragraph" w:styleId="1653">
    <w:name w:val="正文_1"/>
    <w:next w:val="1654"/>
    <w:link w:val="1484"/>
    <w:qFormat/>
    <w:pPr>
      <w:jc w:val="both"/>
      <w:widowControl w:val="off"/>
    </w:pPr>
    <w:rPr>
      <w:rFonts w:cs="Calibri"/>
      <w:sz w:val="21"/>
      <w:szCs w:val="21"/>
      <w:lang w:val="en-US" w:eastAsia="zh-CN" w:bidi="ar-SA"/>
    </w:rPr>
  </w:style>
  <w:style w:type="paragraph" w:styleId="1654">
    <w:name w:val="Plain Text1"/>
    <w:basedOn w:val="1655"/>
    <w:next w:val="1654"/>
    <w:link w:val="1484"/>
    <w:qFormat/>
    <w:rPr>
      <w:rFonts w:ascii="宋体" w:hAnsi="Courier New" w:cs="Courier New"/>
      <w:szCs w:val="21"/>
    </w:rPr>
  </w:style>
  <w:style w:type="paragraph" w:styleId="1655">
    <w:name w:val="正文_1_0_0"/>
    <w:basedOn w:val="1652"/>
    <w:next w:val="1656"/>
    <w:link w:val="1484"/>
    <w:qFormat/>
  </w:style>
  <w:style w:type="paragraph" w:styleId="1656">
    <w:name w:val="Plain Text2"/>
    <w:basedOn w:val="1655"/>
    <w:next w:val="1656"/>
    <w:link w:val="1484"/>
    <w:qFormat/>
    <w:rPr>
      <w:rFonts w:ascii="宋体" w:hAnsi="Courier New" w:cs="Courier New"/>
      <w:szCs w:val="21"/>
    </w:rPr>
  </w:style>
  <w:style w:type="paragraph" w:styleId="1657">
    <w:name w:val="修订1"/>
    <w:next w:val="1657"/>
    <w:link w:val="1484"/>
    <w:uiPriority w:val="99"/>
    <w:unhideWhenUsed/>
    <w:qFormat/>
    <w:rPr>
      <w:sz w:val="21"/>
      <w:lang w:val="en-US" w:eastAsia="zh-CN" w:bidi="ar-SA"/>
    </w:rPr>
  </w:style>
  <w:style w:type="paragraph" w:styleId="1658">
    <w:name w:val="Char"/>
    <w:basedOn w:val="1484"/>
    <w:next w:val="1658"/>
    <w:link w:val="1484"/>
    <w:qFormat/>
    <w:pPr>
      <w:tabs>
        <w:tab w:val="left" w:pos="360" w:leader="none"/>
      </w:tabs>
    </w:pPr>
    <w:rPr>
      <w:rFonts w:ascii="仿宋_GB2312" w:eastAsia="仿宋_GB2312"/>
      <w:b/>
      <w:sz w:val="24"/>
      <w:szCs w:val="24"/>
    </w:rPr>
  </w:style>
  <w:style w:type="paragraph" w:styleId="1659">
    <w:name w:val="Default"/>
    <w:basedOn w:val="1660"/>
    <w:next w:val="1659"/>
    <w:link w:val="1484"/>
    <w:qFormat/>
    <w:pPr>
      <w:widowControl w:val="off"/>
    </w:pPr>
    <w:rPr>
      <w:rFonts w:ascii="微软雅黑" w:eastAsia="微软雅黑" w:cs="微软雅黑"/>
      <w:color w:val="000000"/>
      <w:sz w:val="24"/>
      <w:szCs w:val="24"/>
      <w:lang w:val="en-US" w:eastAsia="zh-CN" w:bidi="ar-SA"/>
    </w:rPr>
  </w:style>
  <w:style w:type="paragraph" w:styleId="1660">
    <w:name w:val="正文_2"/>
    <w:next w:val="1656"/>
    <w:link w:val="1484"/>
    <w:qFormat/>
    <w:pPr>
      <w:jc w:val="both"/>
      <w:widowControl w:val="off"/>
    </w:pPr>
    <w:rPr>
      <w:sz w:val="21"/>
      <w:szCs w:val="22"/>
      <w:lang w:val="en-US" w:eastAsia="zh-CN" w:bidi="ar-SA"/>
    </w:rPr>
  </w:style>
  <w:style w:type="paragraph" w:styleId="1661">
    <w:name w:val="列出段落11"/>
    <w:basedOn w:val="1484"/>
    <w:next w:val="1661"/>
    <w:link w:val="1484"/>
    <w:uiPriority w:val="34"/>
    <w:qFormat/>
    <w:pPr>
      <w:ind w:firstLine="420"/>
    </w:pPr>
    <w:rPr>
      <w:rFonts w:ascii="Calibri" w:hAnsi="Calibri"/>
      <w:szCs w:val="22"/>
    </w:rPr>
  </w:style>
  <w:style w:type="paragraph" w:styleId="1662">
    <w:name w:val="xl72"/>
    <w:basedOn w:val="1484"/>
    <w:next w:val="1662"/>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63">
    <w:name w:val="标题5"/>
    <w:basedOn w:val="1489"/>
    <w:next w:val="1663"/>
    <w:link w:val="148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64">
    <w:name w:val="Char Char"/>
    <w:basedOn w:val="1484"/>
    <w:next w:val="1664"/>
    <w:link w:val="1484"/>
    <w:qFormat/>
    <w:pPr>
      <w:tabs>
        <w:tab w:val="left" w:pos="360" w:leader="none"/>
      </w:tabs>
    </w:pPr>
    <w:rPr>
      <w:sz w:val="24"/>
      <w:szCs w:val="24"/>
    </w:rPr>
  </w:style>
  <w:style w:type="paragraph" w:styleId="1665">
    <w:name w:val="默认段落字体 Para Char Char Char Char"/>
    <w:basedOn w:val="1484"/>
    <w:next w:val="1665"/>
    <w:link w:val="1484"/>
    <w:qFormat/>
  </w:style>
  <w:style w:type="paragraph" w:styleId="1666">
    <w:name w:val="p0"/>
    <w:basedOn w:val="1484"/>
    <w:next w:val="1666"/>
    <w:link w:val="1484"/>
    <w:qFormat/>
    <w:pPr>
      <w:jc w:val="left"/>
      <w:spacing w:before="100" w:beforeAutospacing="1" w:after="100" w:afterAutospacing="1"/>
      <w:widowControl/>
    </w:pPr>
    <w:rPr>
      <w:rFonts w:ascii="宋体" w:hAnsi="宋体" w:cs="宋体"/>
      <w:sz w:val="24"/>
      <w:szCs w:val="24"/>
    </w:rPr>
  </w:style>
  <w:style w:type="paragraph" w:styleId="1667">
    <w:name w:val="xl79"/>
    <w:basedOn w:val="1484"/>
    <w:next w:val="1667"/>
    <w:link w:val="148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68">
    <w:name w:val="font10"/>
    <w:basedOn w:val="1484"/>
    <w:next w:val="1668"/>
    <w:link w:val="1484"/>
    <w:qFormat/>
    <w:pPr>
      <w:jc w:val="left"/>
      <w:spacing w:before="100" w:beforeAutospacing="1" w:after="100" w:afterAutospacing="1"/>
      <w:widowControl/>
    </w:pPr>
    <w:rPr>
      <w:rFonts w:ascii="宋体" w:hAnsi="宋体" w:cs="宋体"/>
      <w:color w:val="000000"/>
      <w:sz w:val="22"/>
      <w:szCs w:val="22"/>
    </w:rPr>
  </w:style>
  <w:style w:type="paragraph" w:styleId="1669">
    <w:name w:val="Char Char Char"/>
    <w:basedOn w:val="1484"/>
    <w:next w:val="1669"/>
    <w:link w:val="1484"/>
    <w:qFormat/>
    <w:pPr>
      <w:jc w:val="center"/>
      <w:spacing w:line="400" w:lineRule="exact"/>
      <w:widowControl/>
    </w:pPr>
    <w:rPr>
      <w:szCs w:val="24"/>
    </w:rPr>
  </w:style>
  <w:style w:type="paragraph" w:styleId="1670">
    <w:name w:val="_Style 2"/>
    <w:basedOn w:val="1484"/>
    <w:next w:val="1670"/>
    <w:link w:val="1484"/>
    <w:uiPriority w:val="34"/>
    <w:qFormat/>
    <w:pPr>
      <w:ind w:firstLine="420"/>
    </w:pPr>
    <w:rPr>
      <w:szCs w:val="24"/>
    </w:rPr>
  </w:style>
  <w:style w:type="paragraph" w:styleId="1671">
    <w:name w:val="xl100"/>
    <w:basedOn w:val="1484"/>
    <w:next w:val="1671"/>
    <w:link w:val="14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2">
    <w:name w:val="标题3"/>
    <w:basedOn w:val="1487"/>
    <w:next w:val="1672"/>
    <w:link w:val="148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73">
    <w:name w:val="Char Char Char Char"/>
    <w:basedOn w:val="1509"/>
    <w:next w:val="1673"/>
    <w:link w:val="1484"/>
    <w:qFormat/>
    <w:pPr>
      <w:jc w:val="both"/>
      <w:spacing w:line="360" w:lineRule="auto"/>
      <w:shd w:val="clear" w:color="auto" w:fill="000080"/>
    </w:pPr>
    <w:rPr>
      <w:rFonts w:ascii="Tahoma" w:hAnsi="Tahoma"/>
      <w:sz w:val="24"/>
      <w:szCs w:val="24"/>
    </w:rPr>
  </w:style>
  <w:style w:type="paragraph" w:styleId="1674">
    <w:name w:val="样式 首行缩进:  2 字符"/>
    <w:basedOn w:val="1484"/>
    <w:next w:val="1674"/>
    <w:link w:val="1484"/>
    <w:qFormat/>
    <w:pPr>
      <w:ind w:firstLine="200"/>
      <w:spacing w:line="400" w:lineRule="exact"/>
    </w:pPr>
    <w:rPr>
      <w:rFonts w:cs="宋体"/>
      <w:sz w:val="24"/>
      <w:szCs w:val="24"/>
    </w:rPr>
  </w:style>
  <w:style w:type="paragraph" w:styleId="1675">
    <w:name w:val="xl66"/>
    <w:basedOn w:val="1484"/>
    <w:next w:val="1675"/>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6">
    <w:name w:val="样式 样式 标题1 + 行距: 单倍行距 + 段前: 7.8 磅 段后: 7.8 磅"/>
    <w:basedOn w:val="1484"/>
    <w:next w:val="1676"/>
    <w:link w:val="148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77">
    <w:name w:val="列出段落3"/>
    <w:basedOn w:val="1484"/>
    <w:next w:val="1677"/>
    <w:link w:val="1484"/>
    <w:qFormat/>
    <w:pPr>
      <w:ind w:firstLine="420"/>
    </w:pPr>
    <w:rPr>
      <w:rFonts w:ascii="Calibri" w:hAnsi="Calibri"/>
      <w:szCs w:val="22"/>
    </w:rPr>
  </w:style>
  <w:style w:type="paragraph" w:styleId="1678">
    <w:name w:val="xl69"/>
    <w:basedOn w:val="1484"/>
    <w:next w:val="1678"/>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79">
    <w:name w:val="font6"/>
    <w:basedOn w:val="1484"/>
    <w:next w:val="1679"/>
    <w:link w:val="1484"/>
    <w:qFormat/>
    <w:pPr>
      <w:jc w:val="left"/>
      <w:spacing w:before="100" w:beforeAutospacing="1" w:after="100" w:afterAutospacing="1"/>
      <w:widowControl/>
    </w:pPr>
    <w:rPr>
      <w:color w:val="000000"/>
      <w:szCs w:val="21"/>
    </w:rPr>
  </w:style>
  <w:style w:type="paragraph" w:styleId="1680">
    <w:name w:val="列出段落2"/>
    <w:basedOn w:val="1484"/>
    <w:next w:val="1680"/>
    <w:link w:val="1484"/>
    <w:uiPriority w:val="34"/>
    <w:qFormat/>
    <w:pPr>
      <w:ind w:firstLine="420"/>
    </w:pPr>
    <w:rPr>
      <w:rFonts w:ascii="Calibri" w:hAnsi="Calibri"/>
      <w:szCs w:val="21"/>
    </w:rPr>
  </w:style>
  <w:style w:type="paragraph" w:styleId="1681">
    <w:name w:val="格式1"/>
    <w:basedOn w:val="1484"/>
    <w:next w:val="1681"/>
    <w:link w:val="1484"/>
    <w:qFormat/>
    <w:pPr>
      <w:jc w:val="center"/>
    </w:pPr>
    <w:rPr>
      <w:rFonts w:ascii="黑体" w:hAnsi="宋体" w:eastAsia="黑体"/>
      <w:b/>
      <w:bCs/>
      <w:color w:val="000000"/>
      <w:sz w:val="32"/>
    </w:rPr>
  </w:style>
  <w:style w:type="paragraph" w:styleId="1682">
    <w:name w:val="修订"/>
    <w:next w:val="1682"/>
    <w:link w:val="1484"/>
    <w:uiPriority w:val="99"/>
    <w:unhideWhenUsed/>
    <w:rPr>
      <w:sz w:val="21"/>
      <w:lang w:val="en-US" w:eastAsia="zh-CN" w:bidi="ar-SA"/>
    </w:rPr>
  </w:style>
  <w:style w:type="paragraph" w:styleId="1683">
    <w:name w:val="正文宋体4"/>
    <w:basedOn w:val="1484"/>
    <w:next w:val="1683"/>
    <w:link w:val="1484"/>
    <w:qFormat/>
    <w:pPr>
      <w:ind w:firstLine="359"/>
      <w:tabs>
        <w:tab w:val="left" w:pos="0" w:leader="none"/>
      </w:tabs>
    </w:pPr>
    <w:rPr>
      <w:rFonts w:ascii="仿宋_GB2312" w:eastAsia="仿宋_GB2312"/>
      <w:b/>
      <w:color w:val="000000"/>
      <w:sz w:val="24"/>
      <w:szCs w:val="24"/>
    </w:rPr>
  </w:style>
  <w:style w:type="paragraph" w:styleId="1684">
    <w:name w:val="正文1"/>
    <w:next w:val="1684"/>
    <w:link w:val="1484"/>
    <w:qFormat/>
    <w:pPr>
      <w:jc w:val="both"/>
    </w:pPr>
    <w:rPr>
      <w:rFonts w:cs="宋体"/>
      <w:sz w:val="21"/>
      <w:szCs w:val="21"/>
      <w:lang w:val="en-US" w:eastAsia="zh-CN" w:bidi="ar-SA"/>
    </w:rPr>
  </w:style>
  <w:style w:type="paragraph" w:styleId="1685">
    <w:name w:val="简单回函地址"/>
    <w:basedOn w:val="1484"/>
    <w:next w:val="1685"/>
    <w:link w:val="1484"/>
    <w:qFormat/>
    <w:rPr>
      <w:szCs w:val="24"/>
    </w:rPr>
  </w:style>
  <w:style w:type="paragraph" w:styleId="1686">
    <w:name w:val="font11"/>
    <w:basedOn w:val="1484"/>
    <w:next w:val="1686"/>
    <w:link w:val="1484"/>
    <w:qFormat/>
    <w:pPr>
      <w:jc w:val="left"/>
      <w:spacing w:before="100" w:beforeAutospacing="1" w:after="100" w:afterAutospacing="1"/>
      <w:widowControl/>
    </w:pPr>
    <w:rPr>
      <w:rFonts w:ascii="宋体" w:hAnsi="宋体" w:cs="宋体"/>
      <w:color w:val="000000"/>
      <w:sz w:val="18"/>
      <w:szCs w:val="18"/>
    </w:rPr>
  </w:style>
  <w:style w:type="paragraph" w:styleId="1687">
    <w:name w:val="xl105"/>
    <w:basedOn w:val="1484"/>
    <w:next w:val="1687"/>
    <w:link w:val="1484"/>
    <w:qFormat/>
    <w:pPr>
      <w:jc w:val="left"/>
      <w:spacing w:before="100" w:beforeAutospacing="1" w:after="100" w:afterAutospacing="1"/>
      <w:widowControl/>
    </w:pPr>
    <w:rPr>
      <w:rFonts w:ascii="宋体" w:hAnsi="宋体" w:cs="宋体"/>
      <w:sz w:val="20"/>
    </w:rPr>
  </w:style>
  <w:style w:type="paragraph" w:styleId="1688">
    <w:name w:val="xl86"/>
    <w:basedOn w:val="1484"/>
    <w:next w:val="1688"/>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9">
    <w:name w:val="xl109"/>
    <w:basedOn w:val="1484"/>
    <w:next w:val="1689"/>
    <w:link w:val="148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90">
    <w:name w:val="节标题"/>
    <w:basedOn w:val="1484"/>
    <w:next w:val="1484"/>
    <w:link w:val="1484"/>
    <w:qFormat/>
    <w:pPr>
      <w:jc w:val="center"/>
      <w:spacing w:line="289" w:lineRule="atLeast"/>
    </w:pPr>
    <w:rPr>
      <w:sz w:val="28"/>
      <w:szCs w:val="24"/>
    </w:rPr>
  </w:style>
  <w:style w:type="paragraph" w:styleId="1691">
    <w:name w:val="xl103"/>
    <w:basedOn w:val="1484"/>
    <w:next w:val="1691"/>
    <w:link w:val="14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92">
    <w:name w:val="xl112"/>
    <w:basedOn w:val="1484"/>
    <w:next w:val="1692"/>
    <w:link w:val="148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93">
    <w:name w:val="2"/>
    <w:basedOn w:val="1484"/>
    <w:next w:val="1693"/>
    <w:link w:val="1484"/>
    <w:qFormat/>
    <w:pPr>
      <w:spacing w:line="360" w:lineRule="auto"/>
    </w:pPr>
    <w:rPr>
      <w:rFonts w:ascii="宋体" w:hAnsi="宋体"/>
      <w:b/>
      <w:sz w:val="24"/>
    </w:rPr>
  </w:style>
  <w:style w:type="paragraph" w:styleId="1694">
    <w:name w:val="BodyText1I1"/>
    <w:basedOn w:val="1695"/>
    <w:next w:val="1694"/>
    <w:link w:val="1484"/>
    <w:qFormat/>
    <w:pPr>
      <w:ind w:left="120" w:firstLine="420"/>
      <w:jc w:val="both"/>
      <w:spacing w:before="36"/>
    </w:pPr>
  </w:style>
  <w:style w:type="paragraph" w:styleId="1695">
    <w:name w:val="BodyText1"/>
    <w:basedOn w:val="1484"/>
    <w:next w:val="1484"/>
    <w:link w:val="1484"/>
    <w:qFormat/>
    <w:pPr>
      <w:ind w:left="120"/>
      <w:jc w:val="both"/>
      <w:spacing w:before="36"/>
    </w:pPr>
    <w:rPr>
      <w:rFonts w:ascii="宋体" w:hAnsi="宋体" w:eastAsia="宋体"/>
      <w:sz w:val="24"/>
      <w:szCs w:val="24"/>
      <w:lang w:val="en-US" w:eastAsia="zh-CN" w:bidi="ar-SA"/>
    </w:rPr>
  </w:style>
  <w:style w:type="paragraph" w:styleId="1696">
    <w:name w:val="font14"/>
    <w:basedOn w:val="1484"/>
    <w:next w:val="1696"/>
    <w:link w:val="1484"/>
    <w:qFormat/>
    <w:pPr>
      <w:jc w:val="left"/>
      <w:spacing w:before="100" w:beforeAutospacing="1" w:after="100" w:afterAutospacing="1"/>
      <w:widowControl/>
    </w:pPr>
    <w:rPr>
      <w:rFonts w:ascii="宋体" w:hAnsi="宋体" w:cs="宋体"/>
      <w:color w:val="000000"/>
      <w:szCs w:val="21"/>
    </w:rPr>
  </w:style>
  <w:style w:type="paragraph" w:styleId="1697">
    <w:name w:val="xl65"/>
    <w:basedOn w:val="1484"/>
    <w:next w:val="1697"/>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98">
    <w:name w:val="Char Char Char Char Char Char Char1"/>
    <w:basedOn w:val="1484"/>
    <w:next w:val="1698"/>
    <w:link w:val="1484"/>
    <w:qFormat/>
    <w:pPr>
      <w:ind w:left="432" w:hanging="432"/>
      <w:jc w:val="center"/>
      <w:tabs>
        <w:tab w:val="left" w:pos="432" w:leader="none"/>
      </w:tabs>
    </w:pPr>
    <w:rPr>
      <w:rFonts w:ascii="仿宋_GB2312" w:hAnsi="Tahoma" w:eastAsia="仿宋_GB2312"/>
      <w:sz w:val="24"/>
      <w:szCs w:val="24"/>
    </w:rPr>
  </w:style>
  <w:style w:type="paragraph" w:styleId="1699">
    <w:name w:val="xl99"/>
    <w:basedOn w:val="1484"/>
    <w:next w:val="1699"/>
    <w:link w:val="148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00">
    <w:name w:val="xl80"/>
    <w:basedOn w:val="1484"/>
    <w:next w:val="1700"/>
    <w:link w:val="148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01">
    <w:name w:val="xl94"/>
    <w:basedOn w:val="1484"/>
    <w:next w:val="1701"/>
    <w:link w:val="1484"/>
    <w:qFormat/>
    <w:pPr>
      <w:jc w:val="center"/>
      <w:spacing w:before="100" w:beforeAutospacing="1" w:after="100" w:afterAutospacing="1"/>
      <w:widowControl/>
      <w:pBdr>
        <w:left w:val="single" w:color="000000" w:sz="4" w:space="0"/>
        <w:right w:val="single" w:color="000000" w:sz="4" w:space="0"/>
      </w:pBdr>
    </w:pPr>
    <w:rPr>
      <w:szCs w:val="21"/>
    </w:rPr>
  </w:style>
  <w:style w:type="paragraph" w:styleId="1702">
    <w:name w:val="标题9"/>
    <w:basedOn w:val="1492"/>
    <w:next w:val="1702"/>
    <w:link w:val="1484"/>
    <w:qFormat/>
    <w:pPr>
      <w:jc w:val="both"/>
      <w:keepLines w:val="0"/>
      <w:keepNext w:val="0"/>
      <w:spacing w:before="0" w:after="0" w:line="360" w:lineRule="auto"/>
      <w:tabs>
        <w:tab w:val="left" w:pos="0" w:leader="none"/>
      </w:tabs>
    </w:pPr>
    <w:rPr>
      <w:rFonts w:eastAsia="仿宋_GB2312"/>
      <w:sz w:val="30"/>
    </w:rPr>
  </w:style>
  <w:style w:type="paragraph" w:styleId="1703">
    <w:name w:val="正文缩进1"/>
    <w:basedOn w:val="1484"/>
    <w:next w:val="1703"/>
    <w:link w:val="1484"/>
    <w:qFormat/>
    <w:pPr>
      <w:ind w:firstLine="482"/>
      <w:spacing w:line="360" w:lineRule="atLeast"/>
    </w:pPr>
    <w:rPr>
      <w:sz w:val="24"/>
      <w:szCs w:val="24"/>
    </w:rPr>
  </w:style>
  <w:style w:type="paragraph" w:styleId="1704">
    <w:name w:val="_Style 53"/>
    <w:next w:val="1484"/>
    <w:link w:val="1484"/>
    <w:uiPriority w:val="99"/>
    <w:unhideWhenUsed/>
    <w:qFormat/>
    <w:pPr>
      <w:widowControl w:val="off"/>
    </w:pPr>
    <w:rPr>
      <w:rFonts w:ascii="宋体"/>
      <w:lang w:val="en-US" w:eastAsia="zh-CN" w:bidi="ar-SA"/>
    </w:rPr>
  </w:style>
  <w:style w:type="paragraph" w:styleId="1705">
    <w:name w:val="Char Char Char1"/>
    <w:basedOn w:val="1484"/>
    <w:next w:val="1705"/>
    <w:link w:val="1484"/>
    <w:qFormat/>
    <w:rPr>
      <w:szCs w:val="24"/>
    </w:rPr>
  </w:style>
  <w:style w:type="paragraph" w:styleId="1706">
    <w:name w:val="三级条我的分类标题"/>
    <w:basedOn w:val="1484"/>
    <w:next w:val="1706"/>
    <w:link w:val="1484"/>
    <w:uiPriority w:val="99"/>
    <w:qFormat/>
    <w:pPr>
      <w:ind w:left="992" w:hanging="567"/>
    </w:pPr>
    <w:rPr>
      <w:rFonts w:ascii="黑体" w:hAnsi="黑体" w:eastAsia="黑体"/>
      <w:b/>
      <w:sz w:val="28"/>
      <w:szCs w:val="28"/>
    </w:rPr>
  </w:style>
  <w:style w:type="paragraph" w:styleId="1707">
    <w:name w:val="yy一级标题"/>
    <w:basedOn w:val="1484"/>
    <w:next w:val="1707"/>
    <w:link w:val="1484"/>
    <w:qFormat/>
    <w:rPr>
      <w:rFonts w:ascii="宋体" w:hAnsi="宋体"/>
      <w:sz w:val="24"/>
      <w:szCs w:val="24"/>
    </w:rPr>
  </w:style>
  <w:style w:type="paragraph" w:styleId="1708">
    <w:name w:val="_Style 20"/>
    <w:basedOn w:val="1484"/>
    <w:next w:val="1709"/>
    <w:link w:val="1484"/>
    <w:uiPriority w:val="34"/>
    <w:qFormat/>
    <w:pPr>
      <w:ind w:firstLine="420"/>
    </w:pPr>
    <w:rPr>
      <w:szCs w:val="24"/>
    </w:rPr>
  </w:style>
  <w:style w:type="paragraph" w:styleId="1709">
    <w:name w:val="列出段落"/>
    <w:basedOn w:val="1484"/>
    <w:next w:val="1709"/>
    <w:link w:val="1484"/>
    <w:uiPriority w:val="34"/>
    <w:qFormat/>
    <w:pPr>
      <w:ind w:firstLine="420"/>
    </w:pPr>
  </w:style>
  <w:style w:type="paragraph" w:styleId="1710">
    <w:name w:val="标题8"/>
    <w:basedOn w:val="1491"/>
    <w:next w:val="1710"/>
    <w:link w:val="1484"/>
    <w:qFormat/>
    <w:pPr>
      <w:jc w:val="both"/>
      <w:keepLines w:val="0"/>
      <w:keepNext w:val="0"/>
      <w:spacing w:before="0" w:after="0" w:line="360" w:lineRule="auto"/>
      <w:tabs>
        <w:tab w:val="left" w:pos="0" w:leader="none"/>
      </w:tabs>
    </w:pPr>
    <w:rPr>
      <w:rFonts w:eastAsia="仿宋_GB2312"/>
      <w:sz w:val="30"/>
    </w:rPr>
  </w:style>
  <w:style w:type="paragraph" w:styleId="1711">
    <w:name w:val="xl93"/>
    <w:basedOn w:val="1484"/>
    <w:next w:val="1711"/>
    <w:link w:val="148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12">
    <w:name w:val="标题4"/>
    <w:basedOn w:val="1488"/>
    <w:next w:val="1712"/>
    <w:link w:val="1484"/>
    <w:qFormat/>
    <w:pPr>
      <w:keepLines w:val="0"/>
      <w:keepNext w:val="0"/>
      <w:spacing w:before="0" w:after="0" w:line="360" w:lineRule="auto"/>
      <w:tabs>
        <w:tab w:val="left" w:pos="0" w:leader="none"/>
      </w:tabs>
    </w:pPr>
    <w:rPr>
      <w:rFonts w:eastAsia="仿宋_GB2312"/>
      <w:b w:val="0"/>
      <w:sz w:val="30"/>
      <w:szCs w:val="30"/>
    </w:rPr>
  </w:style>
  <w:style w:type="paragraph" w:styleId="1713">
    <w:name w:val="标题6"/>
    <w:basedOn w:val="1490"/>
    <w:next w:val="1713"/>
    <w:link w:val="1484"/>
    <w:qFormat/>
    <w:pPr>
      <w:jc w:val="both"/>
      <w:keepLines w:val="0"/>
      <w:keepNext w:val="0"/>
      <w:spacing w:before="0" w:after="0" w:line="360" w:lineRule="auto"/>
      <w:tabs>
        <w:tab w:val="left" w:pos="0" w:leader="none"/>
      </w:tabs>
    </w:pPr>
    <w:rPr>
      <w:rFonts w:eastAsia="仿宋_GB2312"/>
      <w:b w:val="0"/>
      <w:sz w:val="30"/>
    </w:rPr>
  </w:style>
  <w:style w:type="paragraph" w:styleId="1714">
    <w:name w:val="xl97"/>
    <w:basedOn w:val="1484"/>
    <w:next w:val="1714"/>
    <w:link w:val="1484"/>
    <w:qFormat/>
    <w:pPr>
      <w:jc w:val="left"/>
      <w:spacing w:before="100" w:beforeAutospacing="1" w:after="100" w:afterAutospacing="1"/>
      <w:widowControl/>
    </w:pPr>
    <w:rPr>
      <w:rFonts w:ascii="宋体" w:hAnsi="宋体" w:cs="宋体"/>
      <w:szCs w:val="21"/>
    </w:rPr>
  </w:style>
  <w:style w:type="paragraph" w:styleId="1715">
    <w:name w:val="xl76"/>
    <w:basedOn w:val="1484"/>
    <w:next w:val="1715"/>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6">
    <w:name w:val="yy标题"/>
    <w:basedOn w:val="1717"/>
    <w:next w:val="1716"/>
    <w:link w:val="1484"/>
    <w:qFormat/>
    <w:rPr>
      <w:sz w:val="24"/>
    </w:rPr>
  </w:style>
  <w:style w:type="paragraph" w:styleId="1717">
    <w:name w:val="yy目录"/>
    <w:basedOn w:val="1484"/>
    <w:next w:val="1717"/>
    <w:link w:val="1484"/>
    <w:qFormat/>
    <w:pPr>
      <w:spacing w:line="360" w:lineRule="auto"/>
    </w:pPr>
    <w:rPr>
      <w:rFonts w:ascii="楷体_GB2312"/>
      <w:bCs/>
      <w:sz w:val="28"/>
      <w:szCs w:val="72"/>
    </w:rPr>
  </w:style>
  <w:style w:type="paragraph" w:styleId="1718">
    <w:name w:val="xl70"/>
    <w:basedOn w:val="1484"/>
    <w:next w:val="1718"/>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19">
    <w:name w:val="_Style 4"/>
    <w:basedOn w:val="1484"/>
    <w:next w:val="1719"/>
    <w:link w:val="1484"/>
    <w:uiPriority w:val="99"/>
    <w:qFormat/>
    <w:pPr>
      <w:ind w:firstLine="420"/>
    </w:pPr>
  </w:style>
  <w:style w:type="paragraph" w:styleId="1720">
    <w:name w:val="Char1"/>
    <w:basedOn w:val="1484"/>
    <w:next w:val="1720"/>
    <w:link w:val="1484"/>
    <w:qFormat/>
    <w:pPr>
      <w:ind w:left="840" w:hanging="420"/>
      <w:tabs>
        <w:tab w:val="left" w:pos="840" w:leader="none"/>
      </w:tabs>
    </w:pPr>
    <w:rPr>
      <w:sz w:val="24"/>
      <w:szCs w:val="24"/>
    </w:rPr>
  </w:style>
  <w:style w:type="paragraph" w:styleId="1721">
    <w:name w:val="xl71"/>
    <w:basedOn w:val="1484"/>
    <w:next w:val="1721"/>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22">
    <w:name w:val="三级条带序号我的标题"/>
    <w:basedOn w:val="1484"/>
    <w:next w:val="1722"/>
    <w:link w:val="1484"/>
    <w:uiPriority w:val="99"/>
    <w:qFormat/>
    <w:pPr>
      <w:ind w:left="420" w:hanging="420"/>
      <w:outlineLvl w:val="2"/>
    </w:pPr>
    <w:rPr>
      <w:rFonts w:ascii="黑体" w:hAnsi="黑体" w:eastAsia="黑体"/>
      <w:b/>
      <w:sz w:val="28"/>
      <w:szCs w:val="28"/>
    </w:rPr>
  </w:style>
  <w:style w:type="paragraph" w:styleId="1723">
    <w:name w:val="TOC 标题1"/>
    <w:basedOn w:val="1485"/>
    <w:next w:val="1484"/>
    <w:link w:val="1484"/>
    <w:uiPriority w:val="39"/>
    <w:qFormat/>
    <w:pPr>
      <w:jc w:val="left"/>
      <w:keepLines/>
      <w:spacing w:before="480" w:line="276" w:lineRule="auto"/>
      <w:widowControl/>
      <w:outlineLvl w:val="9"/>
    </w:pPr>
    <w:rPr>
      <w:rFonts w:ascii="Cambria" w:hAnsi="Cambria"/>
      <w:b/>
      <w:bCs/>
      <w:color w:val="365f91"/>
      <w:szCs w:val="28"/>
    </w:rPr>
  </w:style>
  <w:style w:type="paragraph" w:styleId="1724">
    <w:name w:val="xl96"/>
    <w:basedOn w:val="1484"/>
    <w:next w:val="1724"/>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25">
    <w:name w:val="xl102"/>
    <w:basedOn w:val="1484"/>
    <w:next w:val="1725"/>
    <w:link w:val="148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6">
    <w:name w:val="xl91"/>
    <w:basedOn w:val="1484"/>
    <w:next w:val="1726"/>
    <w:link w:val="148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27">
    <w:name w:val="xl67"/>
    <w:basedOn w:val="1484"/>
    <w:next w:val="1727"/>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28">
    <w:name w:val="默认段落字体 Para Char Char Char Char Char Char Char"/>
    <w:basedOn w:val="1484"/>
    <w:next w:val="1728"/>
    <w:link w:val="1484"/>
    <w:qFormat/>
    <w:pPr>
      <w:spacing w:line="360" w:lineRule="auto"/>
    </w:pPr>
    <w:rPr>
      <w:rFonts w:ascii="Arial" w:hAnsi="Arial" w:eastAsia="黑体" w:cs="Verdana"/>
      <w:b/>
      <w:sz w:val="30"/>
      <w:szCs w:val="24"/>
      <w:lang w:eastAsia="en-US"/>
    </w:rPr>
  </w:style>
  <w:style w:type="paragraph" w:styleId="1729">
    <w:name w:val="列出段落5"/>
    <w:basedOn w:val="1484"/>
    <w:next w:val="1729"/>
    <w:link w:val="1484"/>
    <w:uiPriority w:val="99"/>
    <w:unhideWhenUsed/>
    <w:qFormat/>
    <w:pPr>
      <w:ind w:firstLine="420"/>
    </w:pPr>
  </w:style>
  <w:style w:type="paragraph" w:styleId="1730">
    <w:name w:val="列出段落4"/>
    <w:basedOn w:val="1484"/>
    <w:next w:val="1730"/>
    <w:link w:val="1484"/>
    <w:uiPriority w:val="34"/>
    <w:qFormat/>
    <w:pPr>
      <w:ind w:firstLine="420"/>
    </w:pPr>
  </w:style>
  <w:style w:type="paragraph" w:styleId="1731">
    <w:name w:val="xl81"/>
    <w:basedOn w:val="1484"/>
    <w:next w:val="1731"/>
    <w:link w:val="1484"/>
    <w:qFormat/>
    <w:pPr>
      <w:jc w:val="left"/>
      <w:spacing w:before="100" w:beforeAutospacing="1" w:after="100" w:afterAutospacing="1"/>
      <w:widowControl/>
      <w:pBdr>
        <w:left w:val="single" w:color="000000" w:sz="4" w:space="0"/>
        <w:right w:val="single" w:color="000000" w:sz="4" w:space="0"/>
      </w:pBdr>
    </w:pPr>
    <w:rPr>
      <w:sz w:val="20"/>
    </w:rPr>
  </w:style>
  <w:style w:type="paragraph" w:styleId="1732">
    <w:name w:val="_Style 231"/>
    <w:next w:val="1732"/>
    <w:link w:val="1484"/>
    <w:uiPriority w:val="99"/>
    <w:qFormat/>
    <w:pPr>
      <w:jc w:val="both"/>
      <w:widowControl w:val="off"/>
    </w:pPr>
    <w:rPr>
      <w:sz w:val="21"/>
      <w:lang w:val="en-US" w:eastAsia="zh-CN" w:bidi="ar-SA"/>
    </w:rPr>
  </w:style>
  <w:style w:type="paragraph" w:styleId="1733">
    <w:name w:val="Table Paragraph"/>
    <w:basedOn w:val="1484"/>
    <w:next w:val="1733"/>
    <w:link w:val="1484"/>
    <w:uiPriority w:val="1"/>
    <w:qFormat/>
    <w:pPr>
      <w:spacing w:before="2"/>
    </w:pPr>
    <w:rPr>
      <w:rFonts w:ascii="宋体" w:hAnsi="宋体" w:eastAsia="宋体" w:cs="宋体"/>
      <w:lang w:val="zh-CN" w:eastAsia="zh-CN" w:bidi="zh-CN"/>
    </w:rPr>
  </w:style>
  <w:style w:type="paragraph" w:styleId="1734">
    <w:name w:val="xl68"/>
    <w:basedOn w:val="1484"/>
    <w:next w:val="1734"/>
    <w:link w:val="14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5">
    <w:name w:val="Body Text First Indent1"/>
    <w:basedOn w:val="1514"/>
    <w:next w:val="1735"/>
    <w:link w:val="1484"/>
    <w:qFormat/>
    <w:pPr>
      <w:ind w:firstLine="420"/>
    </w:pPr>
  </w:style>
  <w:style w:type="paragraph" w:styleId="1736">
    <w:name w:val="yy标题2"/>
    <w:basedOn w:val="1717"/>
    <w:next w:val="1736"/>
    <w:link w:val="1484"/>
    <w:qFormat/>
    <w:rPr>
      <w:bCs w:val="0"/>
      <w:color w:val="000000"/>
      <w:sz w:val="24"/>
    </w:rPr>
  </w:style>
  <w:style w:type="paragraph" w:styleId="1737">
    <w:name w:val="xl90"/>
    <w:basedOn w:val="1484"/>
    <w:next w:val="1737"/>
    <w:link w:val="14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38">
    <w:name w:val="xl108"/>
    <w:basedOn w:val="1484"/>
    <w:next w:val="1738"/>
    <w:link w:val="14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39">
    <w:name w:val="xl74"/>
    <w:basedOn w:val="1484"/>
    <w:next w:val="1739"/>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40">
    <w:name w:val="xl83"/>
    <w:basedOn w:val="1484"/>
    <w:next w:val="1740"/>
    <w:link w:val="148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41">
    <w:name w:val="彩色列表 - 强调文字颜色 11"/>
    <w:basedOn w:val="1484"/>
    <w:next w:val="1741"/>
    <w:link w:val="148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42">
    <w:name w:val="xl111"/>
    <w:basedOn w:val="1484"/>
    <w:next w:val="1742"/>
    <w:link w:val="148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43">
    <w:name w:val="xl77"/>
    <w:basedOn w:val="1484"/>
    <w:next w:val="1743"/>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4">
    <w:name w:val="标题2"/>
    <w:basedOn w:val="1486"/>
    <w:next w:val="1744"/>
    <w:link w:val="1484"/>
    <w:qFormat/>
    <w:pPr>
      <w:keepLines w:val="0"/>
      <w:keepNext w:val="0"/>
      <w:spacing w:before="0" w:after="0" w:line="360" w:lineRule="auto"/>
      <w:tabs>
        <w:tab w:val="left" w:pos="0" w:leader="none"/>
      </w:tabs>
    </w:pPr>
    <w:rPr>
      <w:rFonts w:eastAsia="仿宋_GB2312"/>
      <w:b w:val="0"/>
      <w:sz w:val="30"/>
    </w:rPr>
  </w:style>
  <w:style w:type="paragraph" w:styleId="1745">
    <w:name w:val="正文2"/>
    <w:basedOn w:val="1484"/>
    <w:next w:val="1745"/>
    <w:link w:val="1484"/>
    <w:qFormat/>
    <w:pPr>
      <w:ind w:firstLine="200"/>
      <w:jc w:val="left"/>
      <w:spacing w:after="160" w:line="360" w:lineRule="auto"/>
      <w:widowControl/>
    </w:pPr>
    <w:rPr>
      <w:rFonts w:ascii="Verdana" w:hAnsi="Verdana" w:eastAsia="黑体"/>
      <w:lang w:eastAsia="en-US"/>
    </w:rPr>
  </w:style>
  <w:style w:type="paragraph" w:styleId="1746">
    <w:name w:val="xl107"/>
    <w:basedOn w:val="1484"/>
    <w:next w:val="1746"/>
    <w:link w:val="148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47">
    <w:name w:val="xl104"/>
    <w:basedOn w:val="1484"/>
    <w:next w:val="1747"/>
    <w:link w:val="148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48">
    <w:name w:val="xl95"/>
    <w:basedOn w:val="1484"/>
    <w:next w:val="1748"/>
    <w:link w:val="148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49">
    <w:name w:val="font13"/>
    <w:basedOn w:val="1484"/>
    <w:next w:val="1749"/>
    <w:link w:val="1484"/>
    <w:qFormat/>
    <w:pPr>
      <w:jc w:val="left"/>
      <w:spacing w:before="100" w:beforeAutospacing="1" w:after="100" w:afterAutospacing="1"/>
      <w:widowControl/>
    </w:pPr>
    <w:rPr>
      <w:rFonts w:ascii="宋体" w:hAnsi="宋体" w:cs="宋体"/>
      <w:sz w:val="18"/>
      <w:szCs w:val="18"/>
    </w:rPr>
  </w:style>
  <w:style w:type="paragraph" w:styleId="1750">
    <w:name w:val="font5"/>
    <w:basedOn w:val="1484"/>
    <w:next w:val="1750"/>
    <w:link w:val="1484"/>
    <w:qFormat/>
    <w:pPr>
      <w:jc w:val="left"/>
      <w:spacing w:before="100" w:beforeAutospacing="1" w:after="100" w:afterAutospacing="1"/>
      <w:widowControl/>
    </w:pPr>
    <w:rPr>
      <w:color w:val="000000"/>
      <w:sz w:val="20"/>
    </w:rPr>
  </w:style>
  <w:style w:type="paragraph" w:styleId="1751">
    <w:name w:val="xl98"/>
    <w:basedOn w:val="1484"/>
    <w:next w:val="1751"/>
    <w:link w:val="148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52">
    <w:name w:val="xl87"/>
    <w:basedOn w:val="1484"/>
    <w:next w:val="1752"/>
    <w:link w:val="148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53">
    <w:name w:val="xl110"/>
    <w:basedOn w:val="1484"/>
    <w:next w:val="1753"/>
    <w:link w:val="148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54">
    <w:name w:val="a"/>
    <w:basedOn w:val="1484"/>
    <w:next w:val="1754"/>
    <w:link w:val="1484"/>
    <w:qFormat/>
    <w:pPr>
      <w:jc w:val="left"/>
      <w:spacing w:before="100" w:beforeAutospacing="1" w:after="100" w:afterAutospacing="1"/>
    </w:pPr>
    <w:rPr>
      <w:rFonts w:ascii="宋体" w:hAnsi="宋体" w:cs="宋体"/>
      <w:sz w:val="24"/>
      <w:szCs w:val="24"/>
    </w:rPr>
  </w:style>
  <w:style w:type="paragraph" w:styleId="1755">
    <w:name w:val="font8"/>
    <w:basedOn w:val="1484"/>
    <w:next w:val="1755"/>
    <w:link w:val="1484"/>
    <w:qFormat/>
    <w:pPr>
      <w:jc w:val="left"/>
      <w:spacing w:before="100" w:beforeAutospacing="1" w:after="100" w:afterAutospacing="1"/>
      <w:widowControl/>
    </w:pPr>
    <w:rPr>
      <w:rFonts w:ascii="宋体" w:hAnsi="宋体" w:cs="宋体"/>
      <w:b/>
      <w:bCs/>
      <w:color w:val="000000"/>
      <w:szCs w:val="21"/>
    </w:rPr>
  </w:style>
  <w:style w:type="paragraph" w:styleId="1756">
    <w:name w:val="Char Char Char Char Char Char Char"/>
    <w:basedOn w:val="1484"/>
    <w:next w:val="1756"/>
    <w:link w:val="1484"/>
    <w:semiHidden/>
    <w:qFormat/>
    <w:rPr>
      <w:rFonts w:ascii="Tahoma" w:hAnsi="Tahoma" w:cs="仿宋_GB2312"/>
      <w:sz w:val="24"/>
      <w:szCs w:val="28"/>
    </w:rPr>
  </w:style>
  <w:style w:type="paragraph" w:styleId="1757">
    <w:name w:val="xl106"/>
    <w:basedOn w:val="1484"/>
    <w:next w:val="1757"/>
    <w:link w:val="148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58">
    <w:name w:val="_Style 1"/>
    <w:basedOn w:val="1484"/>
    <w:next w:val="1758"/>
    <w:link w:val="1484"/>
    <w:uiPriority w:val="99"/>
    <w:qFormat/>
    <w:pPr>
      <w:ind w:firstLine="420"/>
    </w:pPr>
    <w:rPr>
      <w:rFonts w:ascii="Calibri" w:hAnsi="Calibri"/>
      <w:szCs w:val="22"/>
    </w:rPr>
  </w:style>
  <w:style w:type="paragraph" w:styleId="1759">
    <w:name w:val="yy正文"/>
    <w:basedOn w:val="1717"/>
    <w:next w:val="1759"/>
    <w:link w:val="1484"/>
    <w:qFormat/>
    <w:pPr>
      <w:spacing w:line="300" w:lineRule="auto"/>
    </w:pPr>
    <w:rPr>
      <w:sz w:val="21"/>
    </w:rPr>
  </w:style>
  <w:style w:type="paragraph" w:styleId="1760">
    <w:name w:val="正文 A"/>
    <w:next w:val="1760"/>
    <w:link w:val="1484"/>
    <w:qFormat/>
    <w:pPr>
      <w:jc w:val="both"/>
      <w:widowControl w:val="off"/>
    </w:pPr>
    <w:rPr>
      <w:rFonts w:eastAsia="Times New Roman"/>
      <w:color w:val="000000"/>
      <w:sz w:val="21"/>
      <w:szCs w:val="21"/>
      <w:lang w:val="en-US" w:eastAsia="zh-CN" w:bidi="ar-SA"/>
    </w:rPr>
  </w:style>
  <w:style w:type="paragraph" w:styleId="1761">
    <w:name w:val="首行缩进"/>
    <w:basedOn w:val="1484"/>
    <w:next w:val="1761"/>
    <w:link w:val="1484"/>
    <w:qFormat/>
    <w:pPr>
      <w:ind w:firstLine="480"/>
    </w:pPr>
    <w:rPr>
      <w:lang w:val="zh-CN"/>
    </w:rPr>
  </w:style>
  <w:style w:type="paragraph" w:styleId="1762">
    <w:name w:val="font12"/>
    <w:basedOn w:val="1484"/>
    <w:next w:val="1762"/>
    <w:link w:val="1484"/>
    <w:qFormat/>
    <w:pPr>
      <w:jc w:val="left"/>
      <w:spacing w:before="100" w:beforeAutospacing="1" w:after="100" w:afterAutospacing="1"/>
      <w:widowControl/>
    </w:pPr>
    <w:rPr>
      <w:rFonts w:ascii="宋体" w:hAnsi="宋体" w:cs="宋体"/>
      <w:color w:val="000000"/>
      <w:sz w:val="20"/>
    </w:rPr>
  </w:style>
  <w:style w:type="paragraph" w:styleId="1763">
    <w:name w:val="Char Char2 Char"/>
    <w:basedOn w:val="1484"/>
    <w:next w:val="1763"/>
    <w:link w:val="1484"/>
    <w:qFormat/>
    <w:pPr>
      <w:ind w:left="390" w:hanging="390"/>
      <w:keepLines/>
      <w:keepNext/>
      <w:pageBreakBefore/>
      <w:tabs>
        <w:tab w:val="left" w:pos="390" w:leader="none"/>
      </w:tabs>
    </w:pPr>
    <w:rPr>
      <w:szCs w:val="24"/>
    </w:rPr>
  </w:style>
  <w:style w:type="paragraph" w:styleId="1764">
    <w:name w:val="xl88"/>
    <w:basedOn w:val="1484"/>
    <w:next w:val="1764"/>
    <w:link w:val="148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65">
    <w:name w:val="xl89"/>
    <w:basedOn w:val="1484"/>
    <w:next w:val="1765"/>
    <w:link w:val="148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66">
    <w:name w:val="font7"/>
    <w:basedOn w:val="1484"/>
    <w:next w:val="1766"/>
    <w:link w:val="1484"/>
    <w:qFormat/>
    <w:pPr>
      <w:jc w:val="left"/>
      <w:spacing w:before="100" w:beforeAutospacing="1" w:after="100" w:afterAutospacing="1"/>
      <w:widowControl/>
    </w:pPr>
    <w:rPr>
      <w:b/>
      <w:bCs/>
      <w:color w:val="000000"/>
      <w:szCs w:val="21"/>
    </w:rPr>
  </w:style>
  <w:style w:type="paragraph" w:styleId="1767">
    <w:name w:val="font9"/>
    <w:basedOn w:val="1484"/>
    <w:next w:val="1767"/>
    <w:link w:val="1484"/>
    <w:qFormat/>
    <w:pPr>
      <w:jc w:val="left"/>
      <w:spacing w:before="100" w:beforeAutospacing="1" w:after="100" w:afterAutospacing="1"/>
      <w:widowControl/>
    </w:pPr>
    <w:rPr>
      <w:rFonts w:ascii="宋体" w:hAnsi="宋体" w:cs="宋体"/>
      <w:color w:val="000000"/>
      <w:szCs w:val="21"/>
    </w:rPr>
  </w:style>
  <w:style w:type="paragraph" w:styleId="1768">
    <w:name w:val="xl92"/>
    <w:basedOn w:val="1484"/>
    <w:next w:val="1768"/>
    <w:link w:val="14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69">
    <w:name w:val="xl78"/>
    <w:basedOn w:val="1484"/>
    <w:next w:val="1769"/>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70">
    <w:name w:val="xl82"/>
    <w:basedOn w:val="1484"/>
    <w:next w:val="1770"/>
    <w:link w:val="148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71">
    <w:name w:val="xl84"/>
    <w:basedOn w:val="1484"/>
    <w:next w:val="1771"/>
    <w:link w:val="14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72">
    <w:name w:val="缺省文本"/>
    <w:basedOn w:val="1484"/>
    <w:next w:val="1772"/>
    <w:link w:val="1484"/>
    <w:qFormat/>
    <w:pPr>
      <w:ind w:firstLine="504"/>
      <w:jc w:val="left"/>
      <w:spacing w:before="20" w:after="20" w:line="400" w:lineRule="exact"/>
    </w:pPr>
    <w:rPr>
      <w:sz w:val="24"/>
    </w:rPr>
  </w:style>
  <w:style w:type="paragraph" w:styleId="1773">
    <w:name w:val="xl85"/>
    <w:basedOn w:val="1484"/>
    <w:next w:val="1773"/>
    <w:link w:val="148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74">
    <w:name w:val="yy标题3"/>
    <w:basedOn w:val="1736"/>
    <w:next w:val="1774"/>
    <w:link w:val="1484"/>
    <w:qFormat/>
  </w:style>
  <w:style w:type="paragraph" w:styleId="1775">
    <w:name w:val="xl73"/>
    <w:basedOn w:val="1484"/>
    <w:next w:val="1775"/>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76">
    <w:name w:val="列表段落1"/>
    <w:basedOn w:val="1484"/>
    <w:next w:val="1776"/>
    <w:link w:val="1484"/>
    <w:uiPriority w:val="34"/>
    <w:qFormat/>
  </w:style>
  <w:style w:type="paragraph" w:styleId="1777">
    <w:name w:val="Table Text"/>
    <w:basedOn w:val="1484"/>
    <w:next w:val="1777"/>
    <w:link w:val="1484"/>
    <w:semiHidden/>
    <w:qFormat/>
    <w:rPr>
      <w:rFonts w:ascii="宋体" w:hAnsi="宋体" w:eastAsia="宋体" w:cs="宋体"/>
      <w:sz w:val="20"/>
      <w:szCs w:val="20"/>
      <w:lang w:val="en-US" w:eastAsia="en-US" w:bidi="ar-SA"/>
    </w:rPr>
  </w:style>
  <w:style w:type="table" w:styleId="1778">
    <w:name w:val="Table Normal"/>
    <w:next w:val="1778"/>
    <w:link w:val="1484"/>
    <w:unhideWhenUsed/>
    <w:qFormat/>
    <w:rPr>
      <w:lang w:val="en-US" w:eastAsia="zh-CN" w:bidi="ar-SA"/>
    </w:rPr>
    <w:tblPr/>
  </w:style>
  <w:style w:type="paragraph" w:styleId="1779">
    <w:name w:val="正文首行缩进2"/>
    <w:basedOn w:val="1484"/>
    <w:next w:val="1779"/>
    <w:link w:val="1484"/>
    <w:qFormat/>
    <w:pPr>
      <w:ind w:firstLine="200"/>
    </w:pPr>
  </w:style>
  <w:style w:type="character" w:styleId="1780">
    <w:name w:val="font51"/>
    <w:next w:val="1780"/>
    <w:link w:val="1484"/>
    <w:rPr>
      <w:rFonts w:ascii="Times New Roman" w:hAnsi="Times New Roman" w:cs="Times New Roman"/>
      <w:i w:val="0"/>
      <w:iCs w:val="0"/>
      <w:color w:val="000000"/>
      <w:sz w:val="24"/>
      <w:szCs w:val="24"/>
      <w:u w:val="none"/>
    </w:rPr>
  </w:style>
  <w:style w:type="character" w:styleId="1781">
    <w:name w:val="font61"/>
    <w:next w:val="1781"/>
    <w:link w:val="1484"/>
    <w:rPr>
      <w:rFonts w:ascii="等线" w:hAnsi="等线" w:eastAsia="等线" w:cs="等线"/>
      <w:i w:val="0"/>
      <w:iCs w:val="0"/>
      <w:color w:val="000000"/>
      <w:sz w:val="24"/>
      <w:szCs w:val="24"/>
      <w:u w:val="none"/>
    </w:rPr>
  </w:style>
  <w:style w:type="character" w:styleId="1782">
    <w:name w:val="font81"/>
    <w:next w:val="1782"/>
    <w:link w:val="1484"/>
    <w:rPr>
      <w:rFonts w:ascii="Times New Roman" w:hAnsi="Times New Roman" w:cs="Times New Roman"/>
      <w:i w:val="0"/>
      <w:iCs w:val="0"/>
      <w:color w:val="000000"/>
      <w:sz w:val="24"/>
      <w:szCs w:val="24"/>
      <w:u w:val="none"/>
    </w:rPr>
  </w:style>
  <w:style w:type="character" w:styleId="1783">
    <w:name w:val="font91"/>
    <w:next w:val="1783"/>
    <w:link w:val="1484"/>
    <w:rPr>
      <w:rFonts w:ascii="等线" w:hAnsi="等线" w:eastAsia="等线" w:cs="等线"/>
      <w:i w:val="0"/>
      <w:iCs w:val="0"/>
      <w:color w:val="000000"/>
      <w:sz w:val="24"/>
      <w:szCs w:val="24"/>
      <w:u w:val="none"/>
    </w:rPr>
  </w:style>
  <w:style w:type="character" w:styleId="1784">
    <w:name w:val="font101"/>
    <w:next w:val="1784"/>
    <w:link w:val="1484"/>
    <w:rPr>
      <w:rFonts w:hint="eastAsia" w:ascii="宋体" w:hAnsi="宋体" w:eastAsia="宋体" w:cs="宋体"/>
      <w:i w:val="0"/>
      <w:iCs w:val="0"/>
      <w:color w:val="000000"/>
      <w:sz w:val="24"/>
      <w:szCs w:val="24"/>
      <w:u w:val="none"/>
    </w:rPr>
  </w:style>
  <w:style w:type="character" w:styleId="1785">
    <w:name w:val="font112"/>
    <w:next w:val="1785"/>
    <w:link w:val="1484"/>
    <w:rPr>
      <w:rFonts w:hint="eastAsia" w:ascii="宋体" w:hAnsi="宋体" w:eastAsia="宋体" w:cs="宋体"/>
      <w:i w:val="0"/>
      <w:iCs w:val="0"/>
      <w:color w:val="000000"/>
      <w:sz w:val="24"/>
      <w:szCs w:val="24"/>
      <w:u w:val="none"/>
    </w:rPr>
  </w:style>
  <w:style w:type="paragraph" w:styleId="1786">
    <w:name w:val="标题 41"/>
    <w:basedOn w:val="1484"/>
    <w:next w:val="1703"/>
    <w:link w:val="1484"/>
    <w:uiPriority w:val="9"/>
    <w:qFormat/>
    <w:pPr>
      <w:keepLines/>
      <w:keepNext/>
      <w:spacing w:before="280" w:after="290" w:line="374" w:lineRule="auto"/>
      <w:outlineLvl w:val="3"/>
    </w:pPr>
    <w:rPr>
      <w:rFonts w:ascii="Arial" w:hAnsi="Arial" w:eastAsia="黑体" w:cs="Arial"/>
      <w:b/>
      <w:bCs/>
      <w:sz w:val="28"/>
      <w:szCs w:val="28"/>
    </w:rPr>
  </w:style>
  <w:style w:type="paragraph" w:styleId="1787">
    <w:name w:val="无间隔1"/>
    <w:next w:val="1787"/>
    <w:link w:val="1484"/>
    <w:uiPriority w:val="99"/>
    <w:qFormat/>
    <w:pPr>
      <w:jc w:val="both"/>
      <w:widowControl w:val="off"/>
    </w:pPr>
    <w:rPr>
      <w:sz w:val="21"/>
      <w:szCs w:val="21"/>
      <w:lang w:val="en-US" w:eastAsia="zh-CN" w:bidi="ar-SA"/>
    </w:rPr>
  </w:style>
  <w:style w:type="character" w:styleId="1788" w:default="1">
    <w:name w:val="Default Paragraph Font"/>
    <w:uiPriority w:val="1"/>
    <w:semiHidden/>
    <w:unhideWhenUsed/>
  </w:style>
  <w:style w:type="numbering" w:styleId="1789" w:default="1">
    <w:name w:val="No List"/>
    <w:uiPriority w:val="99"/>
    <w:semiHidden/>
    <w:unhideWhenUsed/>
  </w:style>
  <w:style w:type="table" w:styleId="17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2025-04-24T06:48:00Z</dcterms:created>
  <dcterms:modified xsi:type="dcterms:W3CDTF">2026-04-10T06:32:12Z</dcterms:modified>
</cp:coreProperties>
</file>