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b/>
          <w:color w:val="000000" w:themeColor="text1"/>
          <w:sz w:val="84"/>
          <w:szCs w:val="84"/>
          <w:highlight w:val="none"/>
        </w:rPr>
      </w:pPr>
      <w:r>
        <w:rPr>
          <w:rFonts w:ascii="仿宋" w:hAnsi="仿宋" w:eastAsia="仿宋"/>
          <w:b/>
          <w:color w:val="000000" w:themeColor="text1"/>
          <w:sz w:val="84"/>
          <w:szCs w:val="84"/>
          <w:highlight w:val="none"/>
        </w:rPr>
      </w:r>
      <w:r>
        <w:rPr>
          <w:color w:val="000000" w:themeColor="text1"/>
          <w:highlight w:val="none"/>
        </w:rPr>
      </w:r>
    </w:p>
    <w:p>
      <w:pPr>
        <w:jc w:val="center"/>
        <w:rPr>
          <w:rFonts w:ascii="仿宋" w:hAnsi="仿宋" w:eastAsia="仿宋"/>
          <w:b/>
          <w:color w:val="000000" w:themeColor="text1"/>
          <w:sz w:val="84"/>
          <w:szCs w:val="84"/>
          <w:highlight w:val="none"/>
        </w:rPr>
      </w:pPr>
      <w:r>
        <w:rPr>
          <w:rFonts w:hint="eastAsia" w:ascii="仿宋" w:hAnsi="仿宋" w:eastAsia="仿宋"/>
          <w:b/>
          <w:color w:val="000000" w:themeColor="text1"/>
          <w:sz w:val="84"/>
          <w:szCs w:val="84"/>
          <w:highlight w:val="none"/>
        </w:rPr>
        <w:t xml:space="preserve">南通市海门区政府采购</w:t>
      </w:r>
      <w:r>
        <w:rPr>
          <w:color w:val="000000" w:themeColor="text1"/>
          <w:highlight w:val="none"/>
        </w:rPr>
      </w:r>
    </w:p>
    <w:p>
      <w:pPr>
        <w:jc w:val="center"/>
        <w:rPr>
          <w:rFonts w:ascii="仿宋" w:hAnsi="仿宋" w:eastAsia="仿宋"/>
          <w:b/>
          <w:color w:val="000000" w:themeColor="text1"/>
          <w:sz w:val="100"/>
          <w:szCs w:val="100"/>
          <w:highlight w:val="none"/>
        </w:rPr>
      </w:pPr>
      <w:r>
        <w:rPr>
          <w:rFonts w:hint="eastAsia" w:ascii="仿宋" w:hAnsi="仿宋" w:eastAsia="仿宋"/>
          <w:b/>
          <w:color w:val="000000" w:themeColor="text1"/>
          <w:sz w:val="84"/>
          <w:szCs w:val="84"/>
          <w:highlight w:val="none"/>
        </w:rPr>
        <w:t xml:space="preserve">招标文件</w:t>
      </w:r>
      <w:r>
        <w:rPr>
          <w:color w:val="000000" w:themeColor="text1"/>
          <w:highlight w:val="none"/>
        </w:rPr>
      </w:r>
    </w:p>
    <w:p>
      <w:pPr>
        <w:jc w:val="center"/>
        <w:spacing w:line="360" w:lineRule="exact"/>
        <w:rPr>
          <w:rFonts w:ascii="仿宋" w:hAnsi="仿宋" w:eastAsia="仿宋"/>
          <w:b/>
          <w:color w:val="000000" w:themeColor="text1"/>
          <w:sz w:val="30"/>
          <w:highlight w:val="none"/>
        </w:rPr>
      </w:pPr>
      <w:r>
        <w:rPr>
          <w:rFonts w:ascii="仿宋" w:hAnsi="仿宋" w:eastAsia="仿宋"/>
          <w:b/>
          <w:color w:val="000000" w:themeColor="text1"/>
          <w:sz w:val="30"/>
          <w:highlight w:val="none"/>
        </w:rPr>
      </w:r>
      <w:r>
        <w:rPr>
          <w:color w:val="000000" w:themeColor="text1"/>
          <w:highlight w:val="none"/>
        </w:rPr>
      </w:r>
    </w:p>
    <w:p>
      <w:pPr>
        <w:jc w:val="center"/>
        <w:spacing w:line="360" w:lineRule="exact"/>
        <w:rPr>
          <w:rFonts w:ascii="仿宋" w:hAnsi="仿宋" w:eastAsia="仿宋"/>
          <w:b/>
          <w:color w:val="000000" w:themeColor="text1"/>
          <w:sz w:val="30"/>
          <w:highlight w:val="none"/>
        </w:rPr>
      </w:pPr>
      <w:r>
        <w:rPr>
          <w:rFonts w:ascii="仿宋" w:hAnsi="仿宋" w:eastAsia="仿宋"/>
          <w:b/>
          <w:color w:val="000000" w:themeColor="text1"/>
          <w:sz w:val="30"/>
          <w:highlight w:val="none"/>
        </w:rPr>
      </w:r>
      <w:r>
        <w:rPr>
          <w:color w:val="000000" w:themeColor="text1"/>
          <w:highlight w:val="none"/>
        </w:rPr>
      </w:r>
    </w:p>
    <w:p>
      <w:pPr>
        <w:jc w:val="center"/>
        <w:spacing w:line="360" w:lineRule="exact"/>
        <w:rPr>
          <w:rFonts w:ascii="仿宋" w:hAnsi="仿宋" w:eastAsia="仿宋"/>
          <w:b/>
          <w:color w:val="000000" w:themeColor="text1"/>
          <w:sz w:val="30"/>
          <w:highlight w:val="none"/>
        </w:rPr>
      </w:pPr>
      <w:r>
        <w:rPr>
          <w:rFonts w:ascii="仿宋" w:hAnsi="仿宋" w:eastAsia="仿宋"/>
          <w:b/>
          <w:color w:val="000000" w:themeColor="text1"/>
          <w:sz w:val="30"/>
          <w:highlight w:val="none"/>
        </w:rPr>
      </w:r>
      <w:r>
        <w:rPr>
          <w:color w:val="000000" w:themeColor="text1"/>
          <w:highlight w:val="none"/>
        </w:rPr>
      </w:r>
    </w:p>
    <w:p>
      <w:pPr>
        <w:jc w:val="center"/>
        <w:spacing w:line="360" w:lineRule="exact"/>
        <w:rPr>
          <w:rFonts w:ascii="仿宋" w:hAnsi="仿宋" w:eastAsia="仿宋"/>
          <w:b/>
          <w:color w:val="000000" w:themeColor="text1"/>
          <w:sz w:val="30"/>
          <w:highlight w:val="none"/>
        </w:rPr>
      </w:pPr>
      <w:r>
        <w:rPr>
          <w:rFonts w:ascii="仿宋" w:hAnsi="仿宋" w:eastAsia="仿宋"/>
          <w:b/>
          <w:color w:val="000000" w:themeColor="text1"/>
          <w:sz w:val="30"/>
          <w:highlight w:val="none"/>
        </w:rPr>
      </w:r>
      <w:r>
        <w:rPr>
          <w:color w:val="000000" w:themeColor="text1"/>
          <w:highlight w:val="none"/>
        </w:rPr>
      </w:r>
    </w:p>
    <w:p>
      <w:pPr>
        <w:jc w:val="center"/>
        <w:spacing w:line="360" w:lineRule="exact"/>
        <w:rPr>
          <w:rFonts w:ascii="仿宋" w:hAnsi="仿宋" w:eastAsia="仿宋"/>
          <w:b/>
          <w:color w:val="000000" w:themeColor="text1"/>
          <w:sz w:val="30"/>
          <w:highlight w:val="none"/>
        </w:rPr>
      </w:pPr>
      <w:r>
        <w:rPr>
          <w:rFonts w:ascii="仿宋" w:hAnsi="仿宋" w:eastAsia="仿宋"/>
          <w:b/>
          <w:color w:val="000000" w:themeColor="text1"/>
          <w:sz w:val="30"/>
          <w:highlight w:val="none"/>
        </w:rPr>
      </w:r>
      <w:r>
        <w:rPr>
          <w:color w:val="000000" w:themeColor="text1"/>
          <w:highlight w:val="none"/>
        </w:rPr>
      </w:r>
    </w:p>
    <w:p>
      <w:pPr>
        <w:pStyle w:val="941"/>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jc w:val="center"/>
        <w:spacing w:line="360" w:lineRule="exact"/>
        <w:rPr>
          <w:rFonts w:ascii="仿宋" w:hAnsi="仿宋" w:eastAsia="仿宋"/>
          <w:b/>
          <w:color w:val="000000" w:themeColor="text1"/>
          <w:sz w:val="30"/>
          <w:highlight w:val="none"/>
        </w:rPr>
      </w:pPr>
      <w:r>
        <w:rPr>
          <w:rFonts w:ascii="仿宋" w:hAnsi="仿宋" w:eastAsia="仿宋"/>
          <w:b/>
          <w:color w:val="000000" w:themeColor="text1"/>
          <w:sz w:val="30"/>
          <w:highlight w:val="none"/>
        </w:rPr>
      </w:r>
      <w:r>
        <w:rPr>
          <w:color w:val="000000" w:themeColor="text1"/>
          <w:highlight w:val="none"/>
        </w:rPr>
      </w:r>
    </w:p>
    <w:p>
      <w:pPr>
        <w:jc w:val="center"/>
        <w:spacing w:line="360" w:lineRule="exact"/>
        <w:rPr>
          <w:rFonts w:ascii="仿宋" w:hAnsi="仿宋" w:eastAsia="仿宋"/>
          <w:b/>
          <w:color w:val="000000" w:themeColor="text1"/>
          <w:sz w:val="30"/>
          <w:highlight w:val="none"/>
        </w:rPr>
      </w:pPr>
      <w:r>
        <w:rPr>
          <w:rFonts w:ascii="仿宋" w:hAnsi="仿宋" w:eastAsia="仿宋"/>
          <w:b/>
          <w:color w:val="000000" w:themeColor="text1"/>
          <w:sz w:val="30"/>
          <w:highlight w:val="none"/>
        </w:rPr>
      </w:r>
      <w:r>
        <w:rPr>
          <w:color w:val="000000" w:themeColor="text1"/>
          <w:highlight w:val="none"/>
        </w:rPr>
      </w:r>
    </w:p>
    <w:p>
      <w:pPr>
        <w:ind w:left="1919" w:hanging="1600"/>
        <w:jc w:val="left"/>
        <w:spacing w:line="360" w:lineRule="auto"/>
        <w:rPr>
          <w:rFonts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项目名称</w:t>
      </w:r>
      <w:r>
        <w:rPr>
          <w:rFonts w:hint="eastAsia" w:ascii="仿宋" w:hAnsi="仿宋" w:eastAsia="仿宋"/>
          <w:b/>
          <w:color w:val="000000" w:themeColor="text1"/>
          <w:sz w:val="32"/>
          <w:szCs w:val="32"/>
          <w:highlight w:val="none"/>
        </w:rPr>
        <w:t xml:space="preserve">：</w:t>
      </w:r>
      <w:r>
        <w:rPr>
          <w:rFonts w:hint="eastAsia" w:ascii="仿宋" w:hAnsi="仿宋" w:eastAsia="仿宋"/>
          <w:bCs/>
          <w:color w:val="000000" w:themeColor="text1"/>
          <w:sz w:val="32"/>
          <w:szCs w:val="32"/>
          <w:highlight w:val="none"/>
          <w:u w:val="single"/>
        </w:rPr>
        <w:t xml:space="preserve">南通市海门区包场镇人民政府采购环卫作业服务项目（二次）</w:t>
      </w:r>
      <w:r>
        <w:rPr>
          <w:color w:val="000000" w:themeColor="text1"/>
          <w:highlight w:val="none"/>
        </w:rPr>
      </w:r>
    </w:p>
    <w:p>
      <w:pPr>
        <w:ind w:firstLine="320"/>
        <w:spacing w:line="360" w:lineRule="auto"/>
        <w:shd w:val="clear" w:color="auto" w:fill="ffffff"/>
        <w:rPr>
          <w:rFonts w:ascii="仿宋" w:hAnsi="仿宋" w:eastAsia="仿宋"/>
          <w:bCs/>
          <w:color w:val="000000" w:themeColor="text1"/>
          <w:sz w:val="32"/>
          <w:szCs w:val="32"/>
          <w:highlight w:val="none"/>
          <w:u w:val="single"/>
        </w:rPr>
      </w:pPr>
      <w:r>
        <w:rPr>
          <w:rFonts w:hint="eastAsia" w:ascii="仿宋" w:hAnsi="仿宋" w:eastAsia="仿宋"/>
          <w:color w:val="000000" w:themeColor="text1"/>
          <w:sz w:val="32"/>
          <w:szCs w:val="32"/>
          <w:highlight w:val="none"/>
        </w:rPr>
        <w:t xml:space="preserve">项目编号：</w:t>
      </w:r>
      <w:bookmarkStart w:id="0" w:name="OLE_LINK108"/>
      <w:r>
        <w:rPr>
          <w:rFonts w:ascii="仿宋" w:hAnsi="仿宋" w:eastAsia="仿宋"/>
          <w:bCs/>
          <w:color w:val="000000" w:themeColor="text1"/>
          <w:sz w:val="32"/>
          <w:szCs w:val="32"/>
          <w:highlight w:val="none"/>
          <w:u w:val="single"/>
        </w:rPr>
        <w:t xml:space="preserve">JSZC-320614-JDGS-G2026-0015</w:t>
      </w:r>
      <w:bookmarkEnd w:id="0"/>
      <w:r>
        <w:rPr>
          <w:color w:val="000000" w:themeColor="text1"/>
          <w:highlight w:val="none"/>
        </w:rPr>
      </w:r>
      <w:r>
        <w:rPr>
          <w:color w:val="000000" w:themeColor="text1"/>
          <w:highlight w:val="none"/>
        </w:rPr>
      </w:r>
    </w:p>
    <w:p>
      <w:pPr>
        <w:ind w:firstLine="320"/>
        <w:jc w:val="left"/>
        <w:spacing w:line="360" w:lineRule="auto"/>
        <w:rPr>
          <w:rFonts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采　购人：</w:t>
      </w:r>
      <w:r>
        <w:rPr>
          <w:rFonts w:hint="eastAsia" w:ascii="仿宋" w:hAnsi="仿宋" w:eastAsia="仿宋"/>
          <w:bCs/>
          <w:color w:val="000000" w:themeColor="text1"/>
          <w:sz w:val="32"/>
          <w:szCs w:val="32"/>
          <w:highlight w:val="none"/>
          <w:u w:val="single"/>
        </w:rPr>
        <w:t xml:space="preserve">南通市海门区包场镇人民政府</w:t>
      </w:r>
      <w:r>
        <w:rPr>
          <w:rFonts w:hint="eastAsia" w:ascii="仿宋" w:hAnsi="仿宋" w:eastAsia="仿宋"/>
          <w:color w:val="000000" w:themeColor="text1"/>
          <w:sz w:val="32"/>
          <w:szCs w:val="32"/>
          <w:highlight w:val="none"/>
          <w:u w:val="single"/>
        </w:rPr>
        <w:t xml:space="preserve"> </w:t>
      </w:r>
      <w:r>
        <w:rPr>
          <w:color w:val="000000" w:themeColor="text1"/>
          <w:highlight w:val="none"/>
        </w:rPr>
      </w:r>
    </w:p>
    <w:p>
      <w:pPr>
        <w:ind w:firstLine="320"/>
        <w:jc w:val="left"/>
        <w:spacing w:line="360" w:lineRule="auto"/>
        <w:rPr>
          <w:rFonts w:ascii="仿宋" w:hAnsi="仿宋" w:eastAsia="仿宋"/>
          <w:bCs/>
          <w:color w:val="000000" w:themeColor="text1"/>
          <w:sz w:val="32"/>
          <w:szCs w:val="32"/>
          <w:highlight w:val="none"/>
          <w:u w:val="single"/>
        </w:rPr>
      </w:pPr>
      <w:r>
        <w:rPr>
          <w:rFonts w:hint="eastAsia" w:ascii="仿宋" w:hAnsi="仿宋" w:eastAsia="仿宋"/>
          <w:color w:val="000000" w:themeColor="text1"/>
          <w:sz w:val="32"/>
          <w:szCs w:val="32"/>
          <w:highlight w:val="none"/>
        </w:rPr>
        <w:t xml:space="preserve">代理机构：</w:t>
      </w:r>
      <w:r>
        <w:rPr>
          <w:rFonts w:hint="eastAsia" w:ascii="仿宋" w:hAnsi="仿宋" w:eastAsia="仿宋"/>
          <w:bCs/>
          <w:color w:val="000000" w:themeColor="text1"/>
          <w:sz w:val="32"/>
          <w:szCs w:val="32"/>
          <w:highlight w:val="none"/>
          <w:u w:val="single"/>
        </w:rPr>
        <w:t xml:space="preserve">江苏建达全过程工程咨询有限公司</w:t>
      </w:r>
      <w:r>
        <w:rPr>
          <w:color w:val="000000" w:themeColor="text1"/>
          <w:highlight w:val="none"/>
        </w:rPr>
      </w:r>
    </w:p>
    <w:p>
      <w:pPr>
        <w:jc w:val="center"/>
        <w:spacing w:line="360" w:lineRule="exact"/>
        <w:rPr>
          <w:rFonts w:ascii="仿宋" w:hAnsi="仿宋" w:eastAsia="仿宋"/>
          <w:color w:val="000000" w:themeColor="text1"/>
          <w:sz w:val="30"/>
          <w:highlight w:val="none"/>
        </w:rPr>
      </w:pPr>
      <w:r>
        <w:rPr>
          <w:rFonts w:ascii="仿宋" w:hAnsi="仿宋" w:eastAsia="仿宋"/>
          <w:color w:val="000000" w:themeColor="text1"/>
          <w:sz w:val="30"/>
          <w:highlight w:val="none"/>
        </w:rPr>
      </w:r>
      <w:r>
        <w:rPr>
          <w:color w:val="000000" w:themeColor="text1"/>
          <w:highlight w:val="none"/>
        </w:rPr>
      </w:r>
    </w:p>
    <w:p>
      <w:pPr>
        <w:jc w:val="center"/>
        <w:spacing w:line="360" w:lineRule="exact"/>
        <w:rPr>
          <w:rFonts w:ascii="仿宋" w:hAnsi="仿宋" w:eastAsia="仿宋"/>
          <w:color w:val="000000" w:themeColor="text1"/>
          <w:sz w:val="30"/>
          <w:highlight w:val="none"/>
        </w:rPr>
      </w:pPr>
      <w:r>
        <w:rPr>
          <w:rFonts w:ascii="仿宋" w:hAnsi="仿宋" w:eastAsia="仿宋"/>
          <w:color w:val="000000" w:themeColor="text1"/>
          <w:sz w:val="30"/>
          <w:highlight w:val="none"/>
        </w:rPr>
      </w:r>
      <w:r>
        <w:rPr>
          <w:color w:val="000000" w:themeColor="text1"/>
          <w:highlight w:val="none"/>
        </w:rPr>
      </w:r>
    </w:p>
    <w:p>
      <w:pPr>
        <w:jc w:val="center"/>
        <w:spacing w:line="360" w:lineRule="exact"/>
        <w:rPr>
          <w:rFonts w:ascii="仿宋" w:hAnsi="仿宋" w:eastAsia="仿宋"/>
          <w:color w:val="000000" w:themeColor="text1"/>
          <w:sz w:val="30"/>
          <w:highlight w:val="none"/>
        </w:rPr>
      </w:pPr>
      <w:r>
        <w:rPr>
          <w:rFonts w:ascii="仿宋" w:hAnsi="仿宋" w:eastAsia="仿宋"/>
          <w:color w:val="000000" w:themeColor="text1"/>
          <w:sz w:val="30"/>
          <w:highlight w:val="none"/>
        </w:rPr>
      </w:r>
      <w:r>
        <w:rPr>
          <w:color w:val="000000" w:themeColor="text1"/>
          <w:highlight w:val="none"/>
        </w:rPr>
      </w:r>
    </w:p>
    <w:p>
      <w:pPr>
        <w:jc w:val="center"/>
        <w:spacing w:line="360" w:lineRule="exact"/>
        <w:rPr>
          <w:rFonts w:ascii="仿宋" w:hAnsi="仿宋" w:eastAsia="仿宋"/>
          <w:color w:val="000000" w:themeColor="text1"/>
          <w:sz w:val="30"/>
          <w:highlight w:val="none"/>
        </w:rPr>
      </w:pPr>
      <w:r>
        <w:rPr>
          <w:rFonts w:ascii="仿宋" w:hAnsi="仿宋" w:eastAsia="仿宋"/>
          <w:color w:val="000000" w:themeColor="text1"/>
          <w:sz w:val="30"/>
          <w:highlight w:val="none"/>
        </w:rPr>
      </w:r>
      <w:r>
        <w:rPr>
          <w:color w:val="000000" w:themeColor="text1"/>
          <w:highlight w:val="none"/>
        </w:rPr>
      </w:r>
    </w:p>
    <w:p>
      <w:pPr>
        <w:jc w:val="center"/>
        <w:spacing w:line="360" w:lineRule="exact"/>
        <w:rPr>
          <w:rFonts w:ascii="仿宋" w:hAnsi="仿宋" w:eastAsia="仿宋"/>
          <w:color w:val="000000" w:themeColor="text1"/>
          <w:sz w:val="30"/>
          <w:highlight w:val="none"/>
        </w:rPr>
      </w:pPr>
      <w:r>
        <w:rPr>
          <w:rFonts w:ascii="仿宋" w:hAnsi="仿宋" w:eastAsia="仿宋"/>
          <w:color w:val="000000" w:themeColor="text1"/>
          <w:sz w:val="30"/>
          <w:highlight w:val="none"/>
        </w:rPr>
      </w:r>
      <w:r>
        <w:rPr>
          <w:color w:val="000000" w:themeColor="text1"/>
          <w:highlight w:val="none"/>
        </w:rPr>
      </w:r>
    </w:p>
    <w:p>
      <w:pPr>
        <w:spacing w:line="360" w:lineRule="exact"/>
        <w:rPr>
          <w:rFonts w:ascii="仿宋" w:hAnsi="仿宋" w:eastAsia="仿宋"/>
          <w:color w:val="000000" w:themeColor="text1"/>
          <w:sz w:val="30"/>
          <w:highlight w:val="none"/>
        </w:rPr>
      </w:pPr>
      <w:r>
        <w:rPr>
          <w:rFonts w:ascii="仿宋" w:hAnsi="仿宋" w:eastAsia="仿宋"/>
          <w:color w:val="000000" w:themeColor="text1"/>
          <w:sz w:val="30"/>
          <w:highlight w:val="none"/>
        </w:rPr>
      </w:r>
      <w:r>
        <w:rPr>
          <w:color w:val="000000" w:themeColor="text1"/>
          <w:highlight w:val="none"/>
        </w:rPr>
      </w:r>
    </w:p>
    <w:p>
      <w:pPr>
        <w:pStyle w:val="940"/>
        <w:ind w:left="0"/>
        <w:rPr>
          <w:rFonts w:ascii="仿宋" w:hAnsi="仿宋" w:eastAsia="仿宋"/>
          <w:color w:val="000000" w:themeColor="text1"/>
          <w:sz w:val="30"/>
          <w:highlight w:val="none"/>
        </w:rPr>
      </w:pPr>
      <w:r>
        <w:rPr>
          <w:rFonts w:ascii="仿宋" w:hAnsi="仿宋" w:eastAsia="仿宋"/>
          <w:color w:val="000000" w:themeColor="text1"/>
          <w:sz w:val="30"/>
          <w:highlight w:val="none"/>
        </w:rPr>
      </w:r>
      <w:r>
        <w:rPr>
          <w:color w:val="000000" w:themeColor="text1"/>
          <w:highlight w:val="none"/>
        </w:rPr>
      </w:r>
    </w:p>
    <w:p>
      <w:pPr>
        <w:ind w:right="2696"/>
        <w:jc w:val="center"/>
        <w:spacing w:line="360" w:lineRule="auto"/>
        <w:rPr>
          <w:rFonts w:ascii="仿宋" w:hAnsi="仿宋" w:eastAsia="仿宋"/>
          <w:b/>
          <w:bCs/>
          <w:color w:val="000000" w:themeColor="text1"/>
          <w:spacing w:val="2"/>
          <w:sz w:val="32"/>
          <w:highlight w:val="none"/>
        </w:rPr>
      </w:pPr>
      <w:r>
        <w:rPr>
          <w:rFonts w:hint="eastAsia" w:ascii="仿宋" w:hAnsi="仿宋" w:eastAsia="仿宋"/>
          <w:b/>
          <w:bCs/>
          <w:color w:val="000000" w:themeColor="text1"/>
          <w:sz w:val="32"/>
          <w:highlight w:val="none"/>
        </w:rPr>
        <w:t xml:space="preserve">              二○二六年四月</w:t>
      </w:r>
      <w:r>
        <w:rPr>
          <w:color w:val="000000" w:themeColor="text1"/>
          <w:highlight w:val="none"/>
        </w:rPr>
      </w:r>
    </w:p>
    <w:p>
      <w:pPr>
        <w:ind w:left="4018" w:hanging="4176"/>
        <w:rPr>
          <w:rFonts w:ascii="仿宋" w:hAnsi="仿宋" w:eastAsia="仿宋"/>
          <w:b/>
          <w:color w:val="000000" w:themeColor="text1"/>
          <w:sz w:val="26"/>
          <w:szCs w:val="28"/>
          <w:highlight w:val="none"/>
          <w:u w:val="single"/>
        </w:rPr>
      </w:pPr>
      <w:r>
        <w:rPr>
          <w:color w:val="000000" w:themeColor="text1"/>
          <w:highlight w:val="none"/>
        </w:rPr>
      </w:r>
      <w:bookmarkStart w:id="1" w:name="OLE_LINK1"/>
      <w:r>
        <w:rPr>
          <w:color w:val="000000" w:themeColor="text1"/>
          <w:highlight w:val="none"/>
        </w:rPr>
      </w:r>
      <w:r>
        <w:rPr>
          <w:color w:val="000000" w:themeColor="text1"/>
          <w:highlight w:val="none"/>
        </w:rPr>
      </w:r>
    </w:p>
    <w:p>
      <w:pPr>
        <w:ind w:left="3697" w:hanging="3855"/>
        <w:jc w:val="center"/>
        <w:rPr>
          <w:rFonts w:ascii="仿宋" w:hAnsi="仿宋" w:eastAsia="仿宋" w:cs="宋体"/>
          <w:b/>
          <w:bCs/>
          <w:color w:val="000000" w:themeColor="text1"/>
          <w:sz w:val="36"/>
          <w:szCs w:val="36"/>
          <w:highlight w:val="none"/>
        </w:rPr>
      </w:pPr>
      <w:r>
        <w:rPr>
          <w:rFonts w:hint="eastAsia" w:ascii="仿宋" w:hAnsi="仿宋" w:eastAsia="仿宋"/>
          <w:b/>
          <w:color w:val="000000" w:themeColor="text1"/>
          <w:sz w:val="24"/>
          <w:szCs w:val="28"/>
          <w:highlight w:val="none"/>
        </w:rPr>
        <w:t xml:space="preserve">江苏政府采购网：http://www.ccgp-jiangsu.gov.cn/</w:t>
      </w:r>
      <w:r>
        <w:rPr>
          <w:color w:val="000000" w:themeColor="text1"/>
          <w:highlight w:val="none"/>
        </w:rPr>
      </w:r>
    </w:p>
    <w:p>
      <w:pPr>
        <w:ind w:left="3697" w:hanging="3855"/>
        <w:jc w:val="center"/>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rPr>
      </w:r>
      <w:r>
        <w:rPr>
          <w:color w:val="000000" w:themeColor="text1"/>
          <w:highlight w:val="none"/>
        </w:rPr>
      </w:r>
    </w:p>
    <w:p>
      <w:pPr>
        <w:pStyle w:val="726"/>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pStyle w:val="726"/>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numPr>
          <w:ilvl w:val="0"/>
          <w:numId w:val="5"/>
        </w:numPr>
        <w:jc w:val="center"/>
        <w:spacing w:line="360" w:lineRule="auto"/>
        <w:rPr>
          <w:rFonts w:ascii="仿宋" w:hAnsi="仿宋" w:eastAsia="仿宋" w:cs="宋体"/>
          <w:b/>
          <w:bCs/>
          <w:color w:val="000000" w:themeColor="text1"/>
          <w:sz w:val="36"/>
          <w:szCs w:val="36"/>
          <w:highlight w:val="none"/>
        </w:rPr>
      </w:pPr>
      <w:r>
        <w:rPr>
          <w:color w:val="000000" w:themeColor="text1"/>
          <w:highlight w:val="none"/>
        </w:rPr>
      </w:r>
      <w:bookmarkStart w:id="2" w:name="_Toc20571334"/>
      <w:r>
        <w:rPr>
          <w:color w:val="000000" w:themeColor="text1"/>
          <w:highlight w:val="none"/>
        </w:rPr>
      </w:r>
      <w:bookmarkStart w:id="3" w:name="_Toc20144954"/>
      <w:r>
        <w:rPr>
          <w:color w:val="000000" w:themeColor="text1"/>
          <w:highlight w:val="none"/>
        </w:rPr>
      </w:r>
      <w:bookmarkStart w:id="4" w:name="_Toc20564500"/>
      <w:r>
        <w:rPr>
          <w:color w:val="000000" w:themeColor="text1"/>
          <w:highlight w:val="none"/>
        </w:rPr>
      </w:r>
      <w:bookmarkStart w:id="5" w:name="_Toc5578647"/>
      <w:r>
        <w:rPr>
          <w:color w:val="000000" w:themeColor="text1"/>
          <w:highlight w:val="none"/>
        </w:rPr>
      </w:r>
      <w:bookmarkStart w:id="6" w:name="_Toc20564588"/>
      <w:r>
        <w:rPr>
          <w:color w:val="000000" w:themeColor="text1"/>
          <w:highlight w:val="none"/>
        </w:rPr>
      </w:r>
      <w:bookmarkStart w:id="7" w:name="_Toc5575584"/>
      <w:r>
        <w:rPr>
          <w:color w:val="000000" w:themeColor="text1"/>
          <w:highlight w:val="none"/>
        </w:rPr>
      </w:r>
      <w:bookmarkStart w:id="8" w:name="OLE_LINK2"/>
      <w:r>
        <w:rPr>
          <w:rFonts w:hint="eastAsia" w:ascii="仿宋" w:hAnsi="仿宋" w:eastAsia="仿宋" w:cs="宋体"/>
          <w:b/>
          <w:bCs/>
          <w:color w:val="000000" w:themeColor="text1"/>
          <w:sz w:val="36"/>
          <w:szCs w:val="36"/>
          <w:highlight w:val="none"/>
        </w:rPr>
        <w:t xml:space="preserve"> 招标公告</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color w:val="000000" w:themeColor="text1"/>
          <w:highlight w:val="none"/>
        </w:rPr>
      </w:r>
      <w:r>
        <w:rPr>
          <w:color w:val="000000" w:themeColor="text1"/>
          <w:highlight w:val="none"/>
        </w:rPr>
      </w:r>
    </w:p>
    <w:p>
      <w:pPr>
        <w:jc w:val="left"/>
        <w:spacing w:line="480" w:lineRule="exact"/>
        <w:rPr>
          <w:rFonts w:ascii="仿宋" w:hAnsi="仿宋" w:eastAsia="仿宋" w:cs="宋体"/>
          <w:color w:val="000000" w:themeColor="text1"/>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28"/>
          <w:szCs w:val="28"/>
          <w:highlight w:val="none"/>
        </w:rPr>
        <w:t xml:space="preserve">项目概况</w:t>
      </w:r>
      <w:r>
        <w:rPr>
          <w:color w:val="000000" w:themeColor="text1"/>
          <w:highlight w:val="none"/>
        </w:rPr>
      </w:r>
    </w:p>
    <w:p>
      <w:pPr>
        <w:ind w:firstLine="561"/>
        <w:spacing w:line="480" w:lineRule="exact"/>
        <w:rPr>
          <w:rFonts w:ascii="仿宋" w:hAnsi="仿宋" w:eastAsia="仿宋"/>
          <w:color w:val="000000" w:themeColor="text1"/>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28"/>
          <w:szCs w:val="28"/>
          <w:highlight w:val="none"/>
          <w:u w:val="single"/>
        </w:rPr>
        <w:t xml:space="preserve">南通市海门区包场镇人民政府采购环卫作业服务项目（二次）（</w:t>
      </w:r>
      <w:r>
        <w:rPr>
          <w:rFonts w:ascii="仿宋" w:hAnsi="仿宋" w:eastAsia="仿宋" w:cs="宋体"/>
          <w:color w:val="000000" w:themeColor="text1"/>
          <w:sz w:val="28"/>
          <w:szCs w:val="28"/>
          <w:highlight w:val="none"/>
          <w:u w:val="single"/>
        </w:rPr>
        <w:t xml:space="preserve">JSZC-320614-JDGS-G2026-0015</w:t>
      </w:r>
      <w:r>
        <w:rPr>
          <w:rFonts w:hint="eastAsia" w:ascii="仿宋" w:hAnsi="仿宋" w:eastAsia="仿宋" w:cs="宋体"/>
          <w:color w:val="000000" w:themeColor="text1"/>
          <w:sz w:val="28"/>
          <w:szCs w:val="28"/>
          <w:highlight w:val="none"/>
          <w:u w:val="single"/>
        </w:rPr>
        <w:t xml:space="preserve">）</w:t>
      </w:r>
      <w:r>
        <w:rPr>
          <w:rFonts w:hint="eastAsia" w:ascii="仿宋" w:hAnsi="仿宋" w:eastAsia="仿宋" w:cs="宋体"/>
          <w:color w:val="000000" w:themeColor="text1"/>
          <w:sz w:val="28"/>
          <w:szCs w:val="28"/>
          <w:highlight w:val="none"/>
        </w:rPr>
        <w:t xml:space="preserve">招标项目的潜在投标人应在江苏政府采购网获取招标文件，</w:t>
      </w:r>
      <w:r>
        <w:rPr>
          <w:rFonts w:hint="eastAsia" w:ascii="仿宋" w:hAnsi="仿宋" w:eastAsia="仿宋" w:cs="宋体"/>
          <w:color w:val="000000" w:themeColor="text1"/>
          <w:sz w:val="28"/>
          <w:szCs w:val="28"/>
          <w:highlight w:val="none"/>
        </w:rPr>
        <w:t xml:space="preserve">并于</w:t>
      </w:r>
      <w:r>
        <w:rPr>
          <w:rFonts w:hint="eastAsia" w:ascii="仿宋" w:hAnsi="仿宋" w:eastAsia="仿宋" w:cs="宋体"/>
          <w:color w:val="000000" w:themeColor="text1"/>
          <w:sz w:val="28"/>
          <w:szCs w:val="28"/>
          <w:highlight w:val="none"/>
          <w:u w:val="single"/>
        </w:rPr>
        <w:t xml:space="preserve">2026年</w:t>
      </w:r>
      <w:r>
        <w:rPr>
          <w:rFonts w:hint="eastAsia" w:ascii="仿宋" w:hAnsi="仿宋" w:eastAsia="仿宋" w:cs="宋体"/>
          <w:color w:val="000000" w:themeColor="text1"/>
          <w:sz w:val="28"/>
          <w:szCs w:val="28"/>
          <w:highlight w:val="none"/>
          <w:u w:val="single"/>
        </w:rPr>
        <w:t xml:space="preserve">5</w:t>
      </w:r>
      <w:r>
        <w:rPr>
          <w:rFonts w:hint="eastAsia" w:ascii="仿宋" w:hAnsi="仿宋" w:eastAsia="仿宋" w:cs="宋体"/>
          <w:color w:val="000000" w:themeColor="text1"/>
          <w:sz w:val="28"/>
          <w:szCs w:val="28"/>
          <w:highlight w:val="none"/>
          <w:u w:val="single"/>
        </w:rPr>
        <w:t xml:space="preserve">月</w:t>
      </w:r>
      <w:r>
        <w:rPr>
          <w:rFonts w:hint="eastAsia" w:ascii="仿宋" w:hAnsi="仿宋" w:eastAsia="仿宋" w:cs="宋体"/>
          <w:color w:val="000000" w:themeColor="text1"/>
          <w:sz w:val="28"/>
          <w:szCs w:val="28"/>
          <w:highlight w:val="none"/>
          <w:u w:val="single"/>
        </w:rPr>
        <w:t xml:space="preserve">1</w:t>
      </w:r>
      <w:r>
        <w:rPr>
          <w:rFonts w:hint="eastAsia" w:ascii="仿宋" w:hAnsi="仿宋" w:eastAsia="仿宋" w:cs="宋体"/>
          <w:color w:val="000000" w:themeColor="text1"/>
          <w:sz w:val="28"/>
          <w:szCs w:val="28"/>
          <w:highlight w:val="none"/>
          <w:u w:val="single"/>
        </w:rPr>
        <w:t xml:space="preserve">2</w:t>
      </w:r>
      <w:r>
        <w:rPr>
          <w:rFonts w:hint="eastAsia" w:ascii="仿宋" w:hAnsi="仿宋" w:eastAsia="仿宋" w:cs="宋体"/>
          <w:color w:val="000000" w:themeColor="text1"/>
          <w:sz w:val="28"/>
          <w:szCs w:val="28"/>
          <w:highlight w:val="none"/>
          <w:u w:val="single"/>
        </w:rPr>
        <w:t xml:space="preserve">日</w:t>
      </w:r>
      <w:r>
        <w:rPr>
          <w:rFonts w:hint="eastAsia" w:ascii="仿宋" w:hAnsi="仿宋" w:eastAsia="仿宋" w:cs="宋体"/>
          <w:bCs/>
          <w:color w:val="000000" w:themeColor="text1"/>
          <w:sz w:val="28"/>
          <w:szCs w:val="28"/>
          <w:highlight w:val="none"/>
          <w:u w:val="single"/>
        </w:rPr>
        <w:t xml:space="preserve">14</w:t>
      </w:r>
      <w:r>
        <w:rPr>
          <w:rFonts w:hint="eastAsia" w:ascii="仿宋" w:hAnsi="仿宋" w:eastAsia="仿宋" w:cs="宋体"/>
          <w:bCs/>
          <w:color w:val="000000" w:themeColor="text1"/>
          <w:sz w:val="28"/>
          <w:szCs w:val="28"/>
          <w:highlight w:val="none"/>
          <w:u w:val="single"/>
        </w:rPr>
        <w:t xml:space="preserve">点</w:t>
      </w:r>
      <w:r>
        <w:rPr>
          <w:rFonts w:hint="eastAsia" w:ascii="仿宋" w:hAnsi="仿宋" w:eastAsia="仿宋" w:cs="宋体"/>
          <w:bCs/>
          <w:color w:val="000000" w:themeColor="text1"/>
          <w:sz w:val="28"/>
          <w:szCs w:val="28"/>
          <w:highlight w:val="none"/>
          <w:u w:val="single"/>
        </w:rPr>
        <w:t xml:space="preserve">00</w:t>
      </w:r>
      <w:r>
        <w:rPr>
          <w:rFonts w:hint="eastAsia" w:ascii="仿宋" w:hAnsi="仿宋" w:eastAsia="仿宋" w:cs="宋体"/>
          <w:bCs/>
          <w:color w:val="000000" w:themeColor="text1"/>
          <w:sz w:val="28"/>
          <w:szCs w:val="28"/>
          <w:highlight w:val="none"/>
          <w:u w:val="single"/>
        </w:rPr>
        <w:t xml:space="preserve">分</w:t>
      </w:r>
      <w:r>
        <w:rPr>
          <w:rFonts w:hint="eastAsia" w:ascii="仿宋" w:hAnsi="仿宋" w:eastAsia="仿宋" w:cs="宋体"/>
          <w:bCs/>
          <w:color w:val="000000" w:themeColor="text1"/>
          <w:sz w:val="28"/>
          <w:szCs w:val="28"/>
          <w:highlight w:val="none"/>
        </w:rPr>
        <w:t xml:space="preserve">（北京时间）前提交投标文件</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spacing w:line="48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一、项目基本情况</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1.项目编号：</w:t>
      </w:r>
      <w:r>
        <w:rPr>
          <w:rFonts w:ascii="仿宋" w:hAnsi="仿宋" w:eastAsia="仿宋" w:cs="宋体"/>
          <w:color w:val="000000" w:themeColor="text1"/>
          <w:sz w:val="28"/>
          <w:szCs w:val="28"/>
          <w:highlight w:val="none"/>
        </w:rPr>
        <w:t xml:space="preserve">JSZC-320614-JDGS-G2026-0015</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2.项目名称：南通市海门区包场镇人民政府采购环卫作业服务项目（二次）</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3.项目采购方式：公开招标</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4.项目采购类型：服务</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5.项目所属行业：其他未列明行业</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6.项目预算：</w:t>
      </w:r>
      <w:bookmarkStart w:id="9" w:name="OLE_LINK109"/>
      <w:r>
        <w:rPr>
          <w:color w:val="000000" w:themeColor="text1"/>
          <w:highlight w:val="none"/>
        </w:rPr>
      </w:r>
      <w:bookmarkStart w:id="10" w:name="OLE_LINK110"/>
      <w:r>
        <w:rPr>
          <w:color w:val="000000" w:themeColor="text1"/>
          <w:highlight w:val="none"/>
        </w:rPr>
      </w:r>
      <w:bookmarkStart w:id="11" w:name="OLE_LINK111"/>
      <w:r>
        <w:rPr>
          <w:color w:val="000000" w:themeColor="text1"/>
          <w:highlight w:val="none"/>
        </w:rPr>
      </w:r>
      <w:bookmarkStart w:id="12" w:name="OLE_LINK112"/>
      <w:r>
        <w:rPr>
          <w:rFonts w:ascii="仿宋" w:hAnsi="仿宋" w:eastAsia="仿宋"/>
          <w:color w:val="000000" w:themeColor="text1"/>
          <w:sz w:val="28"/>
          <w:szCs w:val="28"/>
          <w:highlight w:val="none"/>
        </w:rPr>
        <w:t xml:space="preserve">668.8</w:t>
      </w:r>
      <w:r>
        <w:rPr>
          <w:rFonts w:hint="eastAsia" w:ascii="仿宋" w:hAnsi="仿宋" w:eastAsia="仿宋" w:cs="宋体"/>
          <w:color w:val="000000" w:themeColor="text1"/>
          <w:sz w:val="28"/>
          <w:szCs w:val="28"/>
          <w:highlight w:val="none"/>
        </w:rPr>
        <w:t xml:space="preserve">万元</w:t>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7.最高限价：</w:t>
      </w:r>
      <w:r>
        <w:rPr>
          <w:rFonts w:ascii="仿宋" w:hAnsi="仿宋" w:eastAsia="仿宋" w:cs="宋体"/>
          <w:color w:val="000000" w:themeColor="text1"/>
          <w:sz w:val="28"/>
          <w:szCs w:val="28"/>
          <w:highlight w:val="none"/>
        </w:rPr>
        <w:t xml:space="preserve">668.8</w:t>
      </w:r>
      <w:r>
        <w:rPr>
          <w:rFonts w:hint="eastAsia" w:ascii="仿宋" w:hAnsi="仿宋" w:eastAsia="仿宋" w:cs="宋体"/>
          <w:color w:val="000000" w:themeColor="text1"/>
          <w:sz w:val="28"/>
          <w:szCs w:val="28"/>
          <w:highlight w:val="none"/>
        </w:rPr>
        <w:t xml:space="preserve">万元。投标报价超过最高限价的为无效投标。</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8.采购需求：</w:t>
      </w:r>
      <w:r>
        <w:rPr>
          <w:rFonts w:hint="eastAsia" w:ascii="仿宋" w:hAnsi="仿宋" w:eastAsia="仿宋" w:cs="宋体"/>
          <w:color w:val="000000" w:themeColor="text1"/>
          <w:sz w:val="28"/>
          <w:szCs w:val="28"/>
          <w:highlight w:val="none"/>
        </w:rPr>
        <w:t xml:space="preserve">详见采购文件，请仔细研究</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9.合同履行期限：详见项目需求</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10.本项目（是/否）接受联合体：否。</w:t>
      </w:r>
      <w:bookmarkStart w:id="13" w:name="_Toc28359013"/>
      <w:r>
        <w:rPr>
          <w:color w:val="000000" w:themeColor="text1"/>
          <w:highlight w:val="none"/>
        </w:rPr>
      </w:r>
      <w:bookmarkStart w:id="14" w:name="_Toc35393799"/>
      <w:r>
        <w:rPr>
          <w:color w:val="000000" w:themeColor="text1"/>
          <w:highlight w:val="none"/>
        </w:rPr>
      </w:r>
      <w:bookmarkStart w:id="15" w:name="_Toc28359090"/>
      <w:r>
        <w:rPr>
          <w:color w:val="000000" w:themeColor="text1"/>
          <w:highlight w:val="none"/>
        </w:rPr>
      </w:r>
      <w:bookmarkStart w:id="16" w:name="_Toc35393630"/>
      <w:r>
        <w:rPr>
          <w:color w:val="000000" w:themeColor="text1"/>
          <w:highlight w:val="none"/>
        </w:rPr>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11.本项目不接受分包。</w:t>
      </w:r>
      <w:r>
        <w:rPr>
          <w:color w:val="000000" w:themeColor="text1"/>
          <w:highlight w:val="none"/>
        </w:rPr>
      </w:r>
    </w:p>
    <w:p>
      <w:pPr>
        <w:spacing w:line="48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二、申请人的资格要求：</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（一）满足《中华人民共和国政府采购法》第二十二条规定。</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1.投标人符合《政府采购法》第二十二条规定条件的声明函；</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2.法定代表人身份证明书；</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3.法定代表人授权委托书原件，投标代表本人身份证复印件；</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color w:val="000000" w:themeColor="text1"/>
          <w:highlight w:val="none"/>
        </w:rPr>
      </w:r>
      <w:bookmarkStart w:id="17" w:name="_Toc28359014"/>
      <w:r>
        <w:rPr>
          <w:color w:val="000000" w:themeColor="text1"/>
          <w:highlight w:val="none"/>
        </w:rPr>
      </w:r>
      <w:bookmarkStart w:id="18" w:name="_Toc28359091"/>
      <w:r>
        <w:rPr>
          <w:rFonts w:hint="eastAsia" w:ascii="仿宋" w:hAnsi="仿宋" w:eastAsia="仿宋" w:cs="宋体"/>
          <w:color w:val="000000" w:themeColor="text1"/>
          <w:sz w:val="28"/>
          <w:szCs w:val="28"/>
          <w:highlight w:val="none"/>
        </w:rPr>
        <w:t xml:space="preserve">（二）</w:t>
      </w:r>
      <w:bookmarkStart w:id="19" w:name="OLE_LINK126"/>
      <w:r>
        <w:rPr>
          <w:color w:val="000000" w:themeColor="text1"/>
          <w:highlight w:val="none"/>
        </w:rPr>
      </w:r>
      <w:bookmarkStart w:id="20" w:name="OLE_LINK127"/>
      <w:r>
        <w:rPr>
          <w:rFonts w:hint="eastAsia" w:ascii="仿宋" w:hAnsi="仿宋" w:eastAsia="仿宋" w:cs="宋体"/>
          <w:color w:val="000000" w:themeColor="text1"/>
          <w:sz w:val="28"/>
          <w:szCs w:val="28"/>
          <w:highlight w:val="none"/>
        </w:rPr>
        <w:t xml:space="preserve">落实政府采购政策需满足的资格要求</w:t>
      </w:r>
      <w:bookmarkEnd w:id="19"/>
      <w:r>
        <w:rPr>
          <w:color w:val="000000" w:themeColor="text1"/>
          <w:highlight w:val="none"/>
        </w:rPr>
      </w:r>
      <w:bookmarkEnd w:id="20"/>
      <w:r>
        <w:rPr>
          <w:rFonts w:hint="eastAsia" w:ascii="仿宋" w:hAnsi="仿宋" w:eastAsia="仿宋" w:cs="宋体"/>
          <w:color w:val="000000" w:themeColor="text1"/>
          <w:sz w:val="28"/>
          <w:szCs w:val="28"/>
          <w:highlight w:val="none"/>
        </w:rPr>
        <w:t xml:space="preserve">：</w:t>
      </w:r>
      <w:bookmarkStart w:id="21" w:name="OLE_LINK113"/>
      <w:r>
        <w:rPr>
          <w:color w:val="000000" w:themeColor="text1"/>
          <w:highlight w:val="none"/>
        </w:rPr>
      </w:r>
      <w:bookmarkStart w:id="22" w:name="OLE_LINK114"/>
      <w:r>
        <w:rPr>
          <w:color w:val="000000" w:themeColor="text1"/>
          <w:highlight w:val="none"/>
        </w:rPr>
      </w:r>
      <w:bookmarkStart w:id="23" w:name="OLE_LINK128"/>
      <w:r>
        <w:rPr>
          <w:rFonts w:hint="eastAsia" w:ascii="仿宋" w:hAnsi="仿宋" w:eastAsia="仿宋" w:cs="宋体"/>
          <w:color w:val="000000" w:themeColor="text1"/>
          <w:sz w:val="28"/>
          <w:szCs w:val="28"/>
          <w:highlight w:val="none"/>
        </w:rPr>
        <w:t xml:space="preserve">本项目为专门面向中小企业（含残疾人福利性单位、监狱企业）采购的项目,供应商应为中小</w:t>
      </w:r>
      <w:r>
        <w:rPr>
          <w:rFonts w:hint="eastAsia" w:ascii="仿宋" w:hAnsi="仿宋" w:eastAsia="仿宋" w:cs="宋体"/>
          <w:color w:val="000000" w:themeColor="text1"/>
          <w:sz w:val="28"/>
          <w:szCs w:val="28"/>
          <w:highlight w:val="none"/>
        </w:rPr>
        <w:t xml:space="preserve">微企业</w:t>
      </w:r>
      <w:r>
        <w:rPr>
          <w:rFonts w:hint="eastAsia" w:ascii="仿宋" w:hAnsi="仿宋" w:eastAsia="仿宋" w:cs="宋体"/>
          <w:color w:val="000000" w:themeColor="text1"/>
          <w:sz w:val="28"/>
          <w:szCs w:val="28"/>
          <w:highlight w:val="none"/>
        </w:rPr>
        <w:t xml:space="preserve">或残疾人福利性单位或监狱企业，并按照采购文件要求提供《中小企业声明函》或《残疾人福利性单位声明函》或监狱和戒毒企业证明材料。</w:t>
      </w:r>
      <w:bookmarkEnd w:id="21"/>
      <w:r>
        <w:rPr>
          <w:color w:val="000000" w:themeColor="text1"/>
          <w:highlight w:val="none"/>
        </w:rPr>
      </w:r>
      <w:bookmarkEnd w:id="22"/>
      <w:r>
        <w:rPr>
          <w:color w:val="000000" w:themeColor="text1"/>
          <w:highlight w:val="none"/>
        </w:rPr>
      </w:r>
      <w:bookmarkEnd w:id="23"/>
      <w:r>
        <w:rPr>
          <w:color w:val="000000" w:themeColor="text1"/>
          <w:highlight w:val="none"/>
        </w:rPr>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（三）本项目的特定资格要求：</w:t>
      </w:r>
      <w:bookmarkStart w:id="24" w:name="_Toc35393800"/>
      <w:r>
        <w:rPr>
          <w:color w:val="000000" w:themeColor="text1"/>
          <w:highlight w:val="none"/>
        </w:rPr>
      </w:r>
      <w:bookmarkStart w:id="25" w:name="_Toc35393631"/>
      <w:r>
        <w:rPr>
          <w:rFonts w:hint="eastAsia" w:ascii="仿宋" w:hAnsi="仿宋" w:eastAsia="仿宋" w:cs="宋体"/>
          <w:color w:val="000000" w:themeColor="text1"/>
          <w:sz w:val="28"/>
          <w:szCs w:val="28"/>
          <w:highlight w:val="none"/>
          <w:u w:val="single"/>
        </w:rPr>
        <w:t xml:space="preserve">无。</w:t>
      </w:r>
      <w:r>
        <w:rPr>
          <w:color w:val="000000" w:themeColor="text1"/>
          <w:highlight w:val="none"/>
        </w:rPr>
      </w:r>
    </w:p>
    <w:p>
      <w:pPr>
        <w:spacing w:line="48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三、获取采购文件</w:t>
      </w:r>
      <w:bookmarkEnd w:id="17"/>
      <w:r>
        <w:rPr>
          <w:color w:val="000000" w:themeColor="text1"/>
          <w:highlight w:val="none"/>
        </w:rPr>
      </w:r>
      <w:bookmarkEnd w:id="18"/>
      <w:r>
        <w:rPr>
          <w:color w:val="000000" w:themeColor="text1"/>
          <w:highlight w:val="none"/>
        </w:rPr>
      </w:r>
      <w:bookmarkEnd w:id="24"/>
      <w:r>
        <w:rPr>
          <w:color w:val="000000" w:themeColor="text1"/>
          <w:highlight w:val="none"/>
        </w:rPr>
      </w:r>
      <w:bookmarkEnd w:id="25"/>
      <w:r>
        <w:rPr>
          <w:color w:val="000000" w:themeColor="text1"/>
          <w:highlight w:val="none"/>
        </w:rPr>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color w:val="000000" w:themeColor="text1"/>
          <w:highlight w:val="none"/>
        </w:rPr>
      </w:r>
      <w:bookmarkStart w:id="26" w:name="_Toc35393632"/>
      <w:r>
        <w:rPr>
          <w:color w:val="000000" w:themeColor="text1"/>
          <w:highlight w:val="none"/>
        </w:rPr>
      </w:r>
      <w:bookmarkStart w:id="27" w:name="_Toc35393801"/>
      <w:r>
        <w:rPr>
          <w:color w:val="000000" w:themeColor="text1"/>
          <w:highlight w:val="none"/>
        </w:rPr>
      </w:r>
      <w:bookmarkStart w:id="28" w:name="_Toc28359092"/>
      <w:r>
        <w:rPr>
          <w:color w:val="000000" w:themeColor="text1"/>
          <w:highlight w:val="none"/>
        </w:rPr>
      </w:r>
      <w:bookmarkStart w:id="29" w:name="_Toc28359015"/>
      <w:r>
        <w:rPr>
          <w:rFonts w:hint="eastAsia" w:ascii="仿宋" w:hAnsi="仿宋" w:eastAsia="仿宋" w:cs="宋体"/>
          <w:color w:val="000000" w:themeColor="text1"/>
          <w:sz w:val="28"/>
          <w:szCs w:val="28"/>
          <w:highlight w:val="none"/>
        </w:rPr>
        <w:t xml:space="preserve">1.时间：202</w:t>
      </w:r>
      <w:r>
        <w:rPr>
          <w:rFonts w:ascii="仿宋" w:hAnsi="仿宋" w:eastAsia="仿宋" w:cs="宋体"/>
          <w:color w:val="000000" w:themeColor="text1"/>
          <w:sz w:val="28"/>
          <w:szCs w:val="28"/>
          <w:highlight w:val="none"/>
        </w:rPr>
        <w:t xml:space="preserve">6</w:t>
      </w:r>
      <w:r>
        <w:rPr>
          <w:rFonts w:hint="eastAsia" w:ascii="仿宋" w:hAnsi="仿宋" w:eastAsia="仿宋" w:cs="宋体"/>
          <w:color w:val="000000" w:themeColor="text1"/>
          <w:sz w:val="28"/>
          <w:szCs w:val="28"/>
          <w:highlight w:val="none"/>
        </w:rPr>
        <w:t xml:space="preserve">年</w:t>
      </w:r>
      <w:r>
        <w:rPr>
          <w:rFonts w:hint="eastAsia" w:ascii="仿宋" w:hAnsi="仿宋" w:eastAsia="仿宋" w:cs="宋体"/>
          <w:color w:val="000000" w:themeColor="text1"/>
          <w:sz w:val="28"/>
          <w:szCs w:val="28"/>
          <w:highlight w:val="none"/>
        </w:rPr>
        <w:t xml:space="preserve">4</w:t>
      </w:r>
      <w:r>
        <w:rPr>
          <w:rFonts w:hint="eastAsia" w:ascii="仿宋" w:hAnsi="仿宋" w:eastAsia="仿宋" w:cs="宋体"/>
          <w:color w:val="000000" w:themeColor="text1"/>
          <w:sz w:val="28"/>
          <w:szCs w:val="28"/>
          <w:highlight w:val="none"/>
        </w:rPr>
        <w:t xml:space="preserve">月</w:t>
      </w:r>
      <w:r>
        <w:rPr>
          <w:rFonts w:hint="eastAsia" w:ascii="仿宋" w:hAnsi="仿宋" w:eastAsia="仿宋" w:cs="宋体"/>
          <w:color w:val="000000" w:themeColor="text1"/>
          <w:sz w:val="28"/>
          <w:szCs w:val="28"/>
          <w:highlight w:val="none"/>
        </w:rPr>
        <w:t xml:space="preserve">2</w:t>
      </w:r>
      <w:r>
        <w:rPr>
          <w:rFonts w:hint="eastAsia" w:ascii="仿宋" w:hAnsi="仿宋" w:eastAsia="仿宋" w:cs="宋体"/>
          <w:color w:val="000000" w:themeColor="text1"/>
          <w:sz w:val="28"/>
          <w:szCs w:val="28"/>
          <w:highlight w:val="none"/>
        </w:rPr>
        <w:t xml:space="preserve">2</w:t>
      </w:r>
      <w:r>
        <w:rPr>
          <w:rFonts w:hint="eastAsia" w:ascii="仿宋" w:hAnsi="仿宋" w:eastAsia="仿宋" w:cs="宋体"/>
          <w:color w:val="000000" w:themeColor="text1"/>
          <w:sz w:val="28"/>
          <w:szCs w:val="28"/>
          <w:highlight w:val="none"/>
        </w:rPr>
        <w:t xml:space="preserve">日至202</w:t>
      </w:r>
      <w:r>
        <w:rPr>
          <w:rFonts w:ascii="仿宋" w:hAnsi="仿宋" w:eastAsia="仿宋" w:cs="宋体"/>
          <w:color w:val="000000" w:themeColor="text1"/>
          <w:sz w:val="28"/>
          <w:szCs w:val="28"/>
          <w:highlight w:val="none"/>
        </w:rPr>
        <w:t xml:space="preserve">6</w:t>
      </w:r>
      <w:r>
        <w:rPr>
          <w:rFonts w:hint="eastAsia" w:ascii="仿宋" w:hAnsi="仿宋" w:eastAsia="仿宋" w:cs="宋体"/>
          <w:color w:val="000000" w:themeColor="text1"/>
          <w:sz w:val="28"/>
          <w:szCs w:val="28"/>
          <w:highlight w:val="none"/>
        </w:rPr>
        <w:t xml:space="preserve">年</w:t>
      </w:r>
      <w:r>
        <w:rPr>
          <w:rFonts w:hint="eastAsia" w:ascii="仿宋" w:hAnsi="仿宋" w:eastAsia="仿宋" w:cs="宋体"/>
          <w:color w:val="000000" w:themeColor="text1"/>
          <w:sz w:val="28"/>
          <w:szCs w:val="28"/>
          <w:highlight w:val="none"/>
        </w:rPr>
        <w:t xml:space="preserve">4</w:t>
      </w:r>
      <w:r>
        <w:rPr>
          <w:rFonts w:hint="eastAsia" w:ascii="仿宋" w:hAnsi="仿宋" w:eastAsia="仿宋" w:cs="宋体"/>
          <w:color w:val="000000" w:themeColor="text1"/>
          <w:sz w:val="28"/>
          <w:szCs w:val="28"/>
          <w:highlight w:val="none"/>
        </w:rPr>
        <w:t xml:space="preserve">月</w:t>
      </w:r>
      <w:r>
        <w:rPr>
          <w:rFonts w:hint="eastAsia" w:ascii="仿宋" w:hAnsi="仿宋" w:eastAsia="仿宋" w:cs="宋体"/>
          <w:color w:val="000000" w:themeColor="text1"/>
          <w:sz w:val="28"/>
          <w:szCs w:val="28"/>
          <w:highlight w:val="none"/>
        </w:rPr>
        <w:t xml:space="preserve">2</w:t>
      </w:r>
      <w:r>
        <w:rPr>
          <w:rFonts w:hint="eastAsia" w:ascii="仿宋" w:hAnsi="仿宋" w:eastAsia="仿宋" w:cs="宋体"/>
          <w:color w:val="000000" w:themeColor="text1"/>
          <w:sz w:val="28"/>
          <w:szCs w:val="28"/>
          <w:highlight w:val="none"/>
        </w:rPr>
        <w:t xml:space="preserve">8</w:t>
      </w:r>
      <w:r>
        <w:rPr>
          <w:rFonts w:hint="eastAsia" w:ascii="仿宋" w:hAnsi="仿宋" w:eastAsia="仿宋" w:cs="宋体"/>
          <w:color w:val="000000" w:themeColor="text1"/>
          <w:sz w:val="28"/>
          <w:szCs w:val="28"/>
          <w:highlight w:val="none"/>
        </w:rPr>
        <w:t xml:space="preserve">日，每天上午00:00-12:00,下午12:00-23:59。（北京时间，法定节假日除外）。</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2.地点：</w:t>
      </w:r>
      <w:r>
        <w:rPr>
          <w:rFonts w:hint="eastAsia" w:ascii="仿宋" w:hAnsi="仿宋" w:eastAsia="仿宋" w:cs="宋体"/>
          <w:color w:val="000000" w:themeColor="text1"/>
          <w:sz w:val="28"/>
          <w:szCs w:val="28"/>
          <w:highlight w:val="none"/>
        </w:rPr>
        <w:t xml:space="preserve">江苏政府采购网</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3.获取方式：</w:t>
      </w:r>
      <w:r>
        <w:rPr>
          <w:rFonts w:hint="eastAsia" w:ascii="仿宋" w:hAnsi="仿宋" w:eastAsia="仿宋" w:cs="宋体"/>
          <w:color w:val="000000" w:themeColor="text1"/>
          <w:sz w:val="28"/>
          <w:szCs w:val="28"/>
          <w:highlight w:val="none"/>
        </w:rPr>
        <w:t xml:space="preserve">在“江苏政府采购网”自行免费下载招标文件</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3.1潜在投标人访问电子招标响应交易平台的网络地址和方法：</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”系统上传投标文件。具体见江苏政府采购网</w:t>
      </w:r>
      <w:r>
        <w:rPr>
          <w:rFonts w:ascii="仿宋" w:hAnsi="仿宋" w:eastAsia="仿宋" w:cs="宋体"/>
          <w:color w:val="000000" w:themeColor="text1"/>
          <w:sz w:val="28"/>
          <w:szCs w:val="28"/>
          <w:highlight w:val="none"/>
        </w:rPr>
        <w:t xml:space="preserve">—资料</w:t>
      </w:r>
      <w:r>
        <w:rPr>
          <w:rFonts w:ascii="仿宋" w:hAnsi="仿宋" w:eastAsia="仿宋" w:cs="宋体"/>
          <w:color w:val="000000" w:themeColor="text1"/>
          <w:sz w:val="28"/>
          <w:szCs w:val="28"/>
          <w:highlight w:val="none"/>
        </w:rPr>
        <w:t xml:space="preserve">下载中</w:t>
      </w:r>
      <w:r>
        <w:rPr>
          <w:rFonts w:hint="eastAsia" w:ascii="仿宋" w:hAnsi="仿宋" w:eastAsia="仿宋" w:cs="宋体"/>
          <w:color w:val="000000" w:themeColor="text1"/>
          <w:sz w:val="28"/>
          <w:szCs w:val="28"/>
          <w:highlight w:val="none"/>
        </w:rPr>
        <w:t xml:space="preserve">《江苏省政府采购管理交易系统（苏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）投标人操作手册》。</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3.2潜在投标人访问“苏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”系统的网络地址和方法：“苏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”系统的网址：http://jszfcg.jsczt.cn/。</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3.3“CA数字证书”的获取：</w:t>
      </w:r>
      <w:r>
        <w:rPr>
          <w:color w:val="000000" w:themeColor="text1"/>
          <w:highlight w:val="none"/>
        </w:rPr>
      </w:r>
    </w:p>
    <w:p>
      <w:pPr>
        <w:ind w:firstLine="480"/>
        <w:spacing w:line="480" w:lineRule="exact"/>
        <w:rPr>
          <w:rFonts w:ascii="仿宋" w:hAnsi="仿宋" w:eastAsia="仿宋" w:cs="宋体"/>
          <w:b/>
          <w:bCs/>
          <w:color w:val="000000" w:themeColor="text1"/>
          <w:sz w:val="28"/>
          <w:szCs w:val="28"/>
          <w:highlight w:val="none"/>
        </w:rPr>
      </w:pPr>
      <w:r>
        <w:rPr>
          <w:rFonts w:hint="eastAsia" w:ascii="仿宋" w:hAnsi="仿宋" w:eastAsia="仿宋" w:cs="宋体"/>
          <w:color w:val="000000" w:themeColor="text1"/>
          <w:sz w:val="28"/>
          <w:szCs w:val="28"/>
          <w:highlight w:val="none"/>
        </w:rPr>
        <w:t xml:space="preserve">投标人需办理CA锁，“苏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”系统目前仅支持政务CA、方正签章，省内各地区办理的用于“苏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”平台的政务CA、方正签章全省通用。“CA数字证书”的办理方法详见江苏政府采购网</w:t>
      </w:r>
      <w:r>
        <w:rPr>
          <w:rFonts w:ascii="仿宋" w:hAnsi="仿宋" w:eastAsia="仿宋" w:cs="宋体"/>
          <w:color w:val="000000" w:themeColor="text1"/>
          <w:sz w:val="28"/>
          <w:szCs w:val="28"/>
          <w:highlight w:val="none"/>
        </w:rPr>
        <w:t xml:space="preserve">—资料</w:t>
      </w:r>
      <w:r>
        <w:rPr>
          <w:rFonts w:ascii="仿宋" w:hAnsi="仿宋" w:eastAsia="仿宋" w:cs="宋体"/>
          <w:color w:val="000000" w:themeColor="text1"/>
          <w:sz w:val="28"/>
          <w:szCs w:val="28"/>
          <w:highlight w:val="none"/>
        </w:rPr>
        <w:t xml:space="preserve">下载中</w:t>
      </w:r>
      <w:r>
        <w:rPr>
          <w:rFonts w:hint="eastAsia" w:ascii="仿宋" w:hAnsi="仿宋" w:eastAsia="仿宋" w:cs="宋体"/>
          <w:color w:val="000000" w:themeColor="text1"/>
          <w:sz w:val="28"/>
          <w:szCs w:val="28"/>
          <w:highlight w:val="none"/>
        </w:rPr>
        <w:t xml:space="preserve">《江苏省政府采购数字证书（投标人）CA及电子签章办理指南》。</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3.4采购文件（后缀名为“.kedt”）、投标人操作手册及政府采购客户端工具可通过“苏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”系统--已报名项目--报名详情页面内相应链接进行下载。</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3.5招标代理机构（采购代理机构）将数据电文形式的采购文件加载至“苏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”系统，供潜在投标人下载或者查阅。</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3.6请潜在投标单位提前安装相应的控件（详见《江苏省政府采购管理交易系统（苏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）投标人操作手册》）并</w:t>
      </w:r>
      <w:r>
        <w:rPr>
          <w:rFonts w:hint="eastAsia" w:ascii="仿宋" w:hAnsi="仿宋" w:eastAsia="仿宋" w:cs="宋体"/>
          <w:color w:val="000000" w:themeColor="text1"/>
          <w:sz w:val="28"/>
          <w:szCs w:val="28"/>
          <w:highlight w:val="none"/>
        </w:rPr>
        <w:t xml:space="preserve">使用谷歌浏览器</w:t>
      </w:r>
      <w:r>
        <w:rPr>
          <w:rFonts w:hint="eastAsia" w:ascii="仿宋" w:hAnsi="仿宋" w:eastAsia="仿宋" w:cs="宋体"/>
          <w:color w:val="000000" w:themeColor="text1"/>
          <w:sz w:val="28"/>
          <w:szCs w:val="28"/>
          <w:highlight w:val="none"/>
        </w:rPr>
        <w:t xml:space="preserve">登录“苏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”系统参与不见面开评标。</w:t>
      </w:r>
      <w:r>
        <w:rPr>
          <w:color w:val="000000" w:themeColor="text1"/>
          <w:highlight w:val="none"/>
        </w:rPr>
      </w:r>
    </w:p>
    <w:p>
      <w:pPr>
        <w:ind w:firstLine="482"/>
        <w:spacing w:line="48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注：如潜在投标人未按上述要求操作，将自行承担所产生的风险。</w:t>
      </w:r>
      <w:r>
        <w:rPr>
          <w:color w:val="000000" w:themeColor="text1"/>
          <w:highlight w:val="none"/>
        </w:rPr>
      </w:r>
    </w:p>
    <w:p>
      <w:pPr>
        <w:spacing w:line="48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四、</w:t>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rFonts w:hint="eastAsia" w:ascii="仿宋" w:hAnsi="仿宋" w:eastAsia="仿宋" w:cs="宋体"/>
          <w:b/>
          <w:color w:val="000000" w:themeColor="text1"/>
          <w:sz w:val="28"/>
          <w:szCs w:val="28"/>
          <w:highlight w:val="none"/>
        </w:rPr>
        <w:t xml:space="preserve">提交投标文件截止时间、开标时间和地点</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color w:val="000000" w:themeColor="text1"/>
          <w:highlight w:val="none"/>
        </w:rPr>
      </w:r>
      <w:bookmarkStart w:id="30" w:name="_Toc28359094"/>
      <w:r>
        <w:rPr>
          <w:color w:val="000000" w:themeColor="text1"/>
          <w:highlight w:val="none"/>
        </w:rPr>
      </w:r>
      <w:bookmarkStart w:id="31" w:name="_Toc35393634"/>
      <w:r>
        <w:rPr>
          <w:color w:val="000000" w:themeColor="text1"/>
          <w:highlight w:val="none"/>
        </w:rPr>
      </w:r>
      <w:bookmarkStart w:id="32" w:name="_Toc28359017"/>
      <w:r>
        <w:rPr>
          <w:color w:val="000000" w:themeColor="text1"/>
          <w:highlight w:val="none"/>
        </w:rPr>
      </w:r>
      <w:bookmarkStart w:id="33" w:name="_Toc35393803"/>
      <w:r>
        <w:rPr>
          <w:rFonts w:hint="eastAsia" w:ascii="仿宋" w:hAnsi="仿宋" w:eastAsia="仿宋" w:cs="宋体"/>
          <w:color w:val="000000" w:themeColor="text1"/>
          <w:sz w:val="28"/>
          <w:szCs w:val="28"/>
          <w:highlight w:val="none"/>
        </w:rPr>
        <w:t xml:space="preserve">1. 2026年</w:t>
      </w:r>
      <w:r>
        <w:rPr>
          <w:rFonts w:hint="eastAsia" w:ascii="仿宋" w:hAnsi="仿宋" w:eastAsia="仿宋" w:cs="宋体"/>
          <w:color w:val="000000" w:themeColor="text1"/>
          <w:sz w:val="28"/>
          <w:szCs w:val="28"/>
          <w:highlight w:val="none"/>
        </w:rPr>
        <w:t xml:space="preserve">5</w:t>
      </w:r>
      <w:r>
        <w:rPr>
          <w:rFonts w:hint="eastAsia" w:ascii="仿宋" w:hAnsi="仿宋" w:eastAsia="仿宋" w:cs="宋体"/>
          <w:color w:val="000000" w:themeColor="text1"/>
          <w:sz w:val="28"/>
          <w:szCs w:val="28"/>
          <w:highlight w:val="none"/>
        </w:rPr>
        <w:t xml:space="preserve">月</w:t>
      </w:r>
      <w:r>
        <w:rPr>
          <w:rFonts w:hint="eastAsia" w:ascii="仿宋" w:hAnsi="仿宋" w:eastAsia="仿宋" w:cs="宋体"/>
          <w:color w:val="000000" w:themeColor="text1"/>
          <w:sz w:val="28"/>
          <w:szCs w:val="28"/>
          <w:highlight w:val="none"/>
        </w:rPr>
        <w:t xml:space="preserve">1</w:t>
      </w:r>
      <w:r>
        <w:rPr>
          <w:rFonts w:hint="eastAsia" w:ascii="仿宋" w:hAnsi="仿宋" w:eastAsia="仿宋" w:cs="宋体"/>
          <w:color w:val="000000" w:themeColor="text1"/>
          <w:sz w:val="28"/>
          <w:szCs w:val="28"/>
          <w:highlight w:val="none"/>
        </w:rPr>
        <w:t xml:space="preserve">2</w:t>
      </w:r>
      <w:r>
        <w:rPr>
          <w:rFonts w:hint="eastAsia" w:ascii="仿宋" w:hAnsi="仿宋" w:eastAsia="仿宋" w:cs="宋体"/>
          <w:color w:val="000000" w:themeColor="text1"/>
          <w:sz w:val="28"/>
          <w:szCs w:val="28"/>
          <w:highlight w:val="none"/>
        </w:rPr>
        <w:t xml:space="preserve">日</w:t>
      </w:r>
      <w:r>
        <w:rPr>
          <w:rFonts w:hint="eastAsia" w:ascii="仿宋" w:hAnsi="仿宋" w:eastAsia="仿宋" w:cs="宋体"/>
          <w:color w:val="000000" w:themeColor="text1"/>
          <w:sz w:val="28"/>
          <w:szCs w:val="28"/>
          <w:highlight w:val="none"/>
        </w:rPr>
        <w:t xml:space="preserve">14</w:t>
      </w:r>
      <w:r>
        <w:rPr>
          <w:rFonts w:hint="eastAsia" w:ascii="仿宋" w:hAnsi="仿宋" w:eastAsia="仿宋" w:cs="宋体"/>
          <w:color w:val="000000" w:themeColor="text1"/>
          <w:sz w:val="28"/>
          <w:szCs w:val="28"/>
          <w:highlight w:val="none"/>
        </w:rPr>
        <w:t xml:space="preserve">点</w:t>
      </w:r>
      <w:r>
        <w:rPr>
          <w:rFonts w:hint="eastAsia" w:ascii="仿宋" w:hAnsi="仿宋" w:eastAsia="仿宋" w:cs="宋体"/>
          <w:color w:val="000000" w:themeColor="text1"/>
          <w:sz w:val="28"/>
          <w:szCs w:val="28"/>
          <w:highlight w:val="none"/>
        </w:rPr>
        <w:t xml:space="preserve">00</w:t>
      </w:r>
      <w:r>
        <w:rPr>
          <w:rFonts w:hint="eastAsia" w:ascii="仿宋" w:hAnsi="仿宋" w:eastAsia="仿宋" w:cs="宋体"/>
          <w:color w:val="000000" w:themeColor="text1"/>
          <w:sz w:val="28"/>
          <w:szCs w:val="28"/>
          <w:highlight w:val="none"/>
        </w:rPr>
        <w:t xml:space="preserve">分（北京时间）。逾时，交易系统将拒绝接受上传投标文件电子文档。</w:t>
      </w:r>
      <w:r>
        <w:rPr>
          <w:color w:val="000000" w:themeColor="text1"/>
          <w:highlight w:val="none"/>
        </w:rPr>
      </w:r>
    </w:p>
    <w:p>
      <w:pPr>
        <w:ind w:firstLine="48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2.线上开标地点：</w:t>
      </w:r>
      <w:r>
        <w:rPr>
          <w:rFonts w:hint="eastAsia" w:ascii="仿宋" w:hAnsi="仿宋" w:eastAsia="仿宋" w:cs="宋体"/>
          <w:color w:val="000000" w:themeColor="text1"/>
          <w:sz w:val="28"/>
          <w:szCs w:val="28"/>
          <w:highlight w:val="none"/>
        </w:rPr>
        <w:t xml:space="preserve">“苏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”政府采购交易系统网上开标大厅。</w:t>
      </w:r>
      <w:r>
        <w:rPr>
          <w:color w:val="000000" w:themeColor="text1"/>
          <w:highlight w:val="none"/>
        </w:rPr>
      </w:r>
    </w:p>
    <w:p>
      <w:pPr>
        <w:ind w:firstLine="480"/>
        <w:spacing w:line="480" w:lineRule="exact"/>
        <w:rPr>
          <w:rFonts w:ascii="仿宋" w:hAnsi="仿宋" w:eastAsia="仿宋" w:cs="宋体"/>
          <w:i/>
          <w:color w:val="000000" w:themeColor="text1"/>
          <w:sz w:val="28"/>
          <w:szCs w:val="28"/>
          <w:highlight w:val="none"/>
        </w:rPr>
      </w:pPr>
      <w:r>
        <w:rPr>
          <w:rFonts w:hint="eastAsia" w:ascii="仿宋" w:hAnsi="仿宋" w:eastAsia="仿宋" w:cs="宋体"/>
          <w:color w:val="000000" w:themeColor="text1"/>
          <w:sz w:val="28"/>
          <w:szCs w:val="28"/>
          <w:highlight w:val="none"/>
        </w:rPr>
        <w:t xml:space="preserve">3.投标文件的解密：开标当天各投标人及时登录不见面开标大厅，投标文件递交截止时间后，采购人将在系统内公布投标投标人名单，然后通过开标会议区发出投标文件解密的指令，投标投标人在开标室按规定时间自行实施远程解密，</w:t>
      </w:r>
      <w:r>
        <w:rPr>
          <w:rFonts w:hint="eastAsia" w:ascii="仿宋" w:hAnsi="仿宋" w:eastAsia="仿宋" w:cs="宋体"/>
          <w:b/>
          <w:color w:val="000000" w:themeColor="text1"/>
          <w:sz w:val="28"/>
          <w:szCs w:val="28"/>
          <w:highlight w:val="none"/>
        </w:rPr>
        <w:t xml:space="preserve">投标投标人解密限定在开标后30分钟之内完成</w:t>
      </w:r>
      <w:r>
        <w:rPr>
          <w:rFonts w:hint="eastAsia" w:ascii="仿宋" w:hAnsi="仿宋" w:eastAsia="仿宋" w:cs="宋体"/>
          <w:color w:val="000000" w:themeColor="text1"/>
          <w:sz w:val="28"/>
          <w:szCs w:val="28"/>
          <w:highlight w:val="none"/>
        </w:rPr>
        <w:t xml:space="preserve">。因投标投标人网络与电源不稳定、未按操作手册要求配置软硬件、解密</w:t>
      </w:r>
      <w:r>
        <w:rPr>
          <w:rFonts w:hint="eastAsia" w:ascii="仿宋" w:hAnsi="仿宋" w:eastAsia="仿宋" w:cs="宋体"/>
          <w:color w:val="000000" w:themeColor="text1"/>
          <w:sz w:val="28"/>
          <w:szCs w:val="28"/>
          <w:highlight w:val="none"/>
        </w:rPr>
        <w:t xml:space="preserve">锁发生</w:t>
      </w:r>
      <w:r>
        <w:rPr>
          <w:rFonts w:hint="eastAsia" w:ascii="仿宋" w:hAnsi="仿宋" w:eastAsia="仿宋" w:cs="宋体"/>
          <w:color w:val="000000" w:themeColor="text1"/>
          <w:sz w:val="28"/>
          <w:szCs w:val="28"/>
          <w:highlight w:val="none"/>
        </w:rPr>
        <w:t xml:space="preserve">故障或用错、故意不在要求时限内完成解密等自身原因，导致投标文件在规定时间内未能解密、解密失败或解密超时，视为投标投标人撤销其投标文件，系统内投标文件将被退回；因采购</w:t>
      </w:r>
      <w:r>
        <w:rPr>
          <w:rFonts w:hint="eastAsia" w:ascii="仿宋" w:hAnsi="仿宋" w:eastAsia="仿宋" w:cs="宋体"/>
          <w:color w:val="000000" w:themeColor="text1"/>
          <w:sz w:val="28"/>
          <w:szCs w:val="28"/>
          <w:highlight w:val="none"/>
        </w:rPr>
        <w:t xml:space="preserve">人原因</w:t>
      </w:r>
      <w:r>
        <w:rPr>
          <w:rFonts w:hint="eastAsia" w:ascii="仿宋" w:hAnsi="仿宋" w:eastAsia="仿宋" w:cs="宋体"/>
          <w:color w:val="000000" w:themeColor="text1"/>
          <w:sz w:val="28"/>
          <w:szCs w:val="28"/>
          <w:highlight w:val="none"/>
        </w:rPr>
        <w:t xml:space="preserve">或网上招投标平台发生故障，导致无法按时完成投标文件解密或开、评标工作无法进行的，可根据实际情况相应延迟解密时间或调整开、评标时间。</w:t>
      </w:r>
      <w:r>
        <w:rPr>
          <w:color w:val="000000" w:themeColor="text1"/>
          <w:highlight w:val="none"/>
        </w:rPr>
      </w:r>
    </w:p>
    <w:p>
      <w:pPr>
        <w:spacing w:line="48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五、公告期限</w:t>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r>
        <w:rPr>
          <w:color w:val="000000" w:themeColor="text1"/>
          <w:highlight w:val="none"/>
        </w:rPr>
      </w:r>
    </w:p>
    <w:p>
      <w:pPr>
        <w:ind w:firstLine="560"/>
        <w:jc w:val="left"/>
        <w:spacing w:line="480" w:lineRule="exact"/>
        <w:widowControl/>
        <w:rPr>
          <w:rFonts w:ascii="仿宋" w:hAnsi="仿宋" w:eastAsia="仿宋" w:cs="宋体"/>
          <w:color w:val="000000" w:themeColor="text1"/>
          <w:sz w:val="28"/>
          <w:szCs w:val="28"/>
          <w:highlight w:val="none"/>
        </w:rPr>
      </w:pPr>
      <w:r>
        <w:rPr>
          <w:color w:val="000000" w:themeColor="text1"/>
          <w:highlight w:val="none"/>
        </w:rPr>
      </w:r>
      <w:bookmarkStart w:id="34" w:name="_Toc35393804"/>
      <w:r>
        <w:rPr>
          <w:color w:val="000000" w:themeColor="text1"/>
          <w:highlight w:val="none"/>
        </w:rPr>
      </w:r>
      <w:bookmarkStart w:id="35" w:name="_Toc35393635"/>
      <w:r>
        <w:rPr>
          <w:rFonts w:hint="eastAsia" w:ascii="仿宋" w:hAnsi="仿宋" w:eastAsia="仿宋" w:cs="宋体"/>
          <w:color w:val="000000" w:themeColor="text1"/>
          <w:sz w:val="28"/>
          <w:szCs w:val="28"/>
          <w:highlight w:val="none"/>
        </w:rPr>
        <w:t xml:space="preserve">自本公告发布之日起5个工作日。</w:t>
      </w:r>
      <w:r>
        <w:rPr>
          <w:color w:val="000000" w:themeColor="text1"/>
          <w:highlight w:val="none"/>
        </w:rPr>
      </w:r>
    </w:p>
    <w:p>
      <w:pPr>
        <w:spacing w:line="48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六、其他补充事宜</w:t>
      </w:r>
      <w:bookmarkEnd w:id="34"/>
      <w:r>
        <w:rPr>
          <w:color w:val="000000" w:themeColor="text1"/>
          <w:highlight w:val="none"/>
        </w:rPr>
      </w:r>
      <w:bookmarkEnd w:id="35"/>
      <w:r>
        <w:rPr>
          <w:color w:val="000000" w:themeColor="text1"/>
          <w:highlight w:val="none"/>
        </w:rPr>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color w:val="000000" w:themeColor="text1"/>
          <w:highlight w:val="none"/>
        </w:rPr>
      </w:r>
      <w:bookmarkStart w:id="36" w:name="_Toc28359095"/>
      <w:r>
        <w:rPr>
          <w:color w:val="000000" w:themeColor="text1"/>
          <w:highlight w:val="none"/>
        </w:rPr>
      </w:r>
      <w:bookmarkStart w:id="37" w:name="_Toc35393636"/>
      <w:r>
        <w:rPr>
          <w:color w:val="000000" w:themeColor="text1"/>
          <w:highlight w:val="none"/>
        </w:rPr>
      </w:r>
      <w:bookmarkStart w:id="38" w:name="_Toc28359018"/>
      <w:r>
        <w:rPr>
          <w:color w:val="000000" w:themeColor="text1"/>
          <w:highlight w:val="none"/>
        </w:rPr>
      </w:r>
      <w:bookmarkStart w:id="39" w:name="_Toc35393805"/>
      <w:r>
        <w:rPr>
          <w:rFonts w:hint="eastAsia" w:ascii="仿宋" w:hAnsi="仿宋" w:eastAsia="仿宋" w:cs="宋体"/>
          <w:color w:val="000000" w:themeColor="text1"/>
          <w:sz w:val="28"/>
          <w:szCs w:val="28"/>
          <w:highlight w:val="none"/>
        </w:rPr>
        <w:t xml:space="preserve">1、投标保证金：免收</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2、项目开标模式：不见面远程开标模式，投标人在各自地点通过苏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系统参加投标活动。</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3、项目演示、样品、答辩等（如有请描述）：无。</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w:t>
      </w:r>
      <w:r>
        <w:rPr>
          <w:rFonts w:ascii="仿宋" w:hAnsi="仿宋" w:eastAsia="仿宋" w:cs="宋体"/>
          <w:color w:val="000000" w:themeColor="text1"/>
          <w:sz w:val="28"/>
          <w:szCs w:val="28"/>
          <w:highlight w:val="none"/>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w:t>
      </w:r>
      <w:r>
        <w:rPr>
          <w:rFonts w:ascii="仿宋" w:hAnsi="仿宋" w:eastAsia="仿宋" w:cs="宋体"/>
          <w:color w:val="000000" w:themeColor="text1"/>
          <w:sz w:val="28"/>
          <w:szCs w:val="28"/>
          <w:highlight w:val="none"/>
        </w:rPr>
        <w:t xml:space="preserve">有关本次采购的事项若存在变动或修改，敬请及时关注“江苏政府采购网”发布的信息更正公告。</w:t>
      </w:r>
      <w:r>
        <w:rPr>
          <w:color w:val="000000" w:themeColor="text1"/>
          <w:highlight w:val="none"/>
        </w:rPr>
      </w:r>
    </w:p>
    <w:p>
      <w:pPr>
        <w:ind w:firstLine="560"/>
        <w:spacing w:line="48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6、</w:t>
      </w:r>
      <w:r>
        <w:rPr>
          <w:rFonts w:ascii="仿宋" w:hAnsi="仿宋" w:eastAsia="仿宋" w:cs="宋体"/>
          <w:color w:val="000000" w:themeColor="text1"/>
          <w:sz w:val="28"/>
          <w:szCs w:val="28"/>
          <w:highlight w:val="none"/>
        </w:rPr>
        <w:t xml:space="preserve">供应商应依照规定提交各类声明函、承诺函，不再同时提供原件备查或提供有关部门出具的相关证明文件。但中标供应商应做好提交声明函、承诺</w:t>
      </w:r>
      <w:r>
        <w:rPr>
          <w:rFonts w:ascii="仿宋" w:hAnsi="仿宋" w:eastAsia="仿宋" w:cs="宋体"/>
          <w:color w:val="000000" w:themeColor="text1"/>
          <w:sz w:val="28"/>
          <w:szCs w:val="28"/>
          <w:highlight w:val="none"/>
        </w:rPr>
        <w:t xml:space="preserve">函相应</w:t>
      </w:r>
      <w:r>
        <w:rPr>
          <w:rFonts w:ascii="仿宋" w:hAnsi="仿宋" w:eastAsia="仿宋" w:cs="宋体"/>
          <w:color w:val="000000" w:themeColor="text1"/>
          <w:sz w:val="28"/>
          <w:szCs w:val="28"/>
          <w:highlight w:val="none"/>
        </w:rPr>
        <w:t xml:space="preserve">原件的核查准备；核查后发现虚假或违背承诺的，依照相关法律法规规定处理。</w:t>
      </w:r>
      <w:r>
        <w:rPr>
          <w:color w:val="000000" w:themeColor="text1"/>
          <w:highlight w:val="none"/>
        </w:rPr>
      </w:r>
    </w:p>
    <w:p>
      <w:pPr>
        <w:spacing w:line="48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七、凡对本次采购提出询问，请按以下方式联系。</w:t>
      </w:r>
      <w:bookmarkStart w:id="40" w:name="_Toc35393637"/>
      <w:r>
        <w:rPr>
          <w:color w:val="000000" w:themeColor="text1"/>
          <w:highlight w:val="none"/>
        </w:rPr>
      </w:r>
      <w:bookmarkStart w:id="41" w:name="_Toc28359096"/>
      <w:r>
        <w:rPr>
          <w:color w:val="000000" w:themeColor="text1"/>
          <w:highlight w:val="none"/>
        </w:rPr>
      </w:r>
      <w:bookmarkStart w:id="42" w:name="_Toc35393806"/>
      <w:r>
        <w:rPr>
          <w:color w:val="000000" w:themeColor="text1"/>
          <w:highlight w:val="none"/>
        </w:rPr>
      </w:r>
      <w:bookmarkStart w:id="43" w:name="_Toc28359019"/>
      <w:r>
        <w:rPr>
          <w:color w:val="000000" w:themeColor="text1"/>
          <w:highlight w:val="none"/>
        </w:rPr>
      </w:r>
      <w:bookmarkEnd w:id="1"/>
      <w:r>
        <w:rPr>
          <w:color w:val="000000" w:themeColor="text1"/>
          <w:highlight w:val="none"/>
        </w:rPr>
      </w:r>
      <w:bookmarkEnd w:id="8"/>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r>
        <w:rPr>
          <w:color w:val="000000" w:themeColor="text1"/>
          <w:highlight w:val="none"/>
        </w:rPr>
      </w:r>
    </w:p>
    <w:p>
      <w:pPr>
        <w:ind w:firstLine="840"/>
        <w:spacing w:line="48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1.采购人信息</w:t>
      </w:r>
      <w:r>
        <w:rPr>
          <w:color w:val="000000" w:themeColor="text1"/>
          <w:highlight w:val="none"/>
        </w:rPr>
      </w:r>
    </w:p>
    <w:p>
      <w:pPr>
        <w:ind w:left="1129" w:hanging="350"/>
        <w:jc w:val="left"/>
        <w:spacing w:line="480" w:lineRule="exact"/>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名    称：</w:t>
      </w:r>
      <w:r>
        <w:rPr>
          <w:rFonts w:hint="eastAsia" w:ascii="仿宋" w:hAnsi="仿宋" w:eastAsia="仿宋" w:cs="宋体"/>
          <w:bCs/>
          <w:color w:val="000000" w:themeColor="text1"/>
          <w:sz w:val="28"/>
          <w:szCs w:val="28"/>
          <w:highlight w:val="none"/>
          <w:u w:val="single"/>
        </w:rPr>
        <w:t xml:space="preserve">南通市海门区包场镇人民政府</w:t>
      </w:r>
      <w:r>
        <w:rPr>
          <w:color w:val="000000" w:themeColor="text1"/>
          <w:highlight w:val="none"/>
        </w:rPr>
      </w:r>
    </w:p>
    <w:p>
      <w:pPr>
        <w:ind w:left="1129" w:hanging="350"/>
        <w:jc w:val="left"/>
        <w:spacing w:line="480" w:lineRule="exact"/>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地    址：</w:t>
      </w:r>
      <w:r>
        <w:rPr>
          <w:rFonts w:hint="eastAsia" w:ascii="仿宋" w:hAnsi="仿宋" w:eastAsia="仿宋" w:cs="宋体"/>
          <w:bCs/>
          <w:color w:val="000000" w:themeColor="text1"/>
          <w:sz w:val="28"/>
          <w:szCs w:val="28"/>
          <w:highlight w:val="none"/>
          <w:u w:val="single"/>
        </w:rPr>
        <w:t xml:space="preserve">南通市海门区海门港新区发展大道88号</w:t>
      </w:r>
      <w:r>
        <w:rPr>
          <w:rFonts w:hint="eastAsia" w:ascii="仿宋" w:hAnsi="仿宋" w:eastAsia="仿宋" w:cs="宋体"/>
          <w:bCs/>
          <w:color w:val="000000" w:themeColor="text1"/>
          <w:sz w:val="28"/>
          <w:szCs w:val="28"/>
          <w:highlight w:val="none"/>
        </w:rPr>
        <w:t xml:space="preserve">  </w:t>
      </w:r>
      <w:r>
        <w:rPr>
          <w:color w:val="000000" w:themeColor="text1"/>
          <w:highlight w:val="none"/>
        </w:rPr>
      </w:r>
    </w:p>
    <w:p>
      <w:pPr>
        <w:ind w:firstLine="840"/>
        <w:jc w:val="left"/>
        <w:spacing w:line="480" w:lineRule="exact"/>
        <w:shd w:val="solid" w:color="ffffff" w:fill="auto"/>
        <w:widowControl/>
        <w:rPr>
          <w:rFonts w:ascii="仿宋" w:hAnsi="仿宋" w:eastAsia="仿宋" w:cs="宋体"/>
          <w:bCs/>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联系方式：</w:t>
      </w:r>
      <w:bookmarkStart w:id="44" w:name="_Toc35393638"/>
      <w:r>
        <w:rPr>
          <w:color w:val="000000" w:themeColor="text1"/>
          <w:highlight w:val="none"/>
        </w:rPr>
      </w:r>
      <w:bookmarkStart w:id="45" w:name="_Toc28359097"/>
      <w:r>
        <w:rPr>
          <w:color w:val="000000" w:themeColor="text1"/>
          <w:highlight w:val="none"/>
        </w:rPr>
      </w:r>
      <w:bookmarkStart w:id="46" w:name="_Toc35393807"/>
      <w:r>
        <w:rPr>
          <w:color w:val="000000" w:themeColor="text1"/>
          <w:highlight w:val="none"/>
        </w:rPr>
      </w:r>
      <w:bookmarkStart w:id="47" w:name="_Toc28359020"/>
      <w:r>
        <w:rPr>
          <w:rFonts w:hint="eastAsia" w:ascii="仿宋" w:hAnsi="仿宋" w:eastAsia="仿宋" w:cs="宋体"/>
          <w:bCs/>
          <w:color w:val="000000" w:themeColor="text1"/>
          <w:sz w:val="28"/>
          <w:szCs w:val="28"/>
          <w:highlight w:val="none"/>
          <w:u w:val="single"/>
        </w:rPr>
        <w:t xml:space="preserve">朱先生</w:t>
      </w:r>
      <w:r>
        <w:rPr>
          <w:rFonts w:ascii="仿宋" w:hAnsi="仿宋" w:eastAsia="仿宋" w:cs="宋体"/>
          <w:bCs/>
          <w:color w:val="000000" w:themeColor="text1"/>
          <w:sz w:val="28"/>
          <w:szCs w:val="28"/>
          <w:highlight w:val="none"/>
          <w:u w:val="single"/>
        </w:rPr>
        <w:t xml:space="preserve">    13912432478 </w:t>
      </w:r>
      <w:r>
        <w:rPr>
          <w:rFonts w:hint="eastAsia" w:ascii="仿宋" w:hAnsi="仿宋" w:eastAsia="仿宋" w:cs="宋体"/>
          <w:bCs/>
          <w:color w:val="000000" w:themeColor="text1"/>
          <w:sz w:val="28"/>
          <w:szCs w:val="28"/>
          <w:highlight w:val="none"/>
          <w:u w:val="single"/>
        </w:rPr>
        <w:t xml:space="preserve"> </w:t>
      </w:r>
      <w:r>
        <w:rPr>
          <w:color w:val="000000" w:themeColor="text1"/>
          <w:highlight w:val="none"/>
        </w:rPr>
      </w:r>
    </w:p>
    <w:p>
      <w:pPr>
        <w:ind w:firstLine="840"/>
        <w:spacing w:line="48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2.采购代理机构信息</w:t>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r>
        <w:rPr>
          <w:color w:val="000000" w:themeColor="text1"/>
          <w:highlight w:val="none"/>
        </w:rPr>
      </w:r>
    </w:p>
    <w:p>
      <w:pPr>
        <w:ind w:left="1129" w:hanging="350"/>
        <w:jc w:val="left"/>
        <w:spacing w:line="480" w:lineRule="exact"/>
        <w:rPr>
          <w:rFonts w:ascii="仿宋" w:hAnsi="仿宋" w:eastAsia="仿宋" w:cs="宋体"/>
          <w:bCs/>
          <w:color w:val="000000" w:themeColor="text1"/>
          <w:sz w:val="28"/>
          <w:szCs w:val="28"/>
          <w:highlight w:val="none"/>
          <w:u w:val="single"/>
        </w:rPr>
      </w:pPr>
      <w:r>
        <w:rPr>
          <w:rFonts w:hint="eastAsia" w:ascii="仿宋" w:hAnsi="仿宋" w:eastAsia="仿宋" w:cs="宋体"/>
          <w:bCs/>
          <w:color w:val="000000" w:themeColor="text1"/>
          <w:sz w:val="28"/>
          <w:szCs w:val="28"/>
          <w:highlight w:val="none"/>
        </w:rPr>
        <w:t xml:space="preserve">名称：</w:t>
      </w:r>
      <w:r>
        <w:rPr>
          <w:rFonts w:hint="eastAsia" w:ascii="仿宋" w:hAnsi="仿宋" w:eastAsia="仿宋" w:cs="宋体"/>
          <w:bCs/>
          <w:color w:val="000000" w:themeColor="text1"/>
          <w:sz w:val="28"/>
          <w:szCs w:val="28"/>
          <w:highlight w:val="none"/>
          <w:u w:val="single"/>
        </w:rPr>
        <w:t xml:space="preserve">江苏建达全过程工程咨询有限公司</w:t>
      </w:r>
      <w:r>
        <w:rPr>
          <w:color w:val="000000" w:themeColor="text1"/>
          <w:highlight w:val="none"/>
        </w:rPr>
      </w:r>
    </w:p>
    <w:p>
      <w:pPr>
        <w:ind w:left="1129" w:hanging="350"/>
        <w:jc w:val="left"/>
        <w:spacing w:line="48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地址：</w:t>
      </w:r>
      <w:r>
        <w:rPr>
          <w:rFonts w:hint="eastAsia" w:ascii="仿宋" w:hAnsi="仿宋" w:eastAsia="仿宋" w:cs="宋体"/>
          <w:bCs/>
          <w:color w:val="000000" w:themeColor="text1"/>
          <w:sz w:val="28"/>
          <w:szCs w:val="28"/>
          <w:highlight w:val="none"/>
          <w:u w:val="single"/>
        </w:rPr>
        <w:t xml:space="preserve">南通市海门区光华大厦A座1008室</w:t>
      </w:r>
      <w:r>
        <w:rPr>
          <w:color w:val="000000" w:themeColor="text1"/>
          <w:highlight w:val="none"/>
        </w:rPr>
      </w:r>
    </w:p>
    <w:p>
      <w:pPr>
        <w:ind w:left="1129" w:hanging="350"/>
        <w:jc w:val="left"/>
        <w:spacing w:line="480" w:lineRule="exact"/>
        <w:rPr>
          <w:rFonts w:ascii="仿宋" w:hAnsi="仿宋" w:eastAsia="仿宋" w:cs="宋体"/>
          <w:bCs/>
          <w:color w:val="000000" w:themeColor="text1"/>
          <w:sz w:val="28"/>
          <w:szCs w:val="28"/>
          <w:highlight w:val="none"/>
          <w:u w:val="single"/>
        </w:rPr>
      </w:pPr>
      <w:r>
        <w:rPr>
          <w:rFonts w:hint="eastAsia" w:ascii="仿宋" w:hAnsi="仿宋" w:eastAsia="仿宋" w:cs="宋体"/>
          <w:bCs/>
          <w:color w:val="000000" w:themeColor="text1"/>
          <w:sz w:val="28"/>
          <w:szCs w:val="28"/>
          <w:highlight w:val="none"/>
        </w:rPr>
        <w:t xml:space="preserve">联系方式：</w:t>
      </w:r>
      <w:r>
        <w:rPr>
          <w:rFonts w:hint="eastAsia" w:ascii="仿宋" w:hAnsi="仿宋" w:eastAsia="仿宋" w:cs="宋体"/>
          <w:bCs/>
          <w:color w:val="000000" w:themeColor="text1"/>
          <w:sz w:val="28"/>
          <w:szCs w:val="28"/>
          <w:highlight w:val="none"/>
          <w:u w:val="single"/>
        </w:rPr>
        <w:t xml:space="preserve">陈女士</w:t>
      </w:r>
      <w:r>
        <w:rPr>
          <w:rFonts w:hint="eastAsia" w:ascii="仿宋" w:hAnsi="仿宋" w:eastAsia="仿宋" w:cs="宋体"/>
          <w:bCs/>
          <w:color w:val="000000" w:themeColor="text1"/>
          <w:sz w:val="28"/>
          <w:szCs w:val="28"/>
          <w:highlight w:val="none"/>
          <w:u w:val="single"/>
        </w:rPr>
        <w:t xml:space="preserve">   </w:t>
      </w:r>
      <w:r>
        <w:rPr>
          <w:rFonts w:hint="eastAsia" w:ascii="仿宋" w:hAnsi="仿宋" w:eastAsia="仿宋" w:cs="宋体"/>
          <w:bCs/>
          <w:color w:val="000000" w:themeColor="text1"/>
          <w:sz w:val="28"/>
          <w:szCs w:val="28"/>
          <w:highlight w:val="none"/>
          <w:u w:val="single"/>
        </w:rPr>
        <w:t xml:space="preserve">18912438989</w:t>
      </w:r>
      <w:r>
        <w:rPr>
          <w:color w:val="000000" w:themeColor="text1"/>
          <w:highlight w:val="none"/>
        </w:rPr>
      </w:r>
    </w:p>
    <w:p>
      <w:pPr>
        <w:contextualSpacing/>
        <w:ind w:firstLine="700"/>
        <w:spacing w:line="46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3.技术、软件支持电话：0519-86722801；0519-86722806</w:t>
      </w:r>
      <w:r>
        <w:rPr>
          <w:color w:val="000000" w:themeColor="text1"/>
          <w:highlight w:val="none"/>
        </w:rPr>
      </w:r>
    </w:p>
    <w:p>
      <w:pPr>
        <w:jc w:val="center"/>
        <w:spacing w:line="440" w:lineRule="exact"/>
        <w:rPr>
          <w:rFonts w:ascii="仿宋" w:hAnsi="仿宋" w:eastAsia="仿宋" w:cs="宋体"/>
          <w:bCs/>
          <w:color w:val="000000" w:themeColor="text1"/>
          <w:sz w:val="28"/>
          <w:szCs w:val="28"/>
          <w:highlight w:val="none"/>
        </w:rPr>
      </w:pPr>
      <w:r>
        <w:rPr>
          <w:rFonts w:ascii="仿宋" w:hAnsi="仿宋" w:eastAsia="仿宋" w:cs="宋体"/>
          <w:bCs/>
          <w:color w:val="000000" w:themeColor="text1"/>
          <w:sz w:val="28"/>
          <w:szCs w:val="28"/>
          <w:highlight w:val="none"/>
        </w:rPr>
      </w:r>
      <w:r>
        <w:rPr>
          <w:color w:val="000000" w:themeColor="text1"/>
          <w:highlight w:val="none"/>
        </w:rPr>
      </w:r>
    </w:p>
    <w:p>
      <w:pPr>
        <w:jc w:val="center"/>
        <w:spacing w:line="500" w:lineRule="exact"/>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rPr>
      </w:r>
      <w:r>
        <w:rPr>
          <w:color w:val="000000" w:themeColor="text1"/>
          <w:highlight w:val="none"/>
        </w:rPr>
      </w:r>
    </w:p>
    <w:p>
      <w:pPr>
        <w:jc w:val="center"/>
        <w:spacing w:line="500" w:lineRule="exact"/>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lang w:val="zh-CN"/>
        </w:rPr>
      </w:r>
      <w:r>
        <w:rPr>
          <w:color w:val="000000" w:themeColor="text1"/>
          <w:highlight w:val="none"/>
        </w:rPr>
      </w:r>
    </w:p>
    <w:p>
      <w:pPr>
        <w:jc w:val="center"/>
        <w:spacing w:line="500" w:lineRule="exact"/>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lang w:val="zh-CN"/>
        </w:rPr>
      </w:r>
      <w:r>
        <w:rPr>
          <w:color w:val="000000" w:themeColor="text1"/>
          <w:highlight w:val="none"/>
        </w:rPr>
      </w:r>
    </w:p>
    <w:p>
      <w:pPr>
        <w:jc w:val="center"/>
        <w:spacing w:line="500" w:lineRule="exact"/>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lang w:val="zh-CN"/>
        </w:rPr>
      </w:r>
      <w:r>
        <w:rPr>
          <w:color w:val="000000" w:themeColor="text1"/>
          <w:highlight w:val="none"/>
        </w:rPr>
      </w:r>
    </w:p>
    <w:p>
      <w:pPr>
        <w:jc w:val="center"/>
        <w:spacing w:line="500" w:lineRule="exact"/>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lang w:val="zh-CN"/>
        </w:rPr>
      </w:r>
      <w:r>
        <w:rPr>
          <w:color w:val="000000" w:themeColor="text1"/>
          <w:highlight w:val="none"/>
        </w:rPr>
      </w:r>
    </w:p>
    <w:p>
      <w:pPr>
        <w:rPr>
          <w:rFonts w:ascii="仿宋" w:hAnsi="仿宋" w:eastAsia="仿宋" w:cs="宋体"/>
          <w:b/>
          <w:bCs/>
          <w:color w:val="000000" w:themeColor="text1"/>
          <w:sz w:val="36"/>
          <w:szCs w:val="36"/>
          <w:highlight w:val="none"/>
        </w:rPr>
      </w:pPr>
      <w:r>
        <w:rPr>
          <w:rFonts w:hint="eastAsia" w:ascii="仿宋" w:hAnsi="仿宋" w:eastAsia="仿宋" w:cs="宋体"/>
          <w:b/>
          <w:bCs/>
          <w:color w:val="000000" w:themeColor="text1"/>
          <w:sz w:val="36"/>
          <w:szCs w:val="36"/>
          <w:highlight w:val="none"/>
          <w:lang w:val="zh-CN"/>
        </w:rPr>
        <w:br w:type="page" w:clear="all"/>
      </w:r>
      <w:r>
        <w:rPr>
          <w:color w:val="000000" w:themeColor="text1"/>
          <w:highlight w:val="none"/>
        </w:rPr>
      </w:r>
    </w:p>
    <w:p>
      <w:pPr>
        <w:jc w:val="center"/>
        <w:spacing w:line="500" w:lineRule="exact"/>
        <w:rPr>
          <w:rFonts w:ascii="仿宋" w:hAnsi="仿宋" w:eastAsia="仿宋" w:cs="宋体"/>
          <w:b/>
          <w:bCs/>
          <w:color w:val="000000" w:themeColor="text1"/>
          <w:sz w:val="36"/>
          <w:szCs w:val="36"/>
          <w:highlight w:val="none"/>
        </w:rPr>
      </w:pPr>
      <w:r>
        <w:rPr>
          <w:rFonts w:hint="eastAsia" w:ascii="仿宋" w:hAnsi="仿宋" w:eastAsia="仿宋" w:cs="宋体"/>
          <w:b/>
          <w:bCs/>
          <w:color w:val="000000" w:themeColor="text1"/>
          <w:sz w:val="36"/>
          <w:szCs w:val="36"/>
          <w:highlight w:val="none"/>
          <w:lang w:val="zh-CN"/>
        </w:rPr>
        <w:t xml:space="preserve">第二部分 </w:t>
      </w:r>
      <w:r>
        <w:rPr>
          <w:rFonts w:hint="eastAsia" w:ascii="仿宋" w:hAnsi="仿宋" w:eastAsia="仿宋" w:cs="宋体"/>
          <w:b/>
          <w:bCs/>
          <w:color w:val="000000" w:themeColor="text1"/>
          <w:sz w:val="36"/>
          <w:szCs w:val="36"/>
          <w:highlight w:val="none"/>
        </w:rPr>
        <w:t xml:space="preserve">投标人</w:t>
      </w:r>
      <w:r>
        <w:rPr>
          <w:rFonts w:hint="eastAsia" w:ascii="仿宋" w:hAnsi="仿宋" w:eastAsia="仿宋" w:cs="宋体"/>
          <w:b/>
          <w:bCs/>
          <w:color w:val="000000" w:themeColor="text1"/>
          <w:sz w:val="36"/>
          <w:szCs w:val="36"/>
          <w:highlight w:val="none"/>
          <w:lang w:val="zh-CN"/>
        </w:rPr>
        <w:t xml:space="preserve">须知</w:t>
      </w:r>
      <w:r>
        <w:rPr>
          <w:color w:val="000000" w:themeColor="text1"/>
          <w:highlight w:val="none"/>
        </w:rPr>
      </w:r>
    </w:p>
    <w:p>
      <w:pPr>
        <w:contextualSpacing/>
        <w:spacing w:line="440" w:lineRule="exact"/>
        <w:rPr>
          <w:rFonts w:ascii="仿宋" w:hAnsi="仿宋" w:eastAsia="仿宋"/>
          <w:b/>
          <w:bCs/>
          <w:color w:val="000000" w:themeColor="text1"/>
          <w:sz w:val="28"/>
          <w:szCs w:val="28"/>
          <w:highlight w:val="none"/>
        </w:rPr>
      </w:pPr>
      <w:r>
        <w:rPr>
          <w:rFonts w:ascii="仿宋" w:hAnsi="仿宋" w:eastAsia="仿宋"/>
          <w:b/>
          <w:bCs/>
          <w:color w:val="000000" w:themeColor="text1"/>
          <w:sz w:val="28"/>
          <w:szCs w:val="28"/>
          <w:highlight w:val="none"/>
        </w:rPr>
      </w:r>
      <w:r>
        <w:rPr>
          <w:color w:val="000000" w:themeColor="text1"/>
          <w:highlight w:val="none"/>
        </w:rPr>
      </w:r>
    </w:p>
    <w:p>
      <w:pPr>
        <w:ind w:firstLine="562"/>
        <w:spacing w:line="500" w:lineRule="exact"/>
        <w:rPr>
          <w:rFonts w:ascii="仿宋" w:hAnsi="仿宋" w:eastAsia="仿宋" w:cs="宋体"/>
          <w:b/>
          <w:color w:val="000000" w:themeColor="text1"/>
          <w:sz w:val="28"/>
          <w:szCs w:val="28"/>
          <w:highlight w:val="none"/>
        </w:rPr>
        <w:outlineLvl w:val="0"/>
      </w:pPr>
      <w:r>
        <w:rPr>
          <w:rFonts w:hint="eastAsia" w:ascii="仿宋" w:hAnsi="仿宋" w:eastAsia="仿宋" w:cs="宋体"/>
          <w:b/>
          <w:color w:val="000000" w:themeColor="text1"/>
          <w:sz w:val="28"/>
          <w:szCs w:val="28"/>
          <w:highlight w:val="none"/>
        </w:rPr>
        <w:t xml:space="preserve">（一）总则</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1.采购方式</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1.1 本次招标采取公开招标方式，本招标文件仅适用于招标公告中所述项目。</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2.合格的投标人</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2.1满足招标公告中投标人的资格要求的规定。</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2.2 满足本文件实质性条款的规定。</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3.适用法律</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3.1 本次招标及由此产生的合同受中华人民共和国有关的法律法规制约和保护。</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4.投标费用</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4.1 投标人应自行承担所有与参加投标有关的费用，无论投标过程中的做法和结果如何，采购代理在任何情况下均无义务和责任承担这些费用。</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4.2 本次招标采购人不收取标书工本费与中标服务费。</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5.招标文件的约束力</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5.1 投标人一旦参加本项目采购活动，即被认为接受了本招标文件的规定和约束。</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6.招标文件的解释</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6.1招标文件需求部分（投标人资格要求、项目需求、商务技术评分标准）由采购人解释，其它部分由采购代理解释。</w:t>
      </w:r>
      <w:r>
        <w:rPr>
          <w:color w:val="000000" w:themeColor="text1"/>
          <w:highlight w:val="none"/>
        </w:rPr>
      </w:r>
    </w:p>
    <w:p>
      <w:pPr>
        <w:ind w:firstLine="562"/>
        <w:spacing w:line="500" w:lineRule="exact"/>
        <w:rPr>
          <w:rFonts w:ascii="仿宋" w:hAnsi="仿宋" w:eastAsia="仿宋" w:cs="宋体"/>
          <w:b/>
          <w:color w:val="000000" w:themeColor="text1"/>
          <w:sz w:val="28"/>
          <w:szCs w:val="28"/>
          <w:highlight w:val="none"/>
        </w:rPr>
        <w:outlineLvl w:val="0"/>
      </w:pPr>
      <w:r>
        <w:rPr>
          <w:rFonts w:hint="eastAsia" w:ascii="仿宋" w:hAnsi="仿宋" w:eastAsia="仿宋" w:cs="宋体"/>
          <w:b/>
          <w:color w:val="000000" w:themeColor="text1"/>
          <w:sz w:val="28"/>
          <w:szCs w:val="28"/>
          <w:highlight w:val="none"/>
        </w:rPr>
        <w:t xml:space="preserve">（二）招标文件</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1.招标文件构成</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1.1 招标文件由以下部分组成：</w:t>
      </w:r>
      <w:r>
        <w:rPr>
          <w:color w:val="000000" w:themeColor="text1"/>
          <w:highlight w:val="none"/>
        </w:rPr>
      </w:r>
    </w:p>
    <w:p>
      <w:pPr>
        <w:ind w:firstLine="42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（1）招标</w:t>
      </w:r>
      <w:r>
        <w:rPr>
          <w:rFonts w:hint="eastAsia" w:ascii="仿宋" w:hAnsi="仿宋" w:eastAsia="仿宋" w:cs="宋体"/>
          <w:bCs/>
          <w:color w:val="000000" w:themeColor="text1"/>
          <w:sz w:val="28"/>
          <w:szCs w:val="28"/>
          <w:highlight w:val="none"/>
        </w:rPr>
        <w:t xml:space="preserve">公告</w:t>
      </w:r>
      <w:r>
        <w:rPr>
          <w:color w:val="000000" w:themeColor="text1"/>
          <w:highlight w:val="none"/>
        </w:rPr>
      </w:r>
    </w:p>
    <w:p>
      <w:pPr>
        <w:ind w:firstLine="42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（2）投标人须知</w:t>
      </w:r>
      <w:r>
        <w:rPr>
          <w:color w:val="000000" w:themeColor="text1"/>
          <w:highlight w:val="none"/>
        </w:rPr>
      </w:r>
    </w:p>
    <w:p>
      <w:pPr>
        <w:ind w:firstLine="42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（3）项目需求</w:t>
      </w:r>
      <w:r>
        <w:rPr>
          <w:color w:val="000000" w:themeColor="text1"/>
          <w:highlight w:val="none"/>
        </w:rPr>
      </w:r>
    </w:p>
    <w:p>
      <w:pPr>
        <w:ind w:firstLine="42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（4）评审方法和评审标准</w:t>
      </w:r>
      <w:r>
        <w:rPr>
          <w:color w:val="000000" w:themeColor="text1"/>
          <w:highlight w:val="none"/>
        </w:rPr>
      </w:r>
    </w:p>
    <w:p>
      <w:pPr>
        <w:ind w:firstLine="42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（5）投标文件组成</w:t>
      </w:r>
      <w:r>
        <w:rPr>
          <w:color w:val="000000" w:themeColor="text1"/>
          <w:highlight w:val="none"/>
        </w:rPr>
      </w:r>
    </w:p>
    <w:p>
      <w:pPr>
        <w:ind w:firstLine="42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（6）附件</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请仔细检查招标文件是否齐全，如有</w:t>
      </w:r>
      <w:r>
        <w:rPr>
          <w:rFonts w:hint="eastAsia" w:ascii="仿宋" w:hAnsi="仿宋" w:eastAsia="仿宋" w:cs="宋体"/>
          <w:color w:val="000000" w:themeColor="text1"/>
          <w:sz w:val="28"/>
          <w:szCs w:val="28"/>
          <w:highlight w:val="none"/>
        </w:rPr>
        <w:t xml:space="preserve">缺漏请</w:t>
      </w:r>
      <w:r>
        <w:rPr>
          <w:rFonts w:hint="eastAsia" w:ascii="仿宋" w:hAnsi="仿宋" w:eastAsia="仿宋" w:cs="宋体"/>
          <w:color w:val="000000" w:themeColor="text1"/>
          <w:sz w:val="28"/>
          <w:szCs w:val="28"/>
          <w:highlight w:val="none"/>
        </w:rPr>
        <w:t xml:space="preserve">立即与采购人或采购代理联系解决。</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w:t>
      </w:r>
      <w:r>
        <w:rPr>
          <w:rFonts w:hint="eastAsia" w:ascii="仿宋" w:hAnsi="仿宋" w:eastAsia="仿宋" w:cs="宋体"/>
          <w:color w:val="000000" w:themeColor="text1"/>
          <w:sz w:val="28"/>
          <w:szCs w:val="28"/>
          <w:highlight w:val="none"/>
        </w:rPr>
        <w:t xml:space="preserve">作出</w:t>
      </w:r>
      <w:r>
        <w:rPr>
          <w:rFonts w:hint="eastAsia" w:ascii="仿宋" w:hAnsi="仿宋" w:eastAsia="仿宋" w:cs="宋体"/>
          <w:color w:val="000000" w:themeColor="text1"/>
          <w:sz w:val="28"/>
          <w:szCs w:val="28"/>
          <w:highlight w:val="none"/>
        </w:rPr>
        <w:t xml:space="preserve">实质性响应，否则其风险由投标人自行承担。</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2.招标文件的澄清</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2.1 任何要求对招标文件进行澄清的投标人，应在投标截止期十日前按招标公告中的通讯地址，以书面形式</w:t>
      </w:r>
      <w:r>
        <w:rPr>
          <w:rFonts w:hint="eastAsia" w:ascii="仿宋" w:hAnsi="仿宋" w:eastAsia="仿宋" w:cs="宋体"/>
          <w:color w:val="000000" w:themeColor="text1"/>
          <w:sz w:val="28"/>
          <w:szCs w:val="28"/>
          <w:highlight w:val="none"/>
        </w:rPr>
        <w:t xml:space="preserve">通知通知</w:t>
      </w:r>
      <w:r>
        <w:rPr>
          <w:rFonts w:hint="eastAsia" w:ascii="仿宋" w:hAnsi="仿宋" w:eastAsia="仿宋" w:cs="宋体"/>
          <w:color w:val="000000" w:themeColor="text1"/>
          <w:sz w:val="28"/>
          <w:szCs w:val="28"/>
          <w:highlight w:val="none"/>
        </w:rPr>
        <w:t xml:space="preserve">采购人或政府采购代理机构。采购人有权对发出的招标文件进行必要的澄清或修改。</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2.2采购人视情组织答疑会</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3.招标文件的修改</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3.1 在投标文件提交截止时间前，采购代理可以对招标文件进行修改。</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3.2 采购代理有权按照法定的要求推迟投标文件提交截止日期和投标日期。</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3.3 招标文件的修改将在江苏政府采购网公布，补充文件将作为招标文件的组成部分，并对投标人具有约束力。</w:t>
      </w:r>
      <w:r>
        <w:rPr>
          <w:color w:val="000000" w:themeColor="text1"/>
          <w:highlight w:val="none"/>
        </w:rPr>
      </w:r>
    </w:p>
    <w:p>
      <w:pPr>
        <w:ind w:firstLine="560"/>
        <w:spacing w:line="500" w:lineRule="exact"/>
        <w:rPr>
          <w:rFonts w:ascii="仿宋" w:hAnsi="仿宋" w:eastAsia="仿宋" w:cs="宋体"/>
          <w:b/>
          <w:bCs/>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4.</w:t>
      </w:r>
      <w:r>
        <w:rPr>
          <w:rFonts w:hint="eastAsia" w:ascii="仿宋" w:hAnsi="仿宋" w:eastAsia="仿宋" w:cs="宋体"/>
          <w:b/>
          <w:bCs/>
          <w:color w:val="000000" w:themeColor="text1"/>
          <w:sz w:val="28"/>
          <w:szCs w:val="28"/>
          <w:highlight w:val="none"/>
        </w:rPr>
        <w:t xml:space="preserve">在投标响应截止日期前，采购单位对采购文件进行澄清或者修改的，通过“苏</w:t>
      </w:r>
      <w:r>
        <w:rPr>
          <w:rFonts w:hint="eastAsia" w:ascii="仿宋" w:hAnsi="仿宋" w:eastAsia="仿宋" w:cs="宋体"/>
          <w:b/>
          <w:bCs/>
          <w:color w:val="000000" w:themeColor="text1"/>
          <w:sz w:val="28"/>
          <w:szCs w:val="28"/>
          <w:highlight w:val="none"/>
        </w:rPr>
        <w:t xml:space="preserve">采云</w:t>
      </w:r>
      <w:r>
        <w:rPr>
          <w:rFonts w:hint="eastAsia" w:ascii="仿宋" w:hAnsi="仿宋" w:eastAsia="仿宋" w:cs="宋体"/>
          <w:b/>
          <w:bCs/>
          <w:color w:val="000000" w:themeColor="text1"/>
          <w:sz w:val="28"/>
          <w:szCs w:val="28"/>
          <w:highlight w:val="none"/>
        </w:rPr>
        <w:t xml:space="preserve">”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w:t>
      </w:r>
      <w:r>
        <w:rPr>
          <w:rFonts w:hint="eastAsia" w:ascii="仿宋" w:hAnsi="仿宋" w:eastAsia="仿宋" w:cs="宋体"/>
          <w:b/>
          <w:bCs/>
          <w:color w:val="000000" w:themeColor="text1"/>
          <w:sz w:val="28"/>
          <w:szCs w:val="28"/>
          <w:highlight w:val="none"/>
        </w:rPr>
        <w:t xml:space="preserve">采云</w:t>
      </w:r>
      <w:r>
        <w:rPr>
          <w:rFonts w:hint="eastAsia" w:ascii="仿宋" w:hAnsi="仿宋" w:eastAsia="仿宋" w:cs="宋体"/>
          <w:b/>
          <w:bCs/>
          <w:color w:val="000000" w:themeColor="text1"/>
          <w:sz w:val="28"/>
          <w:szCs w:val="28"/>
          <w:highlight w:val="none"/>
        </w:rPr>
        <w:t xml:space="preserve">”系统重新下载更正（澄清）后的采购文件（后缀名为“.kedt”），离线编制投标文件，否则，将自行承担相应的风险。</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5.投标人对采购人提供的采购文件所做出的推论、解释和结论，采购人概不负责。投标人由于对采购文件的任何推论和误解以及采购人对有关问题的口头解释所造成的后果，均由各潜在投标人自负。</w:t>
      </w:r>
      <w:r>
        <w:rPr>
          <w:color w:val="000000" w:themeColor="text1"/>
          <w:highlight w:val="none"/>
        </w:rPr>
      </w:r>
    </w:p>
    <w:p>
      <w:pPr>
        <w:ind w:firstLine="562"/>
        <w:spacing w:line="500" w:lineRule="exact"/>
        <w:rPr>
          <w:rFonts w:ascii="仿宋" w:hAnsi="仿宋" w:eastAsia="仿宋" w:cs="宋体"/>
          <w:b/>
          <w:color w:val="000000" w:themeColor="text1"/>
          <w:sz w:val="28"/>
          <w:szCs w:val="28"/>
          <w:highlight w:val="none"/>
        </w:rPr>
        <w:outlineLvl w:val="0"/>
      </w:pPr>
      <w:r>
        <w:rPr>
          <w:rFonts w:hint="eastAsia" w:ascii="仿宋" w:hAnsi="仿宋" w:eastAsia="仿宋" w:cs="宋体"/>
          <w:b/>
          <w:color w:val="000000" w:themeColor="text1"/>
          <w:sz w:val="28"/>
          <w:szCs w:val="28"/>
          <w:highlight w:val="none"/>
        </w:rPr>
        <w:t xml:space="preserve">（三）投标文件的编制</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1.投标文件的语言及度量衡单位</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1.1</w:t>
      </w:r>
      <w:r>
        <w:rPr>
          <w:rFonts w:ascii="仿宋" w:hAnsi="仿宋" w:eastAsia="仿宋"/>
          <w:color w:val="000000" w:themeColor="text1"/>
          <w:sz w:val="28"/>
          <w:szCs w:val="28"/>
          <w:highlight w:val="none"/>
        </w:rPr>
        <w:t xml:space="preserve">投标人提交的投标文件以及投标人与</w:t>
      </w:r>
      <w:r>
        <w:rPr>
          <w:rFonts w:hint="eastAsia" w:ascii="仿宋" w:hAnsi="仿宋" w:eastAsia="仿宋"/>
          <w:color w:val="000000" w:themeColor="text1"/>
          <w:sz w:val="28"/>
          <w:szCs w:val="28"/>
          <w:highlight w:val="none"/>
        </w:rPr>
        <w:t xml:space="preserve">采购人或采购代理机构</w:t>
      </w:r>
      <w:r>
        <w:rPr>
          <w:rFonts w:ascii="仿宋" w:hAnsi="仿宋" w:eastAsia="仿宋"/>
          <w:color w:val="000000" w:themeColor="text1"/>
          <w:sz w:val="28"/>
          <w:szCs w:val="28"/>
          <w:highlight w:val="none"/>
        </w:rPr>
        <w:t xml:space="preserve">就有关投标的所有来往通知、函件和文件均应使用</w:t>
      </w:r>
      <w:r>
        <w:rPr>
          <w:rFonts w:ascii="仿宋" w:hAnsi="仿宋" w:eastAsia="仿宋"/>
          <w:bCs/>
          <w:color w:val="000000" w:themeColor="text1"/>
          <w:sz w:val="28"/>
          <w:szCs w:val="28"/>
          <w:highlight w:val="none"/>
        </w:rPr>
        <w:t xml:space="preserve">简体中文</w:t>
      </w:r>
      <w:r>
        <w:rPr>
          <w:rFonts w:ascii="仿宋" w:hAnsi="仿宋" w:eastAsia="仿宋"/>
          <w:color w:val="000000" w:themeColor="text1"/>
          <w:sz w:val="28"/>
          <w:szCs w:val="28"/>
          <w:highlight w:val="none"/>
        </w:rPr>
        <w:t xml:space="preserve">。</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1.2 除技术性能另有规定外，投标文件所使用的度量衡单位，均须采用国家法定计量单位。</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2.投标文件构成</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2.1 投标人编写的投标文件应包括资格审查证明材料文件、商务技术标文件、价格标文件。投标人按“第七部分 投标文件组成”要求编写投标文件。</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3.投标有效期</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3.1投标有效期为采购中心规定的开标之日后</w:t>
      </w:r>
      <w:r>
        <w:rPr>
          <w:rFonts w:hint="eastAsia" w:ascii="仿宋" w:hAnsi="仿宋" w:eastAsia="仿宋" w:cs="宋体"/>
          <w:b/>
          <w:bCs/>
          <w:color w:val="000000" w:themeColor="text1"/>
          <w:sz w:val="28"/>
          <w:szCs w:val="28"/>
          <w:highlight w:val="none"/>
          <w:u w:val="single"/>
        </w:rPr>
        <w:t xml:space="preserve">六十（60）天</w:t>
      </w:r>
      <w:r>
        <w:rPr>
          <w:rFonts w:hint="eastAsia" w:ascii="仿宋" w:hAnsi="仿宋" w:eastAsia="仿宋" w:cs="宋体"/>
          <w:color w:val="000000" w:themeColor="text1"/>
          <w:sz w:val="28"/>
          <w:szCs w:val="28"/>
          <w:highlight w:val="none"/>
        </w:rPr>
        <w:t xml:space="preserve">。投标有效期比规定短的将被视为未实质性响应招标文件而予以拒绝。</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4. 投标有效期的延长</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5.电子投标文件其他要求</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5.1电子招标投标交易平台（即“苏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”系统）相关要求是本采购文件的组成部分。</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5.2投标人应对CA证书妥善保管，如被他人盗用投标，因此带来的结果均由投标人自行承担。</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5.3投标人应当对采购文件提出的实质性要求和条件</w:t>
      </w:r>
      <w:r>
        <w:rPr>
          <w:rFonts w:hint="eastAsia" w:ascii="仿宋" w:hAnsi="仿宋" w:eastAsia="仿宋" w:cs="宋体"/>
          <w:color w:val="000000" w:themeColor="text1"/>
          <w:sz w:val="28"/>
          <w:szCs w:val="28"/>
          <w:highlight w:val="none"/>
        </w:rPr>
        <w:t xml:space="preserve">作出</w:t>
      </w:r>
      <w:r>
        <w:rPr>
          <w:rFonts w:hint="eastAsia" w:ascii="仿宋" w:hAnsi="仿宋" w:eastAsia="仿宋" w:cs="宋体"/>
          <w:color w:val="000000" w:themeColor="text1"/>
          <w:sz w:val="28"/>
          <w:szCs w:val="28"/>
          <w:highlight w:val="none"/>
        </w:rPr>
        <w:t xml:space="preserve">实质性响应，并在电子投标系统逐条应答。</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5.4投标人应对要求提供的资格证明文件（如资质证书、资格证书）、技术资料（如白皮书、彩页、手册、检测报告等）扫描上传至投标系统。 </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5.5招标文件对证明文件无明确形式要求的，证明文件可以以文字资料、</w:t>
      </w:r>
      <w:r>
        <w:rPr>
          <w:rFonts w:hint="eastAsia" w:ascii="仿宋" w:hAnsi="仿宋" w:eastAsia="仿宋" w:cs="宋体"/>
          <w:color w:val="000000" w:themeColor="text1"/>
          <w:sz w:val="28"/>
          <w:szCs w:val="28"/>
          <w:highlight w:val="none"/>
        </w:rPr>
        <w:t xml:space="preserve">图纸和数据等形式提交。</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6.</w:t>
      </w:r>
      <w:r>
        <w:rPr>
          <w:rFonts w:hint="eastAsia" w:ascii="仿宋" w:hAnsi="仿宋" w:eastAsia="仿宋" w:cs="宋体"/>
          <w:b/>
          <w:bCs/>
          <w:color w:val="000000" w:themeColor="text1"/>
          <w:sz w:val="28"/>
          <w:szCs w:val="28"/>
          <w:highlight w:val="none"/>
        </w:rPr>
        <w:t xml:space="preserve">投标人应当在采购文件要求提交投标文件的截止时间前，将投标文件提交至“苏</w:t>
      </w:r>
      <w:r>
        <w:rPr>
          <w:rFonts w:hint="eastAsia" w:ascii="仿宋" w:hAnsi="仿宋" w:eastAsia="仿宋" w:cs="宋体"/>
          <w:b/>
          <w:bCs/>
          <w:color w:val="000000" w:themeColor="text1"/>
          <w:sz w:val="28"/>
          <w:szCs w:val="28"/>
          <w:highlight w:val="none"/>
        </w:rPr>
        <w:t xml:space="preserve">采云</w:t>
      </w:r>
      <w:r>
        <w:rPr>
          <w:rFonts w:hint="eastAsia" w:ascii="仿宋" w:hAnsi="仿宋" w:eastAsia="仿宋" w:cs="宋体"/>
          <w:b/>
          <w:bCs/>
          <w:color w:val="000000" w:themeColor="text1"/>
          <w:sz w:val="28"/>
          <w:szCs w:val="28"/>
          <w:highlight w:val="none"/>
        </w:rPr>
        <w:t xml:space="preserve">”系统，逾期提交的投标文件，“苏</w:t>
      </w:r>
      <w:r>
        <w:rPr>
          <w:rFonts w:hint="eastAsia" w:ascii="仿宋" w:hAnsi="仿宋" w:eastAsia="仿宋" w:cs="宋体"/>
          <w:b/>
          <w:bCs/>
          <w:color w:val="000000" w:themeColor="text1"/>
          <w:sz w:val="28"/>
          <w:szCs w:val="28"/>
          <w:highlight w:val="none"/>
        </w:rPr>
        <w:t xml:space="preserve">采云</w:t>
      </w:r>
      <w:r>
        <w:rPr>
          <w:rFonts w:hint="eastAsia" w:ascii="仿宋" w:hAnsi="仿宋" w:eastAsia="仿宋" w:cs="宋体"/>
          <w:b/>
          <w:bCs/>
          <w:color w:val="000000" w:themeColor="text1"/>
          <w:sz w:val="28"/>
          <w:szCs w:val="28"/>
          <w:highlight w:val="none"/>
        </w:rPr>
        <w:t xml:space="preserve">”系统将自动拒收。各投标人应在规定时间内凭CA证书进行网上解密。</w:t>
      </w:r>
      <w:r>
        <w:rPr>
          <w:color w:val="000000" w:themeColor="text1"/>
          <w:highlight w:val="none"/>
        </w:rPr>
      </w:r>
    </w:p>
    <w:p>
      <w:pPr>
        <w:ind w:firstLine="562"/>
        <w:spacing w:line="500" w:lineRule="exact"/>
        <w:rPr>
          <w:rFonts w:ascii="仿宋" w:hAnsi="仿宋" w:eastAsia="仿宋" w:cs="宋体"/>
          <w:b/>
          <w:color w:val="000000" w:themeColor="text1"/>
          <w:sz w:val="28"/>
          <w:szCs w:val="28"/>
          <w:highlight w:val="none"/>
        </w:rPr>
        <w:outlineLvl w:val="0"/>
      </w:pPr>
      <w:r>
        <w:rPr>
          <w:rFonts w:hint="eastAsia" w:ascii="仿宋" w:hAnsi="仿宋" w:eastAsia="仿宋" w:cs="宋体"/>
          <w:b/>
          <w:color w:val="000000" w:themeColor="text1"/>
          <w:sz w:val="28"/>
          <w:szCs w:val="28"/>
          <w:highlight w:val="none"/>
        </w:rPr>
        <w:t xml:space="preserve">（四）投标文件的提交</w:t>
      </w:r>
      <w:r>
        <w:rPr>
          <w:color w:val="000000" w:themeColor="text1"/>
          <w:highlight w:val="none"/>
        </w:rPr>
      </w:r>
    </w:p>
    <w:p>
      <w:pPr>
        <w:ind w:firstLine="560"/>
        <w:keepNext/>
        <w:spacing w:line="500" w:lineRule="exact"/>
        <w:rPr>
          <w:rFonts w:ascii="仿宋" w:hAnsi="仿宋" w:eastAsia="仿宋" w:cs="宋体"/>
          <w:b/>
          <w:bCs/>
          <w:color w:val="000000" w:themeColor="text1"/>
          <w:sz w:val="28"/>
          <w:szCs w:val="28"/>
          <w:highlight w:val="none"/>
        </w:rPr>
        <w:outlineLvl w:val="3"/>
      </w:pPr>
      <w:r>
        <w:rPr>
          <w:rFonts w:hint="eastAsia" w:ascii="仿宋" w:hAnsi="仿宋" w:eastAsia="仿宋" w:cs="宋体"/>
          <w:color w:val="000000" w:themeColor="text1"/>
          <w:sz w:val="28"/>
          <w:szCs w:val="28"/>
          <w:highlight w:val="none"/>
        </w:rPr>
        <w:t xml:space="preserve">1.投标文件的提交</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1.1线上提交与接收地点：投标人应当通过“苏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”系统提交数据电文形式的投标文件（即电子投标），“苏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”系统自动接收。</w:t>
      </w:r>
      <w:r>
        <w:rPr>
          <w:color w:val="000000" w:themeColor="text1"/>
          <w:highlight w:val="none"/>
        </w:rPr>
      </w:r>
    </w:p>
    <w:p>
      <w:pPr>
        <w:ind w:firstLine="562"/>
        <w:spacing w:line="50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说明：电子投标文件应由其法定代表人或法定代表人授权代表在规定的网上投标时间内，凭CA证书登录“苏</w:t>
      </w:r>
      <w:r>
        <w:rPr>
          <w:rFonts w:hint="eastAsia" w:ascii="仿宋" w:hAnsi="仿宋" w:eastAsia="仿宋" w:cs="宋体"/>
          <w:b/>
          <w:bCs/>
          <w:color w:val="000000" w:themeColor="text1"/>
          <w:sz w:val="28"/>
          <w:szCs w:val="28"/>
          <w:highlight w:val="none"/>
        </w:rPr>
        <w:t xml:space="preserve">采云</w:t>
      </w:r>
      <w:r>
        <w:rPr>
          <w:rFonts w:hint="eastAsia" w:ascii="仿宋" w:hAnsi="仿宋" w:eastAsia="仿宋" w:cs="宋体"/>
          <w:b/>
          <w:bCs/>
          <w:color w:val="000000" w:themeColor="text1"/>
          <w:sz w:val="28"/>
          <w:szCs w:val="28"/>
          <w:highlight w:val="none"/>
        </w:rPr>
        <w:t xml:space="preserve">”系统在线编制投标文件（电子数据），并在投标截止时间之前上传</w:t>
      </w:r>
      <w:r>
        <w:rPr>
          <w:rFonts w:hint="eastAsia" w:ascii="仿宋" w:hAnsi="仿宋" w:eastAsia="仿宋" w:cs="宋体"/>
          <w:b/>
          <w:bCs/>
          <w:color w:val="000000" w:themeColor="text1"/>
          <w:sz w:val="28"/>
          <w:szCs w:val="28"/>
          <w:highlight w:val="none"/>
        </w:rPr>
        <w:t xml:space="preserve">投标投标</w:t>
      </w:r>
      <w:r>
        <w:rPr>
          <w:rFonts w:hint="eastAsia" w:ascii="仿宋" w:hAnsi="仿宋" w:eastAsia="仿宋" w:cs="宋体"/>
          <w:b/>
          <w:bCs/>
          <w:color w:val="000000" w:themeColor="text1"/>
          <w:sz w:val="28"/>
          <w:szCs w:val="28"/>
          <w:highlight w:val="none"/>
        </w:rPr>
        <w:t xml:space="preserve">文件。投标人应在达到开标时间后，使用CA数字证书解密各自</w:t>
      </w:r>
      <w:r>
        <w:rPr>
          <w:rFonts w:hint="eastAsia" w:ascii="仿宋" w:hAnsi="仿宋" w:eastAsia="仿宋" w:cs="宋体"/>
          <w:b/>
          <w:bCs/>
          <w:color w:val="000000" w:themeColor="text1"/>
          <w:sz w:val="28"/>
          <w:szCs w:val="28"/>
          <w:highlight w:val="none"/>
        </w:rPr>
        <w:t xml:space="preserve">投标投标</w:t>
      </w:r>
      <w:r>
        <w:rPr>
          <w:rFonts w:hint="eastAsia" w:ascii="仿宋" w:hAnsi="仿宋" w:eastAsia="仿宋" w:cs="宋体"/>
          <w:b/>
          <w:bCs/>
          <w:color w:val="000000" w:themeColor="text1"/>
          <w:sz w:val="28"/>
          <w:szCs w:val="28"/>
          <w:highlight w:val="none"/>
        </w:rPr>
        <w:t xml:space="preserve">文件。</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2.投标文件截止日期</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2.1 投标人上传电子投标文件的时间不得迟于招标公告中规定的投标文件提交截止时间。</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投标人应充分考虑到网络环境、网络带宽等风险因素，如因投标人自身原因造成的电子投标文件上传不成功由投标人自行承担全部责任。</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2.2 </w:t>
      </w:r>
      <w:r>
        <w:rPr>
          <w:rFonts w:hint="eastAsia" w:ascii="仿宋" w:hAnsi="仿宋" w:eastAsia="仿宋" w:cs="宋体"/>
          <w:color w:val="000000" w:themeColor="text1"/>
          <w:sz w:val="28"/>
          <w:szCs w:val="28"/>
          <w:highlight w:val="none"/>
        </w:rPr>
        <w:t xml:space="preserve">采购代理</w:t>
      </w:r>
      <w:r>
        <w:rPr>
          <w:rFonts w:hint="eastAsia" w:ascii="仿宋" w:hAnsi="仿宋" w:eastAsia="仿宋" w:cs="宋体"/>
          <w:bCs/>
          <w:color w:val="000000" w:themeColor="text1"/>
          <w:sz w:val="28"/>
          <w:szCs w:val="28"/>
          <w:highlight w:val="none"/>
        </w:rPr>
        <w:t xml:space="preserve">可以按照规定，通过修改投标文件延长投标文件提交截止日期，在此情况下，投标人的所有权利和义务以及投标人受制的截止日期均应以延长后新的截止日期为准。</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3.投标文件的密封（加密）要求：</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3.1投标人应当按照采购文件和“苏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”系统的要求编制并加密投标文件。本项目投标人须通过“苏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”系统提供的政府采购客户端工具（使用“CA数字证书”）对其数据电文形式的投标文件加密。</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3.2投标人须通过“苏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”系统提供的政府采购客户端工具（使用“CA数字证书”）加盖电子签章。</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说明：投标人应在用CA数字证书以及自备的能够登录“苏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”系统的电脑，在达到开标时间后，使用CA数字证书解密各自投标文件。</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3.3投标人未按规定加密的投标文件，“苏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”系统应当拒收并提示。</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4.投标文件的拒收</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4.1 </w:t>
      </w:r>
      <w:r>
        <w:rPr>
          <w:rFonts w:hint="eastAsia" w:ascii="仿宋" w:hAnsi="仿宋" w:eastAsia="仿宋" w:cs="宋体"/>
          <w:color w:val="000000" w:themeColor="text1"/>
          <w:sz w:val="28"/>
          <w:szCs w:val="28"/>
          <w:highlight w:val="none"/>
        </w:rPr>
        <w:t xml:space="preserve">采购代理</w:t>
      </w:r>
      <w:r>
        <w:rPr>
          <w:rFonts w:hint="eastAsia" w:ascii="仿宋" w:hAnsi="仿宋" w:eastAsia="仿宋" w:cs="宋体"/>
          <w:bCs/>
          <w:color w:val="000000" w:themeColor="text1"/>
          <w:sz w:val="28"/>
          <w:szCs w:val="28"/>
          <w:highlight w:val="none"/>
        </w:rPr>
        <w:t xml:space="preserve">拒绝接收在其规定的投标文件提交截止时间后上传的任何投标文件。</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5.投标文件的撤回和修改</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5.1 投标文件的撤回</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5.1.1 电子投标文件的撤回</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投标人可在投标文件提交截止时间前，撤回其电子投标文件，具体操作方法见CA办理指南及“苏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”操作手册。</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5.1.2 投标人撤回电子投标文件，则认为其不再参与</w:t>
      </w:r>
      <w:r>
        <w:rPr>
          <w:rFonts w:ascii="仿宋" w:hAnsi="仿宋" w:eastAsia="仿宋"/>
          <w:color w:val="000000" w:themeColor="text1"/>
          <w:sz w:val="28"/>
          <w:szCs w:val="28"/>
          <w:highlight w:val="none"/>
        </w:rPr>
        <w:t xml:space="preserve">本项目投标活动</w:t>
      </w:r>
      <w:r>
        <w:rPr>
          <w:rFonts w:hint="eastAsia" w:ascii="仿宋" w:hAnsi="仿宋" w:eastAsia="仿宋" w:cs="宋体"/>
          <w:bCs/>
          <w:color w:val="000000" w:themeColor="text1"/>
          <w:sz w:val="28"/>
          <w:szCs w:val="28"/>
          <w:highlight w:val="none"/>
        </w:rPr>
        <w:t xml:space="preserve">。</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5.2 投标文件的修改</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投标人可在投标文件提交截止时间前，对其电子投标文件进行修改。</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5.3 在投标文件提交截止时间之后，投标人不得对其电子投标文件作任何修改。</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5.4 </w:t>
      </w:r>
      <w:r>
        <w:rPr>
          <w:rFonts w:ascii="仿宋" w:hAnsi="仿宋" w:eastAsia="仿宋"/>
          <w:bCs/>
          <w:color w:val="000000" w:themeColor="text1"/>
          <w:sz w:val="28"/>
          <w:szCs w:val="28"/>
          <w:highlight w:val="none"/>
        </w:rPr>
        <w:t xml:space="preserve">在投标截止时间至招标文件中规定的投标有效期满之间的这段时间内，投标人不得撤回其投标。</w:t>
      </w:r>
      <w:r>
        <w:rPr>
          <w:color w:val="000000" w:themeColor="text1"/>
          <w:highlight w:val="none"/>
        </w:rPr>
      </w:r>
    </w:p>
    <w:p>
      <w:pPr>
        <w:ind w:firstLine="562"/>
        <w:spacing w:line="500" w:lineRule="exact"/>
        <w:rPr>
          <w:rFonts w:ascii="仿宋" w:hAnsi="仿宋" w:eastAsia="仿宋" w:cs="宋体"/>
          <w:b/>
          <w:color w:val="000000" w:themeColor="text1"/>
          <w:sz w:val="28"/>
          <w:szCs w:val="28"/>
          <w:highlight w:val="none"/>
        </w:rPr>
        <w:outlineLvl w:val="0"/>
      </w:pPr>
      <w:r>
        <w:rPr>
          <w:rFonts w:hint="eastAsia" w:ascii="仿宋" w:hAnsi="仿宋" w:eastAsia="仿宋" w:cs="宋体"/>
          <w:b/>
          <w:color w:val="000000" w:themeColor="text1"/>
          <w:sz w:val="28"/>
          <w:szCs w:val="28"/>
          <w:highlight w:val="none"/>
        </w:rPr>
        <w:t xml:space="preserve">（五）开标与评标</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1.开标</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1.1</w:t>
      </w:r>
      <w:r>
        <w:rPr>
          <w:rFonts w:hint="eastAsia" w:ascii="仿宋" w:hAnsi="仿宋" w:eastAsia="仿宋" w:cs="宋体"/>
          <w:color w:val="000000" w:themeColor="text1"/>
          <w:sz w:val="28"/>
          <w:szCs w:val="28"/>
          <w:highlight w:val="none"/>
        </w:rPr>
        <w:t xml:space="preserve">采购代理</w:t>
      </w:r>
      <w:r>
        <w:rPr>
          <w:rFonts w:hint="eastAsia" w:ascii="仿宋" w:hAnsi="仿宋" w:eastAsia="仿宋" w:cs="宋体"/>
          <w:bCs/>
          <w:color w:val="000000" w:themeColor="text1"/>
          <w:sz w:val="28"/>
          <w:szCs w:val="28"/>
          <w:highlight w:val="none"/>
        </w:rPr>
        <w:t xml:space="preserve">将在招标公告中规定的时间和地点组织公开开标。</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开标当天各投标人及时登录不见面开标大厅，投标文件递交截止时间后，采购人将在系统内公布投标投标人名单，然后通过开标会议区发出投标文件解密的指令，</w:t>
      </w:r>
      <w:r>
        <w:rPr>
          <w:rFonts w:hint="eastAsia" w:ascii="仿宋" w:hAnsi="仿宋" w:eastAsia="仿宋" w:cs="宋体"/>
          <w:b/>
          <w:bCs/>
          <w:color w:val="000000" w:themeColor="text1"/>
          <w:sz w:val="28"/>
          <w:szCs w:val="28"/>
          <w:highlight w:val="none"/>
        </w:rPr>
        <w:t xml:space="preserve">投标投标人在开标室按规定时间自行实施远程解密，投标投标人解密限定在开标后30分钟之内完成。</w:t>
      </w:r>
      <w:r>
        <w:rPr>
          <w:rFonts w:hint="eastAsia" w:ascii="仿宋" w:hAnsi="仿宋" w:eastAsia="仿宋" w:cs="宋体"/>
          <w:color w:val="000000" w:themeColor="text1"/>
          <w:sz w:val="28"/>
          <w:szCs w:val="28"/>
          <w:highlight w:val="none"/>
        </w:rPr>
        <w:t xml:space="preserve">因投标投标人网络与电源不稳定、未按操作手册要求配置软硬件、解密</w:t>
      </w:r>
      <w:r>
        <w:rPr>
          <w:rFonts w:hint="eastAsia" w:ascii="仿宋" w:hAnsi="仿宋" w:eastAsia="仿宋" w:cs="宋体"/>
          <w:color w:val="000000" w:themeColor="text1"/>
          <w:sz w:val="28"/>
          <w:szCs w:val="28"/>
          <w:highlight w:val="none"/>
        </w:rPr>
        <w:t xml:space="preserve">锁发生</w:t>
      </w:r>
      <w:r>
        <w:rPr>
          <w:rFonts w:hint="eastAsia" w:ascii="仿宋" w:hAnsi="仿宋" w:eastAsia="仿宋" w:cs="宋体"/>
          <w:color w:val="000000" w:themeColor="text1"/>
          <w:sz w:val="28"/>
          <w:szCs w:val="28"/>
          <w:highlight w:val="none"/>
        </w:rPr>
        <w:t xml:space="preserve">故障或用错、故意不在要求时限内完成解密等自身原因，导致投标文件在规定时间内未能解密、解密失败或解密超时，视为投标投标人撤销其投标文件，系统内投标文件将被退回；因采购</w:t>
      </w:r>
      <w:r>
        <w:rPr>
          <w:rFonts w:hint="eastAsia" w:ascii="仿宋" w:hAnsi="仿宋" w:eastAsia="仿宋" w:cs="宋体"/>
          <w:color w:val="000000" w:themeColor="text1"/>
          <w:sz w:val="28"/>
          <w:szCs w:val="28"/>
          <w:highlight w:val="none"/>
        </w:rPr>
        <w:t xml:space="preserve">人原因</w:t>
      </w:r>
      <w:r>
        <w:rPr>
          <w:rFonts w:hint="eastAsia" w:ascii="仿宋" w:hAnsi="仿宋" w:eastAsia="仿宋" w:cs="宋体"/>
          <w:color w:val="000000" w:themeColor="text1"/>
          <w:sz w:val="28"/>
          <w:szCs w:val="28"/>
          <w:highlight w:val="none"/>
        </w:rPr>
        <w:t xml:space="preserve">或网上招投标平台发生故障，导致无法按时完成投标文件解密或开、评标工作无法进行的，可根据实际情况相应延迟解密时间或调整开、评标时间。</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1.2 </w:t>
      </w:r>
      <w:r>
        <w:rPr>
          <w:rFonts w:ascii="仿宋" w:hAnsi="仿宋" w:eastAsia="仿宋"/>
          <w:bCs/>
          <w:color w:val="000000" w:themeColor="text1"/>
          <w:sz w:val="28"/>
          <w:szCs w:val="28"/>
          <w:highlight w:val="none"/>
        </w:rPr>
        <w:t xml:space="preserve">开标仪</w:t>
      </w:r>
      <w:r>
        <w:rPr>
          <w:rFonts w:ascii="仿宋" w:hAnsi="仿宋" w:eastAsia="仿宋"/>
          <w:color w:val="000000" w:themeColor="text1"/>
          <w:sz w:val="28"/>
          <w:szCs w:val="28"/>
          <w:highlight w:val="none"/>
        </w:rPr>
        <w:t xml:space="preserve">式由</w:t>
      </w:r>
      <w:r>
        <w:rPr>
          <w:rFonts w:hint="eastAsia" w:ascii="仿宋" w:hAnsi="仿宋" w:eastAsia="仿宋"/>
          <w:color w:val="000000" w:themeColor="text1"/>
          <w:sz w:val="28"/>
          <w:szCs w:val="28"/>
          <w:highlight w:val="none"/>
        </w:rPr>
        <w:t xml:space="preserve">采购代理机构</w:t>
      </w:r>
      <w:r>
        <w:rPr>
          <w:rFonts w:ascii="仿宋" w:hAnsi="仿宋" w:eastAsia="仿宋"/>
          <w:color w:val="000000" w:themeColor="text1"/>
          <w:sz w:val="28"/>
          <w:szCs w:val="28"/>
          <w:highlight w:val="none"/>
        </w:rPr>
        <w:t xml:space="preserve">组织，在不见面交易系统中进行开标，并公布各投标人的《开标一览表》。</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2.评标委员会</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2.1</w:t>
      </w:r>
      <w:r>
        <w:rPr>
          <w:rFonts w:ascii="仿宋" w:hAnsi="仿宋" w:eastAsia="仿宋"/>
          <w:color w:val="000000" w:themeColor="text1"/>
          <w:sz w:val="28"/>
          <w:szCs w:val="28"/>
          <w:highlight w:val="none"/>
        </w:rPr>
        <w:t xml:space="preserve">开标后，</w:t>
      </w:r>
      <w:r>
        <w:rPr>
          <w:rFonts w:hint="eastAsia" w:ascii="仿宋" w:hAnsi="仿宋" w:eastAsia="仿宋"/>
          <w:color w:val="000000" w:themeColor="text1"/>
          <w:sz w:val="28"/>
          <w:szCs w:val="28"/>
          <w:highlight w:val="none"/>
        </w:rPr>
        <w:t xml:space="preserve">采购人或采购代理机构</w:t>
      </w:r>
      <w:r>
        <w:rPr>
          <w:rFonts w:ascii="仿宋" w:hAnsi="仿宋" w:eastAsia="仿宋"/>
          <w:color w:val="000000" w:themeColor="text1"/>
          <w:sz w:val="28"/>
          <w:szCs w:val="28"/>
          <w:highlight w:val="none"/>
        </w:rPr>
        <w:t xml:space="preserve">将立即组织评标委员会（以下简称评委会）进行评标。</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2.2评委会由采购人代表和有关技术、经济等方面的专家组成，</w:t>
      </w:r>
      <w:r>
        <w:rPr>
          <w:rFonts w:hint="eastAsia" w:ascii="仿宋" w:hAnsi="仿宋" w:eastAsia="仿宋" w:cs="宋体"/>
          <w:color w:val="000000" w:themeColor="text1"/>
          <w:sz w:val="28"/>
          <w:szCs w:val="28"/>
          <w:highlight w:val="none"/>
        </w:rPr>
        <w:t xml:space="preserve">且人员</w:t>
      </w:r>
      <w:r>
        <w:rPr>
          <w:rFonts w:hint="eastAsia" w:ascii="仿宋" w:hAnsi="仿宋" w:eastAsia="仿宋" w:cs="宋体"/>
          <w:color w:val="000000" w:themeColor="text1"/>
          <w:sz w:val="28"/>
          <w:szCs w:val="28"/>
          <w:highlight w:val="none"/>
        </w:rPr>
        <w:t xml:space="preserve">构成符合政府采购有关规定。</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2.3评委会独立工作，负责评审所有投标文件并确定中标</w:t>
      </w:r>
      <w:r>
        <w:rPr>
          <w:rFonts w:hint="eastAsia" w:ascii="仿宋" w:hAnsi="仿宋" w:eastAsia="仿宋" w:cs="宋体"/>
          <w:color w:val="000000" w:themeColor="text1"/>
          <w:sz w:val="28"/>
          <w:szCs w:val="28"/>
          <w:highlight w:val="none"/>
        </w:rPr>
        <w:t xml:space="preserve">侯选人</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 评审过程的保密与公正</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3.1</w:t>
      </w:r>
      <w:r>
        <w:rPr>
          <w:rFonts w:ascii="仿宋" w:hAnsi="仿宋" w:eastAsia="仿宋"/>
          <w:bCs/>
          <w:color w:val="000000" w:themeColor="text1"/>
          <w:sz w:val="28"/>
          <w:szCs w:val="28"/>
          <w:highlight w:val="none"/>
        </w:rPr>
        <w:t xml:space="preserve">公开开标后，直至向中标的投标人授予合同时止，凡是与审查、澄清、评价和比较投标的有关资料以及授标建议等，采购人、评委、</w:t>
      </w:r>
      <w:r>
        <w:rPr>
          <w:rFonts w:hint="eastAsia" w:ascii="仿宋" w:hAnsi="仿宋" w:eastAsia="仿宋"/>
          <w:bCs/>
          <w:color w:val="000000" w:themeColor="text1"/>
          <w:sz w:val="28"/>
          <w:szCs w:val="28"/>
          <w:highlight w:val="none"/>
        </w:rPr>
        <w:t xml:space="preserve">采购代理机构</w:t>
      </w:r>
      <w:r>
        <w:rPr>
          <w:rFonts w:ascii="仿宋" w:hAnsi="仿宋" w:eastAsia="仿宋"/>
          <w:bCs/>
          <w:color w:val="000000" w:themeColor="text1"/>
          <w:sz w:val="28"/>
          <w:szCs w:val="28"/>
          <w:highlight w:val="none"/>
        </w:rPr>
        <w:t xml:space="preserve">均不得向投标人或与评标无关的其他人员透露。</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3.2在评审过程中，投标人不得以任何行为影响评审过程，否则其投标文件将被作为无效投标文件。</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3.3</w:t>
      </w:r>
      <w:r>
        <w:rPr>
          <w:rFonts w:ascii="仿宋" w:hAnsi="仿宋" w:eastAsia="仿宋"/>
          <w:color w:val="000000" w:themeColor="text1"/>
          <w:sz w:val="28"/>
          <w:szCs w:val="28"/>
          <w:highlight w:val="none"/>
        </w:rPr>
        <w:t xml:space="preserve">在评标期间，</w:t>
      </w:r>
      <w:r>
        <w:rPr>
          <w:rFonts w:hint="eastAsia" w:ascii="仿宋" w:hAnsi="仿宋" w:eastAsia="仿宋"/>
          <w:color w:val="000000" w:themeColor="text1"/>
          <w:sz w:val="28"/>
          <w:szCs w:val="28"/>
          <w:highlight w:val="none"/>
        </w:rPr>
        <w:t xml:space="preserve">采购代理机构</w:t>
      </w:r>
      <w:r>
        <w:rPr>
          <w:rFonts w:ascii="仿宋" w:hAnsi="仿宋" w:eastAsia="仿宋"/>
          <w:color w:val="000000" w:themeColor="text1"/>
          <w:sz w:val="28"/>
          <w:szCs w:val="28"/>
          <w:highlight w:val="none"/>
        </w:rPr>
        <w:t xml:space="preserve">将设专门人员与投标人联系。</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3.4</w:t>
      </w:r>
      <w:r>
        <w:rPr>
          <w:rFonts w:hint="eastAsia" w:ascii="仿宋" w:hAnsi="仿宋" w:eastAsia="仿宋"/>
          <w:color w:val="000000" w:themeColor="text1"/>
          <w:sz w:val="28"/>
          <w:szCs w:val="28"/>
          <w:highlight w:val="none"/>
        </w:rPr>
        <w:t xml:space="preserve">采购人或采购代理机构</w:t>
      </w:r>
      <w:r>
        <w:rPr>
          <w:rFonts w:ascii="仿宋" w:hAnsi="仿宋" w:eastAsia="仿宋"/>
          <w:color w:val="000000" w:themeColor="text1"/>
          <w:sz w:val="28"/>
          <w:szCs w:val="28"/>
          <w:highlight w:val="none"/>
        </w:rPr>
        <w:t xml:space="preserve">和评标委员会不向未中标的投标人解释未中标原因，也不公布评标过程中的相关细节。</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3.5</w:t>
      </w:r>
      <w:r>
        <w:rPr>
          <w:rFonts w:ascii="仿宋" w:hAnsi="仿宋" w:eastAsia="仿宋"/>
          <w:color w:val="000000" w:themeColor="text1"/>
          <w:sz w:val="28"/>
          <w:szCs w:val="28"/>
          <w:highlight w:val="none"/>
        </w:rPr>
        <w:t xml:space="preserve">采用综合评分法的项目，公布评标结果时一并公布所有投标人的评审得分及排序情况。</w:t>
      </w:r>
      <w:r>
        <w:rPr>
          <w:color w:val="000000" w:themeColor="text1"/>
          <w:highlight w:val="none"/>
        </w:rPr>
      </w:r>
    </w:p>
    <w:p>
      <w:pPr>
        <w:ind w:firstLine="557"/>
        <w:spacing w:line="500" w:lineRule="exact"/>
        <w:tabs>
          <w:tab w:val="left" w:pos="900" w:leader="none"/>
        </w:tabs>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4、投标文件的澄清</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4.1评标期间，评委会对投标文件中含义不明确、同类问题表述不一致或者有明显文字和计算错误的内容 ，有权要求投标人</w:t>
      </w:r>
      <w:r>
        <w:rPr>
          <w:rFonts w:hint="eastAsia" w:ascii="仿宋" w:hAnsi="仿宋" w:eastAsia="仿宋" w:cs="宋体"/>
          <w:color w:val="000000" w:themeColor="text1"/>
          <w:sz w:val="28"/>
          <w:szCs w:val="28"/>
          <w:highlight w:val="none"/>
        </w:rPr>
        <w:t xml:space="preserve">作出</w:t>
      </w:r>
      <w:r>
        <w:rPr>
          <w:rFonts w:hint="eastAsia" w:ascii="仿宋" w:hAnsi="仿宋" w:eastAsia="仿宋" w:cs="宋体"/>
          <w:color w:val="000000" w:themeColor="text1"/>
          <w:sz w:val="28"/>
          <w:szCs w:val="28"/>
          <w:highlight w:val="none"/>
        </w:rPr>
        <w:t xml:space="preserve">必要的澄清、说明或者补正。</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4.2接到评委会澄清要求的投标人应派人按评委规定的时间内做出澄清，澄清的内容作为投标文件的补充部分，但实质性的内容不得做任何更改。</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color w:val="000000" w:themeColor="text1"/>
          <w:sz w:val="28"/>
          <w:szCs w:val="28"/>
          <w:highlight w:val="none"/>
        </w:rPr>
        <w:t xml:space="preserve">4.3接到评委会澄清、说明和补正要求的投标人如未按规定做出澄清、说明和补正，其风险由投标人自行承担。</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5.对投标文件的初审</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5.1投标文件初审分为资格性审查和符合性审查。</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5.1.1资格性检查：依据法律法规和招标文件的规定，由采购人对投标文件中的资格审查证明材料进行审查，资格审查的结论，采购人以书面形式向评委会进行反馈。</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
          <w:color w:val="000000" w:themeColor="text1"/>
          <w:sz w:val="28"/>
          <w:szCs w:val="28"/>
          <w:highlight w:val="none"/>
        </w:rPr>
        <w:t xml:space="preserve">采购人在进行资格性审查的同时，评标委员会从“信用中国”网站查询供应商的信用记录，以确定供应商是否具备资格。</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5.1.2</w:t>
      </w:r>
      <w:r>
        <w:rPr>
          <w:rFonts w:ascii="仿宋" w:hAnsi="仿宋" w:eastAsia="仿宋"/>
          <w:bCs/>
          <w:color w:val="000000" w:themeColor="text1"/>
          <w:sz w:val="28"/>
          <w:szCs w:val="28"/>
          <w:highlight w:val="none"/>
        </w:rPr>
        <w:t xml:space="preserve">符合性审查：依据招标文件的规定，由评委会从投标文件的有效性、完整性和对招标文件的响应程度进行审查，以确定是否对招标文件的实质性要求</w:t>
      </w:r>
      <w:r>
        <w:rPr>
          <w:rFonts w:ascii="仿宋" w:hAnsi="仿宋" w:eastAsia="仿宋"/>
          <w:bCs/>
          <w:color w:val="000000" w:themeColor="text1"/>
          <w:sz w:val="28"/>
          <w:szCs w:val="28"/>
          <w:highlight w:val="none"/>
        </w:rPr>
        <w:t xml:space="preserve">作出</w:t>
      </w:r>
      <w:r>
        <w:rPr>
          <w:rFonts w:ascii="仿宋" w:hAnsi="仿宋" w:eastAsia="仿宋"/>
          <w:bCs/>
          <w:color w:val="000000" w:themeColor="text1"/>
          <w:sz w:val="28"/>
          <w:szCs w:val="28"/>
          <w:highlight w:val="none"/>
        </w:rPr>
        <w:t xml:space="preserve">响应。</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5.1.3未通过资格审查或符合性审查的投标人，采购代理告知未通过资格审查或符合性审查的原因，评审结束后，采购代理将不再告知未通过资格审查或符合性审查的原因。</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color w:val="000000" w:themeColor="text1"/>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ascii="仿宋" w:hAnsi="仿宋" w:eastAsia="仿宋"/>
          <w:color w:val="000000" w:themeColor="text1"/>
          <w:sz w:val="28"/>
          <w:szCs w:val="28"/>
          <w:highlight w:val="none"/>
        </w:rPr>
        <w:t xml:space="preserve">作出</w:t>
      </w:r>
      <w:r>
        <w:rPr>
          <w:rFonts w:ascii="仿宋" w:hAnsi="仿宋" w:eastAsia="仿宋"/>
          <w:color w:val="000000" w:themeColor="text1"/>
          <w:sz w:val="28"/>
          <w:szCs w:val="28"/>
          <w:highlight w:val="none"/>
        </w:rPr>
        <w:t xml:space="preserve">结论。</w:t>
      </w:r>
      <w:r>
        <w:rPr>
          <w:rFonts w:ascii="仿宋" w:hAnsi="仿宋" w:eastAsia="仿宋"/>
          <w:bCs/>
          <w:color w:val="000000" w:themeColor="text1"/>
          <w:sz w:val="28"/>
          <w:szCs w:val="28"/>
          <w:highlight w:val="none"/>
        </w:rPr>
        <w:t xml:space="preserve">评委决定投标文件的</w:t>
      </w:r>
      <w:r>
        <w:rPr>
          <w:rFonts w:ascii="仿宋" w:hAnsi="仿宋" w:eastAsia="仿宋"/>
          <w:bCs/>
          <w:color w:val="000000" w:themeColor="text1"/>
          <w:sz w:val="28"/>
          <w:szCs w:val="28"/>
          <w:highlight w:val="none"/>
        </w:rPr>
        <w:t xml:space="preserve">响应性只根据</w:t>
      </w:r>
      <w:r>
        <w:rPr>
          <w:rFonts w:ascii="仿宋" w:hAnsi="仿宋" w:eastAsia="仿宋"/>
          <w:bCs/>
          <w:color w:val="000000" w:themeColor="text1"/>
          <w:sz w:val="28"/>
          <w:szCs w:val="28"/>
          <w:highlight w:val="none"/>
        </w:rPr>
        <w:t xml:space="preserve">投标文件本身的内容，而不寻求外部的证据。</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5.3</w:t>
      </w:r>
      <w:r>
        <w:rPr>
          <w:rFonts w:ascii="仿宋" w:hAnsi="仿宋" w:eastAsia="仿宋"/>
          <w:bCs/>
          <w:color w:val="000000" w:themeColor="text1"/>
          <w:sz w:val="28"/>
          <w:szCs w:val="28"/>
          <w:highlight w:val="none"/>
        </w:rPr>
        <w:t xml:space="preserve">如果投标文件实质上没有响应招标文件的要求，评委会将予以拒绝，投标人不得通过修改或撤销不合要求的偏离或保留而使其投标成为实质性响应的投标。</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5.4</w:t>
      </w:r>
      <w:r>
        <w:rPr>
          <w:rFonts w:ascii="仿宋" w:hAnsi="仿宋" w:eastAsia="仿宋"/>
          <w:bCs/>
          <w:color w:val="000000" w:themeColor="text1"/>
          <w:sz w:val="28"/>
          <w:szCs w:val="28"/>
          <w:highlight w:val="none"/>
        </w:rPr>
        <w:t xml:space="preserve">评委会将对确定为实质性响应的投标进行进一步审核，看其是否有计</w:t>
      </w:r>
      <w:r>
        <w:rPr>
          <w:rFonts w:ascii="仿宋" w:hAnsi="仿宋" w:eastAsia="仿宋"/>
          <w:bCs/>
          <w:color w:val="000000" w:themeColor="text1"/>
          <w:sz w:val="28"/>
          <w:szCs w:val="28"/>
          <w:highlight w:val="none"/>
        </w:rPr>
        <w:t xml:space="preserve">算上或累加上的算术错误，修正错误的原则如下：</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（1）投标文件中开标一览表内容与投标文件中相应内容不一致的，以开标一览表为准。</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（2）大写金额和小写金额不一致的，以大写金额为准。</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（3）单价金额小数点或者百分比有明显错位的，以开标一览表的总价为准，并修改单价。</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（4）总价金额与按单价汇总金额不一致的，以单价金额计算结果为准。</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同时出现两种以上错误的，按照前款规定的顺序修正。</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5.5评委会将按上述修正错误的方法调整投标文件中的报价，现场告知投标人，调整后的价格应对投标人具有约束力。如果投标人不接受修正后的价格，则其投标将被拒绝。</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5.6评委会将允许修正投标文件中不构成重大偏离的、微小的、非正规的、不一致的或不规则的地方，但这些修改不能影响任何投标人相应的名次排列。</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p>
    <w:p>
      <w:pPr>
        <w:ind w:firstLine="42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非单一产品采购项目，招标文件中将载明其中的核心产品。多家投标人提供的核心产品品牌相同的，按前两款规定处理。</w:t>
      </w:r>
      <w:r>
        <w:rPr>
          <w:color w:val="000000" w:themeColor="text1"/>
          <w:highlight w:val="none"/>
        </w:rPr>
      </w:r>
    </w:p>
    <w:p>
      <w:pPr>
        <w:ind w:firstLine="420"/>
        <w:spacing w:line="500" w:lineRule="exact"/>
        <w:rPr>
          <w:rFonts w:ascii="仿宋" w:hAnsi="仿宋" w:eastAsia="仿宋"/>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5.8</w:t>
      </w:r>
      <w:r>
        <w:rPr>
          <w:rFonts w:ascii="仿宋" w:hAnsi="仿宋" w:eastAsia="仿宋"/>
          <w:color w:val="000000" w:themeColor="text1"/>
          <w:sz w:val="28"/>
          <w:szCs w:val="28"/>
          <w:highlight w:val="none"/>
        </w:rPr>
        <w:t xml:space="preserve">投标人在开、评标全过程中应保持通讯畅通，并安排专人与</w:t>
      </w:r>
      <w:r>
        <w:rPr>
          <w:rFonts w:hint="eastAsia" w:ascii="仿宋" w:hAnsi="仿宋" w:eastAsia="仿宋"/>
          <w:color w:val="000000" w:themeColor="text1"/>
          <w:sz w:val="28"/>
          <w:szCs w:val="28"/>
          <w:highlight w:val="none"/>
        </w:rPr>
        <w:t xml:space="preserve">采购人或采购代理机构</w:t>
      </w:r>
      <w:r>
        <w:rPr>
          <w:rFonts w:ascii="仿宋" w:hAnsi="仿宋" w:eastAsia="仿宋"/>
          <w:color w:val="000000" w:themeColor="text1"/>
          <w:sz w:val="28"/>
          <w:szCs w:val="28"/>
          <w:highlight w:val="none"/>
        </w:rPr>
        <w:t xml:space="preserve">及评标委员会联系。</w:t>
      </w:r>
      <w:r>
        <w:rPr>
          <w:color w:val="000000" w:themeColor="text1"/>
          <w:highlight w:val="none"/>
        </w:rPr>
      </w:r>
    </w:p>
    <w:p>
      <w:pPr>
        <w:ind w:firstLine="560"/>
        <w:spacing w:line="500" w:lineRule="exact"/>
        <w:tabs>
          <w:tab w:val="left" w:pos="6555" w:leader="none"/>
          <w:tab w:val="right" w:pos="8306" w:leader="none"/>
        </w:tabs>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6.</w:t>
      </w:r>
      <w:r>
        <w:rPr>
          <w:rFonts w:ascii="仿宋" w:hAnsi="仿宋" w:eastAsia="仿宋"/>
          <w:color w:val="000000" w:themeColor="text1"/>
          <w:sz w:val="28"/>
          <w:szCs w:val="28"/>
          <w:highlight w:val="none"/>
        </w:rPr>
        <w:t xml:space="preserve">无效投标条款</w:t>
      </w:r>
      <w:r>
        <w:rPr>
          <w:rFonts w:ascii="仿宋" w:hAnsi="仿宋" w:eastAsia="仿宋"/>
          <w:color w:val="000000" w:themeColor="text1"/>
          <w:sz w:val="28"/>
          <w:szCs w:val="28"/>
          <w:highlight w:val="none"/>
        </w:rPr>
        <w:t xml:space="preserve">和废标条款</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6.1无效投标条款</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6.1.1 投标人在规定的时间内未成功解密电子投标文件的。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6.1.2 投标人未按照招标文件要求上传电子投标文件的。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6.1.3同一投标人提交两个（含两个）以上不同的投标报价的。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6.1.4投标人不具备招标文件中规定资格要求的。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6.1.5投标人的报价超过了采购预算或最高限价的。</w:t>
      </w:r>
      <w:r>
        <w:rPr>
          <w:color w:val="000000" w:themeColor="text1"/>
          <w:highlight w:val="none"/>
        </w:rPr>
      </w:r>
    </w:p>
    <w:p>
      <w:pPr>
        <w:ind w:firstLine="560"/>
        <w:spacing w:line="500" w:lineRule="exact"/>
        <w:rPr>
          <w:rFonts w:ascii="仿宋" w:hAnsi="仿宋" w:eastAsia="仿宋"/>
          <w:bCs/>
          <w:i/>
          <w:color w:val="000000" w:themeColor="text1"/>
          <w:sz w:val="28"/>
          <w:szCs w:val="28"/>
          <w:highlight w:val="none"/>
          <w:u w:val="single"/>
        </w:rPr>
      </w:pPr>
      <w:r>
        <w:rPr>
          <w:rFonts w:ascii="仿宋" w:hAnsi="仿宋" w:eastAsia="仿宋"/>
          <w:bCs/>
          <w:color w:val="000000" w:themeColor="text1"/>
          <w:sz w:val="28"/>
          <w:szCs w:val="28"/>
          <w:highlight w:val="none"/>
        </w:rPr>
        <w:t xml:space="preserve">6.1.6未通过符合性检查的。</w:t>
      </w:r>
      <w:r>
        <w:rPr>
          <w:color w:val="000000" w:themeColor="text1"/>
          <w:highlight w:val="none"/>
        </w:rPr>
      </w:r>
    </w:p>
    <w:p>
      <w:pPr>
        <w:ind w:firstLine="420"/>
        <w:spacing w:line="500" w:lineRule="exact"/>
        <w:rPr>
          <w:rFonts w:ascii="仿宋" w:hAnsi="仿宋" w:eastAsia="仿宋"/>
          <w:bCs/>
          <w:i/>
          <w:color w:val="000000" w:themeColor="text1"/>
          <w:sz w:val="28"/>
          <w:szCs w:val="28"/>
          <w:highlight w:val="none"/>
          <w:u w:val="single"/>
        </w:rPr>
      </w:pPr>
      <w:r>
        <w:rPr>
          <w:rFonts w:ascii="仿宋" w:hAnsi="仿宋" w:eastAsia="仿宋"/>
          <w:bCs/>
          <w:color w:val="000000" w:themeColor="text1"/>
          <w:sz w:val="28"/>
          <w:szCs w:val="28"/>
          <w:highlight w:val="none"/>
        </w:rPr>
        <w:t xml:space="preserve"> 6.1.7不符合招标文件中规定的其他实质性要求和条件的。</w:t>
      </w:r>
      <w:r>
        <w:rPr>
          <w:color w:val="000000" w:themeColor="text1"/>
          <w:highlight w:val="none"/>
        </w:rPr>
      </w:r>
    </w:p>
    <w:p>
      <w:pPr>
        <w:ind w:firstLine="560"/>
        <w:spacing w:line="50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6.1.9 投标文件含有采购人不能接受的附加条件的。</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6.1.10异常低价投标（响应）审查的情形和具体要求：</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color w:val="000000" w:themeColor="text1"/>
          <w:highlight w:val="none"/>
        </w:rPr>
      </w:r>
      <w:bookmarkStart w:id="48" w:name="_Hlk207282477"/>
      <w:r>
        <w:rPr>
          <w:rFonts w:hint="eastAsia" w:ascii="仿宋" w:hAnsi="仿宋" w:eastAsia="仿宋" w:cs="宋体"/>
          <w:b/>
          <w:color w:val="000000" w:themeColor="text1"/>
          <w:sz w:val="28"/>
          <w:szCs w:val="28"/>
          <w:highlight w:val="none"/>
        </w:rPr>
        <w:t xml:space="preserve">6.1.10.1</w:t>
      </w:r>
      <w:bookmarkEnd w:id="48"/>
      <w:r>
        <w:rPr>
          <w:rFonts w:hint="eastAsia" w:ascii="仿宋" w:hAnsi="仿宋" w:eastAsia="仿宋" w:cs="宋体"/>
          <w:b/>
          <w:color w:val="000000" w:themeColor="text1"/>
          <w:sz w:val="28"/>
          <w:szCs w:val="28"/>
          <w:highlight w:val="none"/>
        </w:rPr>
        <w:t xml:space="preserve">评标过程中出现下列情形之一的，评标委员会应当启动异常低价投标审查程序：</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（3）投标（响应）报价低于采购项目最高限价45%的，即投标（响应）报价&lt;采购项目最高限价×45%；</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（4）评标委员会基于专业判断，认为供应商报价过低，有可能影响产品质量或者不能诚信履约的其他情形。</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评标委员会启动异常低价投标（响应）审查后，属于前述第1项至第4项情形的，应当要求相关供应商通过鸿雁不见面交易系统在30分钟内对投标（响应）价格</w:t>
      </w:r>
      <w:r>
        <w:rPr>
          <w:rFonts w:hint="eastAsia" w:ascii="仿宋" w:hAnsi="仿宋" w:eastAsia="仿宋" w:cs="宋体"/>
          <w:b/>
          <w:color w:val="000000" w:themeColor="text1"/>
          <w:sz w:val="28"/>
          <w:szCs w:val="28"/>
          <w:highlight w:val="none"/>
        </w:rPr>
        <w:t xml:space="preserve">作出</w:t>
      </w:r>
      <w:r>
        <w:rPr>
          <w:rFonts w:hint="eastAsia" w:ascii="仿宋" w:hAnsi="仿宋" w:eastAsia="仿宋" w:cs="宋体"/>
          <w:b/>
          <w:color w:val="000000" w:themeColor="text1"/>
          <w:sz w:val="28"/>
          <w:szCs w:val="28"/>
          <w:highlight w:val="none"/>
        </w:rPr>
        <w:t xml:space="preserve">解释，提供项目具体成本测算等与报价合理性相关的书面说</w:t>
      </w:r>
      <w:r>
        <w:rPr>
          <w:rFonts w:hint="eastAsia" w:ascii="仿宋" w:hAnsi="仿宋" w:eastAsia="仿宋" w:cs="宋体"/>
          <w:b/>
          <w:color w:val="000000" w:themeColor="text1"/>
          <w:sz w:val="28"/>
          <w:szCs w:val="28"/>
          <w:highlight w:val="none"/>
        </w:rPr>
        <w:t xml:space="preserve">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6.1.11本项目采购产品被财政部、</w:t>
      </w:r>
      <w:r>
        <w:rPr>
          <w:rFonts w:ascii="仿宋" w:hAnsi="仿宋" w:eastAsia="仿宋"/>
          <w:bCs/>
          <w:color w:val="000000" w:themeColor="text1"/>
          <w:sz w:val="28"/>
          <w:szCs w:val="28"/>
          <w:highlight w:val="none"/>
        </w:rPr>
        <w:t xml:space="preserve">国家发改委</w:t>
      </w:r>
      <w:r>
        <w:rPr>
          <w:rFonts w:ascii="仿宋" w:hAnsi="仿宋" w:eastAsia="仿宋"/>
          <w:bCs/>
          <w:color w:val="000000" w:themeColor="text1"/>
          <w:sz w:val="28"/>
          <w:szCs w:val="28"/>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6.1.12中标供应商对涉及商品的包装应按照“财办库〔2020〕123号</w:t>
      </w:r>
      <w:r>
        <w:rPr>
          <w:rFonts w:hint="eastAsia" w:ascii="仿宋" w:hAnsi="仿宋" w:eastAsia="仿宋"/>
          <w:bCs/>
          <w:color w:val="000000" w:themeColor="text1"/>
          <w:sz w:val="28"/>
          <w:szCs w:val="28"/>
          <w:highlight w:val="none"/>
        </w:rPr>
        <w:t xml:space="preserve">《</w:t>
      </w:r>
      <w:r>
        <w:rPr>
          <w:rFonts w:hint="eastAsia" w:ascii="仿宋" w:hAnsi="仿宋" w:eastAsia="仿宋"/>
          <w:bCs/>
          <w:color w:val="000000" w:themeColor="text1"/>
          <w:sz w:val="28"/>
          <w:szCs w:val="28"/>
          <w:highlight w:val="none"/>
        </w:rPr>
        <w:t xml:space="preserve">关于印发</w:t>
      </w:r>
      <w:r>
        <w:rPr>
          <w:rFonts w:hint="eastAsia" w:ascii="仿宋" w:hAnsi="仿宋" w:eastAsia="仿宋"/>
          <w:bCs/>
          <w:color w:val="000000" w:themeColor="text1"/>
          <w:sz w:val="28"/>
          <w:szCs w:val="28"/>
          <w:highlight w:val="none"/>
        </w:rPr>
        <w:t xml:space="preserve">《</w:t>
      </w:r>
      <w:r>
        <w:rPr>
          <w:rFonts w:hint="eastAsia" w:ascii="仿宋" w:hAnsi="仿宋" w:eastAsia="仿宋"/>
          <w:bCs/>
          <w:color w:val="000000" w:themeColor="text1"/>
          <w:sz w:val="28"/>
          <w:szCs w:val="28"/>
          <w:highlight w:val="none"/>
        </w:rPr>
        <w:t xml:space="preserve">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6.1.1</w:t>
      </w:r>
      <w:r>
        <w:rPr>
          <w:rFonts w:hint="eastAsia" w:ascii="仿宋" w:hAnsi="仿宋" w:eastAsia="仿宋"/>
          <w:bCs/>
          <w:color w:val="000000" w:themeColor="text1"/>
          <w:sz w:val="28"/>
          <w:szCs w:val="28"/>
          <w:highlight w:val="none"/>
        </w:rPr>
        <w:t xml:space="preserve">3</w:t>
      </w:r>
      <w:r>
        <w:rPr>
          <w:rFonts w:ascii="仿宋" w:hAnsi="仿宋" w:eastAsia="仿宋"/>
          <w:bCs/>
          <w:color w:val="000000" w:themeColor="text1"/>
          <w:sz w:val="28"/>
          <w:szCs w:val="28"/>
          <w:highlight w:val="none"/>
        </w:rPr>
        <w:t xml:space="preserve">投标文件未按照招标文件要求加盖电子签章。</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6.1.1</w:t>
      </w:r>
      <w:r>
        <w:rPr>
          <w:rFonts w:hint="eastAsia" w:ascii="仿宋" w:hAnsi="仿宋" w:eastAsia="仿宋"/>
          <w:bCs/>
          <w:color w:val="000000" w:themeColor="text1"/>
          <w:sz w:val="28"/>
          <w:szCs w:val="28"/>
          <w:highlight w:val="none"/>
        </w:rPr>
        <w:t xml:space="preserve">4</w:t>
      </w:r>
      <w:r>
        <w:rPr>
          <w:rFonts w:ascii="仿宋" w:hAnsi="仿宋" w:eastAsia="仿宋"/>
          <w:bCs/>
          <w:color w:val="000000" w:themeColor="text1"/>
          <w:sz w:val="28"/>
          <w:szCs w:val="28"/>
          <w:highlight w:val="none"/>
        </w:rPr>
        <w:t xml:space="preserve">不同的投标人投标文件制作机器码、文件创建标识</w:t>
      </w:r>
      <w:r>
        <w:rPr>
          <w:rFonts w:ascii="仿宋" w:hAnsi="仿宋" w:eastAsia="仿宋"/>
          <w:bCs/>
          <w:color w:val="000000" w:themeColor="text1"/>
          <w:sz w:val="28"/>
          <w:szCs w:val="28"/>
          <w:highlight w:val="none"/>
        </w:rPr>
        <w:t xml:space="preserve">码一致</w:t>
      </w:r>
      <w:r>
        <w:rPr>
          <w:rFonts w:ascii="仿宋" w:hAnsi="仿宋" w:eastAsia="仿宋"/>
          <w:bCs/>
          <w:color w:val="000000" w:themeColor="text1"/>
          <w:sz w:val="28"/>
          <w:szCs w:val="28"/>
          <w:highlight w:val="none"/>
        </w:rPr>
        <w:t xml:space="preserve">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6.1.15投标人的商务、技术部分得分相差悬殊，评标委员会认为得分</w:t>
      </w:r>
      <w:r>
        <w:rPr>
          <w:rFonts w:hint="eastAsia" w:ascii="仿宋" w:hAnsi="仿宋" w:eastAsia="仿宋"/>
          <w:bCs/>
          <w:color w:val="000000" w:themeColor="text1"/>
          <w:sz w:val="28"/>
          <w:szCs w:val="28"/>
          <w:highlight w:val="none"/>
        </w:rPr>
        <w:t xml:space="preserve">畸</w:t>
      </w:r>
      <w:r>
        <w:rPr>
          <w:rFonts w:hint="eastAsia" w:ascii="仿宋" w:hAnsi="仿宋" w:eastAsia="仿宋"/>
          <w:bCs/>
          <w:color w:val="000000" w:themeColor="text1"/>
          <w:sz w:val="28"/>
          <w:szCs w:val="28"/>
          <w:highlight w:val="none"/>
        </w:rPr>
        <w:t xml:space="preserve">低者没有实质性响应的。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6.1.1</w:t>
      </w:r>
      <w:r>
        <w:rPr>
          <w:rFonts w:hint="eastAsia" w:ascii="仿宋" w:hAnsi="仿宋" w:eastAsia="仿宋"/>
          <w:bCs/>
          <w:color w:val="000000" w:themeColor="text1"/>
          <w:sz w:val="28"/>
          <w:szCs w:val="28"/>
          <w:highlight w:val="none"/>
        </w:rPr>
        <w:t xml:space="preserve">6</w:t>
      </w:r>
      <w:r>
        <w:rPr>
          <w:rFonts w:ascii="仿宋" w:hAnsi="仿宋" w:eastAsia="仿宋"/>
          <w:bCs/>
          <w:color w:val="000000" w:themeColor="text1"/>
          <w:sz w:val="28"/>
          <w:szCs w:val="28"/>
          <w:highlight w:val="none"/>
        </w:rPr>
        <w:t xml:space="preserve">其他法律、法规及本招标文件规定的属无效投标的情形。</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6.2 </w:t>
      </w:r>
      <w:r>
        <w:rPr>
          <w:rFonts w:hint="eastAsia" w:ascii="仿宋" w:hAnsi="仿宋" w:eastAsia="仿宋" w:cs="宋体"/>
          <w:bCs/>
          <w:color w:val="000000" w:themeColor="text1"/>
          <w:sz w:val="28"/>
          <w:szCs w:val="28"/>
          <w:highlight w:val="none"/>
        </w:rPr>
        <w:t xml:space="preserve">废标条款</w:t>
      </w:r>
      <w:r>
        <w:rPr>
          <w:rFonts w:hint="eastAsia" w:ascii="仿宋" w:hAnsi="仿宋" w:eastAsia="仿宋" w:cs="宋体"/>
          <w:bCs/>
          <w:color w:val="000000" w:themeColor="text1"/>
          <w:sz w:val="28"/>
          <w:szCs w:val="28"/>
          <w:highlight w:val="none"/>
        </w:rPr>
        <w:t xml:space="preserve">：</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6.2.1符合专业条件的供应商或者对招标文件作实质响应的供应商不足三家的。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6.2.2出现影响采购公正的违法、违规行为的。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6.2.3因重大变故，采购任务取消的。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6.2.4评标委员会认定招标文件存在歧义、重大缺陷导致评审工作无法进行。</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6.2.5 因系统故障原因造成开标不成功的。</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6.3 投标截止时间结束后参加投标的供应商不足三家的处理：</w:t>
      </w:r>
      <w:r>
        <w:rPr>
          <w:color w:val="000000" w:themeColor="text1"/>
          <w:highlight w:val="none"/>
        </w:rPr>
      </w:r>
    </w:p>
    <w:p>
      <w:pPr>
        <w:ind w:firstLine="560"/>
        <w:spacing w:line="50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6.3.1如出现投标截止时间结束后参加投标的供应商或者在评标期间对招标文件做出实质响应的供应商不足三家情况，按政府采购相关规定执行。</w:t>
      </w:r>
      <w:r>
        <w:rPr>
          <w:color w:val="000000" w:themeColor="text1"/>
          <w:highlight w:val="none"/>
        </w:rPr>
      </w:r>
    </w:p>
    <w:p>
      <w:pPr>
        <w:ind w:firstLine="562"/>
        <w:spacing w:line="50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7.投标文件线上格式要求</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7.1投标人应当通过“苏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”系统提交数据电文形式的投标文件（即电子投标）。</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7.2 通过“苏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”系统提交政府采购客户端工具导出加密的投标文件（后缀名为zip）。</w:t>
      </w:r>
      <w:r>
        <w:rPr>
          <w:rFonts w:hint="eastAsia" w:ascii="仿宋" w:hAnsi="仿宋" w:eastAsia="仿宋" w:cs="宋体"/>
          <w:b/>
          <w:color w:val="000000" w:themeColor="text1"/>
          <w:sz w:val="28"/>
          <w:szCs w:val="28"/>
          <w:highlight w:val="none"/>
        </w:rPr>
        <w:t xml:space="preserve">投标文件不得超过150M！</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7.3 本项目采用线上投标，即投标人投标文件从政府采购客户端工具制作通过“苏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”系统提交，</w:t>
      </w:r>
      <w:r>
        <w:rPr>
          <w:rFonts w:hint="eastAsia" w:ascii="仿宋" w:hAnsi="仿宋" w:eastAsia="仿宋" w:cs="宋体"/>
          <w:b/>
          <w:color w:val="000000" w:themeColor="text1"/>
          <w:sz w:val="28"/>
          <w:szCs w:val="28"/>
          <w:highlight w:val="none"/>
        </w:rPr>
        <w:t xml:space="preserve">未提供线上投标文件的，投标无效。</w:t>
      </w:r>
      <w:r>
        <w:rPr>
          <w:color w:val="000000" w:themeColor="text1"/>
          <w:highlight w:val="none"/>
        </w:rPr>
      </w:r>
    </w:p>
    <w:p>
      <w:pPr>
        <w:ind w:firstLine="562"/>
        <w:spacing w:line="500" w:lineRule="exact"/>
        <w:rPr>
          <w:rFonts w:ascii="仿宋" w:hAnsi="仿宋" w:eastAsia="仿宋" w:cs="宋体"/>
          <w:b/>
          <w:color w:val="000000" w:themeColor="text1"/>
          <w:sz w:val="28"/>
          <w:szCs w:val="28"/>
          <w:highlight w:val="none"/>
        </w:rPr>
        <w:outlineLvl w:val="0"/>
      </w:pPr>
      <w:r>
        <w:rPr>
          <w:rFonts w:hint="eastAsia" w:ascii="仿宋" w:hAnsi="仿宋" w:eastAsia="仿宋" w:cs="宋体"/>
          <w:b/>
          <w:color w:val="000000" w:themeColor="text1"/>
          <w:sz w:val="28"/>
          <w:szCs w:val="28"/>
          <w:highlight w:val="none"/>
        </w:rPr>
        <w:t xml:space="preserve">（六）定标</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color w:val="000000" w:themeColor="text1"/>
          <w:highlight w:val="none"/>
        </w:rPr>
      </w:r>
      <w:bookmarkStart w:id="49" w:name="_Toc20823310"/>
      <w:r>
        <w:rPr>
          <w:color w:val="000000" w:themeColor="text1"/>
          <w:highlight w:val="none"/>
        </w:rPr>
      </w:r>
      <w:bookmarkStart w:id="50" w:name="_Toc16938554"/>
      <w:r>
        <w:rPr>
          <w:rFonts w:hint="eastAsia" w:ascii="仿宋" w:hAnsi="仿宋" w:eastAsia="仿宋" w:cs="宋体"/>
          <w:bCs/>
          <w:color w:val="000000" w:themeColor="text1"/>
          <w:sz w:val="28"/>
          <w:szCs w:val="28"/>
          <w:highlight w:val="none"/>
        </w:rPr>
        <w:t xml:space="preserve">1.确定</w:t>
      </w:r>
      <w:bookmarkEnd w:id="49"/>
      <w:r>
        <w:rPr>
          <w:color w:val="000000" w:themeColor="text1"/>
          <w:highlight w:val="none"/>
        </w:rPr>
      </w:r>
      <w:bookmarkEnd w:id="50"/>
      <w:r>
        <w:rPr>
          <w:rFonts w:hint="eastAsia" w:ascii="仿宋" w:hAnsi="仿宋" w:eastAsia="仿宋" w:cs="宋体"/>
          <w:bCs/>
          <w:color w:val="000000" w:themeColor="text1"/>
          <w:sz w:val="28"/>
          <w:szCs w:val="28"/>
          <w:highlight w:val="none"/>
        </w:rPr>
        <w:t xml:space="preserve">中标单位</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1.1中标候选人的选取原则和数量见招标文件第四部分规定。 </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1.2采购人应根据评标委员会推荐的中标候选供应商确定中标供应商。</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1.3 采购人或采购代理机构将在“江苏政府采购网”发布中标公告，公告期限为1个工作日。</w:t>
      </w:r>
      <w:r>
        <w:rPr>
          <w:color w:val="000000" w:themeColor="text1"/>
          <w:highlight w:val="none"/>
        </w:rPr>
      </w:r>
    </w:p>
    <w:p>
      <w:pPr>
        <w:ind w:firstLine="560"/>
        <w:spacing w:line="50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1.4  若有充分证据证明，中标人出现下列情况之一的，一经查实，将被</w:t>
      </w:r>
      <w:r>
        <w:rPr>
          <w:rFonts w:hint="eastAsia" w:ascii="仿宋" w:hAnsi="仿宋" w:eastAsia="仿宋" w:cs="宋体"/>
          <w:b/>
          <w:bCs/>
          <w:color w:val="000000" w:themeColor="text1"/>
          <w:sz w:val="28"/>
          <w:szCs w:val="28"/>
          <w:highlight w:val="none"/>
        </w:rPr>
        <w:t xml:space="preserve">取消中标资格：</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1.4.1提供虚假材料谋取中标的。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1.4.2</w:t>
      </w:r>
      <w:r>
        <w:rPr>
          <w:rFonts w:hint="eastAsia" w:ascii="仿宋" w:hAnsi="仿宋" w:eastAsia="仿宋"/>
          <w:color w:val="000000" w:themeColor="text1"/>
          <w:sz w:val="28"/>
          <w:szCs w:val="28"/>
          <w:highlight w:val="none"/>
        </w:rPr>
        <w:t xml:space="preserve">向采购人或采购代理机构行贿或者评审专家提供其他不正当利益的</w:t>
      </w:r>
      <w:r>
        <w:rPr>
          <w:rFonts w:ascii="仿宋" w:hAnsi="仿宋" w:eastAsia="仿宋"/>
          <w:color w:val="000000" w:themeColor="text1"/>
          <w:sz w:val="28"/>
          <w:szCs w:val="28"/>
          <w:highlight w:val="none"/>
        </w:rPr>
        <w:t xml:space="preserve">。</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1.4.3恶意竞争，投标总报价明显低于其自身合理成本且又无法提供证明的。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1.4.4属于本文件规定的无效条件，但在评标过程中又未被评委会发现的。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1.4.5与采购人或者其他供应商恶意串通的。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1.4.6采取不正当手段诋毁、排挤其他供应商的。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1.5有下列情形之一的，视为投标人串通投标，投标无效：</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1.5.1不同投标人的投标文件由同一单位或者个人编制；</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1.5.2不同投标人委托同一单位或者个人办理投标事宜；</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1.5.3不同投标人的投标文件载明的项目管理成员或者联系人员为同一人；</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1.5.4不同投标人的投标文件异常一致或者投标报价呈规律性差异；</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1.5.5不同投标人的投标文件相互混装；</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2.质疑处理</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2.1 提出质疑的投标人应当是参与所质疑项目采购活动的投标人。潜在投标人依法获取其可质疑的招标文件的，可以对招标文件提出质疑。</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2.2投标人认为招标文件、采购过程和采购结果使自己的权益受到损害的，可以在知道或应知其权益受到损害之日起七个工作日内，以书面形式向</w:t>
      </w:r>
      <w:r>
        <w:rPr>
          <w:rFonts w:hint="eastAsia" w:ascii="仿宋" w:hAnsi="仿宋" w:eastAsia="仿宋" w:cs="宋体"/>
          <w:bCs/>
          <w:color w:val="000000" w:themeColor="text1"/>
          <w:sz w:val="28"/>
          <w:szCs w:val="28"/>
          <w:highlight w:val="none"/>
        </w:rPr>
        <w:t xml:space="preserve">采购代理</w:t>
      </w:r>
      <w:r>
        <w:rPr>
          <w:rFonts w:hint="eastAsia" w:ascii="仿宋" w:hAnsi="仿宋" w:eastAsia="仿宋" w:cs="宋体"/>
          <w:color w:val="000000" w:themeColor="text1"/>
          <w:sz w:val="28"/>
          <w:szCs w:val="28"/>
          <w:highlight w:val="none"/>
        </w:rPr>
        <w:t xml:space="preserve">或采购人提出质疑。上述应知其权益受到损害之日，是指：</w:t>
      </w:r>
      <w:r>
        <w:rPr>
          <w:color w:val="000000" w:themeColor="text1"/>
          <w:highlight w:val="none"/>
        </w:rPr>
      </w:r>
    </w:p>
    <w:p>
      <w:pPr>
        <w:ind w:firstLine="560"/>
        <w:jc w:val="left"/>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2.2.1对可以质疑的招标文件提出质疑的，为收到招标文件之日或者招标文件公告期限届满之日；</w:t>
      </w:r>
      <w:r>
        <w:rPr>
          <w:rFonts w:hint="eastAsia" w:ascii="仿宋" w:hAnsi="仿宋" w:eastAsia="仿宋" w:cs="宋体"/>
          <w:color w:val="000000" w:themeColor="text1"/>
          <w:sz w:val="28"/>
          <w:szCs w:val="28"/>
          <w:highlight w:val="none"/>
        </w:rPr>
        <w:br w:type="textWrapping" w:clear="all"/>
        <w:t xml:space="preserve">　　2.2.2对采购过程提出质疑的，为各采购程序环节结束之日；</w:t>
      </w:r>
      <w:r>
        <w:rPr>
          <w:rFonts w:hint="eastAsia" w:ascii="仿宋" w:hAnsi="仿宋" w:eastAsia="仿宋" w:cs="宋体"/>
          <w:color w:val="000000" w:themeColor="text1"/>
          <w:sz w:val="28"/>
          <w:szCs w:val="28"/>
          <w:highlight w:val="none"/>
        </w:rPr>
        <w:br w:type="textWrapping" w:clear="all"/>
        <w:t xml:space="preserve">　　2.2.3对中标结果提出质疑的，为中标结果公告期限届满之日。</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投标人应当在法定质疑期内一次性提出针对同一采购程序环节的质疑。</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2.3质疑</w:t>
      </w:r>
      <w:r>
        <w:rPr>
          <w:rFonts w:hint="eastAsia" w:ascii="仿宋" w:hAnsi="仿宋" w:eastAsia="仿宋" w:cs="宋体"/>
          <w:color w:val="000000" w:themeColor="text1"/>
          <w:sz w:val="28"/>
          <w:szCs w:val="28"/>
          <w:highlight w:val="none"/>
        </w:rPr>
        <w:t xml:space="preserve">函必须</w:t>
      </w:r>
      <w:r>
        <w:rPr>
          <w:rFonts w:hint="eastAsia" w:ascii="仿宋" w:hAnsi="仿宋" w:eastAsia="仿宋" w:cs="宋体"/>
          <w:color w:val="000000" w:themeColor="text1"/>
          <w:sz w:val="28"/>
          <w:szCs w:val="28"/>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2.4对采购方式、招标文件</w:t>
      </w:r>
      <w:r>
        <w:rPr>
          <w:rFonts w:hint="eastAsia" w:ascii="仿宋" w:hAnsi="仿宋" w:eastAsia="仿宋" w:cs="宋体"/>
          <w:color w:val="000000" w:themeColor="text1"/>
          <w:sz w:val="28"/>
          <w:szCs w:val="28"/>
          <w:highlight w:val="none"/>
        </w:rPr>
        <w:t xml:space="preserve">中项目</w:t>
      </w:r>
      <w:r>
        <w:rPr>
          <w:rFonts w:hint="eastAsia" w:ascii="仿宋" w:hAnsi="仿宋" w:eastAsia="仿宋" w:cs="宋体"/>
          <w:color w:val="000000" w:themeColor="text1"/>
          <w:sz w:val="28"/>
          <w:szCs w:val="28"/>
          <w:highlight w:val="none"/>
        </w:rPr>
        <w:t xml:space="preserve">需求、投标人资格条件、评审方法和评审标准、资格审查结果等应当由采购人答复的质疑，请向采购人提出，由采购人负责答复。投标人对其他事项的质疑，请向</w:t>
      </w:r>
      <w:r>
        <w:rPr>
          <w:rFonts w:hint="eastAsia" w:ascii="仿宋" w:hAnsi="仿宋" w:eastAsia="仿宋" w:cs="宋体"/>
          <w:bCs/>
          <w:color w:val="000000" w:themeColor="text1"/>
          <w:sz w:val="28"/>
          <w:szCs w:val="28"/>
          <w:highlight w:val="none"/>
        </w:rPr>
        <w:t xml:space="preserve">采购代理</w:t>
      </w:r>
      <w:r>
        <w:rPr>
          <w:rFonts w:hint="eastAsia" w:ascii="仿宋" w:hAnsi="仿宋" w:eastAsia="仿宋" w:cs="宋体"/>
          <w:color w:val="000000" w:themeColor="text1"/>
          <w:sz w:val="28"/>
          <w:szCs w:val="28"/>
          <w:highlight w:val="none"/>
        </w:rPr>
        <w:t xml:space="preserve">提出，由</w:t>
      </w:r>
      <w:r>
        <w:rPr>
          <w:rFonts w:hint="eastAsia" w:ascii="仿宋" w:hAnsi="仿宋" w:eastAsia="仿宋" w:cs="宋体"/>
          <w:bCs/>
          <w:color w:val="000000" w:themeColor="text1"/>
          <w:sz w:val="28"/>
          <w:szCs w:val="28"/>
          <w:highlight w:val="none"/>
        </w:rPr>
        <w:t xml:space="preserve">采购代理</w:t>
      </w:r>
      <w:r>
        <w:rPr>
          <w:rFonts w:hint="eastAsia" w:ascii="仿宋" w:hAnsi="仿宋" w:eastAsia="仿宋" w:cs="宋体"/>
          <w:color w:val="000000" w:themeColor="text1"/>
          <w:sz w:val="28"/>
          <w:szCs w:val="28"/>
          <w:highlight w:val="none"/>
        </w:rPr>
        <w:t xml:space="preserve">负责答复。</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2.5 以下情形的质疑不予受理</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2.5.1 内容不符合《政府采购质疑和投诉办法》第十二条规定的质疑。</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2.5.2 超出政府采购法定期限的质疑。</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2.5.3 未参加投标活动的供应商或在投标活动中自身权益未受到损害的供应商所提出的质疑。</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2.5.4供应商组成联合体参加投标，联合体中任何一方或多方未按要求签字、盖章、加盖公章的质疑。</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3．中标通知书</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3.l 中标结果确定后，采购人或采购代理机构将向中标供应商发出中标通知书。</w:t>
      </w:r>
      <w:r>
        <w:rPr>
          <w:color w:val="000000" w:themeColor="text1"/>
          <w:highlight w:val="none"/>
        </w:rPr>
      </w:r>
    </w:p>
    <w:p>
      <w:pPr>
        <w:ind w:firstLine="560"/>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（七）授予合同</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1.签订合同</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1.l中标人应当在中标通知书发出之日起三十日内，按照招标文件确定的事项与采购人签订政府采购合同。</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1.2招标文件、中标人的投标文件及招标过程中有关澄清、承诺文件均应作为合同附件。</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1.3签订合同后，中标人不得将货物及其他相关服务进行转包。未经采购</w:t>
      </w:r>
      <w:r>
        <w:rPr>
          <w:rFonts w:hint="eastAsia" w:ascii="仿宋" w:hAnsi="仿宋" w:eastAsia="仿宋" w:cs="宋体"/>
          <w:bCs/>
          <w:color w:val="000000" w:themeColor="text1"/>
          <w:sz w:val="28"/>
          <w:szCs w:val="28"/>
          <w:highlight w:val="none"/>
        </w:rPr>
        <w:t xml:space="preserve">人同意，中标人也不得采用分包的形式履行合同，否则采购人有权终止合同，中标人的履约保证金将不予退还。政府采购合同分包履行的，中标供应商就采购项目和分包项目向采购人负责，分包供应商就分包项目承担责任。转包或分包造成采购人损失的，中标人应承担相应赔偿责任。</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2.货物和服务的追加、减少和添购。</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3. 政府采购履约保证资金、合同信用融资扶持政策</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3.1中标投标人如需获得履约保证金支持，可在南通市政府采购网直接线上</w:t>
      </w:r>
      <w:r>
        <w:rPr>
          <w:rFonts w:hint="eastAsia" w:ascii="仿宋" w:hAnsi="仿宋" w:eastAsia="仿宋" w:cs="宋体"/>
          <w:bCs/>
          <w:color w:val="000000" w:themeColor="text1"/>
          <w:sz w:val="28"/>
          <w:szCs w:val="28"/>
          <w:highlight w:val="none"/>
        </w:rPr>
        <w:t xml:space="preserve">办理线</w:t>
      </w:r>
      <w:r>
        <w:rPr>
          <w:rFonts w:hint="eastAsia" w:ascii="仿宋" w:hAnsi="仿宋" w:eastAsia="仿宋" w:cs="宋体"/>
          <w:bCs/>
          <w:color w:val="000000" w:themeColor="text1"/>
          <w:sz w:val="28"/>
          <w:szCs w:val="28"/>
          <w:highlight w:val="none"/>
        </w:rPr>
        <w:t xml:space="preserve">上履约保证保险申请，详情请见南通市政府采购网首页 “易企服”综合服务平台-金融产品全周期-履约保证保险专栏。</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3.2根据《关于转发江苏省财政厅、中国人民银行南京分行&lt;关于深入推进政府采购线上合同信用融资工作的通知&gt;的通知》（</w:t>
      </w:r>
      <w:r>
        <w:rPr>
          <w:rFonts w:hint="eastAsia" w:ascii="仿宋" w:hAnsi="仿宋" w:eastAsia="仿宋" w:cs="宋体"/>
          <w:bCs/>
          <w:color w:val="000000" w:themeColor="text1"/>
          <w:sz w:val="28"/>
          <w:szCs w:val="28"/>
          <w:highlight w:val="none"/>
        </w:rPr>
        <w:t xml:space="preserve">通财购〔2021〕</w:t>
      </w:r>
      <w:r>
        <w:rPr>
          <w:rFonts w:hint="eastAsia" w:ascii="仿宋" w:hAnsi="仿宋" w:eastAsia="仿宋" w:cs="宋体"/>
          <w:bCs/>
          <w:color w:val="000000" w:themeColor="text1"/>
          <w:sz w:val="28"/>
          <w:szCs w:val="28"/>
          <w:highlight w:val="none"/>
        </w:rPr>
        <w:t xml:space="preserve">41号），对政府采购中标投标人提出“政采贷”融资申请的，采购人应当依法按时在“苏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”系统中录入并公开政府采购合同信息，</w:t>
      </w:r>
      <w:r>
        <w:rPr>
          <w:rFonts w:hint="eastAsia" w:ascii="仿宋" w:hAnsi="仿宋" w:eastAsia="仿宋" w:cs="宋体"/>
          <w:bCs/>
          <w:color w:val="000000" w:themeColor="text1"/>
          <w:sz w:val="28"/>
          <w:szCs w:val="28"/>
          <w:highlight w:val="none"/>
        </w:rPr>
        <w:t xml:space="preserve">勾选“融资贷款”</w:t>
      </w:r>
      <w:r>
        <w:rPr>
          <w:rFonts w:hint="eastAsia" w:ascii="仿宋" w:hAnsi="仿宋" w:eastAsia="仿宋" w:cs="宋体"/>
          <w:bCs/>
          <w:color w:val="000000" w:themeColor="text1"/>
          <w:sz w:val="28"/>
          <w:szCs w:val="28"/>
          <w:highlight w:val="none"/>
        </w:rPr>
        <w:t xml:space="preserve">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rPr>
          <w:color w:val="000000" w:themeColor="text1"/>
          <w:highlight w:val="none"/>
        </w:rPr>
      </w:r>
    </w:p>
    <w:p>
      <w:pPr>
        <w:ind w:firstLine="560"/>
        <w:spacing w:line="50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（八）电子招标投标交易平台</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电子招标投标交易平台（即“苏</w:t>
      </w:r>
      <w:r>
        <w:rPr>
          <w:rFonts w:hint="eastAsia" w:ascii="仿宋" w:hAnsi="仿宋" w:eastAsia="仿宋" w:cs="宋体"/>
          <w:bCs/>
          <w:color w:val="000000" w:themeColor="text1"/>
          <w:sz w:val="28"/>
          <w:szCs w:val="28"/>
          <w:highlight w:val="none"/>
        </w:rPr>
        <w:t xml:space="preserve">采云</w:t>
      </w:r>
      <w:r>
        <w:rPr>
          <w:rFonts w:hint="eastAsia" w:ascii="仿宋" w:hAnsi="仿宋" w:eastAsia="仿宋" w:cs="宋体"/>
          <w:bCs/>
          <w:color w:val="000000" w:themeColor="text1"/>
          <w:sz w:val="28"/>
          <w:szCs w:val="28"/>
          <w:highlight w:val="none"/>
        </w:rPr>
        <w:t xml:space="preserve">”系统，网址：</w:t>
      </w:r>
      <w:hyperlink r:id="rId12" w:tooltip="http://jszfcg.jsczt.cn/）相关要求是本采购文件的组成部分。" w:history="1">
        <w:r>
          <w:rPr>
            <w:rFonts w:hint="eastAsia" w:ascii="仿宋" w:hAnsi="仿宋" w:eastAsia="仿宋" w:cs="宋体"/>
            <w:bCs/>
            <w:color w:val="000000" w:themeColor="text1"/>
            <w:sz w:val="28"/>
            <w:szCs w:val="28"/>
            <w:highlight w:val="none"/>
          </w:rPr>
          <w:t xml:space="preserve">http://jszfcg.jsczt.cn/）相关要求是本采购文件的组成部分。</w:t>
        </w:r>
      </w:hyperlink>
      <w:r>
        <w:rPr>
          <w:color w:val="000000" w:themeColor="text1"/>
          <w:highlight w:val="none"/>
        </w:rPr>
      </w:r>
      <w:r>
        <w:rPr>
          <w:color w:val="000000" w:themeColor="text1"/>
          <w:highlight w:val="none"/>
        </w:rPr>
      </w:r>
    </w:p>
    <w:p>
      <w:pPr>
        <w:ind w:firstLine="560"/>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（九）其他说明：</w:t>
      </w:r>
      <w:r>
        <w:rPr>
          <w:color w:val="000000" w:themeColor="text1"/>
          <w:highlight w:val="none"/>
        </w:rPr>
      </w:r>
    </w:p>
    <w:p>
      <w:pPr>
        <w:ind w:firstLine="560"/>
        <w:spacing w:line="50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1.无论投标结果如何，投标人自行承担与投标相应有关的全部费用。</w:t>
      </w:r>
      <w:r>
        <w:rPr>
          <w:color w:val="000000" w:themeColor="text1"/>
          <w:highlight w:val="none"/>
        </w:rPr>
      </w:r>
    </w:p>
    <w:p>
      <w:pPr>
        <w:ind w:firstLine="560"/>
        <w:spacing w:line="50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2.招标代理服务费应包含（分摊）在投标报价中，但不单独列出。中标人在领取中标通知书前向招标代理人支付，招标代理服务费按《招标代理服务收费管理暂行办法》计价格[2002]1980号文收费标准的50%计取(计算基数为本项目中标价)。不足3000元按3000元计取。</w:t>
      </w:r>
      <w:r>
        <w:rPr>
          <w:color w:val="000000" w:themeColor="text1"/>
          <w:highlight w:val="none"/>
        </w:rPr>
      </w:r>
    </w:p>
    <w:p>
      <w:pPr>
        <w:spacing w:line="360" w:lineRule="auto"/>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rPr>
      </w:r>
      <w:r>
        <w:rPr>
          <w:color w:val="000000" w:themeColor="text1"/>
          <w:highlight w:val="none"/>
        </w:rPr>
      </w:r>
    </w:p>
    <w:p>
      <w:pPr>
        <w:jc w:val="center"/>
        <w:spacing w:line="360" w:lineRule="auto"/>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rPr>
      </w:r>
      <w:r>
        <w:rPr>
          <w:color w:val="000000" w:themeColor="text1"/>
          <w:highlight w:val="none"/>
        </w:rPr>
      </w:r>
    </w:p>
    <w:p>
      <w:pPr>
        <w:jc w:val="center"/>
        <w:spacing w:line="360" w:lineRule="auto"/>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rPr>
      </w:r>
      <w:r>
        <w:rPr>
          <w:color w:val="000000" w:themeColor="text1"/>
          <w:highlight w:val="none"/>
        </w:rPr>
      </w:r>
    </w:p>
    <w:p>
      <w:pPr>
        <w:jc w:val="center"/>
        <w:spacing w:line="360" w:lineRule="auto"/>
        <w:rPr>
          <w:rFonts w:ascii="仿宋" w:hAnsi="仿宋" w:eastAsia="仿宋" w:cs="宋体"/>
          <w:b/>
          <w:bCs/>
          <w:color w:val="000000" w:themeColor="text1"/>
          <w:sz w:val="36"/>
          <w:szCs w:val="36"/>
          <w:highlight w:val="none"/>
        </w:rPr>
      </w:pPr>
      <w:r>
        <w:rPr>
          <w:rFonts w:ascii="仿宋" w:hAnsi="仿宋" w:eastAsia="仿宋" w:cs="宋体"/>
          <w:b/>
          <w:bCs/>
          <w:color w:val="000000" w:themeColor="text1"/>
          <w:sz w:val="36"/>
          <w:szCs w:val="36"/>
          <w:highlight w:val="none"/>
        </w:rPr>
      </w:r>
      <w:r>
        <w:rPr>
          <w:color w:val="000000" w:themeColor="text1"/>
          <w:highlight w:val="none"/>
        </w:rPr>
      </w:r>
    </w:p>
    <w:p>
      <w:pPr>
        <w:rPr>
          <w:rFonts w:ascii="仿宋" w:hAnsi="仿宋" w:eastAsia="仿宋" w:cs="宋体"/>
          <w:b/>
          <w:bCs/>
          <w:color w:val="000000" w:themeColor="text1"/>
          <w:sz w:val="36"/>
          <w:szCs w:val="36"/>
          <w:highlight w:val="none"/>
        </w:rPr>
      </w:pPr>
      <w:r>
        <w:rPr>
          <w:rFonts w:hint="eastAsia" w:ascii="仿宋" w:hAnsi="仿宋" w:eastAsia="仿宋" w:cs="宋体"/>
          <w:b/>
          <w:bCs/>
          <w:color w:val="000000" w:themeColor="text1"/>
          <w:sz w:val="36"/>
          <w:szCs w:val="36"/>
          <w:highlight w:val="none"/>
        </w:rPr>
        <w:br w:type="page" w:clear="all"/>
      </w:r>
      <w:r>
        <w:rPr>
          <w:color w:val="000000" w:themeColor="text1"/>
          <w:highlight w:val="none"/>
        </w:rPr>
      </w:r>
    </w:p>
    <w:p>
      <w:pPr>
        <w:numPr>
          <w:ilvl w:val="0"/>
          <w:numId w:val="5"/>
        </w:numPr>
        <w:jc w:val="center"/>
        <w:spacing w:line="360" w:lineRule="auto"/>
        <w:rPr>
          <w:rFonts w:ascii="仿宋" w:hAnsi="仿宋" w:eastAsia="仿宋" w:cs="宋体"/>
          <w:b/>
          <w:bCs/>
          <w:color w:val="000000" w:themeColor="text1"/>
          <w:sz w:val="36"/>
          <w:szCs w:val="36"/>
          <w:highlight w:val="none"/>
        </w:rPr>
      </w:pPr>
      <w:r>
        <w:rPr>
          <w:rFonts w:hint="eastAsia" w:ascii="仿宋" w:hAnsi="仿宋" w:eastAsia="仿宋" w:cs="宋体"/>
          <w:b/>
          <w:bCs/>
          <w:color w:val="000000" w:themeColor="text1"/>
          <w:sz w:val="36"/>
          <w:szCs w:val="36"/>
          <w:highlight w:val="none"/>
        </w:rPr>
        <w:t xml:space="preserve">采购项目需求</w:t>
      </w:r>
      <w:r>
        <w:rPr>
          <w:color w:val="000000" w:themeColor="text1"/>
          <w:highlight w:val="none"/>
        </w:rPr>
      </w:r>
    </w:p>
    <w:p>
      <w:pPr>
        <w:pStyle w:val="995"/>
        <w:numPr>
          <w:ilvl w:val="0"/>
          <w:numId w:val="6"/>
        </w:numPr>
        <w:contextualSpacing/>
        <w:jc w:val="left"/>
        <w:spacing w:line="480" w:lineRule="exact"/>
        <w:rPr>
          <w:rFonts w:ascii="仿宋" w:hAnsi="仿宋" w:eastAsia="仿宋" w:cs="黑体"/>
          <w:b/>
          <w:color w:val="000000" w:themeColor="text1"/>
          <w:sz w:val="28"/>
          <w:szCs w:val="28"/>
          <w:highlight w:val="none"/>
        </w:rPr>
      </w:pPr>
      <w:r>
        <w:rPr>
          <w:color w:val="000000" w:themeColor="text1"/>
          <w:highlight w:val="none"/>
        </w:rPr>
      </w:r>
      <w:bookmarkStart w:id="51" w:name="_Toc52352447"/>
      <w:r>
        <w:rPr>
          <w:rFonts w:hint="eastAsia" w:ascii="仿宋" w:hAnsi="仿宋" w:eastAsia="仿宋" w:cs="黑体"/>
          <w:b/>
          <w:color w:val="000000" w:themeColor="text1"/>
          <w:sz w:val="28"/>
          <w:szCs w:val="28"/>
          <w:highlight w:val="none"/>
        </w:rPr>
        <w:t xml:space="preserve">项目概况</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color w:val="000000" w:themeColor="text1"/>
          <w:highlight w:val="none"/>
        </w:rPr>
      </w:r>
      <w:bookmarkStart w:id="52" w:name="OLE_LINK115"/>
      <w:r>
        <w:rPr>
          <w:color w:val="000000" w:themeColor="text1"/>
          <w:highlight w:val="none"/>
        </w:rPr>
      </w:r>
      <w:bookmarkStart w:id="53" w:name="OLE_LINK116"/>
      <w:r>
        <w:rPr>
          <w:rFonts w:hint="eastAsia" w:ascii="仿宋" w:hAnsi="仿宋" w:eastAsia="仿宋" w:cs="仿宋_GB2312"/>
          <w:color w:val="000000" w:themeColor="text1"/>
          <w:sz w:val="24"/>
          <w:szCs w:val="24"/>
          <w:highlight w:val="none"/>
        </w:rPr>
        <w:t xml:space="preserve">主城区道路保洁、老镇区街面和主干道路化保洁、公厕保洁、小广告清理；主城区及老镇区、</w:t>
      </w:r>
      <w:r>
        <w:rPr>
          <w:rFonts w:hint="eastAsia" w:ascii="仿宋" w:hAnsi="仿宋" w:eastAsia="仿宋" w:cs="仿宋_GB2312"/>
          <w:color w:val="000000" w:themeColor="text1"/>
          <w:sz w:val="24"/>
          <w:szCs w:val="24"/>
          <w:highlight w:val="none"/>
        </w:rPr>
        <w:t xml:space="preserve">江苏腾亚工具</w:t>
      </w:r>
      <w:r>
        <w:rPr>
          <w:rFonts w:hint="eastAsia" w:ascii="仿宋" w:hAnsi="仿宋" w:eastAsia="仿宋" w:cs="仿宋_GB2312"/>
          <w:color w:val="000000" w:themeColor="text1"/>
          <w:sz w:val="24"/>
          <w:szCs w:val="24"/>
          <w:highlight w:val="none"/>
        </w:rPr>
        <w:t xml:space="preserve">（原铁锚公司）、施凯乐、通东弹簧、江苏工程职业技术学院、包场中学和38个行政村的中转箱、镇域范围内所有集中居住小区生活垃圾日产日清。</w:t>
      </w:r>
      <w:bookmarkEnd w:id="52"/>
      <w:r>
        <w:rPr>
          <w:color w:val="000000" w:themeColor="text1"/>
          <w:highlight w:val="none"/>
        </w:rPr>
      </w:r>
      <w:bookmarkEnd w:id="53"/>
      <w:r>
        <w:rPr>
          <w:color w:val="000000" w:themeColor="text1"/>
          <w:highlight w:val="none"/>
        </w:rPr>
      </w:r>
      <w:r>
        <w:rPr>
          <w:color w:val="000000" w:themeColor="text1"/>
          <w:highlight w:val="none"/>
        </w:rPr>
      </w:r>
    </w:p>
    <w:p>
      <w:pPr>
        <w:spacing w:line="560" w:lineRule="exact"/>
        <w:widowControl/>
        <w:rPr>
          <w:rFonts w:ascii="仿宋" w:hAnsi="仿宋" w:eastAsia="仿宋" w:cs="黑体"/>
          <w:b/>
          <w:color w:val="000000" w:themeColor="text1"/>
          <w:sz w:val="28"/>
          <w:szCs w:val="28"/>
          <w:highlight w:val="none"/>
        </w:rPr>
      </w:pPr>
      <w:r>
        <w:rPr>
          <w:rFonts w:hint="eastAsia" w:ascii="仿宋" w:hAnsi="仿宋" w:eastAsia="仿宋" w:cs="黑体"/>
          <w:b/>
          <w:color w:val="000000" w:themeColor="text1"/>
          <w:sz w:val="28"/>
          <w:szCs w:val="28"/>
          <w:highlight w:val="none"/>
        </w:rPr>
        <w:t xml:space="preserve">二</w:t>
      </w:r>
      <w:r>
        <w:rPr>
          <w:rFonts w:ascii="仿宋" w:hAnsi="仿宋" w:eastAsia="仿宋" w:cs="黑体"/>
          <w:b/>
          <w:color w:val="000000" w:themeColor="text1"/>
          <w:sz w:val="28"/>
          <w:szCs w:val="28"/>
          <w:highlight w:val="none"/>
        </w:rPr>
        <w:t xml:space="preserve">、项目服务内容</w:t>
      </w:r>
      <w:r>
        <w:rPr>
          <w:color w:val="000000" w:themeColor="text1"/>
          <w:highlight w:val="none"/>
        </w:rPr>
      </w:r>
    </w:p>
    <w:p>
      <w:pPr>
        <w:ind w:firstLine="482"/>
        <w:spacing w:line="560" w:lineRule="exact"/>
        <w:widowControl/>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（一）</w:t>
      </w:r>
      <w:r>
        <w:rPr>
          <w:rFonts w:hint="eastAsia" w:ascii="仿宋" w:hAnsi="仿宋" w:eastAsia="仿宋" w:cs="仿宋_GB2312"/>
          <w:b/>
          <w:color w:val="000000" w:themeColor="text1"/>
          <w:sz w:val="24"/>
          <w:szCs w:val="24"/>
          <w:highlight w:val="none"/>
        </w:rPr>
        <w:t xml:space="preserve">采购内容：本次服务范围如下</w:t>
      </w:r>
      <w:r>
        <w:rPr>
          <w:color w:val="000000" w:themeColor="text1"/>
          <w:highlight w:val="none"/>
        </w:rPr>
      </w:r>
    </w:p>
    <w:tbl>
      <w:tblPr>
        <w:tblStyle w:val="752"/>
        <w:tblW w:w="906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845"/>
        <w:gridCol w:w="5518"/>
      </w:tblGrid>
      <w:tr>
        <w:trPr>
          <w:jc w:val="center"/>
          <w:trHeight w:val="469"/>
        </w:trPr>
        <w:tc>
          <w:tcPr>
            <w:tcW w:w="704" w:type="dxa"/>
            <w:vAlign w:val="center"/>
            <w:textDirection w:val="lrTb"/>
            <w:noWrap/>
          </w:tcPr>
          <w:p>
            <w:pPr>
              <w:jc w:val="center"/>
              <w:spacing w:line="276" w:lineRule="auto"/>
              <w:rPr>
                <w:rFonts w:ascii="仿宋" w:hAnsi="仿宋" w:eastAsia="仿宋"/>
                <w:b/>
                <w:color w:val="000000" w:themeColor="text1"/>
                <w:sz w:val="22"/>
                <w:szCs w:val="22"/>
                <w:highlight w:val="none"/>
              </w:rPr>
            </w:pPr>
            <w:r>
              <w:rPr>
                <w:rFonts w:hint="eastAsia" w:ascii="仿宋" w:hAnsi="仿宋" w:eastAsia="仿宋"/>
                <w:b/>
                <w:color w:val="000000" w:themeColor="text1"/>
                <w:sz w:val="22"/>
                <w:szCs w:val="22"/>
                <w:highlight w:val="none"/>
              </w:rPr>
              <w:t xml:space="preserve">序号</w:t>
            </w:r>
            <w:r>
              <w:rPr>
                <w:color w:val="000000" w:themeColor="text1"/>
                <w:highlight w:val="none"/>
              </w:rPr>
            </w:r>
          </w:p>
        </w:tc>
        <w:tc>
          <w:tcPr>
            <w:tcW w:w="2845" w:type="dxa"/>
            <w:vAlign w:val="center"/>
            <w:textDirection w:val="lrTb"/>
            <w:noWrap/>
          </w:tcPr>
          <w:p>
            <w:pPr>
              <w:jc w:val="center"/>
              <w:spacing w:line="276" w:lineRule="auto"/>
              <w:rPr>
                <w:rFonts w:ascii="仿宋" w:hAnsi="仿宋" w:eastAsia="仿宋"/>
                <w:b/>
                <w:color w:val="000000" w:themeColor="text1"/>
                <w:sz w:val="22"/>
                <w:szCs w:val="22"/>
                <w:highlight w:val="none"/>
              </w:rPr>
            </w:pPr>
            <w:r>
              <w:rPr>
                <w:rFonts w:hint="eastAsia" w:ascii="仿宋" w:hAnsi="仿宋" w:eastAsia="仿宋"/>
                <w:b/>
                <w:color w:val="000000" w:themeColor="text1"/>
                <w:sz w:val="22"/>
                <w:szCs w:val="22"/>
                <w:highlight w:val="none"/>
              </w:rPr>
              <w:t xml:space="preserve">名称</w:t>
            </w:r>
            <w:r>
              <w:rPr>
                <w:color w:val="000000" w:themeColor="text1"/>
                <w:highlight w:val="none"/>
              </w:rPr>
            </w:r>
          </w:p>
        </w:tc>
        <w:tc>
          <w:tcPr>
            <w:tcW w:w="5518" w:type="dxa"/>
            <w:vAlign w:val="center"/>
            <w:textDirection w:val="lrTb"/>
            <w:noWrap/>
          </w:tcPr>
          <w:p>
            <w:pPr>
              <w:jc w:val="center"/>
              <w:spacing w:line="276" w:lineRule="auto"/>
              <w:rPr>
                <w:rFonts w:ascii="仿宋" w:hAnsi="仿宋" w:eastAsia="仿宋"/>
                <w:b/>
                <w:color w:val="000000" w:themeColor="text1"/>
                <w:sz w:val="22"/>
                <w:szCs w:val="22"/>
                <w:highlight w:val="none"/>
              </w:rPr>
            </w:pPr>
            <w:r>
              <w:rPr>
                <w:rFonts w:hint="eastAsia" w:ascii="仿宋" w:hAnsi="仿宋" w:eastAsia="仿宋"/>
                <w:b/>
                <w:color w:val="000000" w:themeColor="text1"/>
                <w:sz w:val="22"/>
                <w:szCs w:val="22"/>
                <w:highlight w:val="none"/>
              </w:rPr>
              <w:t xml:space="preserve">区域</w:t>
            </w:r>
            <w:r>
              <w:rPr>
                <w:color w:val="000000" w:themeColor="text1"/>
                <w:highlight w:val="none"/>
              </w:rPr>
            </w:r>
          </w:p>
        </w:tc>
      </w:tr>
      <w:tr>
        <w:trPr>
          <w:jc w:val="center"/>
          <w:trHeight w:val="1125"/>
        </w:trPr>
        <w:tc>
          <w:tcPr>
            <w:tcW w:w="704"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1</w:t>
            </w:r>
            <w:r>
              <w:rPr>
                <w:color w:val="000000" w:themeColor="text1"/>
                <w:highlight w:val="none"/>
              </w:rPr>
            </w:r>
          </w:p>
        </w:tc>
        <w:tc>
          <w:tcPr>
            <w:tcW w:w="2845"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镇区及道路常态化保洁</w:t>
            </w:r>
            <w:r>
              <w:rPr>
                <w:color w:val="000000" w:themeColor="text1"/>
                <w:highlight w:val="none"/>
              </w:rPr>
            </w:r>
          </w:p>
        </w:tc>
        <w:tc>
          <w:tcPr>
            <w:tcW w:w="5518" w:type="dxa"/>
            <w:vAlign w:val="center"/>
            <w:vMerge w:val="restart"/>
            <w:textDirection w:val="lrTb"/>
            <w:noWrap/>
          </w:tcPr>
          <w:p>
            <w:pP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1.主城区：东至新港东大道，南至海华路，西至琼海路，北至海堤大道。</w:t>
            </w:r>
            <w:r>
              <w:rPr>
                <w:color w:val="000000" w:themeColor="text1"/>
                <w:highlight w:val="none"/>
              </w:rPr>
            </w:r>
          </w:p>
          <w:p>
            <w:pP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2.包场镇区：东至包临公路，南</w:t>
            </w:r>
            <w:r>
              <w:rPr>
                <w:rFonts w:hint="eastAsia" w:ascii="仿宋" w:hAnsi="仿宋" w:eastAsia="仿宋"/>
                <w:color w:val="000000" w:themeColor="text1"/>
                <w:sz w:val="22"/>
                <w:szCs w:val="22"/>
                <w:highlight w:val="none"/>
              </w:rPr>
              <w:t xml:space="preserve">至宏升</w:t>
            </w:r>
            <w:r>
              <w:rPr>
                <w:rFonts w:hint="eastAsia" w:ascii="仿宋" w:hAnsi="仿宋" w:eastAsia="仿宋"/>
                <w:color w:val="000000" w:themeColor="text1"/>
                <w:sz w:val="22"/>
                <w:szCs w:val="22"/>
                <w:highlight w:val="none"/>
              </w:rPr>
              <w:t xml:space="preserve">村交界（包场法庭），西至新开港河（包场食品站）、河塘村交界（包场派出所），北至长桥中心路（包场水厂）。其中长兴工场：东至新余卫生院，西至新余河。</w:t>
            </w:r>
            <w:r>
              <w:rPr>
                <w:color w:val="000000" w:themeColor="text1"/>
                <w:highlight w:val="none"/>
              </w:rPr>
            </w:r>
          </w:p>
          <w:p>
            <w:pP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3.刘</w:t>
            </w:r>
            <w:r>
              <w:rPr>
                <w:rFonts w:hint="eastAsia" w:ascii="仿宋" w:hAnsi="仿宋" w:eastAsia="仿宋"/>
                <w:color w:val="000000" w:themeColor="text1"/>
                <w:sz w:val="22"/>
                <w:szCs w:val="22"/>
                <w:highlight w:val="none"/>
              </w:rPr>
              <w:t xml:space="preserve">浩</w:t>
            </w:r>
            <w:r>
              <w:rPr>
                <w:rFonts w:hint="eastAsia" w:ascii="仿宋" w:hAnsi="仿宋" w:eastAsia="仿宋"/>
                <w:color w:val="000000" w:themeColor="text1"/>
                <w:sz w:val="22"/>
                <w:szCs w:val="22"/>
                <w:highlight w:val="none"/>
              </w:rPr>
              <w:t xml:space="preserve">镇区：东至江涛浴室、小闸口、东三线，</w:t>
            </w:r>
            <w:r>
              <w:rPr>
                <w:rFonts w:hint="eastAsia" w:ascii="仿宋" w:hAnsi="仿宋" w:eastAsia="仿宋"/>
                <w:color w:val="000000" w:themeColor="text1"/>
                <w:sz w:val="22"/>
                <w:szCs w:val="22"/>
                <w:highlight w:val="none"/>
              </w:rPr>
              <w:t xml:space="preserve">南至运南河</w:t>
            </w:r>
            <w:r>
              <w:rPr>
                <w:rFonts w:hint="eastAsia" w:ascii="仿宋" w:hAnsi="仿宋" w:eastAsia="仿宋"/>
                <w:color w:val="000000" w:themeColor="text1"/>
                <w:sz w:val="22"/>
                <w:szCs w:val="22"/>
                <w:highlight w:val="none"/>
              </w:rPr>
              <w:t xml:space="preserve">,西</w:t>
            </w:r>
            <w:r>
              <w:rPr>
                <w:rFonts w:hint="eastAsia" w:ascii="仿宋" w:hAnsi="仿宋" w:eastAsia="仿宋"/>
                <w:color w:val="000000" w:themeColor="text1"/>
                <w:sz w:val="22"/>
                <w:szCs w:val="22"/>
                <w:highlight w:val="none"/>
              </w:rPr>
              <w:t xml:space="preserve">至刘普线</w:t>
            </w:r>
            <w:r>
              <w:rPr>
                <w:rFonts w:hint="eastAsia" w:ascii="仿宋" w:hAnsi="仿宋" w:eastAsia="仿宋"/>
                <w:color w:val="000000" w:themeColor="text1"/>
                <w:sz w:val="22"/>
                <w:szCs w:val="22"/>
                <w:highlight w:val="none"/>
              </w:rPr>
              <w:t xml:space="preserve">、刘浩路，北至省道335线红绿灯四个路口50米范围内。</w:t>
            </w:r>
            <w:r>
              <w:rPr>
                <w:color w:val="000000" w:themeColor="text1"/>
                <w:highlight w:val="none"/>
              </w:rPr>
            </w:r>
          </w:p>
          <w:p>
            <w:pP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4.东灶港镇区：东至</w:t>
            </w:r>
            <w:r>
              <w:rPr>
                <w:rFonts w:hint="eastAsia" w:ascii="仿宋" w:hAnsi="仿宋" w:eastAsia="仿宋"/>
                <w:color w:val="000000" w:themeColor="text1"/>
                <w:sz w:val="22"/>
                <w:szCs w:val="22"/>
                <w:highlight w:val="none"/>
              </w:rPr>
              <w:t xml:space="preserve">闸</w:t>
            </w:r>
            <w:r>
              <w:rPr>
                <w:rFonts w:hint="eastAsia" w:ascii="仿宋" w:hAnsi="仿宋" w:eastAsia="仿宋"/>
                <w:color w:val="000000" w:themeColor="text1"/>
                <w:sz w:val="22"/>
                <w:szCs w:val="22"/>
                <w:highlight w:val="none"/>
              </w:rPr>
              <w:t xml:space="preserve">东路，</w:t>
            </w:r>
            <w:r>
              <w:rPr>
                <w:rFonts w:hint="eastAsia" w:ascii="仿宋" w:hAnsi="仿宋" w:eastAsia="仿宋"/>
                <w:color w:val="000000" w:themeColor="text1"/>
                <w:sz w:val="22"/>
                <w:szCs w:val="22"/>
                <w:highlight w:val="none"/>
              </w:rPr>
              <w:t xml:space="preserve">南至运北河</w:t>
            </w:r>
            <w:r>
              <w:rPr>
                <w:rFonts w:hint="eastAsia" w:ascii="仿宋" w:hAnsi="仿宋" w:eastAsia="仿宋"/>
                <w:color w:val="000000" w:themeColor="text1"/>
                <w:sz w:val="22"/>
                <w:szCs w:val="22"/>
                <w:highlight w:val="none"/>
              </w:rPr>
              <w:t xml:space="preserve">（老敬老院）、西至津海路、北至六东路、港</w:t>
            </w:r>
            <w:r>
              <w:rPr>
                <w:rFonts w:hint="eastAsia" w:ascii="仿宋" w:hAnsi="仿宋" w:eastAsia="仿宋"/>
                <w:color w:val="000000" w:themeColor="text1"/>
                <w:sz w:val="22"/>
                <w:szCs w:val="22"/>
                <w:highlight w:val="none"/>
              </w:rPr>
              <w:t xml:space="preserve">东路北</w:t>
            </w:r>
            <w:r>
              <w:rPr>
                <w:rFonts w:hint="eastAsia" w:ascii="仿宋" w:hAnsi="仿宋" w:eastAsia="仿宋"/>
                <w:color w:val="000000" w:themeColor="text1"/>
                <w:sz w:val="22"/>
                <w:szCs w:val="22"/>
                <w:highlight w:val="none"/>
              </w:rPr>
              <w:t xml:space="preserve">尽头。</w:t>
            </w:r>
            <w:r>
              <w:rPr>
                <w:color w:val="000000" w:themeColor="text1"/>
                <w:highlight w:val="none"/>
              </w:rPr>
            </w:r>
          </w:p>
          <w:p>
            <w:pP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5.</w:t>
            </w:r>
            <w:r>
              <w:rPr>
                <w:rFonts w:hint="eastAsia" w:ascii="仿宋" w:hAnsi="仿宋" w:eastAsia="仿宋"/>
                <w:color w:val="000000" w:themeColor="text1"/>
                <w:sz w:val="22"/>
                <w:szCs w:val="22"/>
                <w:highlight w:val="none"/>
              </w:rPr>
              <w:t xml:space="preserve">海洪镇区</w:t>
            </w:r>
            <w:r>
              <w:rPr>
                <w:rFonts w:hint="eastAsia" w:ascii="仿宋" w:hAnsi="仿宋" w:eastAsia="仿宋"/>
                <w:color w:val="000000" w:themeColor="text1"/>
                <w:sz w:val="22"/>
                <w:szCs w:val="22"/>
                <w:highlight w:val="none"/>
              </w:rPr>
              <w:t xml:space="preserve">：东至二</w:t>
            </w:r>
            <w:r>
              <w:rPr>
                <w:rFonts w:hint="eastAsia" w:ascii="仿宋" w:hAnsi="仿宋" w:eastAsia="仿宋"/>
                <w:color w:val="000000" w:themeColor="text1"/>
                <w:sz w:val="22"/>
                <w:szCs w:val="22"/>
                <w:highlight w:val="none"/>
              </w:rPr>
              <w:t xml:space="preserve">疋</w:t>
            </w:r>
            <w:r>
              <w:rPr>
                <w:rFonts w:hint="eastAsia" w:ascii="仿宋" w:hAnsi="仿宋" w:eastAsia="仿宋"/>
                <w:color w:val="000000" w:themeColor="text1"/>
                <w:sz w:val="22"/>
                <w:szCs w:val="22"/>
                <w:highlight w:val="none"/>
              </w:rPr>
              <w:t xml:space="preserve">校河，南至供销公司、粮站、食品厂花部，西至磷肥厂（万年交界），北至</w:t>
            </w:r>
            <w:r>
              <w:rPr>
                <w:rFonts w:hint="eastAsia" w:ascii="仿宋" w:hAnsi="仿宋" w:eastAsia="仿宋"/>
                <w:color w:val="000000" w:themeColor="text1"/>
                <w:sz w:val="22"/>
                <w:szCs w:val="22"/>
                <w:highlight w:val="none"/>
              </w:rPr>
              <w:t xml:space="preserve">博朗塑业</w:t>
            </w:r>
            <w:r>
              <w:rPr>
                <w:rFonts w:hint="eastAsia" w:ascii="仿宋" w:hAnsi="仿宋" w:eastAsia="仿宋"/>
                <w:color w:val="000000" w:themeColor="text1"/>
                <w:sz w:val="22"/>
                <w:szCs w:val="22"/>
                <w:highlight w:val="none"/>
              </w:rPr>
              <w:t xml:space="preserve">、</w:t>
            </w:r>
            <w:r>
              <w:rPr>
                <w:rFonts w:hint="eastAsia" w:ascii="仿宋" w:hAnsi="仿宋" w:eastAsia="仿宋"/>
                <w:color w:val="000000" w:themeColor="text1"/>
                <w:sz w:val="22"/>
                <w:szCs w:val="22"/>
                <w:highlight w:val="none"/>
              </w:rPr>
              <w:t xml:space="preserve">海洪卫生院</w:t>
            </w:r>
            <w:r>
              <w:rPr>
                <w:rFonts w:hint="eastAsia" w:ascii="仿宋" w:hAnsi="仿宋" w:eastAsia="仿宋"/>
                <w:color w:val="000000" w:themeColor="text1"/>
                <w:sz w:val="22"/>
                <w:szCs w:val="22"/>
                <w:highlight w:val="none"/>
              </w:rPr>
              <w:t xml:space="preserve">。</w:t>
            </w:r>
            <w:r>
              <w:rPr>
                <w:color w:val="000000" w:themeColor="text1"/>
                <w:highlight w:val="none"/>
              </w:rPr>
            </w:r>
          </w:p>
          <w:p>
            <w:pP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6.新城区道路、老镇区主次干道（包含区级及以上道路）（详见附件1）。</w:t>
            </w:r>
            <w:r>
              <w:rPr>
                <w:color w:val="000000" w:themeColor="text1"/>
                <w:highlight w:val="none"/>
              </w:rPr>
            </w:r>
          </w:p>
          <w:p>
            <w:pP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7.新城区及各镇区22只公共厕所的保洁和维修（详见附件:2）。</w:t>
            </w:r>
            <w:r>
              <w:rPr>
                <w:color w:val="000000" w:themeColor="text1"/>
                <w:highlight w:val="none"/>
              </w:rPr>
            </w:r>
          </w:p>
        </w:tc>
      </w:tr>
      <w:tr>
        <w:trPr>
          <w:jc w:val="center"/>
          <w:trHeight w:val="1125"/>
        </w:trPr>
        <w:tc>
          <w:tcPr>
            <w:tcW w:w="704" w:type="dxa"/>
            <w:vAlign w:val="center"/>
            <w:textDirection w:val="lrTb"/>
            <w:noWrap/>
          </w:tcPr>
          <w:p>
            <w:pPr>
              <w:ind w:firstLine="105"/>
              <w:spacing w:line="560" w:lineRule="exact"/>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2845" w:type="dxa"/>
            <w:vAlign w:val="center"/>
            <w:textDirection w:val="lrTb"/>
            <w:noWrap/>
          </w:tcPr>
          <w:p>
            <w:pPr>
              <w:ind w:firstLine="420"/>
              <w:spacing w:line="560" w:lineRule="exact"/>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整村</w:t>
            </w:r>
            <w:r>
              <w:rPr>
                <w:rFonts w:ascii="仿宋" w:hAnsi="仿宋" w:eastAsia="仿宋" w:cs="仿宋_GB2312"/>
                <w:color w:val="000000" w:themeColor="text1"/>
                <w:szCs w:val="21"/>
                <w:highlight w:val="none"/>
              </w:rPr>
              <w:t xml:space="preserve">垃圾清运</w:t>
            </w:r>
            <w:r>
              <w:rPr>
                <w:color w:val="000000" w:themeColor="text1"/>
                <w:highlight w:val="none"/>
              </w:rPr>
            </w:r>
          </w:p>
        </w:tc>
        <w:tc>
          <w:tcPr>
            <w:tcW w:w="5518" w:type="dxa"/>
            <w:vAlign w:val="center"/>
            <w:vMerge w:val="continue"/>
            <w:textDirection w:val="lrTb"/>
            <w:noWrap/>
          </w:tcPr>
          <w:p>
            <w:pPr>
              <w:spacing w:line="560" w:lineRule="exact"/>
              <w:widowControl/>
              <w:rPr>
                <w:rFonts w:ascii="仿宋" w:hAnsi="仿宋" w:eastAsia="仿宋" w:cs="仿宋_GB2312"/>
                <w:szCs w:val="21"/>
              </w:rPr>
            </w:pPr>
            <w:r>
              <w:rPr>
                <w:rFonts w:ascii="仿宋" w:hAnsi="仿宋" w:eastAsia="仿宋" w:cs="仿宋_GB2312"/>
                <w:szCs w:val="21"/>
              </w:rPr>
            </w:r>
            <w:r/>
          </w:p>
        </w:tc>
      </w:tr>
    </w:tbl>
    <w:p>
      <w:pPr>
        <w:contextualSpacing/>
        <w:ind w:firstLine="482"/>
        <w:spacing w:line="360" w:lineRule="auto"/>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（二）采购项目服务内容及要求:</w:t>
      </w:r>
      <w:r>
        <w:rPr>
          <w:color w:val="000000" w:themeColor="text1"/>
          <w:highlight w:val="none"/>
        </w:rPr>
      </w:r>
    </w:p>
    <w:p>
      <w:pPr>
        <w:contextualSpacing/>
        <w:ind w:firstLine="482"/>
        <w:spacing w:line="360" w:lineRule="auto"/>
        <w:rPr>
          <w:rFonts w:ascii="仿宋" w:hAnsi="仿宋" w:eastAsia="仿宋" w:cs="宋体"/>
          <w:b/>
          <w:color w:val="000000" w:themeColor="text1"/>
          <w:sz w:val="24"/>
          <w:szCs w:val="24"/>
          <w:highlight w:val="none"/>
        </w:rPr>
      </w:pPr>
      <w:r>
        <w:rPr>
          <w:rFonts w:hint="eastAsia" w:ascii="仿宋" w:hAnsi="仿宋" w:eastAsia="仿宋" w:cs="宋体"/>
          <w:b/>
          <w:bCs/>
          <w:color w:val="000000" w:themeColor="text1"/>
          <w:sz w:val="24"/>
          <w:szCs w:val="24"/>
          <w:highlight w:val="none"/>
          <w:lang w:val="en-GB"/>
        </w:rPr>
        <w:t xml:space="preserve">A、</w:t>
      </w:r>
      <w:r>
        <w:rPr>
          <w:rFonts w:hint="eastAsia" w:ascii="仿宋" w:hAnsi="仿宋" w:eastAsia="仿宋" w:cs="宋体"/>
          <w:b/>
          <w:color w:val="000000" w:themeColor="text1"/>
          <w:sz w:val="24"/>
          <w:szCs w:val="24"/>
          <w:highlight w:val="none"/>
        </w:rPr>
        <w:t xml:space="preserve">镇区及道路常态化保洁</w:t>
      </w:r>
      <w:r>
        <w:rPr>
          <w:color w:val="000000" w:themeColor="text1"/>
          <w:highlight w:val="none"/>
        </w:rPr>
      </w:r>
    </w:p>
    <w:p>
      <w:pPr>
        <w:ind w:firstLine="482"/>
        <w:spacing w:line="360" w:lineRule="auto"/>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1.作业内容：</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1.1.</w:t>
      </w:r>
      <w:r>
        <w:rPr>
          <w:rFonts w:hint="eastAsia" w:ascii="仿宋" w:hAnsi="仿宋" w:eastAsia="仿宋" w:cs="仿宋_GB2312"/>
          <w:color w:val="000000" w:themeColor="text1"/>
          <w:sz w:val="24"/>
          <w:szCs w:val="24"/>
          <w:highlight w:val="none"/>
        </w:rPr>
        <w:t xml:space="preserve">镇区域</w:t>
      </w:r>
      <w:r>
        <w:rPr>
          <w:rFonts w:hint="eastAsia" w:ascii="仿宋" w:hAnsi="仿宋" w:eastAsia="仿宋" w:cs="仿宋_GB2312"/>
          <w:color w:val="000000" w:themeColor="text1"/>
          <w:sz w:val="24"/>
          <w:szCs w:val="24"/>
          <w:highlight w:val="none"/>
        </w:rPr>
        <w:t xml:space="preserve">内道路（包含区级及以上道路）、人行横道及两侧绿化带、</w:t>
      </w:r>
      <w:r>
        <w:rPr>
          <w:rFonts w:hint="eastAsia" w:ascii="仿宋" w:hAnsi="仿宋" w:eastAsia="仿宋" w:cs="仿宋_GB2312"/>
          <w:color w:val="000000" w:themeColor="text1"/>
          <w:sz w:val="24"/>
          <w:szCs w:val="24"/>
          <w:highlight w:val="none"/>
        </w:rPr>
        <w:t xml:space="preserve">商铺墙到</w:t>
      </w:r>
      <w:r>
        <w:rPr>
          <w:rFonts w:hint="eastAsia" w:ascii="仿宋" w:hAnsi="仿宋" w:eastAsia="仿宋" w:cs="仿宋_GB2312"/>
          <w:color w:val="000000" w:themeColor="text1"/>
          <w:sz w:val="24"/>
          <w:szCs w:val="24"/>
          <w:highlight w:val="none"/>
        </w:rPr>
        <w:t xml:space="preserve">墙之间丢弃物日常保洁打扫及漂浮物垃圾捡拾工作。</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1.2.</w:t>
      </w:r>
      <w:r>
        <w:rPr>
          <w:rFonts w:hint="eastAsia" w:ascii="仿宋" w:hAnsi="仿宋" w:eastAsia="仿宋" w:cs="仿宋_GB2312"/>
          <w:color w:val="000000" w:themeColor="text1"/>
          <w:sz w:val="24"/>
          <w:szCs w:val="24"/>
          <w:highlight w:val="none"/>
        </w:rPr>
        <w:t xml:space="preserve">镇区域</w:t>
      </w:r>
      <w:r>
        <w:rPr>
          <w:rFonts w:hint="eastAsia" w:ascii="仿宋" w:hAnsi="仿宋" w:eastAsia="仿宋" w:cs="仿宋_GB2312"/>
          <w:color w:val="000000" w:themeColor="text1"/>
          <w:sz w:val="24"/>
          <w:szCs w:val="24"/>
          <w:highlight w:val="none"/>
        </w:rPr>
        <w:t xml:space="preserve">内设施设备日常维护（包括垃圾分类亭、垃圾桶定期清洗、消杀等）。</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1.3.服务区域内的可视范围内的“牛皮癣”、小广告、破旧横幅招牌等做到及时清理。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1.4.道路绿化范围内的各类垃圾（包括生产垃圾和建筑垃圾）等全部清理。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1.5.服务区域内的公共厕所日常保洁。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1.6.服务区域内道路和两侧绿化带的机械清扫、洒水、冲洗降尘和人工打扫保洁。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1.7.服务区域内环卫应急保障、重大活动环卫保障、冬季道路积雪、夏季暴雨淤泥及路面积水清除等紧急事件的处理。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1.8.因工作需要，如各类城市创建活动、长效考核检查、重大节假日、重大活动及其它突击性的保洁、清理加班工作，在服务区域范围内进行环境卫生突击整治等活动。</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1.9.完成其他交办任务。</w:t>
      </w:r>
      <w:r>
        <w:rPr>
          <w:color w:val="000000" w:themeColor="text1"/>
          <w:highlight w:val="none"/>
        </w:rPr>
      </w:r>
    </w:p>
    <w:p>
      <w:pPr>
        <w:ind w:firstLine="482"/>
        <w:spacing w:line="360" w:lineRule="auto"/>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2.服务要求：</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2.1.对服务区域内所有道路及两侧沿线及沿街店铺门口及绿化带可视范围内清扫、垃圾捡拾等长效保洁，做到无散落垃圾、生活垃圾，无张贴小广告，无破旧横幅，无乱涂乱画，无乱堆乱放。</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2.2.公厕保洁。公厕内外保持整洁，无蜘蛛网和灰尘。踏步、蹲位、便槽无垃圾便垢。</w:t>
      </w:r>
      <w:r>
        <w:rPr>
          <w:rFonts w:hint="eastAsia" w:ascii="仿宋" w:hAnsi="仿宋" w:eastAsia="仿宋" w:cs="仿宋_GB2312"/>
          <w:color w:val="000000" w:themeColor="text1"/>
          <w:sz w:val="24"/>
          <w:szCs w:val="24"/>
          <w:highlight w:val="none"/>
        </w:rPr>
        <w:t xml:space="preserve">厕</w:t>
      </w:r>
      <w:r>
        <w:rPr>
          <w:rFonts w:hint="eastAsia" w:ascii="仿宋" w:hAnsi="仿宋" w:eastAsia="仿宋" w:cs="仿宋_GB2312"/>
          <w:color w:val="000000" w:themeColor="text1"/>
          <w:sz w:val="24"/>
          <w:szCs w:val="24"/>
          <w:highlight w:val="none"/>
        </w:rPr>
        <w:t xml:space="preserve">外无杂草、散落垃圾。门窗洁净。蹲位纸篓内不得长时间积存便纸等杂物，及时更换垃圾袋，</w:t>
      </w:r>
      <w:r>
        <w:rPr>
          <w:rFonts w:hint="eastAsia" w:ascii="仿宋" w:hAnsi="仿宋" w:eastAsia="仿宋" w:cs="仿宋_GB2312"/>
          <w:color w:val="000000" w:themeColor="text1"/>
          <w:sz w:val="24"/>
          <w:szCs w:val="24"/>
          <w:highlight w:val="none"/>
        </w:rPr>
        <w:t xml:space="preserve">尿池必须</w:t>
      </w:r>
      <w:r>
        <w:rPr>
          <w:rFonts w:hint="eastAsia" w:ascii="仿宋" w:hAnsi="仿宋" w:eastAsia="仿宋" w:cs="仿宋_GB2312"/>
          <w:color w:val="000000" w:themeColor="text1"/>
          <w:sz w:val="24"/>
          <w:szCs w:val="24"/>
          <w:highlight w:val="none"/>
        </w:rPr>
        <w:t xml:space="preserve">投放卫生丸，管道保持畅通，公厕内必须点驱味香。化粪池不得外溢，及时抽运处理。公厕相关设施摆放规范，保持完好。做好零配件的维修和更换，对其他大件设施损坏必须及时报修。若遇上级部门检查或中心工作需要随时随地进行保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2.3.工作时间必须穿着保洁工作警示服，携带保洁设施设备。乙方必须严格按照日常保洁人员分工清单执行到位。</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2.4.每日机械及人工作业时间：</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（1）清扫作业时间：上午7:30—11:30 、下午 13:00—16:00；（机械清扫每天作业次数及作业时间，根据实际情况，由业主方进行调整）</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每日人工保洁作业时间：为早7:00—10:30、下午14:00—16:30；夏季及冬季保洁时间由业主方根据实际情况进行调整，必须保持全天无垃圾、杂物、漂浮物等（即随产随清）。（工作时间根据季节由发包单位进行调整，突击性活动用人由甲方调度</w:t>
      </w:r>
      <w:r>
        <w:rPr>
          <w:rFonts w:hint="eastAsia" w:ascii="仿宋" w:hAnsi="仿宋" w:eastAsia="仿宋" w:cs="仿宋_GB2312"/>
          <w:color w:val="000000" w:themeColor="text1"/>
          <w:sz w:val="24"/>
          <w:szCs w:val="24"/>
          <w:highlight w:val="none"/>
        </w:rPr>
        <w:t xml:space="preserve">并保满足</w:t>
      </w:r>
      <w:r>
        <w:rPr>
          <w:rFonts w:hint="eastAsia" w:ascii="仿宋" w:hAnsi="仿宋" w:eastAsia="仿宋" w:cs="仿宋_GB2312"/>
          <w:color w:val="000000" w:themeColor="text1"/>
          <w:sz w:val="24"/>
          <w:szCs w:val="24"/>
          <w:highlight w:val="none"/>
        </w:rPr>
        <w:t xml:space="preserve">活动需要）。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2.5.机械、人工保洁作业时间、模式根据天气或其他影响作业的情况可由双方协商另行调整。</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2.6.人工作业质量要求</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（1）全路段保洁做到“横向到边、纵向到底”，包含快慢车道、人行道板、公交站台、排水槽、机械清扫死角、</w:t>
      </w:r>
      <w:r>
        <w:rPr>
          <w:rFonts w:hint="eastAsia" w:ascii="仿宋" w:hAnsi="仿宋" w:eastAsia="仿宋" w:cs="仿宋_GB2312"/>
          <w:color w:val="000000" w:themeColor="text1"/>
          <w:sz w:val="24"/>
          <w:szCs w:val="24"/>
          <w:highlight w:val="none"/>
        </w:rPr>
        <w:t xml:space="preserve">窨</w:t>
      </w:r>
      <w:r>
        <w:rPr>
          <w:rFonts w:hint="eastAsia" w:ascii="仿宋" w:hAnsi="仿宋" w:eastAsia="仿宋" w:cs="仿宋_GB2312"/>
          <w:color w:val="000000" w:themeColor="text1"/>
          <w:sz w:val="24"/>
          <w:szCs w:val="24"/>
          <w:highlight w:val="none"/>
        </w:rPr>
        <w:t xml:space="preserve">井口、树穴等无飘浮物或散落垃圾，无积泥、积水、杂草、树叶、污迹等杂物。</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（2）全路段绿化隔离带，两侧绿化景观</w:t>
      </w:r>
      <w:r>
        <w:rPr>
          <w:rFonts w:hint="eastAsia" w:ascii="仿宋" w:hAnsi="仿宋" w:eastAsia="仿宋" w:cs="仿宋_GB2312"/>
          <w:color w:val="000000" w:themeColor="text1"/>
          <w:sz w:val="24"/>
          <w:szCs w:val="24"/>
          <w:highlight w:val="none"/>
        </w:rPr>
        <w:t xml:space="preserve">带做到</w:t>
      </w:r>
      <w:r>
        <w:rPr>
          <w:rFonts w:hint="eastAsia" w:ascii="仿宋" w:hAnsi="仿宋" w:eastAsia="仿宋" w:cs="仿宋_GB2312"/>
          <w:color w:val="000000" w:themeColor="text1"/>
          <w:sz w:val="24"/>
          <w:szCs w:val="24"/>
          <w:highlight w:val="none"/>
        </w:rPr>
        <w:t xml:space="preserve">视野范围内无杂物，</w:t>
      </w:r>
      <w:r>
        <w:rPr>
          <w:rFonts w:hint="eastAsia" w:ascii="仿宋" w:hAnsi="仿宋" w:eastAsia="仿宋" w:cs="仿宋_GB2312"/>
          <w:color w:val="000000" w:themeColor="text1"/>
          <w:sz w:val="24"/>
          <w:szCs w:val="24"/>
          <w:highlight w:val="none"/>
        </w:rPr>
        <w:t xml:space="preserve">窨</w:t>
      </w:r>
      <w:r>
        <w:rPr>
          <w:rFonts w:hint="eastAsia" w:ascii="仿宋" w:hAnsi="仿宋" w:eastAsia="仿宋" w:cs="仿宋_GB2312"/>
          <w:color w:val="000000" w:themeColor="text1"/>
          <w:sz w:val="24"/>
          <w:szCs w:val="24"/>
          <w:highlight w:val="none"/>
        </w:rPr>
        <w:t xml:space="preserve">井眼保持畅通。</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（3）清扫、捡拾的垃圾必须及时收集，定点倾倒。不得往绿化带等区域倾倒，不得将垃圾、积泥扫入下水道、绿化带。</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（4）落叶季节要提高清扫频率，及时清扫落叶。</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（5）遭遇恶劣天气，须及时清除路面积雪、积水、积泥、断枝等杂物。</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（6）责任范围每天必须清扫二次以上，其余时间段巡回保洁。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2.7.机械作业质量要求</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（1）固定清扫路线和清扫时间，不得漏扫。</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（2）洗扫作业最高时速不得高于10公里/小时，冲洗作业最高时速不得高于15公里/小时，洒水作业最高时速不得高于25公里/小时。</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（3）清扫时必须带水作业，不得造成扬尘，清扫后不得遗漏积尘、树叶等杂物。</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（4）第一次清扫完成时间不得晚于早晨7:30。</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（5）因外在因素影响清扫线路造成漏扫的，要及时</w:t>
      </w:r>
      <w:r>
        <w:rPr>
          <w:rFonts w:hint="eastAsia" w:ascii="仿宋" w:hAnsi="仿宋" w:eastAsia="仿宋" w:cs="仿宋_GB2312"/>
          <w:color w:val="000000" w:themeColor="text1"/>
          <w:sz w:val="24"/>
          <w:szCs w:val="24"/>
          <w:highlight w:val="none"/>
        </w:rPr>
        <w:t xml:space="preserve">补扫或</w:t>
      </w:r>
      <w:r>
        <w:rPr>
          <w:rFonts w:hint="eastAsia" w:ascii="仿宋" w:hAnsi="仿宋" w:eastAsia="仿宋" w:cs="仿宋_GB2312"/>
          <w:color w:val="000000" w:themeColor="text1"/>
          <w:sz w:val="24"/>
          <w:szCs w:val="24"/>
          <w:highlight w:val="none"/>
        </w:rPr>
        <w:t xml:space="preserve">人工清扫。</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（6）明确的机</w:t>
      </w:r>
      <w:r>
        <w:rPr>
          <w:rFonts w:hint="eastAsia" w:ascii="仿宋" w:hAnsi="仿宋" w:eastAsia="仿宋" w:cs="仿宋_GB2312"/>
          <w:color w:val="000000" w:themeColor="text1"/>
          <w:sz w:val="24"/>
          <w:szCs w:val="24"/>
          <w:highlight w:val="none"/>
        </w:rPr>
        <w:t xml:space="preserve">扫道路</w:t>
      </w:r>
      <w:r>
        <w:rPr>
          <w:rFonts w:hint="eastAsia" w:ascii="仿宋" w:hAnsi="仿宋" w:eastAsia="仿宋" w:cs="仿宋_GB2312"/>
          <w:color w:val="000000" w:themeColor="text1"/>
          <w:sz w:val="24"/>
          <w:szCs w:val="24"/>
          <w:highlight w:val="none"/>
        </w:rPr>
        <w:t xml:space="preserve">必须采用机械化清扫，道路冲洗、</w:t>
      </w:r>
      <w:r>
        <w:rPr>
          <w:rFonts w:hint="eastAsia" w:ascii="仿宋" w:hAnsi="仿宋" w:eastAsia="仿宋" w:cs="仿宋_GB2312"/>
          <w:color w:val="000000" w:themeColor="text1"/>
          <w:sz w:val="24"/>
          <w:szCs w:val="24"/>
          <w:highlight w:val="none"/>
        </w:rPr>
        <w:t xml:space="preserve">洗扫要做到</w:t>
      </w:r>
      <w:r>
        <w:rPr>
          <w:rFonts w:hint="eastAsia" w:ascii="仿宋" w:hAnsi="仿宋" w:eastAsia="仿宋" w:cs="仿宋_GB2312"/>
          <w:color w:val="000000" w:themeColor="text1"/>
          <w:sz w:val="24"/>
          <w:szCs w:val="24"/>
          <w:highlight w:val="none"/>
        </w:rPr>
        <w:t xml:space="preserve">见路面本色。</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（7）清扫作业不受天气影响必须按时正常作业（恶劣天气除外）。</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（8）洒水及喷雾作业时间根据甲方具体安排进行实施，洒水及喷雾作业时，必须播放提示音乐，提示行人避让，提示音乐出现故障时应停止作业。</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2.8.镇区保洁要求</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（1）道路必须保持全天无垃圾、杂物（随产随清）。</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（2）对于主管部门和社会监督人员发现的道旁乱倒垃圾杂物，接到通知后，应及时派人清理。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（3）垃圾桶应保持完好、无焚烧痕迹，发现设施损坏应及时进行维修和更换。</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（4）垃圾桶应定期（</w:t>
      </w:r>
      <w:r>
        <w:rPr>
          <w:rFonts w:hint="eastAsia" w:ascii="仿宋" w:hAnsi="仿宋" w:eastAsia="仿宋" w:cs="仿宋_GB2312"/>
          <w:color w:val="000000" w:themeColor="text1"/>
          <w:sz w:val="24"/>
          <w:szCs w:val="24"/>
          <w:highlight w:val="none"/>
        </w:rPr>
        <w:t xml:space="preserve">一</w:t>
      </w:r>
      <w:r>
        <w:rPr>
          <w:rFonts w:hint="eastAsia" w:ascii="仿宋" w:hAnsi="仿宋" w:eastAsia="仿宋" w:cs="仿宋_GB2312"/>
          <w:color w:val="000000" w:themeColor="text1"/>
          <w:sz w:val="24"/>
          <w:szCs w:val="24"/>
          <w:highlight w:val="none"/>
        </w:rPr>
        <w:t xml:space="preserve">周至少一次）进行擦洗保洁，做到无明显积尘、蛛网、污垢，保证垃圾桶四周环境整洁，地面干净，无积水，墙体和桶体无乱涂写、乱张贴现象，加强对垃圾桶管理，防止缺失被盗等情况发生。</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（5）定期对垃圾设备进行定期的消毒。</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2.9.小广告清理要求     </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（1）对服务区域内背街后巷和主次干道地面及立面上非法小广告(包括清理范围内未经批准的在建筑物、构筑物、地面、树木、 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处理非法涂写时，要求“色、形、洁、美”的有机结合，达到自然、和谐、做到同色覆盖，规则涂抹，恢复原貌，不得形成二次污染:处理非法粘贴广告时，按照“一清、二铲、三粉刷”程序操作，使作业面达到干净、整洁，清洁后不出现“残贴”，不能有粘贴痕迹，不损坏原建(构)</w:t>
      </w:r>
      <w:r>
        <w:rPr>
          <w:rFonts w:hint="eastAsia" w:ascii="仿宋" w:hAnsi="仿宋" w:eastAsia="仿宋" w:cs="仿宋_GB2312"/>
          <w:color w:val="000000" w:themeColor="text1"/>
          <w:sz w:val="24"/>
          <w:szCs w:val="24"/>
          <w:highlight w:val="none"/>
        </w:rPr>
        <w:t xml:space="preserve">筑及作业</w:t>
      </w:r>
      <w:r>
        <w:rPr>
          <w:rFonts w:hint="eastAsia" w:ascii="仿宋" w:hAnsi="仿宋" w:eastAsia="仿宋" w:cs="仿宋_GB2312"/>
          <w:color w:val="000000" w:themeColor="text1"/>
          <w:sz w:val="24"/>
          <w:szCs w:val="24"/>
          <w:highlight w:val="none"/>
        </w:rPr>
        <w:t xml:space="preserve">面和颜色。清理或覆盖非法小广告必须采用安全可靠的先进工艺，清理覆盖后须保持清理物原有风貌，整体协调，颜色趋同，不明显损伤原表面，不得形成二次污染。</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（3）墙砖、大理石等硬质</w:t>
      </w:r>
      <w:r>
        <w:rPr>
          <w:rFonts w:hint="eastAsia" w:ascii="仿宋" w:hAnsi="仿宋" w:eastAsia="仿宋" w:cs="仿宋_GB2312"/>
          <w:color w:val="000000" w:themeColor="text1"/>
          <w:sz w:val="24"/>
          <w:szCs w:val="24"/>
          <w:highlight w:val="none"/>
        </w:rPr>
        <w:t xml:space="preserve">釉</w:t>
      </w:r>
      <w:r>
        <w:rPr>
          <w:rFonts w:hint="eastAsia" w:ascii="仿宋" w:hAnsi="仿宋" w:eastAsia="仿宋" w:cs="仿宋_GB2312"/>
          <w:color w:val="000000" w:themeColor="text1"/>
          <w:sz w:val="24"/>
          <w:szCs w:val="24"/>
          <w:highlight w:val="none"/>
        </w:rPr>
        <w:t xml:space="preserve">表面的涂写张贴，应采用油漆溶解或水浸、刮除等办法子以清除干净，不留痕迹。</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（4）外表面为涂料的，应采用相同颜色涂料，整体有规则地加以覆盖，覆盖面须横平竖直，不得歪斜。</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（5）在供电、邮电、广电、照明、交通等公用设施上的乱张贴，须先用水浸泡，然后用油漆刀、钢丝球等予以铲除干净，不得损伤表面。表面利落的应采用相同颜色油漆予以修补，并保持原貌。</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（6）在服务区域内要实行四定管理(定人员、定区域、定责任、定时间)。配备专业保洁人员在责任区域内进行巡查，做到及时发现及时清除。</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2.10.遇有各类城市创建活动、长效考核检查、重大节假日、重大活动及其它突击性的保洁、清理加班工作要求，乙方需无条件服从甲方的要求，安排人员突击完成甲方交办的保洁任务，相关费用由乙方自行负责。</w:t>
      </w:r>
      <w:r>
        <w:rPr>
          <w:color w:val="000000" w:themeColor="text1"/>
          <w:highlight w:val="none"/>
        </w:rPr>
      </w:r>
    </w:p>
    <w:p>
      <w:pPr>
        <w:contextualSpacing/>
        <w:ind w:firstLine="964"/>
        <w:spacing w:line="360" w:lineRule="auto"/>
        <w:rPr>
          <w:rFonts w:ascii="仿宋" w:hAnsi="仿宋" w:eastAsia="仿宋" w:cs="宋体"/>
          <w:b/>
          <w:color w:val="000000" w:themeColor="text1"/>
          <w:sz w:val="24"/>
          <w:szCs w:val="24"/>
          <w:highlight w:val="none"/>
        </w:rPr>
      </w:pPr>
      <w:r>
        <w:rPr>
          <w:rFonts w:hint="eastAsia" w:ascii="仿宋" w:hAnsi="仿宋" w:eastAsia="仿宋" w:cs="宋体"/>
          <w:b/>
          <w:color w:val="000000" w:themeColor="text1"/>
          <w:sz w:val="24"/>
          <w:szCs w:val="24"/>
          <w:highlight w:val="none"/>
        </w:rPr>
        <w:t xml:space="preserve">3.人员配备及设备要求：</w:t>
      </w:r>
      <w:r>
        <w:rPr>
          <w:color w:val="000000" w:themeColor="text1"/>
          <w:highlight w:val="none"/>
        </w:rPr>
      </w:r>
    </w:p>
    <w:p>
      <w:pPr>
        <w:ind w:left="420" w:firstLine="482"/>
        <w:spacing w:line="360" w:lineRule="auto"/>
        <w:rPr>
          <w:rFonts w:ascii="仿宋" w:hAnsi="仿宋" w:eastAsia="仿宋" w:cs="仿宋_GB2312"/>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_GB2312"/>
          <w:b/>
          <w:color w:val="000000" w:themeColor="text1"/>
          <w:sz w:val="24"/>
          <w:szCs w:val="24"/>
          <w:highlight w:val="none"/>
        </w:rPr>
        <w:t xml:space="preserve">3</w:t>
      </w:r>
      <w:r>
        <w:rPr>
          <w:rFonts w:hint="eastAsia" w:ascii="仿宋" w:hAnsi="仿宋" w:eastAsia="仿宋" w:cs="仿宋_GB2312"/>
          <w:b/>
          <w:color w:val="000000" w:themeColor="text1"/>
          <w:sz w:val="24"/>
          <w:szCs w:val="24"/>
          <w:highlight w:val="none"/>
        </w:rPr>
        <w:t xml:space="preserve">.1.人员要求：配置</w:t>
      </w:r>
      <w:r>
        <w:rPr>
          <w:rFonts w:ascii="仿宋" w:hAnsi="仿宋" w:eastAsia="仿宋" w:cs="仿宋_GB2312"/>
          <w:b/>
          <w:color w:val="000000" w:themeColor="text1"/>
          <w:sz w:val="24"/>
          <w:szCs w:val="24"/>
          <w:highlight w:val="none"/>
        </w:rPr>
        <w:t xml:space="preserve">基本人数</w:t>
      </w:r>
      <w:r>
        <w:rPr>
          <w:rFonts w:hint="eastAsia" w:ascii="仿宋" w:hAnsi="仿宋" w:eastAsia="仿宋" w:cs="仿宋_GB2312"/>
          <w:b/>
          <w:color w:val="000000" w:themeColor="text1"/>
          <w:sz w:val="24"/>
          <w:szCs w:val="24"/>
          <w:highlight w:val="none"/>
        </w:rPr>
        <w:t xml:space="preserve">不少于65人(其中项目管理人员3人，驾驶员4人，一线作业人员58人)。</w:t>
      </w:r>
      <w:r>
        <w:rPr>
          <w:color w:val="000000" w:themeColor="text1"/>
          <w:highlight w:val="none"/>
        </w:rPr>
      </w:r>
    </w:p>
    <w:p>
      <w:pPr>
        <w:ind w:left="420" w:firstLine="422"/>
        <w:spacing w:line="360" w:lineRule="auto"/>
        <w:rPr>
          <w:rFonts w:ascii="仿宋" w:hAnsi="仿宋" w:eastAsia="仿宋" w:cs="仿宋_GB2312"/>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color w:val="000000" w:themeColor="text1"/>
          <w:highlight w:val="none"/>
        </w:rPr>
        <w:t xml:space="preserve"> </w:t>
      </w:r>
      <w:r>
        <w:rPr>
          <w:rFonts w:hint="eastAsia" w:ascii="仿宋" w:hAnsi="仿宋" w:eastAsia="仿宋" w:cs="仿宋_GB2312"/>
          <w:b/>
          <w:color w:val="000000" w:themeColor="text1"/>
          <w:sz w:val="24"/>
          <w:szCs w:val="24"/>
          <w:highlight w:val="none"/>
        </w:rPr>
        <w:t xml:space="preserve">注</w:t>
      </w:r>
      <w:r>
        <w:rPr>
          <w:rFonts w:ascii="仿宋" w:hAnsi="仿宋" w:eastAsia="仿宋" w:cs="仿宋_GB2312"/>
          <w:b/>
          <w:color w:val="000000" w:themeColor="text1"/>
          <w:sz w:val="24"/>
          <w:szCs w:val="24"/>
          <w:highlight w:val="none"/>
        </w:rPr>
        <w:t xml:space="preserve">：</w:t>
      </w:r>
      <w:r>
        <w:rPr>
          <w:rFonts w:hint="eastAsia" w:ascii="仿宋" w:hAnsi="仿宋" w:eastAsia="仿宋" w:cs="仿宋_GB2312"/>
          <w:b/>
          <w:color w:val="000000" w:themeColor="text1"/>
          <w:sz w:val="24"/>
          <w:szCs w:val="24"/>
          <w:highlight w:val="none"/>
        </w:rPr>
        <w:t xml:space="preserve">人数必须达到最低作业人数，否则甲方将按乙方实际用工人数比例扣除承包经费；若乙方连续三个月投入人员达不到最低作业人数的，甲方有权解除承包合同。作业人员应经安全生产、环境卫生专业培训后方可上岗作业。</w:t>
      </w:r>
      <w:r>
        <w:rPr>
          <w:color w:val="000000" w:themeColor="text1"/>
          <w:highlight w:val="none"/>
        </w:rPr>
      </w:r>
    </w:p>
    <w:p>
      <w:pPr>
        <w:ind w:left="420" w:firstLine="482"/>
        <w:spacing w:line="360" w:lineRule="auto"/>
        <w:rPr>
          <w:rFonts w:ascii="仿宋" w:hAnsi="仿宋" w:eastAsia="仿宋"/>
          <w:b/>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_GB2312"/>
          <w:b/>
          <w:color w:val="000000" w:themeColor="text1"/>
          <w:sz w:val="24"/>
          <w:szCs w:val="24"/>
          <w:highlight w:val="none"/>
        </w:rPr>
        <w:t xml:space="preserve">3</w:t>
      </w:r>
      <w:r>
        <w:rPr>
          <w:rFonts w:hint="eastAsia" w:ascii="仿宋" w:hAnsi="仿宋" w:eastAsia="仿宋" w:cs="仿宋_GB2312"/>
          <w:b/>
          <w:color w:val="000000" w:themeColor="text1"/>
          <w:sz w:val="24"/>
          <w:szCs w:val="24"/>
          <w:highlight w:val="none"/>
        </w:rPr>
        <w:t xml:space="preserve">.2.设备要求：路面清扫车2辆，多功能洒水喷雾车1辆，吸粪车1辆，垃圾桶</w:t>
      </w:r>
      <w:r>
        <w:rPr>
          <w:rFonts w:hint="eastAsia" w:ascii="仿宋" w:hAnsi="仿宋" w:eastAsia="仿宋" w:cs="仿宋_GB2312"/>
          <w:b/>
          <w:color w:val="000000" w:themeColor="text1"/>
          <w:sz w:val="24"/>
          <w:szCs w:val="24"/>
          <w:highlight w:val="none"/>
        </w:rPr>
        <w:t xml:space="preserve">冲</w:t>
      </w:r>
      <w:r>
        <w:rPr>
          <w:rFonts w:hint="eastAsia" w:ascii="仿宋" w:hAnsi="仿宋" w:eastAsia="仿宋" w:cs="仿宋_GB2312"/>
          <w:b/>
          <w:color w:val="000000" w:themeColor="text1"/>
          <w:sz w:val="24"/>
          <w:szCs w:val="24"/>
          <w:highlight w:val="none"/>
        </w:rPr>
        <w:t xml:space="preserve">洗车</w:t>
      </w:r>
      <w:r>
        <w:rPr>
          <w:rFonts w:hint="eastAsia" w:ascii="仿宋" w:hAnsi="仿宋" w:eastAsia="仿宋" w:cs="仿宋_GB2312"/>
          <w:b/>
          <w:color w:val="000000" w:themeColor="text1"/>
          <w:sz w:val="24"/>
          <w:szCs w:val="24"/>
          <w:highlight w:val="none"/>
        </w:rPr>
        <w:t xml:space="preserve">3辆，三轮电动垃圾清运环卫车（四桶或六桶）3辆，垃圾桶若干，清扫工具竹子小扫帚，簸箕，垃圾专用夹钳，小铲，大煤铲，竹子大扫帚等，覆盖广告材料，公厕塑料袋，除臭剂等。</w:t>
      </w:r>
      <w:r>
        <w:rPr>
          <w:color w:val="000000" w:themeColor="text1"/>
          <w:highlight w:val="none"/>
        </w:rPr>
      </w:r>
    </w:p>
    <w:p>
      <w:pPr>
        <w:contextualSpacing/>
        <w:ind w:firstLine="482"/>
        <w:spacing w:line="360" w:lineRule="auto"/>
        <w:rPr>
          <w:rFonts w:ascii="仿宋" w:hAnsi="仿宋" w:eastAsia="仿宋" w:cs="宋体"/>
          <w:b/>
          <w:bCs/>
          <w:color w:val="000000" w:themeColor="text1"/>
          <w:sz w:val="24"/>
          <w:szCs w:val="24"/>
          <w:highlight w:val="none"/>
        </w:rPr>
      </w:pPr>
      <w:r>
        <w:rPr>
          <w:rFonts w:hint="eastAsia" w:ascii="仿宋" w:hAnsi="仿宋" w:eastAsia="仿宋" w:cs="宋体"/>
          <w:b/>
          <w:bCs/>
          <w:color w:val="000000" w:themeColor="text1"/>
          <w:sz w:val="24"/>
          <w:szCs w:val="24"/>
          <w:highlight w:val="none"/>
          <w:lang w:val="en-GB"/>
        </w:rPr>
        <w:t xml:space="preserve">B、</w:t>
      </w:r>
      <w:bookmarkStart w:id="54" w:name="OLE_LINK10"/>
      <w:r>
        <w:rPr>
          <w:color w:val="000000" w:themeColor="text1"/>
          <w:highlight w:val="none"/>
        </w:rPr>
      </w:r>
      <w:bookmarkStart w:id="55" w:name="OLE_LINK9"/>
      <w:r>
        <w:rPr>
          <w:rFonts w:hint="eastAsia" w:ascii="仿宋" w:hAnsi="仿宋" w:eastAsia="仿宋" w:cs="宋体"/>
          <w:b/>
          <w:bCs/>
          <w:color w:val="000000" w:themeColor="text1"/>
          <w:sz w:val="24"/>
          <w:szCs w:val="24"/>
          <w:highlight w:val="none"/>
          <w:lang w:val="en-GB"/>
        </w:rPr>
        <w:t xml:space="preserve">镇村垃圾清运</w:t>
      </w:r>
      <w:bookmarkEnd w:id="54"/>
      <w:r>
        <w:rPr>
          <w:color w:val="000000" w:themeColor="text1"/>
          <w:highlight w:val="none"/>
        </w:rPr>
      </w:r>
      <w:bookmarkEnd w:id="55"/>
      <w:r>
        <w:rPr>
          <w:color w:val="000000" w:themeColor="text1"/>
          <w:highlight w:val="none"/>
        </w:rPr>
      </w:r>
      <w:r>
        <w:rPr>
          <w:color w:val="000000" w:themeColor="text1"/>
          <w:highlight w:val="none"/>
        </w:rPr>
      </w:r>
    </w:p>
    <w:p>
      <w:pPr>
        <w:contextualSpacing/>
        <w:ind w:firstLine="482"/>
        <w:spacing w:line="360" w:lineRule="auto"/>
        <w:rPr>
          <w:rFonts w:ascii="仿宋" w:hAnsi="仿宋" w:eastAsia="仿宋" w:cs="仿宋_GB2312"/>
          <w:color w:val="000000" w:themeColor="text1"/>
          <w:sz w:val="24"/>
          <w:szCs w:val="24"/>
          <w:highlight w:val="none"/>
        </w:rPr>
      </w:pPr>
      <w:r>
        <w:rPr>
          <w:rFonts w:hint="eastAsia" w:ascii="仿宋" w:hAnsi="仿宋" w:eastAsia="仿宋" w:cs="宋体"/>
          <w:b/>
          <w:color w:val="000000" w:themeColor="text1"/>
          <w:sz w:val="24"/>
          <w:szCs w:val="24"/>
          <w:highlight w:val="none"/>
        </w:rPr>
        <w:t xml:space="preserve">1.作业内容：</w:t>
      </w:r>
      <w:r>
        <w:rPr>
          <w:color w:val="000000" w:themeColor="text1"/>
          <w:highlight w:val="none"/>
        </w:rPr>
      </w:r>
    </w:p>
    <w:p>
      <w:pPr>
        <w:contextualSpacing/>
        <w:ind w:firstLine="480"/>
        <w:spacing w:line="360" w:lineRule="auto"/>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1.1.各村中转平台、通东弹簧、</w:t>
      </w:r>
      <w:r>
        <w:rPr>
          <w:rFonts w:hint="eastAsia" w:ascii="仿宋" w:hAnsi="仿宋" w:eastAsia="仿宋" w:cs="仿宋_GB2312"/>
          <w:color w:val="000000" w:themeColor="text1"/>
          <w:sz w:val="24"/>
          <w:szCs w:val="24"/>
          <w:highlight w:val="none"/>
        </w:rPr>
        <w:t xml:space="preserve">江苏腾亚工具</w:t>
      </w:r>
      <w:r>
        <w:rPr>
          <w:rFonts w:hint="eastAsia" w:ascii="仿宋" w:hAnsi="仿宋" w:eastAsia="仿宋" w:cs="仿宋_GB2312"/>
          <w:color w:val="000000" w:themeColor="text1"/>
          <w:sz w:val="24"/>
          <w:szCs w:val="24"/>
          <w:highlight w:val="none"/>
        </w:rPr>
        <w:t xml:space="preserve">（原铁锚公司）、施凯乐、江苏工程职业技术学院、包场中学中转箱体内所有垃圾、镇域范围内所有集中居住小区的生活垃圾，每天至少清理一次，做到垃圾日产日清。如遇重大活动、应急管理、节假日等特殊情况，垃圾量剧增，需服从甲方，无偿增加收运频次，</w:t>
      </w:r>
      <w:r>
        <w:rPr>
          <w:rFonts w:ascii="仿宋" w:hAnsi="仿宋" w:eastAsia="仿宋" w:cs="仿宋_GB2312"/>
          <w:color w:val="000000" w:themeColor="text1"/>
          <w:sz w:val="24"/>
          <w:szCs w:val="24"/>
          <w:highlight w:val="none"/>
        </w:rPr>
        <w:t xml:space="preserve">消化</w:t>
      </w:r>
      <w:r>
        <w:rPr>
          <w:rFonts w:hint="eastAsia" w:ascii="仿宋" w:hAnsi="仿宋" w:eastAsia="仿宋" w:cs="仿宋_GB2312"/>
          <w:color w:val="000000" w:themeColor="text1"/>
          <w:sz w:val="24"/>
          <w:szCs w:val="24"/>
          <w:highlight w:val="none"/>
        </w:rPr>
        <w:t xml:space="preserve">积存</w:t>
      </w:r>
      <w:r>
        <w:rPr>
          <w:rFonts w:ascii="仿宋" w:hAnsi="仿宋" w:eastAsia="仿宋" w:cs="仿宋_GB2312"/>
          <w:color w:val="000000" w:themeColor="text1"/>
          <w:sz w:val="24"/>
          <w:szCs w:val="24"/>
          <w:highlight w:val="none"/>
        </w:rPr>
        <w:t xml:space="preserve">垃圾</w:t>
      </w:r>
      <w:r>
        <w:rPr>
          <w:rFonts w:hint="eastAsia" w:ascii="仿宋" w:hAnsi="仿宋" w:eastAsia="仿宋" w:cs="仿宋_GB2312"/>
          <w:color w:val="000000" w:themeColor="text1"/>
          <w:sz w:val="24"/>
          <w:szCs w:val="24"/>
          <w:highlight w:val="none"/>
        </w:rPr>
        <w:t xml:space="preserve">。清运过程中，确保环境整洁，中转平台箱体外延不遗留垃圾、运送途中</w:t>
      </w:r>
      <w:r>
        <w:rPr>
          <w:rFonts w:hint="eastAsia" w:ascii="仿宋" w:hAnsi="仿宋" w:eastAsia="仿宋" w:cs="仿宋_GB2312"/>
          <w:color w:val="000000" w:themeColor="text1"/>
          <w:sz w:val="24"/>
          <w:szCs w:val="24"/>
          <w:highlight w:val="none"/>
        </w:rPr>
        <w:t xml:space="preserve">不</w:t>
      </w:r>
      <w:r>
        <w:rPr>
          <w:rFonts w:hint="eastAsia" w:ascii="仿宋" w:hAnsi="仿宋" w:eastAsia="仿宋" w:cs="仿宋_GB2312"/>
          <w:color w:val="000000" w:themeColor="text1"/>
          <w:sz w:val="24"/>
          <w:szCs w:val="24"/>
          <w:highlight w:val="none"/>
        </w:rPr>
        <w:t xml:space="preserve">外溢、不丢落。镇区平时产生的垃圾不得积压堆积，否则产生费用一律由乙方负责。</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1.2.海洋垃圾清理，每月定期清理不少于一次，并依据甲方需求配合突击清理。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1.3.根据甲方要求，对易</w:t>
      </w:r>
      <w:r>
        <w:rPr>
          <w:rFonts w:hint="eastAsia" w:ascii="仿宋" w:hAnsi="仿宋" w:eastAsia="仿宋" w:cs="仿宋_GB2312"/>
          <w:color w:val="000000" w:themeColor="text1"/>
          <w:sz w:val="24"/>
          <w:szCs w:val="24"/>
          <w:highlight w:val="none"/>
        </w:rPr>
        <w:t xml:space="preserve">腐</w:t>
      </w:r>
      <w:r>
        <w:rPr>
          <w:rFonts w:hint="eastAsia" w:ascii="仿宋" w:hAnsi="仿宋" w:eastAsia="仿宋" w:cs="仿宋_GB2312"/>
          <w:color w:val="000000" w:themeColor="text1"/>
          <w:sz w:val="24"/>
          <w:szCs w:val="24"/>
          <w:highlight w:val="none"/>
        </w:rPr>
        <w:t xml:space="preserve">垃圾处理站进行运行，保持操作间干净整洁。</w:t>
      </w:r>
      <w:r>
        <w:rPr>
          <w:color w:val="000000" w:themeColor="text1"/>
          <w:highlight w:val="none"/>
        </w:rPr>
      </w:r>
    </w:p>
    <w:p>
      <w:pPr>
        <w:contextualSpacing/>
        <w:ind w:firstLine="482"/>
        <w:spacing w:line="360" w:lineRule="auto"/>
        <w:rPr>
          <w:rFonts w:ascii="仿宋" w:hAnsi="仿宋" w:eastAsia="仿宋" w:cs="宋体"/>
          <w:b/>
          <w:color w:val="000000" w:themeColor="text1"/>
          <w:sz w:val="24"/>
          <w:szCs w:val="24"/>
          <w:highlight w:val="none"/>
        </w:rPr>
      </w:pPr>
      <w:r>
        <w:rPr>
          <w:rFonts w:hint="eastAsia" w:ascii="仿宋" w:hAnsi="仿宋" w:eastAsia="仿宋" w:cs="宋体"/>
          <w:b/>
          <w:color w:val="000000" w:themeColor="text1"/>
          <w:sz w:val="24"/>
          <w:szCs w:val="24"/>
          <w:highlight w:val="none"/>
        </w:rPr>
        <w:t xml:space="preserve">2.服务要求：</w:t>
      </w:r>
      <w:r>
        <w:rPr>
          <w:color w:val="000000" w:themeColor="text1"/>
          <w:highlight w:val="none"/>
        </w:rPr>
      </w:r>
    </w:p>
    <w:p>
      <w:pPr>
        <w:contextualSpacing/>
        <w:ind w:firstLine="480"/>
        <w:spacing w:line="360" w:lineRule="auto"/>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2.1.每天清运主城区、包场（包含长兴工厂）、刘浩、东灶港、</w:t>
      </w:r>
      <w:r>
        <w:rPr>
          <w:rFonts w:hint="eastAsia" w:ascii="仿宋" w:hAnsi="仿宋" w:eastAsia="仿宋" w:cs="仿宋_GB2312"/>
          <w:color w:val="000000" w:themeColor="text1"/>
          <w:sz w:val="24"/>
          <w:szCs w:val="24"/>
          <w:highlight w:val="none"/>
        </w:rPr>
        <w:t xml:space="preserve">海洪镇区</w:t>
      </w:r>
      <w:r>
        <w:rPr>
          <w:rFonts w:hint="eastAsia" w:ascii="仿宋" w:hAnsi="仿宋" w:eastAsia="仿宋" w:cs="仿宋_GB2312"/>
          <w:color w:val="000000" w:themeColor="text1"/>
          <w:sz w:val="24"/>
          <w:szCs w:val="24"/>
          <w:highlight w:val="none"/>
        </w:rPr>
        <w:t xml:space="preserve">范围内所有垃圾桶内</w:t>
      </w:r>
      <w:r>
        <w:rPr>
          <w:rFonts w:hint="eastAsia" w:ascii="仿宋" w:hAnsi="仿宋" w:eastAsia="仿宋" w:cs="仿宋_GB2312"/>
          <w:color w:val="000000" w:themeColor="text1"/>
          <w:sz w:val="24"/>
          <w:szCs w:val="24"/>
          <w:highlight w:val="none"/>
        </w:rPr>
        <w:t xml:space="preserve">及桶周围</w:t>
      </w:r>
      <w:r>
        <w:rPr>
          <w:rFonts w:hint="eastAsia" w:ascii="仿宋" w:hAnsi="仿宋" w:eastAsia="仿宋" w:cs="仿宋_GB2312"/>
          <w:color w:val="000000" w:themeColor="text1"/>
          <w:sz w:val="24"/>
          <w:szCs w:val="24"/>
          <w:highlight w:val="none"/>
        </w:rPr>
        <w:t xml:space="preserve">10米范围内的垃圾（包括生产垃圾、秸秆、建筑垃圾、装潢垃圾等），车辆清运后要将桶四周清扫并清洗干净。镇区范围内等卫生死角产生的堆积性垃圾服从甲方要求清理，如遇特殊情况，乙方需要服从甲方增加收运频率，镇区清理出来的各种垃圾甲方不提供临时堆放点，也</w:t>
      </w:r>
      <w:r>
        <w:rPr>
          <w:rFonts w:hint="eastAsia" w:ascii="仿宋" w:hAnsi="仿宋" w:eastAsia="仿宋" w:cs="仿宋_GB2312"/>
          <w:color w:val="000000" w:themeColor="text1"/>
          <w:sz w:val="24"/>
          <w:szCs w:val="24"/>
          <w:highlight w:val="none"/>
        </w:rPr>
        <w:t xml:space="preserve">不</w:t>
      </w:r>
      <w:r>
        <w:rPr>
          <w:rFonts w:hint="eastAsia" w:ascii="仿宋" w:hAnsi="仿宋" w:eastAsia="仿宋" w:cs="仿宋_GB2312"/>
          <w:color w:val="000000" w:themeColor="text1"/>
          <w:sz w:val="24"/>
          <w:szCs w:val="24"/>
          <w:highlight w:val="none"/>
        </w:rPr>
        <w:t xml:space="preserve">另外支付清运和处置费用，全部由乙方承担。</w:t>
      </w:r>
      <w:r>
        <w:rPr>
          <w:color w:val="000000" w:themeColor="text1"/>
          <w:highlight w:val="none"/>
        </w:rPr>
      </w:r>
    </w:p>
    <w:p>
      <w:pPr>
        <w:contextualSpacing/>
        <w:ind w:firstLine="480"/>
        <w:spacing w:line="360" w:lineRule="auto"/>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2.2.镇域范围内所有集中居住小区的生活垃圾收集点位、各村及企业单位在中转平台的箱体每天至少清运一次。</w:t>
      </w:r>
      <w:r>
        <w:rPr>
          <w:color w:val="000000" w:themeColor="text1"/>
          <w:highlight w:val="none"/>
        </w:rPr>
      </w:r>
    </w:p>
    <w:p>
      <w:pPr>
        <w:contextualSpacing/>
        <w:ind w:firstLine="480"/>
        <w:spacing w:line="360" w:lineRule="auto"/>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2.3.清运频次：生活垃圾：日清，每天上午9：30前完成一轮清运。如因甲方需要增加频次的，乙方无条件配合。</w:t>
      </w:r>
      <w:r>
        <w:rPr>
          <w:color w:val="000000" w:themeColor="text1"/>
          <w:highlight w:val="none"/>
        </w:rPr>
      </w:r>
    </w:p>
    <w:p>
      <w:pPr>
        <w:contextualSpacing/>
        <w:ind w:firstLine="482"/>
        <w:spacing w:line="360" w:lineRule="auto"/>
        <w:rPr>
          <w:rFonts w:ascii="仿宋" w:hAnsi="仿宋" w:eastAsia="仿宋" w:cs="宋体"/>
          <w:b/>
          <w:color w:val="000000" w:themeColor="text1"/>
          <w:sz w:val="24"/>
          <w:szCs w:val="24"/>
          <w:highlight w:val="none"/>
        </w:rPr>
      </w:pPr>
      <w:r>
        <w:rPr>
          <w:rFonts w:hint="eastAsia" w:ascii="仿宋" w:hAnsi="仿宋" w:eastAsia="仿宋" w:cs="宋体"/>
          <w:b/>
          <w:color w:val="000000" w:themeColor="text1"/>
          <w:sz w:val="24"/>
          <w:szCs w:val="24"/>
          <w:highlight w:val="none"/>
        </w:rPr>
        <w:t xml:space="preserve">3.人员配备及设备要求：</w:t>
      </w:r>
      <w:r>
        <w:rPr>
          <w:color w:val="000000" w:themeColor="text1"/>
          <w:highlight w:val="none"/>
        </w:rPr>
      </w:r>
    </w:p>
    <w:p>
      <w:pPr>
        <w:ind w:firstLine="482"/>
        <w:spacing w:line="360" w:lineRule="auto"/>
        <w:rPr>
          <w:rFonts w:ascii="仿宋" w:hAnsi="仿宋" w:eastAsia="仿宋" w:cs="仿宋_GB2312"/>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_GB2312"/>
          <w:b/>
          <w:color w:val="000000" w:themeColor="text1"/>
          <w:sz w:val="24"/>
          <w:szCs w:val="24"/>
          <w:highlight w:val="none"/>
        </w:rPr>
        <w:t xml:space="preserve">3</w:t>
      </w:r>
      <w:r>
        <w:rPr>
          <w:rFonts w:hint="eastAsia" w:ascii="仿宋" w:hAnsi="仿宋" w:eastAsia="仿宋" w:cs="仿宋_GB2312"/>
          <w:b/>
          <w:color w:val="000000" w:themeColor="text1"/>
          <w:sz w:val="24"/>
          <w:szCs w:val="24"/>
          <w:highlight w:val="none"/>
        </w:rPr>
        <w:t xml:space="preserve">.1.人员要求：配置基本人数不少于27人（其中项目管理人员3人可兼任驾驶员，专职驾驶员</w:t>
      </w:r>
      <w:r>
        <w:rPr>
          <w:rFonts w:ascii="仿宋" w:hAnsi="仿宋" w:eastAsia="仿宋" w:cs="仿宋_GB2312"/>
          <w:b/>
          <w:color w:val="000000" w:themeColor="text1"/>
          <w:sz w:val="24"/>
          <w:szCs w:val="24"/>
          <w:highlight w:val="none"/>
        </w:rPr>
        <w:t xml:space="preserve">9</w:t>
      </w:r>
      <w:r>
        <w:rPr>
          <w:rFonts w:hint="eastAsia" w:ascii="仿宋" w:hAnsi="仿宋" w:eastAsia="仿宋" w:cs="仿宋_GB2312"/>
          <w:b/>
          <w:color w:val="000000" w:themeColor="text1"/>
          <w:sz w:val="24"/>
          <w:szCs w:val="24"/>
          <w:highlight w:val="none"/>
        </w:rPr>
        <w:t xml:space="preserve">人，跟车司助16人）。</w:t>
      </w:r>
      <w:r>
        <w:rPr>
          <w:color w:val="000000" w:themeColor="text1"/>
          <w:highlight w:val="none"/>
        </w:rPr>
      </w:r>
    </w:p>
    <w:p>
      <w:pPr>
        <w:ind w:firstLine="482"/>
        <w:spacing w:line="360" w:lineRule="auto"/>
        <w:rPr>
          <w:rFonts w:ascii="仿宋" w:hAnsi="仿宋" w:eastAsia="仿宋" w:cs="仿宋_GB2312"/>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b/>
          <w:color w:val="000000" w:themeColor="text1"/>
          <w:sz w:val="24"/>
          <w:szCs w:val="24"/>
          <w:highlight w:val="none"/>
        </w:rPr>
        <w:t xml:space="preserve">注</w:t>
      </w:r>
      <w:r>
        <w:rPr>
          <w:rFonts w:ascii="仿宋" w:hAnsi="仿宋" w:eastAsia="仿宋" w:cs="仿宋_GB2312"/>
          <w:b/>
          <w:color w:val="000000" w:themeColor="text1"/>
          <w:sz w:val="24"/>
          <w:szCs w:val="24"/>
          <w:highlight w:val="none"/>
        </w:rPr>
        <w:t xml:space="preserve">：</w:t>
      </w:r>
      <w:r>
        <w:rPr>
          <w:rFonts w:hint="eastAsia" w:ascii="仿宋" w:hAnsi="仿宋" w:eastAsia="仿宋" w:cs="仿宋_GB2312"/>
          <w:b/>
          <w:color w:val="000000" w:themeColor="text1"/>
          <w:sz w:val="24"/>
          <w:szCs w:val="24"/>
          <w:highlight w:val="none"/>
        </w:rPr>
        <w:t xml:space="preserve">人数必须达到最低作业人数，否则甲方将按乙方实际用工人数比例扣除承包经费；若乙方连续三个月投入人员达不到最低作业人数的，甲方有权解除承包合同。作业人员应经安全生产、环境卫生专业培训后方可上岗作业。</w:t>
      </w:r>
      <w:r>
        <w:rPr>
          <w:color w:val="000000" w:themeColor="text1"/>
          <w:highlight w:val="none"/>
        </w:rPr>
      </w:r>
    </w:p>
    <w:p>
      <w:pPr>
        <w:ind w:firstLine="482"/>
        <w:spacing w:line="360" w:lineRule="auto"/>
        <w:rPr>
          <w:rFonts w:ascii="仿宋" w:hAnsi="仿宋" w:eastAsia="仿宋" w:cs="仿宋_GB2312"/>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_GB2312"/>
          <w:b/>
          <w:color w:val="000000" w:themeColor="text1"/>
          <w:sz w:val="24"/>
          <w:szCs w:val="24"/>
          <w:highlight w:val="none"/>
        </w:rPr>
        <w:t xml:space="preserve">3</w:t>
      </w:r>
      <w:r>
        <w:rPr>
          <w:rFonts w:hint="eastAsia" w:ascii="仿宋" w:hAnsi="仿宋" w:eastAsia="仿宋" w:cs="仿宋_GB2312"/>
          <w:b/>
          <w:color w:val="000000" w:themeColor="text1"/>
          <w:sz w:val="24"/>
          <w:szCs w:val="24"/>
          <w:highlight w:val="none"/>
        </w:rPr>
        <w:t xml:space="preserve">.2.设备要求：5辆压缩车，6辆拉臂车。</w:t>
      </w:r>
      <w:r>
        <w:rPr>
          <w:color w:val="000000" w:themeColor="text1"/>
          <w:highlight w:val="none"/>
        </w:rPr>
      </w:r>
    </w:p>
    <w:p>
      <w:pPr>
        <w:ind w:firstLine="482"/>
        <w:spacing w:line="360" w:lineRule="auto"/>
        <w:rPr>
          <w:rFonts w:ascii="仿宋" w:hAnsi="仿宋" w:eastAsia="仿宋" w:cs="仿宋_GB2312"/>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b/>
          <w:color w:val="000000" w:themeColor="text1"/>
          <w:sz w:val="24"/>
          <w:szCs w:val="24"/>
          <w:highlight w:val="none"/>
        </w:rPr>
        <w:t xml:space="preserve">（三）</w:t>
      </w:r>
      <w:r>
        <w:rPr>
          <w:rFonts w:ascii="仿宋" w:hAnsi="仿宋" w:eastAsia="仿宋" w:cs="仿宋_GB2312"/>
          <w:b/>
          <w:color w:val="000000" w:themeColor="text1"/>
          <w:sz w:val="24"/>
          <w:szCs w:val="24"/>
          <w:highlight w:val="none"/>
        </w:rPr>
        <w:t xml:space="preserve">项目最低配备要求</w:t>
      </w:r>
      <w:r>
        <w:rPr>
          <w:rFonts w:hint="eastAsia" w:ascii="仿宋" w:hAnsi="仿宋" w:eastAsia="仿宋" w:cs="仿宋_GB2312"/>
          <w:b/>
          <w:color w:val="000000" w:themeColor="text1"/>
          <w:sz w:val="24"/>
          <w:szCs w:val="24"/>
          <w:highlight w:val="none"/>
        </w:rPr>
        <w:t xml:space="preserve">：</w:t>
      </w:r>
      <w:r>
        <w:rPr>
          <w:rFonts w:ascii="仿宋" w:hAnsi="仿宋" w:eastAsia="仿宋" w:cs="仿宋_GB2312"/>
          <w:b/>
          <w:color w:val="000000" w:themeColor="text1"/>
          <w:sz w:val="24"/>
          <w:szCs w:val="24"/>
          <w:highlight w:val="none"/>
        </w:rPr>
        <w:t xml:space="preserve"> </w:t>
      </w:r>
      <w:r>
        <w:rPr>
          <w:color w:val="000000" w:themeColor="text1"/>
          <w:highlight w:val="none"/>
        </w:rPr>
      </w:r>
    </w:p>
    <w:p>
      <w:pPr>
        <w:ind w:firstLine="602"/>
        <w:spacing w:line="360" w:lineRule="auto"/>
        <w:rPr>
          <w:rFonts w:ascii="仿宋" w:hAnsi="仿宋" w:eastAsia="仿宋" w:cs="仿宋_GB2312"/>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b/>
          <w:color w:val="000000" w:themeColor="text1"/>
          <w:sz w:val="24"/>
          <w:szCs w:val="24"/>
          <w:highlight w:val="none"/>
        </w:rPr>
        <w:t xml:space="preserve">1.A项</w:t>
      </w:r>
      <w:r>
        <w:rPr>
          <w:rFonts w:ascii="仿宋" w:hAnsi="仿宋" w:eastAsia="仿宋" w:cs="仿宋_GB2312"/>
          <w:b/>
          <w:color w:val="000000" w:themeColor="text1"/>
          <w:sz w:val="24"/>
          <w:szCs w:val="24"/>
          <w:highlight w:val="none"/>
        </w:rPr>
        <w:t xml:space="preserve">和</w:t>
      </w:r>
      <w:r>
        <w:rPr>
          <w:rFonts w:hint="eastAsia" w:ascii="仿宋" w:hAnsi="仿宋" w:eastAsia="仿宋" w:cs="仿宋_GB2312"/>
          <w:b/>
          <w:color w:val="000000" w:themeColor="text1"/>
          <w:sz w:val="24"/>
          <w:szCs w:val="24"/>
          <w:highlight w:val="none"/>
        </w:rPr>
        <w:t xml:space="preserve">B</w:t>
      </w:r>
      <w:r>
        <w:rPr>
          <w:rFonts w:hint="eastAsia" w:ascii="仿宋" w:hAnsi="仿宋" w:eastAsia="仿宋" w:cs="仿宋_GB2312"/>
          <w:b/>
          <w:color w:val="000000" w:themeColor="text1"/>
          <w:sz w:val="24"/>
          <w:szCs w:val="24"/>
          <w:highlight w:val="none"/>
        </w:rPr>
        <w:t xml:space="preserve">项总配置</w:t>
      </w:r>
      <w:r>
        <w:rPr>
          <w:rFonts w:hint="eastAsia" w:ascii="仿宋" w:hAnsi="仿宋" w:eastAsia="仿宋" w:cs="仿宋_GB2312"/>
          <w:b/>
          <w:color w:val="000000" w:themeColor="text1"/>
          <w:sz w:val="24"/>
          <w:szCs w:val="24"/>
          <w:highlight w:val="none"/>
        </w:rPr>
        <w:t xml:space="preserve">基本人数不少于92人。</w:t>
      </w:r>
      <w:r>
        <w:rPr>
          <w:color w:val="000000" w:themeColor="text1"/>
          <w:highlight w:val="none"/>
        </w:rPr>
      </w:r>
    </w:p>
    <w:p>
      <w:pPr>
        <w:contextualSpacing/>
        <w:ind w:firstLine="600"/>
        <w:spacing w:line="360" w:lineRule="auto"/>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管理人员配置不低于6人，</w:t>
      </w:r>
      <w:r>
        <w:rPr>
          <w:rFonts w:ascii="仿宋" w:hAnsi="仿宋" w:eastAsia="仿宋" w:cs="仿宋_GB2312"/>
          <w:color w:val="000000" w:themeColor="text1"/>
          <w:sz w:val="24"/>
          <w:szCs w:val="24"/>
          <w:highlight w:val="none"/>
        </w:rPr>
        <w:t xml:space="preserve">其中</w:t>
      </w:r>
      <w:r>
        <w:rPr>
          <w:rFonts w:hint="eastAsia" w:ascii="仿宋" w:hAnsi="仿宋" w:eastAsia="仿宋" w:cs="仿宋_GB2312"/>
          <w:color w:val="000000" w:themeColor="text1"/>
          <w:sz w:val="24"/>
          <w:szCs w:val="24"/>
          <w:highlight w:val="none"/>
        </w:rPr>
        <w:t xml:space="preserve">：安全管理人员1名，管理人员5名（</w:t>
      </w:r>
      <w:r>
        <w:rPr>
          <w:rFonts w:ascii="仿宋" w:hAnsi="仿宋" w:eastAsia="仿宋" w:cs="仿宋_GB2312"/>
          <w:color w:val="000000" w:themeColor="text1"/>
          <w:sz w:val="24"/>
          <w:szCs w:val="24"/>
          <w:highlight w:val="none"/>
        </w:rPr>
        <w:t xml:space="preserve">投标</w:t>
      </w:r>
      <w:r>
        <w:rPr>
          <w:rFonts w:hint="eastAsia" w:ascii="仿宋" w:hAnsi="仿宋" w:eastAsia="仿宋" w:cs="仿宋_GB2312"/>
          <w:color w:val="000000" w:themeColor="text1"/>
          <w:sz w:val="24"/>
          <w:szCs w:val="24"/>
          <w:highlight w:val="none"/>
        </w:rPr>
        <w:t xml:space="preserve">时</w:t>
      </w:r>
      <w:r>
        <w:rPr>
          <w:rFonts w:ascii="仿宋" w:hAnsi="仿宋" w:eastAsia="仿宋" w:cs="仿宋_GB2312"/>
          <w:color w:val="000000" w:themeColor="text1"/>
          <w:sz w:val="24"/>
          <w:szCs w:val="24"/>
          <w:highlight w:val="none"/>
        </w:rPr>
        <w:t xml:space="preserve">必须提供供应商为以上</w:t>
      </w:r>
      <w:r>
        <w:rPr>
          <w:rFonts w:hint="eastAsia" w:ascii="仿宋" w:hAnsi="仿宋" w:eastAsia="仿宋" w:cs="仿宋_GB2312"/>
          <w:color w:val="000000" w:themeColor="text1"/>
          <w:sz w:val="24"/>
          <w:szCs w:val="24"/>
          <w:highlight w:val="none"/>
        </w:rPr>
        <w:t xml:space="preserve">6名</w:t>
      </w:r>
      <w:r>
        <w:rPr>
          <w:rFonts w:ascii="仿宋" w:hAnsi="仿宋" w:eastAsia="仿宋" w:cs="仿宋_GB2312"/>
          <w:color w:val="000000" w:themeColor="text1"/>
          <w:sz w:val="24"/>
          <w:szCs w:val="24"/>
          <w:highlight w:val="none"/>
        </w:rPr>
        <w:t xml:space="preserve">管理人员</w:t>
      </w:r>
      <w:r>
        <w:rPr>
          <w:rFonts w:hint="eastAsia" w:ascii="仿宋" w:hAnsi="仿宋" w:eastAsia="仿宋" w:cs="仿宋_GB2312"/>
          <w:color w:val="000000" w:themeColor="text1"/>
          <w:sz w:val="24"/>
          <w:szCs w:val="24"/>
          <w:highlight w:val="none"/>
        </w:rPr>
        <w:t xml:space="preserve">为其缴纳的投标截止时间前一个月的养老保险缴费证明，提供人员</w:t>
      </w:r>
      <w:r>
        <w:rPr>
          <w:rFonts w:ascii="仿宋" w:hAnsi="仿宋" w:eastAsia="仿宋" w:cs="仿宋_GB2312"/>
          <w:color w:val="000000" w:themeColor="text1"/>
          <w:sz w:val="24"/>
          <w:szCs w:val="24"/>
          <w:highlight w:val="none"/>
        </w:rPr>
        <w:t xml:space="preserve">配</w:t>
      </w:r>
      <w:r>
        <w:rPr>
          <w:rFonts w:hint="eastAsia" w:ascii="仿宋" w:hAnsi="仿宋" w:eastAsia="仿宋" w:cs="仿宋_GB2312"/>
          <w:color w:val="000000" w:themeColor="text1"/>
          <w:sz w:val="24"/>
          <w:szCs w:val="24"/>
          <w:highlight w:val="none"/>
        </w:rPr>
        <w:t xml:space="preserve">备</w:t>
      </w:r>
      <w:r>
        <w:rPr>
          <w:rFonts w:ascii="仿宋" w:hAnsi="仿宋" w:eastAsia="仿宋" w:cs="仿宋_GB2312"/>
          <w:color w:val="000000" w:themeColor="text1"/>
          <w:sz w:val="24"/>
          <w:szCs w:val="24"/>
          <w:highlight w:val="none"/>
        </w:rPr>
        <w:t xml:space="preserve">表</w:t>
      </w:r>
      <w:r>
        <w:rPr>
          <w:rFonts w:hint="eastAsia" w:ascii="仿宋" w:hAnsi="仿宋" w:eastAsia="仿宋" w:cs="仿宋_GB2312"/>
          <w:color w:val="000000" w:themeColor="text1"/>
          <w:sz w:val="24"/>
          <w:szCs w:val="24"/>
          <w:highlight w:val="none"/>
        </w:rPr>
        <w:t xml:space="preserve">,否则符合性审查不予通过，未提供的作无效投标处理）。</w:t>
      </w:r>
      <w:r>
        <w:rPr>
          <w:color w:val="000000" w:themeColor="text1"/>
          <w:highlight w:val="none"/>
        </w:rPr>
      </w:r>
    </w:p>
    <w:p>
      <w:pPr>
        <w:contextualSpacing/>
        <w:ind w:firstLine="602"/>
        <w:spacing w:line="360" w:lineRule="auto"/>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2.A项</w:t>
      </w:r>
      <w:r>
        <w:rPr>
          <w:rFonts w:ascii="仿宋" w:hAnsi="仿宋" w:eastAsia="仿宋" w:cs="仿宋_GB2312"/>
          <w:b/>
          <w:color w:val="000000" w:themeColor="text1"/>
          <w:sz w:val="24"/>
          <w:szCs w:val="24"/>
          <w:highlight w:val="none"/>
        </w:rPr>
        <w:t xml:space="preserve">和</w:t>
      </w:r>
      <w:r>
        <w:rPr>
          <w:rFonts w:hint="eastAsia" w:ascii="仿宋" w:hAnsi="仿宋" w:eastAsia="仿宋" w:cs="仿宋_GB2312"/>
          <w:b/>
          <w:color w:val="000000" w:themeColor="text1"/>
          <w:sz w:val="24"/>
          <w:szCs w:val="24"/>
          <w:highlight w:val="none"/>
        </w:rPr>
        <w:t xml:space="preserve">B</w:t>
      </w:r>
      <w:r>
        <w:rPr>
          <w:rFonts w:hint="eastAsia" w:ascii="仿宋" w:hAnsi="仿宋" w:eastAsia="仿宋" w:cs="仿宋_GB2312"/>
          <w:b/>
          <w:color w:val="000000" w:themeColor="text1"/>
          <w:sz w:val="24"/>
          <w:szCs w:val="24"/>
          <w:highlight w:val="none"/>
        </w:rPr>
        <w:t xml:space="preserve">项</w:t>
      </w:r>
      <w:r>
        <w:rPr>
          <w:rFonts w:ascii="仿宋" w:hAnsi="仿宋" w:eastAsia="仿宋" w:cs="仿宋_GB2312"/>
          <w:b/>
          <w:color w:val="000000" w:themeColor="text1"/>
          <w:sz w:val="24"/>
          <w:szCs w:val="24"/>
          <w:highlight w:val="none"/>
        </w:rPr>
        <w:t xml:space="preserve">设备</w:t>
      </w:r>
      <w:r>
        <w:rPr>
          <w:rFonts w:ascii="仿宋" w:hAnsi="仿宋" w:eastAsia="仿宋" w:cs="仿宋_GB2312"/>
          <w:b/>
          <w:color w:val="000000" w:themeColor="text1"/>
          <w:sz w:val="24"/>
          <w:szCs w:val="24"/>
          <w:highlight w:val="none"/>
        </w:rPr>
        <w:t xml:space="preserve">最低配置要求</w:t>
      </w:r>
      <w:r>
        <w:rPr>
          <w:rFonts w:hint="eastAsia" w:ascii="仿宋" w:hAnsi="仿宋" w:eastAsia="仿宋" w:cs="仿宋_GB2312"/>
          <w:b/>
          <w:color w:val="000000" w:themeColor="text1"/>
          <w:sz w:val="24"/>
          <w:szCs w:val="24"/>
          <w:highlight w:val="none"/>
        </w:rPr>
        <w:t xml:space="preserve">：</w:t>
      </w:r>
      <w:r>
        <w:rPr>
          <w:color w:val="000000" w:themeColor="text1"/>
          <w:highlight w:val="none"/>
        </w:rPr>
      </w:r>
    </w:p>
    <w:p>
      <w:pPr>
        <w:ind w:firstLine="48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A</w:t>
      </w:r>
      <w:r>
        <w:rPr>
          <w:rFonts w:hint="eastAsia" w:ascii="仿宋" w:hAnsi="仿宋" w:eastAsia="仿宋" w:cs="仿宋_GB2312"/>
          <w:color w:val="000000" w:themeColor="text1"/>
          <w:sz w:val="24"/>
          <w:szCs w:val="24"/>
          <w:highlight w:val="none"/>
        </w:rPr>
        <w:t xml:space="preserve">项设备</w:t>
      </w:r>
      <w:r>
        <w:rPr>
          <w:rFonts w:hint="eastAsia" w:ascii="仿宋" w:hAnsi="仿宋" w:eastAsia="仿宋" w:cs="仿宋_GB2312"/>
          <w:color w:val="000000" w:themeColor="text1"/>
          <w:sz w:val="24"/>
          <w:szCs w:val="24"/>
          <w:highlight w:val="none"/>
        </w:rPr>
        <w:t xml:space="preserve">要求：路面清扫车2辆，多功能洒水喷雾车1辆，吸粪车1辆，垃圾桶</w:t>
      </w:r>
      <w:r>
        <w:rPr>
          <w:rFonts w:hint="eastAsia" w:ascii="仿宋" w:hAnsi="仿宋" w:eastAsia="仿宋" w:cs="仿宋_GB2312"/>
          <w:color w:val="000000" w:themeColor="text1"/>
          <w:sz w:val="24"/>
          <w:szCs w:val="24"/>
          <w:highlight w:val="none"/>
        </w:rPr>
        <w:t xml:space="preserve">冲洗车</w:t>
      </w:r>
      <w:r>
        <w:rPr>
          <w:rFonts w:hint="eastAsia" w:ascii="仿宋" w:hAnsi="仿宋" w:eastAsia="仿宋" w:cs="仿宋_GB2312"/>
          <w:color w:val="000000" w:themeColor="text1"/>
          <w:sz w:val="24"/>
          <w:szCs w:val="24"/>
          <w:highlight w:val="none"/>
        </w:rPr>
        <w:t xml:space="preserve">3辆，三轮电动垃圾清运环卫车（四桶或六桶）3辆，垃圾桶若干，清扫工具竹子小扫帚，簸箕，垃圾专用夹钳，小铲，大煤铲，竹子大扫帚等，覆盖广告材料，公厕塑料袋，除臭剂等。</w:t>
      </w:r>
      <w:r>
        <w:rPr>
          <w:color w:val="000000" w:themeColor="text1"/>
          <w:highlight w:val="none"/>
        </w:rPr>
      </w:r>
    </w:p>
    <w:p>
      <w:pPr>
        <w:ind w:firstLine="48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B</w:t>
      </w:r>
      <w:r>
        <w:rPr>
          <w:rFonts w:hint="eastAsia" w:ascii="仿宋" w:hAnsi="仿宋" w:eastAsia="仿宋" w:cs="仿宋_GB2312"/>
          <w:color w:val="000000" w:themeColor="text1"/>
          <w:sz w:val="24"/>
          <w:szCs w:val="24"/>
          <w:highlight w:val="none"/>
        </w:rPr>
        <w:t xml:space="preserve">项设备</w:t>
      </w:r>
      <w:r>
        <w:rPr>
          <w:rFonts w:hint="eastAsia" w:ascii="仿宋" w:hAnsi="仿宋" w:eastAsia="仿宋" w:cs="仿宋_GB2312"/>
          <w:color w:val="000000" w:themeColor="text1"/>
          <w:sz w:val="24"/>
          <w:szCs w:val="24"/>
          <w:highlight w:val="none"/>
        </w:rPr>
        <w:t xml:space="preserve">要求：5辆压缩车，6辆拉臂车。</w:t>
      </w:r>
      <w:r>
        <w:rPr>
          <w:color w:val="000000" w:themeColor="text1"/>
          <w:highlight w:val="none"/>
        </w:rPr>
      </w:r>
    </w:p>
    <w:p>
      <w:pPr>
        <w:ind w:firstLine="480"/>
        <w:jc w:val="left"/>
        <w:spacing w:line="360" w:lineRule="auto"/>
        <w:widowControl/>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注1：中标单位配置的车辆中标公示截止之日起十五天内到场由采购人验收，十五天内没有到场或验收不合格的，视同虚假投标，根据政府采购等相关法律法规进行处理。设备使用必须证照齐全，安全性能达标，缴纳设备保险。投标单位承担设备使用过程中的一切费用和风险。</w:t>
      </w:r>
      <w:r>
        <w:rPr>
          <w:color w:val="000000" w:themeColor="text1"/>
          <w:highlight w:val="none"/>
        </w:rPr>
      </w:r>
    </w:p>
    <w:p>
      <w:pPr>
        <w:ind w:firstLine="480"/>
        <w:jc w:val="left"/>
        <w:spacing w:line="360" w:lineRule="auto"/>
        <w:widowControl/>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注2：驾驶员16名必须持证上岗（B照及以上），与中标单位签订用工合同，经采购人核验通过后方可签订政府采购环卫作业项目合同，否则甲方有权取消其中标资格。</w:t>
      </w:r>
      <w:r>
        <w:rPr>
          <w:color w:val="000000" w:themeColor="text1"/>
          <w:highlight w:val="none"/>
        </w:rPr>
      </w:r>
    </w:p>
    <w:p>
      <w:pPr>
        <w:ind w:firstLine="480"/>
        <w:spacing w:line="360" w:lineRule="auto"/>
        <w:widowControl/>
        <w:rPr>
          <w:rFonts w:ascii="仿宋" w:hAnsi="仿宋" w:eastAsia="仿宋"/>
          <w:color w:val="000000" w:themeColor="text1"/>
          <w:highlight w:val="none"/>
        </w:rPr>
      </w:pPr>
      <w:r>
        <w:rPr>
          <w:rFonts w:hint="eastAsia" w:ascii="仿宋" w:hAnsi="仿宋" w:eastAsia="仿宋" w:cs="仿宋_GB2312"/>
          <w:b/>
          <w:color w:val="000000" w:themeColor="text1"/>
          <w:sz w:val="24"/>
          <w:szCs w:val="24"/>
          <w:highlight w:val="none"/>
        </w:rPr>
        <w:t xml:space="preserve">注3：供应商必须为所有人员办理相关保险方可上岗。非退休人员中标供应商必须与其签订真实有效的劳动合同并按规定缴纳社保；退休返聘人员，供应商必须与其签订真实有效的劳务合同并购买不低于</w:t>
      </w:r>
      <w:r>
        <w:rPr>
          <w:rFonts w:ascii="仿宋" w:hAnsi="仿宋" w:eastAsia="仿宋" w:cs="仿宋_GB2312"/>
          <w:b/>
          <w:color w:val="000000" w:themeColor="text1"/>
          <w:sz w:val="24"/>
          <w:szCs w:val="24"/>
          <w:highlight w:val="none"/>
        </w:rPr>
        <w:t xml:space="preserve">100</w:t>
      </w:r>
      <w:r>
        <w:rPr>
          <w:rFonts w:hint="eastAsia" w:ascii="仿宋" w:hAnsi="仿宋" w:eastAsia="仿宋" w:cs="仿宋_GB2312"/>
          <w:b/>
          <w:color w:val="000000" w:themeColor="text1"/>
          <w:sz w:val="24"/>
          <w:szCs w:val="24"/>
          <w:highlight w:val="none"/>
        </w:rPr>
        <w:t xml:space="preserve">万保额的</w:t>
      </w:r>
      <w:r>
        <w:rPr>
          <w:rFonts w:ascii="仿宋" w:hAnsi="仿宋" w:eastAsia="仿宋" w:cs="仿宋_GB2312"/>
          <w:b/>
          <w:color w:val="000000" w:themeColor="text1"/>
          <w:sz w:val="24"/>
          <w:szCs w:val="24"/>
          <w:highlight w:val="none"/>
        </w:rPr>
        <w:t xml:space="preserve">意外保险</w:t>
      </w:r>
      <w:r>
        <w:rPr>
          <w:rFonts w:hint="eastAsia" w:ascii="仿宋" w:hAnsi="仿宋" w:eastAsia="仿宋" w:cs="仿宋_GB2312"/>
          <w:b/>
          <w:color w:val="000000" w:themeColor="text1"/>
          <w:sz w:val="24"/>
          <w:szCs w:val="24"/>
          <w:highlight w:val="none"/>
        </w:rPr>
        <w:t xml:space="preserve">或雇主责任险。签订政府采购环卫作业项目合同时需向采购单位提供92人花名册及所有人员缴纳的保险证明，如没有按照规定办理，视同虚假投标，根据政府采购等相关法律法规进行处理。</w:t>
      </w:r>
      <w:r>
        <w:rPr>
          <w:color w:val="000000" w:themeColor="text1"/>
          <w:highlight w:val="none"/>
        </w:rPr>
      </w:r>
    </w:p>
    <w:p>
      <w:pPr>
        <w:ind w:firstLine="281"/>
        <w:spacing w:line="360" w:lineRule="auto"/>
        <w:widowControl/>
        <w:rPr>
          <w:rFonts w:ascii="仿宋" w:hAnsi="仿宋" w:eastAsia="仿宋" w:cs="黑体"/>
          <w:b/>
          <w:color w:val="000000" w:themeColor="text1"/>
          <w:sz w:val="28"/>
          <w:szCs w:val="28"/>
          <w:highlight w:val="none"/>
        </w:rPr>
      </w:pPr>
      <w:r>
        <w:rPr>
          <w:rFonts w:hint="eastAsia" w:ascii="仿宋" w:hAnsi="仿宋" w:eastAsia="仿宋" w:cs="黑体"/>
          <w:b/>
          <w:color w:val="000000" w:themeColor="text1"/>
          <w:sz w:val="28"/>
          <w:szCs w:val="28"/>
          <w:highlight w:val="none"/>
        </w:rPr>
        <w:t xml:space="preserve">三、项目服务时间及地点：</w:t>
      </w:r>
      <w:r>
        <w:rPr>
          <w:color w:val="000000" w:themeColor="text1"/>
          <w:highlight w:val="none"/>
        </w:rPr>
      </w:r>
    </w:p>
    <w:p>
      <w:pPr>
        <w:contextualSpacing/>
        <w:ind w:firstLine="482"/>
        <w:spacing w:line="360" w:lineRule="auto"/>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1.服务地点：相应区域。</w:t>
      </w:r>
      <w:r>
        <w:rPr>
          <w:color w:val="000000" w:themeColor="text1"/>
          <w:highlight w:val="none"/>
        </w:rPr>
      </w:r>
    </w:p>
    <w:p>
      <w:pPr>
        <w:ind w:firstLine="482"/>
        <w:spacing w:line="360" w:lineRule="auto"/>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2.服务期限：一年。</w:t>
      </w:r>
      <w:bookmarkStart w:id="56" w:name="OLE_LINK6"/>
      <w:r>
        <w:rPr>
          <w:rFonts w:hint="eastAsia" w:ascii="仿宋" w:hAnsi="仿宋" w:eastAsia="仿宋" w:cs="仿宋_GB2312"/>
          <w:bCs/>
          <w:color w:val="000000" w:themeColor="text1"/>
          <w:sz w:val="24"/>
          <w:szCs w:val="24"/>
          <w:highlight w:val="none"/>
        </w:rPr>
        <w:t xml:space="preserve">2026年7月1日到2027年6月30日。中标单位需在2026年6月10日前进行过渡性交接，6月25日之前相应机械全部进场，7月1日完全接手开始运行。在合同期满后达到考核要求的续签下年度合同，最多续签两次，环卫作业项目合同</w:t>
      </w:r>
      <w:r>
        <w:rPr>
          <w:rFonts w:hint="eastAsia" w:ascii="仿宋" w:hAnsi="仿宋" w:eastAsia="仿宋" w:cs="仿宋_GB2312"/>
          <w:bCs/>
          <w:color w:val="000000" w:themeColor="text1"/>
          <w:sz w:val="24"/>
          <w:szCs w:val="24"/>
          <w:highlight w:val="none"/>
        </w:rPr>
        <w:t xml:space="preserve">一</w:t>
      </w:r>
      <w:r>
        <w:rPr>
          <w:rFonts w:hint="eastAsia" w:ascii="仿宋" w:hAnsi="仿宋" w:eastAsia="仿宋" w:cs="仿宋_GB2312"/>
          <w:bCs/>
          <w:color w:val="000000" w:themeColor="text1"/>
          <w:sz w:val="24"/>
          <w:szCs w:val="24"/>
          <w:highlight w:val="none"/>
        </w:rPr>
        <w:t xml:space="preserve">年度一签。考核要求不合格的下一年度发包人有权终止合同</w:t>
      </w:r>
      <w:r>
        <w:rPr>
          <w:rFonts w:hint="eastAsia" w:ascii="仿宋" w:hAnsi="仿宋" w:eastAsia="仿宋" w:cs="仿宋_GB2312"/>
          <w:bCs/>
          <w:color w:val="000000" w:themeColor="text1"/>
          <w:sz w:val="24"/>
          <w:szCs w:val="24"/>
          <w:highlight w:val="none"/>
        </w:rPr>
        <w:t xml:space="preserve">不</w:t>
      </w:r>
      <w:r>
        <w:rPr>
          <w:rFonts w:hint="eastAsia" w:ascii="仿宋" w:hAnsi="仿宋" w:eastAsia="仿宋" w:cs="仿宋_GB2312"/>
          <w:bCs/>
          <w:color w:val="000000" w:themeColor="text1"/>
          <w:sz w:val="24"/>
          <w:szCs w:val="24"/>
          <w:highlight w:val="none"/>
        </w:rPr>
        <w:t xml:space="preserve">续签。</w:t>
      </w:r>
      <w:bookmarkEnd w:id="56"/>
      <w:r>
        <w:rPr>
          <w:color w:val="000000" w:themeColor="text1"/>
          <w:highlight w:val="none"/>
        </w:rPr>
      </w:r>
      <w:r>
        <w:rPr>
          <w:color w:val="000000" w:themeColor="text1"/>
          <w:highlight w:val="none"/>
        </w:rPr>
      </w:r>
    </w:p>
    <w:p>
      <w:pPr>
        <w:ind w:firstLine="281"/>
        <w:spacing w:line="360" w:lineRule="auto"/>
        <w:widowControl/>
        <w:rPr>
          <w:rFonts w:ascii="仿宋" w:hAnsi="仿宋" w:eastAsia="仿宋" w:cs="黑体"/>
          <w:b/>
          <w:color w:val="000000" w:themeColor="text1"/>
          <w:sz w:val="28"/>
          <w:szCs w:val="28"/>
          <w:highlight w:val="none"/>
        </w:rPr>
      </w:pPr>
      <w:r>
        <w:rPr>
          <w:rFonts w:hint="eastAsia" w:ascii="仿宋" w:hAnsi="仿宋" w:eastAsia="仿宋" w:cs="黑体"/>
          <w:b/>
          <w:color w:val="000000" w:themeColor="text1"/>
          <w:sz w:val="28"/>
          <w:szCs w:val="28"/>
          <w:highlight w:val="none"/>
        </w:rPr>
        <w:t xml:space="preserve">四、付款方式：</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实行季度考核（详见附件3），每季度终了后次月支付年度合同价的20%（可直接扣</w:t>
      </w:r>
      <w:r>
        <w:rPr>
          <w:rFonts w:hint="eastAsia" w:ascii="仿宋" w:hAnsi="仿宋" w:eastAsia="仿宋" w:cs="仿宋_GB2312"/>
          <w:bCs/>
          <w:color w:val="000000" w:themeColor="text1"/>
          <w:sz w:val="24"/>
          <w:szCs w:val="24"/>
          <w:highlight w:val="none"/>
        </w:rPr>
        <w:t xml:space="preserve">除当季所有考核罚款），满一年合同期后，年终考核合格，全额结清当年度尾款。</w:t>
      </w:r>
      <w:r>
        <w:rPr>
          <w:color w:val="000000" w:themeColor="text1"/>
          <w:highlight w:val="none"/>
        </w:rPr>
      </w:r>
    </w:p>
    <w:p>
      <w:pPr>
        <w:ind w:firstLine="60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每季度考核得分高于90分（含90分），该季度按照合同付款方式全额付款，考核得分高于85分（含85分），低于90分，每少1分，扣1000元，考核得分高于80分（含80分），低于85分，每少1分，扣2000元，考核得分低于80分，每少1分，扣3000元，年终考核得分为四个季度平均分，低于70分视为考核不合格,并扣除尾款。（均不计息）。</w:t>
      </w:r>
      <w:r>
        <w:rPr>
          <w:color w:val="000000" w:themeColor="text1"/>
          <w:highlight w:val="none"/>
        </w:rPr>
      </w:r>
    </w:p>
    <w:p>
      <w:pPr>
        <w:ind w:firstLine="480"/>
        <w:spacing w:line="560" w:lineRule="exact"/>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每次付款中标单位须开具等额增值税发票交采购单位财务入账为必要条件。</w:t>
      </w:r>
      <w:r>
        <w:rPr>
          <w:rFonts w:hint="eastAsia" w:ascii="仿宋" w:hAnsi="仿宋" w:eastAsia="仿宋" w:cs="仿宋_GB2312"/>
          <w:color w:val="000000" w:themeColor="text1"/>
          <w:sz w:val="24"/>
          <w:szCs w:val="24"/>
          <w:highlight w:val="none"/>
        </w:rPr>
        <w:t xml:space="preserve">(注：依据建城［2025］39号文件，中标单位需建立环卫工人工资专用账户用于及时支付人员工资)</w:t>
      </w:r>
      <w:r>
        <w:rPr>
          <w:color w:val="000000" w:themeColor="text1"/>
          <w:highlight w:val="none"/>
        </w:rPr>
      </w:r>
    </w:p>
    <w:p>
      <w:pPr>
        <w:ind w:firstLine="281"/>
        <w:spacing w:line="360" w:lineRule="auto"/>
        <w:widowControl/>
        <w:rPr>
          <w:rFonts w:ascii="仿宋" w:hAnsi="仿宋" w:eastAsia="仿宋" w:cs="黑体"/>
          <w:b/>
          <w:color w:val="000000" w:themeColor="text1"/>
          <w:sz w:val="28"/>
          <w:szCs w:val="28"/>
          <w:highlight w:val="none"/>
        </w:rPr>
      </w:pPr>
      <w:r>
        <w:rPr>
          <w:rFonts w:hint="eastAsia" w:ascii="仿宋" w:hAnsi="仿宋" w:eastAsia="仿宋" w:cs="黑体"/>
          <w:b/>
          <w:color w:val="000000" w:themeColor="text1"/>
          <w:sz w:val="28"/>
          <w:szCs w:val="28"/>
          <w:highlight w:val="none"/>
        </w:rPr>
        <w:t xml:space="preserve">五、其他要求：</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color w:val="000000" w:themeColor="text1"/>
          <w:highlight w:val="none"/>
        </w:rPr>
      </w:r>
      <w:bookmarkStart w:id="57" w:name="OLE_LINK3"/>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.1.中标单位管理人员必须每天上路巡查保洁人员的工作情况、工作质量及线路的卫生状况，发现问题及时整改，确保所有道路环境得到全面提升，做到天天一个样，查与不查一个样。</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.2.中标单位应当依法用工，为所有工作人员缴纳保险并办理必要的商业保险，做好岗前培训，定期开展安全教育并做好台帐。若聘请人员有变更，需及时到镇进行备案。</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.3.中标单位工作人员上班期间严禁饮酒，不得</w:t>
      </w:r>
      <w:r>
        <w:rPr>
          <w:rFonts w:hint="eastAsia" w:ascii="仿宋" w:hAnsi="仿宋" w:eastAsia="仿宋" w:cs="仿宋_GB2312"/>
          <w:bCs/>
          <w:color w:val="000000" w:themeColor="text1"/>
          <w:sz w:val="24"/>
          <w:szCs w:val="24"/>
          <w:highlight w:val="none"/>
        </w:rPr>
        <w:t xml:space="preserve">酒驾及醉驾</w:t>
      </w:r>
      <w:r>
        <w:rPr>
          <w:rFonts w:hint="eastAsia" w:ascii="仿宋" w:hAnsi="仿宋" w:eastAsia="仿宋" w:cs="仿宋_GB2312"/>
          <w:bCs/>
          <w:color w:val="000000" w:themeColor="text1"/>
          <w:sz w:val="24"/>
          <w:szCs w:val="24"/>
          <w:highlight w:val="none"/>
        </w:rPr>
        <w:t xml:space="preserve">。工作中注意方式方法，避免与群众产生矛盾，若发生矛盾，中标单位自行解决。</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.4.中标单位必须服从采购单位管理，遵守采购单位安排。由于工作不力和不服从统一管理给采购单位造成不良影响的，采购单位有权解除合同，且不予补偿。</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.5.中标单位必须做到垃圾日产日清，所有垃圾由中标单位自行装车、卸车，所需工具、车辆设备及人员等费用均由中标单位负责（含油费、维修费、保险费等一切费用）。</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.6.清运过程中，垃圾运输机动车辆驾驶员必须自觉遵守交通规则，安全驾驶，所发生的一切安全责任事故及赔偿责任，均由中标单位负责。</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.7.垃圾车需加盖防护网，若出现沿路抛洒问题，需主动清除。严禁焚烧垃圾，禁止乱倾乱倒垃圾。</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.8.垃圾收集点在清运后保持周边环境整洁，不得有散落垃圾。</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9.采购单位将现有的中转箱体提供给中标单位使用，使用期间中转箱体因各种损坏导致无法正常使用的，由中标单位负责维修，确保现有数量箱体维持运转，维修和采购中转箱体的所有费用由中标单位负责。合同终止后所有箱体需全部归还给采购单位。</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10.点位现存垃圾桶无偿提供给中标单位使用，中标单位需要每年暂存在采购单位辖区内仓库中标准的240L垃圾桶数量不少于300只。使用期间，垃圾桶各种损坏、缺盖、分类标识不清，或者新增垃圾桶数量，由中标单位负责更换，一切费用由中标单位承担。</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.11.中标单位不得随意改变现有各镇区垃圾桶点位和减少垃圾桶数量。为防止垃圾飘散，垃圾收集点需要服从采购单位要求安装拦网，安装费用由中标单位负责。</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.12.中标单位人员须爱护环卫设施，故意损坏需照价赔偿。清运中若出现破坏垃圾收集点的中转平台设施，需照价赔偿或按照要求原样维修。</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.13.中标单位需在包场镇辖区内自行设立常驻管理办公室和垃圾设备储藏仓库。办公场地（包括保洁车辆的停放场地）、物品、人员等费用中标单位自行负责。</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.14.管理人员必须到岗到位，出现任何问题，采购单位能随时联系到管理人员，并在20分钟之内前往处理。</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.15.中标单位提供的垃圾压缩车辆必须到镇进行备案，且只能服务于本项目，合同期内不得在其它垃圾清运项目中使用该车辆，否则视为违约。</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.16.采购单位有权对中标单位承包情况进行全面检查（检查时间不定）、监督、考核，考核结果与资金支付挂钩。</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.17.管理期间，中标单位严格按照合同配备保洁人员和管理人员，办理好各类保险，否则视为违约，采购单位有权进行处罚或终止合同。</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.18.中标单位的总报价为本项目所包含的一切费用，结算时不再另行调整。</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.19.采购单位需要时或遇上级部门检查或中心工作需要，中标单位应随时随地进行保洁。</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5</w:t>
      </w:r>
      <w:r>
        <w:rPr>
          <w:rFonts w:hint="eastAsia" w:ascii="仿宋" w:hAnsi="仿宋" w:eastAsia="仿宋" w:cs="仿宋_GB2312"/>
          <w:bCs/>
          <w:color w:val="000000" w:themeColor="text1"/>
          <w:sz w:val="24"/>
          <w:szCs w:val="24"/>
          <w:highlight w:val="none"/>
        </w:rPr>
        <w:t xml:space="preserve">.20.中标单位应当及时完成采购单位布置的工作。</w:t>
      </w:r>
      <w:bookmarkEnd w:id="57"/>
      <w:r>
        <w:rPr>
          <w:color w:val="000000" w:themeColor="text1"/>
          <w:highlight w:val="none"/>
        </w:rPr>
      </w:r>
      <w:r>
        <w:rPr>
          <w:color w:val="000000" w:themeColor="text1"/>
          <w:highlight w:val="none"/>
        </w:rPr>
      </w:r>
    </w:p>
    <w:p>
      <w:pPr>
        <w:ind w:firstLine="281"/>
        <w:spacing w:line="360" w:lineRule="auto"/>
        <w:widowControl/>
        <w:rPr>
          <w:rFonts w:ascii="仿宋" w:hAnsi="仿宋" w:eastAsia="仿宋" w:cs="黑体"/>
          <w:b/>
          <w:color w:val="000000" w:themeColor="text1"/>
          <w:sz w:val="28"/>
          <w:szCs w:val="28"/>
          <w:highlight w:val="none"/>
        </w:rPr>
      </w:pPr>
      <w:r>
        <w:rPr>
          <w:rFonts w:hint="eastAsia" w:ascii="仿宋" w:hAnsi="仿宋" w:eastAsia="仿宋" w:cs="黑体"/>
          <w:b/>
          <w:color w:val="000000" w:themeColor="text1"/>
          <w:sz w:val="28"/>
          <w:szCs w:val="28"/>
          <w:highlight w:val="none"/>
        </w:rPr>
        <w:t xml:space="preserve">六</w:t>
      </w:r>
      <w:r>
        <w:rPr>
          <w:rFonts w:ascii="仿宋" w:hAnsi="仿宋" w:eastAsia="仿宋" w:cs="黑体"/>
          <w:b/>
          <w:color w:val="000000" w:themeColor="text1"/>
          <w:sz w:val="28"/>
          <w:szCs w:val="28"/>
          <w:highlight w:val="none"/>
        </w:rPr>
        <w:t xml:space="preserve">、</w:t>
      </w:r>
      <w:r>
        <w:rPr>
          <w:rFonts w:hint="eastAsia" w:ascii="仿宋" w:hAnsi="仿宋" w:eastAsia="仿宋" w:cs="黑体"/>
          <w:b/>
          <w:color w:val="000000" w:themeColor="text1"/>
          <w:sz w:val="28"/>
          <w:szCs w:val="28"/>
          <w:highlight w:val="none"/>
        </w:rPr>
        <w:t xml:space="preserve">其它相关说明：</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1.本项目投标有效期为开标后60天。</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2.无论投标结果如何，投标供应商自行承担与投标响应有关的全部费用,采购单位不收取任何费用。</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3</w:t>
      </w:r>
      <w:r>
        <w:rPr>
          <w:rFonts w:hint="eastAsia" w:ascii="仿宋" w:hAnsi="仿宋" w:eastAsia="仿宋" w:cs="仿宋_GB2312"/>
          <w:bCs/>
          <w:color w:val="000000" w:themeColor="text1"/>
          <w:sz w:val="24"/>
          <w:szCs w:val="24"/>
          <w:highlight w:val="none"/>
        </w:rPr>
        <w:t xml:space="preserve">.投标人应自行踏勘现场，对现场情况和影响的因素以及困难条件进行周密的勘察和研究，充分考虑本项目施工应采取的措施方案,</w:t>
      </w:r>
      <w:r>
        <w:rPr>
          <w:rFonts w:hint="eastAsia" w:ascii="仿宋" w:hAnsi="仿宋" w:eastAsia="仿宋" w:cs="仿宋_GB2312"/>
          <w:bCs/>
          <w:color w:val="000000" w:themeColor="text1"/>
          <w:sz w:val="24"/>
          <w:szCs w:val="24"/>
          <w:highlight w:val="none"/>
        </w:rPr>
        <w:t xml:space="preserve">作出</w:t>
      </w:r>
      <w:r>
        <w:rPr>
          <w:rFonts w:hint="eastAsia" w:ascii="仿宋" w:hAnsi="仿宋" w:eastAsia="仿宋" w:cs="仿宋_GB2312"/>
          <w:bCs/>
          <w:color w:val="000000" w:themeColor="text1"/>
          <w:sz w:val="24"/>
          <w:szCs w:val="24"/>
          <w:highlight w:val="none"/>
        </w:rPr>
        <w:t xml:space="preserve">自己的判断结论和估价。根据现场情况考虑相应的投标报价，任何忽视、猜测、或误解项目情况而导致的成本增加等申请一律不予认可，中标后和签订合同时及实施过程中，投标人均不得以不了解现场情况为由，提出任何形式增加项目造价的要求。</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4</w:t>
      </w:r>
      <w:r>
        <w:rPr>
          <w:rFonts w:hint="eastAsia" w:ascii="仿宋" w:hAnsi="仿宋" w:eastAsia="仿宋" w:cs="仿宋_GB2312"/>
          <w:bCs/>
          <w:color w:val="000000" w:themeColor="text1"/>
          <w:sz w:val="24"/>
          <w:szCs w:val="24"/>
          <w:highlight w:val="none"/>
        </w:rPr>
        <w:t xml:space="preserve">.无论投标结果如何，投标供应商自行承担与投标相应有关的全部费用。本项目投标报价包括但不限于人员工资、社保、意外险、高温补贴、加班费、装运费、维护费、</w:t>
      </w:r>
      <w:r>
        <w:rPr>
          <w:rFonts w:hint="eastAsia" w:ascii="仿宋" w:hAnsi="仿宋" w:eastAsia="仿宋" w:cs="仿宋_GB2312"/>
          <w:bCs/>
          <w:color w:val="000000" w:themeColor="text1"/>
          <w:sz w:val="24"/>
          <w:szCs w:val="24"/>
          <w:highlight w:val="none"/>
        </w:rPr>
        <w:t xml:space="preserve">劳</w:t>
      </w:r>
      <w:r>
        <w:rPr>
          <w:rFonts w:hint="eastAsia" w:ascii="仿宋" w:hAnsi="仿宋" w:eastAsia="仿宋" w:cs="仿宋_GB2312"/>
          <w:bCs/>
          <w:color w:val="000000" w:themeColor="text1"/>
          <w:sz w:val="24"/>
          <w:szCs w:val="24"/>
          <w:highlight w:val="none"/>
        </w:rPr>
        <w:t xml:space="preserve">护用品、服装、工具、常规保洁耗材、机械费（燃油费、维修保养费、折旧费等）、设备购置费</w:t>
      </w:r>
      <w:bookmarkStart w:id="58" w:name="OLE_LINK8"/>
      <w:r>
        <w:rPr>
          <w:rFonts w:hint="eastAsia" w:ascii="仿宋" w:hAnsi="仿宋" w:eastAsia="仿宋" w:cs="仿宋_GB2312"/>
          <w:bCs/>
          <w:color w:val="000000" w:themeColor="text1"/>
          <w:sz w:val="24"/>
          <w:szCs w:val="24"/>
          <w:highlight w:val="none"/>
        </w:rPr>
        <w:t xml:space="preserve">、</w:t>
      </w:r>
      <w:bookmarkEnd w:id="58"/>
      <w:r>
        <w:rPr>
          <w:rFonts w:hint="eastAsia" w:ascii="仿宋" w:hAnsi="仿宋" w:eastAsia="仿宋" w:cs="仿宋_GB2312"/>
          <w:bCs/>
          <w:color w:val="000000" w:themeColor="text1"/>
          <w:sz w:val="24"/>
          <w:szCs w:val="24"/>
          <w:highlight w:val="none"/>
        </w:rPr>
        <w:t xml:space="preserve">管理费、利润、税金、政策性文件规定、风险、责任等完成</w:t>
      </w:r>
      <w:r>
        <w:rPr>
          <w:rFonts w:hint="eastAsia" w:ascii="仿宋" w:hAnsi="仿宋" w:eastAsia="仿宋" w:cs="仿宋_GB2312"/>
          <w:bCs/>
          <w:color w:val="000000" w:themeColor="text1"/>
          <w:sz w:val="24"/>
          <w:szCs w:val="24"/>
          <w:highlight w:val="none"/>
        </w:rPr>
        <w:t xml:space="preserve">本服务</w:t>
      </w:r>
      <w:r>
        <w:rPr>
          <w:rFonts w:hint="eastAsia" w:ascii="仿宋" w:hAnsi="仿宋" w:eastAsia="仿宋" w:cs="仿宋_GB2312"/>
          <w:bCs/>
          <w:color w:val="000000" w:themeColor="text1"/>
          <w:sz w:val="24"/>
          <w:szCs w:val="24"/>
          <w:highlight w:val="none"/>
        </w:rPr>
        <w:t xml:space="preserve">项目的全部费用。投标人一旦中标，其所报的服务费一次性包死，不作调整。</w:t>
      </w:r>
      <w:r>
        <w:rPr>
          <w:color w:val="000000" w:themeColor="text1"/>
          <w:highlight w:val="none"/>
        </w:rPr>
      </w:r>
    </w:p>
    <w:p>
      <w:pPr>
        <w:contextualSpacing/>
        <w:ind w:firstLine="602"/>
        <w:spacing w:line="360" w:lineRule="auto"/>
        <w:rPr>
          <w:rFonts w:ascii="仿宋" w:hAnsi="仿宋" w:eastAsia="仿宋" w:cs="仿宋_GB2312"/>
          <w:b/>
          <w:bCs/>
          <w:color w:val="000000" w:themeColor="text1"/>
          <w:sz w:val="24"/>
          <w:szCs w:val="24"/>
          <w:highlight w:val="none"/>
        </w:rPr>
      </w:pPr>
      <w:r>
        <w:rPr>
          <w:rFonts w:ascii="仿宋" w:hAnsi="仿宋" w:eastAsia="仿宋" w:cs="仿宋_GB2312"/>
          <w:b/>
          <w:bCs/>
          <w:color w:val="000000" w:themeColor="text1"/>
          <w:sz w:val="24"/>
          <w:szCs w:val="24"/>
          <w:highlight w:val="none"/>
        </w:rPr>
        <w:t xml:space="preserve">5. 人员配备</w:t>
      </w:r>
      <w:r>
        <w:rPr>
          <w:rFonts w:hint="eastAsia" w:ascii="仿宋" w:hAnsi="仿宋" w:eastAsia="仿宋" w:cs="仿宋_GB2312"/>
          <w:b/>
          <w:bCs/>
          <w:color w:val="000000" w:themeColor="text1"/>
          <w:sz w:val="24"/>
          <w:szCs w:val="24"/>
          <w:highlight w:val="none"/>
        </w:rPr>
        <w:t xml:space="preserve">人数必须达到最低作业人数，否则采购单位将按中标单位实际用工人数比例扣除承包经费；若中标单位连续三个月投入人员达不到最低作业人数的，采购单位有权解除承包合同。作业人员应经安全生产、环境卫生专业培训后方可上岗作业。</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6.转包或分包：</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1.本合同范围的服务，应由中标单位直接服务，不得转让他人； </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2.中标单位不得将本合同范围的服务全部或部分分包给他人服务；</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3. 如有转让和未经采购单位同意的分包行为，采购单位有权单方面解除合同，并没收全部履约保证金并追究中标单位的违约责任。</w:t>
      </w:r>
      <w:r>
        <w:rPr>
          <w:color w:val="000000" w:themeColor="text1"/>
          <w:highlight w:val="none"/>
        </w:rPr>
      </w:r>
    </w:p>
    <w:p>
      <w:pPr>
        <w:ind w:firstLine="281"/>
        <w:spacing w:line="360" w:lineRule="auto"/>
        <w:widowControl/>
        <w:rPr>
          <w:rFonts w:ascii="仿宋" w:hAnsi="仿宋" w:eastAsia="仿宋" w:cs="黑体"/>
          <w:b/>
          <w:color w:val="000000" w:themeColor="text1"/>
          <w:sz w:val="28"/>
          <w:szCs w:val="28"/>
          <w:highlight w:val="none"/>
        </w:rPr>
      </w:pPr>
      <w:r>
        <w:rPr>
          <w:rFonts w:hint="eastAsia" w:ascii="仿宋" w:hAnsi="仿宋" w:eastAsia="仿宋" w:cs="黑体"/>
          <w:b/>
          <w:color w:val="000000" w:themeColor="text1"/>
          <w:sz w:val="28"/>
          <w:szCs w:val="28"/>
          <w:highlight w:val="none"/>
        </w:rPr>
        <w:t xml:space="preserve">七、履约保证金：</w:t>
      </w:r>
      <w:r>
        <w:rPr>
          <w:color w:val="000000" w:themeColor="text1"/>
          <w:highlight w:val="none"/>
        </w:rPr>
      </w:r>
    </w:p>
    <w:p>
      <w:pPr>
        <w:ind w:firstLine="723"/>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
          <w:bCs/>
          <w:color w:val="000000" w:themeColor="text1"/>
          <w:sz w:val="24"/>
          <w:szCs w:val="24"/>
          <w:highlight w:val="none"/>
        </w:rPr>
        <w:t xml:space="preserve">1.本项目履约保证金为中标金额的</w:t>
      </w:r>
      <w:r>
        <w:rPr>
          <w:rFonts w:ascii="仿宋" w:hAnsi="仿宋" w:eastAsia="仿宋" w:cs="仿宋_GB2312"/>
          <w:b/>
          <w:bCs/>
          <w:color w:val="000000" w:themeColor="text1"/>
          <w:sz w:val="24"/>
          <w:szCs w:val="24"/>
          <w:highlight w:val="none"/>
        </w:rPr>
        <w:t xml:space="preserve">10</w:t>
      </w:r>
      <w:r>
        <w:rPr>
          <w:rFonts w:hint="eastAsia" w:ascii="仿宋" w:hAnsi="仿宋" w:eastAsia="仿宋" w:cs="仿宋_GB2312"/>
          <w:b/>
          <w:bCs/>
          <w:color w:val="000000" w:themeColor="text1"/>
          <w:sz w:val="24"/>
          <w:szCs w:val="24"/>
          <w:highlight w:val="none"/>
        </w:rPr>
        <w:t xml:space="preserve">%，</w:t>
      </w:r>
      <w:r>
        <w:rPr>
          <w:rFonts w:hint="eastAsia" w:ascii="仿宋" w:hAnsi="仿宋" w:eastAsia="仿宋" w:cs="仿宋_GB2312"/>
          <w:bCs/>
          <w:color w:val="000000" w:themeColor="text1"/>
          <w:sz w:val="24"/>
          <w:szCs w:val="24"/>
          <w:highlight w:val="none"/>
        </w:rPr>
        <w:t xml:space="preserve">缴纳方式包括现金方式和非现金方式，可以银行转账、网银、电汇、支票、汇票、本票或者金融机构、担保机构出具的保函等形式提交，在签订合同前缴纳至采购单位指定账户（</w:t>
      </w:r>
      <w:r>
        <w:rPr>
          <w:rFonts w:hint="eastAsia" w:ascii="仿宋" w:hAnsi="仿宋" w:eastAsia="仿宋" w:cs="仿宋_GB2312"/>
          <w:bCs/>
          <w:color w:val="000000" w:themeColor="text1"/>
          <w:sz w:val="24"/>
          <w:szCs w:val="24"/>
          <w:highlight w:val="none"/>
        </w:rPr>
        <w:t xml:space="preserve">帐户</w:t>
      </w:r>
      <w:r>
        <w:rPr>
          <w:rFonts w:hint="eastAsia" w:ascii="仿宋" w:hAnsi="仿宋" w:eastAsia="仿宋" w:cs="仿宋_GB2312"/>
          <w:bCs/>
          <w:color w:val="000000" w:themeColor="text1"/>
          <w:sz w:val="24"/>
          <w:szCs w:val="24"/>
          <w:highlight w:val="none"/>
        </w:rPr>
        <w:t xml:space="preserve">名：南通市海门区海门港新区管理委员会财政局预算外资金 ，开户行：农行东灶港分理处，</w:t>
      </w:r>
      <w:r>
        <w:rPr>
          <w:rFonts w:hint="eastAsia" w:ascii="仿宋" w:hAnsi="仿宋" w:eastAsia="仿宋" w:cs="仿宋_GB2312"/>
          <w:bCs/>
          <w:color w:val="000000" w:themeColor="text1"/>
          <w:sz w:val="24"/>
          <w:szCs w:val="24"/>
          <w:highlight w:val="none"/>
        </w:rPr>
        <w:t xml:space="preserve">帐号</w:t>
      </w:r>
      <w:r>
        <w:rPr>
          <w:rFonts w:hint="eastAsia" w:ascii="仿宋" w:hAnsi="仿宋" w:eastAsia="仿宋" w:cs="仿宋_GB2312"/>
          <w:bCs/>
          <w:color w:val="000000" w:themeColor="text1"/>
          <w:sz w:val="24"/>
          <w:szCs w:val="24"/>
          <w:highlight w:val="none"/>
        </w:rPr>
        <w:t xml:space="preserve">：</w:t>
      </w:r>
      <w:r>
        <w:rPr>
          <w:rFonts w:ascii="仿宋" w:hAnsi="仿宋" w:eastAsia="仿宋" w:cs="仿宋_GB2312"/>
          <w:bCs/>
          <w:color w:val="000000" w:themeColor="text1"/>
          <w:sz w:val="24"/>
          <w:szCs w:val="24"/>
          <w:highlight w:val="none"/>
        </w:rPr>
        <w:t xml:space="preserve">10721401040000695 </w:t>
      </w:r>
      <w:r>
        <w:rPr>
          <w:rFonts w:hint="eastAsia" w:ascii="仿宋" w:hAnsi="仿宋" w:eastAsia="仿宋" w:cs="仿宋_GB2312"/>
          <w:bCs/>
          <w:color w:val="000000" w:themeColor="text1"/>
          <w:sz w:val="24"/>
          <w:szCs w:val="24"/>
          <w:highlight w:val="none"/>
        </w:rPr>
        <w:t xml:space="preserve">），并按中标通知书规定时间与采购单位签订合同，项目验收合格后无息退还。</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2.发生以下情况的，履约保证金不予退还或部分退还：</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①</w:t>
      </w:r>
      <w:r>
        <w:rPr>
          <w:rFonts w:ascii="仿宋" w:hAnsi="仿宋" w:eastAsia="仿宋" w:cs="仿宋_GB2312"/>
          <w:bCs/>
          <w:color w:val="000000" w:themeColor="text1"/>
          <w:sz w:val="24"/>
          <w:szCs w:val="24"/>
          <w:highlight w:val="none"/>
        </w:rPr>
        <w:t xml:space="preserve">签订合同后，成交供应商不履行合同义务的，采购单位有权全额扣除履约保证金，全额不予退还，同时采购单位亦有权终止合同，中标供应商还须承担相应的法律赔偿责任。</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hint="eastAsia" w:ascii="仿宋" w:hAnsi="仿宋" w:eastAsia="仿宋" w:cs="仿宋_GB2312"/>
          <w:bCs/>
          <w:color w:val="000000" w:themeColor="text1"/>
          <w:sz w:val="24"/>
          <w:szCs w:val="24"/>
          <w:highlight w:val="none"/>
        </w:rPr>
        <w:t xml:space="preserve">②</w:t>
      </w:r>
      <w:r>
        <w:rPr>
          <w:rFonts w:ascii="仿宋" w:hAnsi="仿宋" w:eastAsia="仿宋" w:cs="仿宋_GB2312"/>
          <w:bCs/>
          <w:color w:val="000000" w:themeColor="text1"/>
          <w:sz w:val="24"/>
          <w:szCs w:val="24"/>
          <w:highlight w:val="none"/>
        </w:rPr>
        <w:t xml:space="preserve">成交供应商在履约过程中发生违约行为，给采购单位造成损失的，采购单位有权在成交供应商缴纳的履约保证金中予以扣款，以弥补采购单位经济损失，不足的部分成交供应商另外补齐。</w:t>
      </w:r>
      <w:r>
        <w:rPr>
          <w:color w:val="000000" w:themeColor="text1"/>
          <w:highlight w:val="none"/>
        </w:rPr>
      </w:r>
    </w:p>
    <w:p>
      <w:pPr>
        <w:ind w:firstLine="281"/>
        <w:spacing w:line="360" w:lineRule="auto"/>
        <w:widowControl/>
        <w:rPr>
          <w:rFonts w:ascii="仿宋" w:hAnsi="仿宋" w:eastAsia="仿宋" w:cs="黑体"/>
          <w:b/>
          <w:color w:val="000000" w:themeColor="text1"/>
          <w:sz w:val="28"/>
          <w:szCs w:val="28"/>
          <w:highlight w:val="none"/>
        </w:rPr>
      </w:pPr>
      <w:r>
        <w:rPr>
          <w:rFonts w:hint="eastAsia" w:ascii="仿宋" w:hAnsi="仿宋" w:eastAsia="仿宋" w:cs="黑体"/>
          <w:b/>
          <w:color w:val="000000" w:themeColor="text1"/>
          <w:sz w:val="28"/>
          <w:szCs w:val="28"/>
          <w:highlight w:val="none"/>
        </w:rPr>
        <w:t xml:space="preserve">八</w:t>
      </w:r>
      <w:r>
        <w:rPr>
          <w:rFonts w:ascii="仿宋" w:hAnsi="仿宋" w:eastAsia="仿宋" w:cs="黑体"/>
          <w:b/>
          <w:color w:val="000000" w:themeColor="text1"/>
          <w:sz w:val="28"/>
          <w:szCs w:val="28"/>
          <w:highlight w:val="none"/>
        </w:rPr>
        <w:t xml:space="preserve">、</w:t>
      </w:r>
      <w:r>
        <w:rPr>
          <w:rFonts w:ascii="仿宋" w:hAnsi="仿宋" w:eastAsia="仿宋" w:cs="黑体"/>
          <w:b/>
          <w:color w:val="000000" w:themeColor="text1"/>
          <w:sz w:val="28"/>
          <w:szCs w:val="28"/>
          <w:highlight w:val="none"/>
        </w:rPr>
        <w:t xml:space="preserve">拟签订</w:t>
      </w:r>
      <w:r>
        <w:rPr>
          <w:rFonts w:ascii="仿宋" w:hAnsi="仿宋" w:eastAsia="仿宋" w:cs="黑体"/>
          <w:b/>
          <w:color w:val="000000" w:themeColor="text1"/>
          <w:sz w:val="28"/>
          <w:szCs w:val="28"/>
          <w:highlight w:val="none"/>
        </w:rPr>
        <w:t xml:space="preserve">合同：</w:t>
      </w:r>
      <w:r>
        <w:rPr>
          <w:color w:val="000000" w:themeColor="text1"/>
          <w:highlight w:val="none"/>
        </w:rPr>
      </w:r>
    </w:p>
    <w:p>
      <w:pPr>
        <w:ind w:firstLine="720"/>
        <w:spacing w:line="360" w:lineRule="auto"/>
        <w:widowControl/>
        <w:rPr>
          <w:rFonts w:ascii="仿宋" w:hAnsi="仿宋" w:eastAsia="仿宋" w:cs="仿宋_GB2312"/>
          <w:bCs/>
          <w:color w:val="000000" w:themeColor="text1"/>
          <w:sz w:val="24"/>
          <w:szCs w:val="24"/>
          <w:highlight w:val="none"/>
        </w:rPr>
      </w:pPr>
      <w:r>
        <w:rPr>
          <w:rFonts w:ascii="仿宋" w:hAnsi="仿宋" w:eastAsia="仿宋" w:cs="仿宋_GB2312"/>
          <w:bCs/>
          <w:color w:val="000000" w:themeColor="text1"/>
          <w:sz w:val="24"/>
          <w:szCs w:val="24"/>
          <w:highlight w:val="none"/>
        </w:rPr>
        <w:t xml:space="preserve">中标人应按中标通知书规定的时间、地点,按照招标文件确定的事项签订政府采购合同，且不得迟于中标通知书发出之日起三十日内，否则由此给采购人造成损失的，中标人还应承担赔偿责任。</w:t>
      </w:r>
      <w:r>
        <w:rPr>
          <w:color w:val="000000" w:themeColor="text1"/>
          <w:highlight w:val="none"/>
        </w:rPr>
      </w:r>
    </w:p>
    <w:p>
      <w:pPr>
        <w:jc w:val="center"/>
        <w:spacing w:line="560" w:lineRule="exact"/>
        <w:rPr>
          <w:rFonts w:ascii="仿宋" w:hAnsi="仿宋" w:eastAsia="仿宋" w:cs="方正小标宋简体"/>
          <w:color w:val="000000" w:themeColor="text1"/>
          <w:sz w:val="30"/>
          <w:szCs w:val="30"/>
          <w:highlight w:val="none"/>
        </w:rPr>
      </w:pPr>
      <w:r>
        <w:rPr>
          <w:rFonts w:ascii="仿宋" w:hAnsi="仿宋" w:eastAsia="仿宋" w:cs="方正小标宋简体"/>
          <w:color w:val="000000" w:themeColor="text1"/>
          <w:sz w:val="30"/>
          <w:szCs w:val="30"/>
          <w:highlight w:val="none"/>
        </w:rPr>
      </w:r>
      <w:r>
        <w:rPr>
          <w:color w:val="000000" w:themeColor="text1"/>
          <w:highlight w:val="none"/>
        </w:rPr>
      </w:r>
    </w:p>
    <w:p>
      <w:pPr>
        <w:pStyle w:val="726"/>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jc w:val="center"/>
        <w:spacing w:line="560" w:lineRule="exact"/>
        <w:rPr>
          <w:rFonts w:ascii="仿宋" w:hAnsi="仿宋" w:eastAsia="仿宋" w:cs="方正小标宋简体"/>
          <w:color w:val="000000" w:themeColor="text1"/>
          <w:sz w:val="30"/>
          <w:szCs w:val="30"/>
          <w:highlight w:val="none"/>
        </w:rPr>
      </w:pPr>
      <w:r>
        <w:rPr>
          <w:rFonts w:ascii="仿宋" w:hAnsi="仿宋" w:eastAsia="仿宋" w:cs="方正小标宋简体"/>
          <w:color w:val="000000" w:themeColor="text1"/>
          <w:sz w:val="30"/>
          <w:szCs w:val="30"/>
          <w:highlight w:val="none"/>
        </w:rPr>
      </w:r>
      <w:r>
        <w:rPr>
          <w:color w:val="000000" w:themeColor="text1"/>
          <w:highlight w:val="none"/>
        </w:rPr>
      </w:r>
    </w:p>
    <w:p>
      <w:pPr>
        <w:jc w:val="center"/>
        <w:spacing w:line="560" w:lineRule="exact"/>
        <w:rPr>
          <w:rFonts w:ascii="仿宋" w:hAnsi="仿宋" w:eastAsia="仿宋" w:cs="方正小标宋简体"/>
          <w:color w:val="000000" w:themeColor="text1"/>
          <w:sz w:val="30"/>
          <w:szCs w:val="30"/>
          <w:highlight w:val="none"/>
        </w:rPr>
      </w:pPr>
      <w:r>
        <w:rPr>
          <w:rFonts w:hint="eastAsia" w:ascii="仿宋" w:hAnsi="仿宋" w:eastAsia="仿宋" w:cs="方正小标宋简体"/>
          <w:color w:val="000000" w:themeColor="text1"/>
          <w:sz w:val="30"/>
          <w:szCs w:val="30"/>
          <w:highlight w:val="none"/>
        </w:rPr>
        <w:t xml:space="preserve">南通市海门区包场镇人民政府采购环卫作业服务项目</w:t>
      </w:r>
      <w:r>
        <w:rPr>
          <w:color w:val="000000" w:themeColor="text1"/>
          <w:highlight w:val="none"/>
        </w:rPr>
      </w:r>
    </w:p>
    <w:p>
      <w:pPr>
        <w:jc w:val="center"/>
        <w:spacing w:line="560" w:lineRule="exact"/>
        <w:rPr>
          <w:rFonts w:ascii="仿宋" w:hAnsi="仿宋" w:eastAsia="仿宋" w:cs="方正小标宋简体"/>
          <w:color w:val="000000" w:themeColor="text1"/>
          <w:sz w:val="30"/>
          <w:szCs w:val="30"/>
          <w:highlight w:val="none"/>
        </w:rPr>
      </w:pPr>
      <w:r>
        <w:rPr>
          <w:rFonts w:hint="eastAsia" w:ascii="仿宋" w:hAnsi="仿宋" w:eastAsia="仿宋" w:cs="方正小标宋简体"/>
          <w:color w:val="000000" w:themeColor="text1"/>
          <w:sz w:val="30"/>
          <w:szCs w:val="30"/>
          <w:highlight w:val="none"/>
        </w:rPr>
        <w:t xml:space="preserve">合同文本  </w:t>
      </w:r>
      <w:r>
        <w:rPr>
          <w:color w:val="000000" w:themeColor="text1"/>
          <w:highlight w:val="none"/>
        </w:rPr>
      </w:r>
    </w:p>
    <w:p>
      <w:pPr>
        <w:spacing w:line="360" w:lineRule="auto"/>
        <w:rPr>
          <w:rFonts w:ascii="仿宋" w:hAnsi="仿宋" w:eastAsia="仿宋"/>
          <w:color w:val="000000" w:themeColor="text1"/>
          <w:sz w:val="24"/>
          <w:szCs w:val="24"/>
          <w:highlight w:val="none"/>
          <w:u w:val="single"/>
        </w:rPr>
      </w:pPr>
      <w:r>
        <w:rPr>
          <w:rFonts w:hint="eastAsia" w:ascii="仿宋" w:hAnsi="仿宋" w:eastAsia="仿宋"/>
          <w:b/>
          <w:color w:val="000000" w:themeColor="text1"/>
          <w:sz w:val="24"/>
          <w:szCs w:val="24"/>
          <w:highlight w:val="none"/>
        </w:rPr>
        <w:t xml:space="preserve">甲方(发包人)：</w:t>
      </w:r>
      <w:r>
        <w:rPr>
          <w:rFonts w:hint="eastAsia" w:ascii="仿宋" w:hAnsi="仿宋" w:eastAsia="仿宋"/>
          <w:b/>
          <w:color w:val="000000" w:themeColor="text1"/>
          <w:sz w:val="24"/>
          <w:szCs w:val="24"/>
          <w:highlight w:val="none"/>
          <w:u w:val="single"/>
        </w:rPr>
        <w:t xml:space="preserve">                          </w:t>
      </w:r>
      <w:r>
        <w:rPr>
          <w:rFonts w:hint="eastAsia" w:ascii="仿宋" w:hAnsi="仿宋" w:eastAsia="仿宋"/>
          <w:b/>
          <w:color w:val="000000" w:themeColor="text1"/>
          <w:sz w:val="24"/>
          <w:szCs w:val="24"/>
          <w:highlight w:val="none"/>
        </w:rPr>
        <w:t xml:space="preserve">      </w:t>
      </w:r>
      <w:r>
        <w:rPr>
          <w:rFonts w:hint="eastAsia" w:ascii="仿宋" w:hAnsi="仿宋" w:eastAsia="仿宋"/>
          <w:color w:val="000000" w:themeColor="text1"/>
          <w:sz w:val="24"/>
          <w:szCs w:val="24"/>
          <w:highlight w:val="none"/>
        </w:rPr>
        <w:t xml:space="preserve">签订地点：</w:t>
      </w:r>
      <w:r>
        <w:rPr>
          <w:color w:val="000000" w:themeColor="text1"/>
          <w:highlight w:val="none"/>
        </w:rPr>
      </w:r>
    </w:p>
    <w:p>
      <w:pPr>
        <w:spacing w:line="360" w:lineRule="auto"/>
        <w:widowControl/>
        <w:rPr>
          <w:rFonts w:ascii="仿宋" w:hAnsi="仿宋" w:eastAsia="仿宋" w:cs="仿宋_GB2312"/>
          <w:b/>
          <w:bCs/>
          <w:color w:val="000000" w:themeColor="text1"/>
          <w:sz w:val="24"/>
          <w:szCs w:val="24"/>
          <w:highlight w:val="none"/>
        </w:rPr>
      </w:pPr>
      <w:r>
        <w:rPr>
          <w:rFonts w:hint="eastAsia" w:ascii="仿宋" w:hAnsi="仿宋" w:eastAsia="仿宋"/>
          <w:b/>
          <w:color w:val="000000" w:themeColor="text1"/>
          <w:sz w:val="24"/>
          <w:szCs w:val="24"/>
          <w:highlight w:val="none"/>
        </w:rPr>
        <w:t xml:space="preserve">乙方(承包人)：</w:t>
      </w:r>
      <w:r>
        <w:rPr>
          <w:rFonts w:hint="eastAsia" w:ascii="仿宋" w:hAnsi="仿宋" w:eastAsia="仿宋"/>
          <w:b/>
          <w:color w:val="000000" w:themeColor="text1"/>
          <w:sz w:val="24"/>
          <w:szCs w:val="24"/>
          <w:highlight w:val="none"/>
          <w:u w:val="single"/>
        </w:rPr>
        <w:t xml:space="preserve">                          </w:t>
      </w:r>
      <w:r>
        <w:rPr>
          <w:rFonts w:hint="eastAsia" w:ascii="仿宋" w:hAnsi="仿宋" w:eastAsia="仿宋"/>
          <w:b/>
          <w:color w:val="000000" w:themeColor="text1"/>
          <w:sz w:val="24"/>
          <w:szCs w:val="24"/>
          <w:highlight w:val="none"/>
        </w:rPr>
        <w:t xml:space="preserve">      </w:t>
      </w:r>
      <w:r>
        <w:rPr>
          <w:rFonts w:hint="eastAsia" w:ascii="仿宋" w:hAnsi="仿宋" w:eastAsia="仿宋"/>
          <w:color w:val="000000" w:themeColor="text1"/>
          <w:sz w:val="24"/>
          <w:szCs w:val="24"/>
          <w:highlight w:val="none"/>
        </w:rPr>
        <w:t xml:space="preserve">签订时间：</w:t>
      </w:r>
      <w:r>
        <w:rPr>
          <w:color w:val="000000" w:themeColor="text1"/>
          <w:highlight w:val="none"/>
        </w:rPr>
      </w:r>
    </w:p>
    <w:p>
      <w:pPr>
        <w:ind w:firstLine="480"/>
        <w:spacing w:line="360" w:lineRule="auto"/>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根据对南通市海门区包场镇人民政府采购环卫作业服务项目招标结果、采购单位“招标文件”的要求及供应商投标文件的承诺，甲乙双方本着平等、自愿和诚实信用的原则</w:t>
      </w:r>
      <w:r>
        <w:rPr>
          <w:rFonts w:ascii="仿宋" w:hAnsi="仿宋" w:eastAsia="仿宋"/>
          <w:color w:val="000000" w:themeColor="text1"/>
          <w:sz w:val="24"/>
          <w:szCs w:val="24"/>
          <w:highlight w:val="none"/>
        </w:rPr>
        <w:t xml:space="preserve">,</w:t>
      </w:r>
      <w:r>
        <w:rPr>
          <w:rFonts w:hint="eastAsia" w:ascii="仿宋" w:hAnsi="仿宋" w:eastAsia="仿宋"/>
          <w:color w:val="000000" w:themeColor="text1"/>
          <w:sz w:val="24"/>
          <w:szCs w:val="24"/>
          <w:highlight w:val="none"/>
        </w:rPr>
        <w:t xml:space="preserve">订立如下供需合同：</w:t>
      </w:r>
      <w:r>
        <w:rPr>
          <w:color w:val="000000" w:themeColor="text1"/>
          <w:highlight w:val="none"/>
        </w:rPr>
      </w:r>
    </w:p>
    <w:p>
      <w:pPr>
        <w:ind w:firstLine="480"/>
        <w:spacing w:line="360" w:lineRule="auto"/>
        <w:rPr>
          <w:rFonts w:ascii="仿宋" w:hAnsi="仿宋" w:eastAsia="仿宋"/>
          <w:color w:val="000000" w:themeColor="text1"/>
          <w:sz w:val="24"/>
          <w:szCs w:val="24"/>
          <w:highlight w:val="none"/>
        </w:rPr>
      </w:pPr>
      <w:r>
        <w:rPr>
          <w:rFonts w:hint="eastAsia" w:ascii="仿宋" w:hAnsi="仿宋" w:eastAsia="仿宋"/>
          <w:b/>
          <w:color w:val="000000" w:themeColor="text1"/>
          <w:sz w:val="24"/>
          <w:szCs w:val="24"/>
          <w:highlight w:val="none"/>
        </w:rPr>
        <w:t xml:space="preserve">一、</w:t>
      </w:r>
      <w:r>
        <w:rPr>
          <w:rFonts w:ascii="仿宋" w:hAnsi="仿宋" w:eastAsia="仿宋"/>
          <w:b/>
          <w:color w:val="000000" w:themeColor="text1"/>
          <w:sz w:val="24"/>
          <w:szCs w:val="24"/>
          <w:highlight w:val="none"/>
        </w:rPr>
        <w:t xml:space="preserve">项目名称</w:t>
      </w:r>
      <w:r>
        <w:rPr>
          <w:rFonts w:hint="eastAsia" w:ascii="仿宋" w:hAnsi="仿宋" w:eastAsia="仿宋"/>
          <w:b/>
          <w:color w:val="000000" w:themeColor="text1"/>
          <w:sz w:val="24"/>
          <w:szCs w:val="24"/>
          <w:highlight w:val="none"/>
        </w:rPr>
        <w:t xml:space="preserve">：</w:t>
      </w:r>
      <w:r>
        <w:rPr>
          <w:rFonts w:hint="eastAsia" w:ascii="仿宋" w:hAnsi="仿宋" w:eastAsia="仿宋"/>
          <w:color w:val="000000" w:themeColor="text1"/>
          <w:sz w:val="24"/>
          <w:szCs w:val="24"/>
          <w:highlight w:val="none"/>
        </w:rPr>
        <w:t xml:space="preserve">南通市海门区包场镇人民政府采购环卫作业服务项目</w:t>
      </w:r>
      <w:r>
        <w:rPr>
          <w:color w:val="000000" w:themeColor="text1"/>
          <w:highlight w:val="none"/>
        </w:rPr>
      </w:r>
    </w:p>
    <w:p>
      <w:pPr>
        <w:ind w:firstLine="480"/>
        <w:spacing w:line="360" w:lineRule="auto"/>
        <w:rPr>
          <w:rFonts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t xml:space="preserve">二、服务内容及服务要求：</w:t>
      </w:r>
      <w:r>
        <w:rPr>
          <w:color w:val="000000" w:themeColor="text1"/>
          <w:highlight w:val="none"/>
        </w:rPr>
      </w:r>
    </w:p>
    <w:p>
      <w:pPr>
        <w:contextualSpacing/>
        <w:ind w:firstLine="843"/>
        <w:spacing w:line="360" w:lineRule="auto"/>
        <w:rPr>
          <w:rFonts w:ascii="仿宋" w:hAnsi="仿宋" w:eastAsia="仿宋" w:cs="宋体"/>
          <w:b/>
          <w:color w:val="000000" w:themeColor="text1"/>
          <w:sz w:val="24"/>
          <w:szCs w:val="24"/>
          <w:highlight w:val="none"/>
        </w:rPr>
      </w:pPr>
      <w:r>
        <w:rPr>
          <w:rFonts w:hint="eastAsia" w:ascii="仿宋" w:hAnsi="仿宋" w:eastAsia="仿宋" w:cs="宋体"/>
          <w:b/>
          <w:bCs/>
          <w:color w:val="000000" w:themeColor="text1"/>
          <w:sz w:val="24"/>
          <w:szCs w:val="24"/>
          <w:highlight w:val="none"/>
          <w:lang w:val="en-GB"/>
        </w:rPr>
        <w:t xml:space="preserve">A、</w:t>
      </w:r>
      <w:r>
        <w:rPr>
          <w:rFonts w:hint="eastAsia" w:ascii="仿宋" w:hAnsi="仿宋" w:eastAsia="仿宋" w:cs="宋体"/>
          <w:b/>
          <w:color w:val="000000" w:themeColor="text1"/>
          <w:sz w:val="24"/>
          <w:szCs w:val="24"/>
          <w:highlight w:val="none"/>
        </w:rPr>
        <w:t xml:space="preserve">镇区及道路常态化保洁</w:t>
      </w:r>
      <w:r>
        <w:rPr>
          <w:color w:val="000000" w:themeColor="text1"/>
          <w:highlight w:val="none"/>
        </w:rPr>
      </w:r>
    </w:p>
    <w:p>
      <w:pPr>
        <w:ind w:firstLine="56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b/>
          <w:bCs/>
          <w:color w:val="000000" w:themeColor="text1"/>
          <w:sz w:val="24"/>
          <w:szCs w:val="24"/>
          <w:highlight w:val="none"/>
        </w:rPr>
        <w:t xml:space="preserve">（一）作业内容：</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1.1.</w:t>
      </w:r>
      <w:r>
        <w:rPr>
          <w:rFonts w:hint="eastAsia" w:ascii="仿宋" w:hAnsi="仿宋" w:eastAsia="仿宋" w:cs="仿宋_GB2312"/>
          <w:color w:val="000000" w:themeColor="text1"/>
          <w:sz w:val="24"/>
          <w:szCs w:val="24"/>
          <w:highlight w:val="none"/>
        </w:rPr>
        <w:t xml:space="preserve">镇区域</w:t>
      </w:r>
      <w:r>
        <w:rPr>
          <w:rFonts w:hint="eastAsia" w:ascii="仿宋" w:hAnsi="仿宋" w:eastAsia="仿宋" w:cs="仿宋_GB2312"/>
          <w:color w:val="000000" w:themeColor="text1"/>
          <w:sz w:val="24"/>
          <w:szCs w:val="24"/>
          <w:highlight w:val="none"/>
        </w:rPr>
        <w:t xml:space="preserve">内道路（包含区级及以上道路）、人行横道及两侧绿化带、</w:t>
      </w:r>
      <w:r>
        <w:rPr>
          <w:rFonts w:hint="eastAsia" w:ascii="仿宋" w:hAnsi="仿宋" w:eastAsia="仿宋" w:cs="仿宋_GB2312"/>
          <w:color w:val="000000" w:themeColor="text1"/>
          <w:sz w:val="24"/>
          <w:szCs w:val="24"/>
          <w:highlight w:val="none"/>
        </w:rPr>
        <w:t xml:space="preserve">商铺墙到</w:t>
      </w:r>
      <w:r>
        <w:rPr>
          <w:rFonts w:hint="eastAsia" w:ascii="仿宋" w:hAnsi="仿宋" w:eastAsia="仿宋" w:cs="仿宋_GB2312"/>
          <w:color w:val="000000" w:themeColor="text1"/>
          <w:sz w:val="24"/>
          <w:szCs w:val="24"/>
          <w:highlight w:val="none"/>
        </w:rPr>
        <w:t xml:space="preserve">墙之间丢弃物日常保洁打扫及漂浮物垃圾捡拾工作。</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1.2.</w:t>
      </w:r>
      <w:r>
        <w:rPr>
          <w:rFonts w:hint="eastAsia" w:ascii="仿宋" w:hAnsi="仿宋" w:eastAsia="仿宋" w:cs="仿宋_GB2312"/>
          <w:color w:val="000000" w:themeColor="text1"/>
          <w:sz w:val="24"/>
          <w:szCs w:val="24"/>
          <w:highlight w:val="none"/>
        </w:rPr>
        <w:t xml:space="preserve">镇区域</w:t>
      </w:r>
      <w:r>
        <w:rPr>
          <w:rFonts w:hint="eastAsia" w:ascii="仿宋" w:hAnsi="仿宋" w:eastAsia="仿宋" w:cs="仿宋_GB2312"/>
          <w:color w:val="000000" w:themeColor="text1"/>
          <w:sz w:val="24"/>
          <w:szCs w:val="24"/>
          <w:highlight w:val="none"/>
        </w:rPr>
        <w:t xml:space="preserve">内设施设备日常维护（包括垃圾分类亭、垃圾桶定期清洗、消杀等）。</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1.3.服务区域内的可视范围内的“牛皮癣”、小广告、破旧横幅招牌等做到及时清理。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1.4.道路绿化范围内的各类垃圾（包括生产垃圾和建筑垃圾）等全部清理。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1.5.服务区域内的公共厕所日常保洁。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1.6.服务区域内道路和两侧绿化带的机械清扫、洒水、冲洗降尘和人工打扫保洁。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1.7.服务区域内环卫应急保障、重大活动环卫保障、冬季道路积雪、夏季暴雨淤泥及路面积水清除等紧急事件的处理。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1.8.因工作需要，如各类城市创建活动、长效考核检查、重大节假日、重大活动及其它突击性的保洁、清理加班工作，在服务区域范围内进行环境卫生突击整治等活动。</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1.9.完成其他交办任务。</w:t>
      </w:r>
      <w:r>
        <w:rPr>
          <w:color w:val="000000" w:themeColor="text1"/>
          <w:highlight w:val="none"/>
        </w:rPr>
      </w:r>
    </w:p>
    <w:p>
      <w:pPr>
        <w:ind w:left="420" w:firstLine="105"/>
        <w:spacing w:line="360" w:lineRule="auto"/>
        <w:rPr>
          <w:rFonts w:ascii="仿宋" w:hAnsi="仿宋" w:eastAsia="仿宋"/>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highlight w:val="none"/>
        </w:rPr>
        <w:t xml:space="preserve">（二）</w:t>
      </w:r>
      <w:r>
        <w:rPr>
          <w:rFonts w:hint="eastAsia" w:ascii="仿宋" w:hAnsi="仿宋" w:eastAsia="仿宋"/>
          <w:b/>
          <w:bCs/>
          <w:color w:val="000000" w:themeColor="text1"/>
          <w:sz w:val="24"/>
          <w:szCs w:val="24"/>
          <w:highlight w:val="none"/>
        </w:rPr>
        <w:t xml:space="preserve">服务要求：</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2.1.对服务区域内所有道路及两侧沿线及沿街店铺门口及绿化带可视范围内清扫、垃圾捡拾等长效保洁，做到无散落垃圾、生活垃圾，无张贴小广告，无破旧横幅，无乱涂乱画，无乱堆乱放。</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2.2.公厕保洁。公厕内外保持整洁，无蜘蛛网和灰尘。踏步、蹲位、便槽无垃圾便垢。</w:t>
      </w:r>
      <w:r>
        <w:rPr>
          <w:rFonts w:hint="eastAsia" w:ascii="仿宋" w:hAnsi="仿宋" w:eastAsia="仿宋" w:cs="仿宋_GB2312"/>
          <w:color w:val="000000" w:themeColor="text1"/>
          <w:sz w:val="24"/>
          <w:szCs w:val="24"/>
          <w:highlight w:val="none"/>
        </w:rPr>
        <w:t xml:space="preserve">厕</w:t>
      </w:r>
      <w:r>
        <w:rPr>
          <w:rFonts w:hint="eastAsia" w:ascii="仿宋" w:hAnsi="仿宋" w:eastAsia="仿宋" w:cs="仿宋_GB2312"/>
          <w:color w:val="000000" w:themeColor="text1"/>
          <w:sz w:val="24"/>
          <w:szCs w:val="24"/>
          <w:highlight w:val="none"/>
        </w:rPr>
        <w:t xml:space="preserve">外无杂草、散落垃圾。门窗洁净。蹲位纸篓内不得长时间积存便纸等杂物，及时</w:t>
      </w:r>
      <w:r>
        <w:rPr>
          <w:rFonts w:hint="eastAsia" w:ascii="仿宋" w:hAnsi="仿宋" w:eastAsia="仿宋" w:cs="仿宋_GB2312"/>
          <w:color w:val="000000" w:themeColor="text1"/>
          <w:sz w:val="24"/>
          <w:szCs w:val="24"/>
          <w:highlight w:val="none"/>
        </w:rPr>
        <w:t xml:space="preserve">更换垃圾袋，</w:t>
      </w:r>
      <w:r>
        <w:rPr>
          <w:rFonts w:hint="eastAsia" w:ascii="仿宋" w:hAnsi="仿宋" w:eastAsia="仿宋" w:cs="仿宋_GB2312"/>
          <w:color w:val="000000" w:themeColor="text1"/>
          <w:sz w:val="24"/>
          <w:szCs w:val="24"/>
          <w:highlight w:val="none"/>
        </w:rPr>
        <w:t xml:space="preserve">尿池必须</w:t>
      </w:r>
      <w:r>
        <w:rPr>
          <w:rFonts w:hint="eastAsia" w:ascii="仿宋" w:hAnsi="仿宋" w:eastAsia="仿宋" w:cs="仿宋_GB2312"/>
          <w:color w:val="000000" w:themeColor="text1"/>
          <w:sz w:val="24"/>
          <w:szCs w:val="24"/>
          <w:highlight w:val="none"/>
        </w:rPr>
        <w:t xml:space="preserve">投放卫生丸，管道保持畅通，公厕内必须点驱味香。化粪池不得外溢，及时抽运处理。公厕相关设施摆放规范，保持完好。做好零配件的维修和更换，对其他大件设施损坏必须及时报修。若遇上级部门检查或中心工作需要随时随地进行保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2.3.工作时间必须穿着保洁工作警示服，携带保洁设施设备。乙方必须严格按照日常保洁人员分工清单执行到位。</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2.4.每日机械及人工作业时间：</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（1）清扫作业时间：上午7:30—11:30 、下午 13:00—16:00；（机械清扫每天作业次数及作业时间，根据实际情况，由业主方进行调整）</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每日人工保洁作业时间：为早7:00—10:30、下午14:00—16:30；夏季及冬季保洁时间由业主方根据实际情况进行调整，必须保持全天无垃圾、杂物、漂浮物等（即随产随清）。（工作时间根据季节由发包单位进行调整，突击性活动用人由甲方调度</w:t>
      </w:r>
      <w:r>
        <w:rPr>
          <w:rFonts w:hint="eastAsia" w:ascii="仿宋" w:hAnsi="仿宋" w:eastAsia="仿宋" w:cs="仿宋_GB2312"/>
          <w:color w:val="000000" w:themeColor="text1"/>
          <w:sz w:val="24"/>
          <w:szCs w:val="24"/>
          <w:highlight w:val="none"/>
        </w:rPr>
        <w:t xml:space="preserve">并保满足</w:t>
      </w:r>
      <w:r>
        <w:rPr>
          <w:rFonts w:hint="eastAsia" w:ascii="仿宋" w:hAnsi="仿宋" w:eastAsia="仿宋" w:cs="仿宋_GB2312"/>
          <w:color w:val="000000" w:themeColor="text1"/>
          <w:sz w:val="24"/>
          <w:szCs w:val="24"/>
          <w:highlight w:val="none"/>
        </w:rPr>
        <w:t xml:space="preserve">活动需要）。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2.5.机械、人工保洁作业时间、模式根据天气或其他影响作业的情况可由双方协商另行调整。</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2.6.人工作业质量要求</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（1）全路段保洁做到“横向到边、纵向到底”，包含快慢车道、人行道板、公交站台、排水槽、机械清扫死角、</w:t>
      </w:r>
      <w:r>
        <w:rPr>
          <w:rFonts w:hint="eastAsia" w:ascii="仿宋" w:hAnsi="仿宋" w:eastAsia="仿宋" w:cs="仿宋_GB2312"/>
          <w:color w:val="000000" w:themeColor="text1"/>
          <w:sz w:val="24"/>
          <w:szCs w:val="24"/>
          <w:highlight w:val="none"/>
        </w:rPr>
        <w:t xml:space="preserve">窨</w:t>
      </w:r>
      <w:r>
        <w:rPr>
          <w:rFonts w:hint="eastAsia" w:ascii="仿宋" w:hAnsi="仿宋" w:eastAsia="仿宋" w:cs="仿宋_GB2312"/>
          <w:color w:val="000000" w:themeColor="text1"/>
          <w:sz w:val="24"/>
          <w:szCs w:val="24"/>
          <w:highlight w:val="none"/>
        </w:rPr>
        <w:t xml:space="preserve">井口、树穴等无飘浮物或散落垃圾，无积泥、积水、杂草、树叶、污迹等杂物。</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（2）全路段绿化隔离带，两侧绿化景观</w:t>
      </w:r>
      <w:r>
        <w:rPr>
          <w:rFonts w:hint="eastAsia" w:ascii="仿宋" w:hAnsi="仿宋" w:eastAsia="仿宋" w:cs="仿宋_GB2312"/>
          <w:color w:val="000000" w:themeColor="text1"/>
          <w:sz w:val="24"/>
          <w:szCs w:val="24"/>
          <w:highlight w:val="none"/>
        </w:rPr>
        <w:t xml:space="preserve">带做到</w:t>
      </w:r>
      <w:r>
        <w:rPr>
          <w:rFonts w:hint="eastAsia" w:ascii="仿宋" w:hAnsi="仿宋" w:eastAsia="仿宋" w:cs="仿宋_GB2312"/>
          <w:color w:val="000000" w:themeColor="text1"/>
          <w:sz w:val="24"/>
          <w:szCs w:val="24"/>
          <w:highlight w:val="none"/>
        </w:rPr>
        <w:t xml:space="preserve">视野范围内无杂物，</w:t>
      </w:r>
      <w:r>
        <w:rPr>
          <w:rFonts w:hint="eastAsia" w:ascii="仿宋" w:hAnsi="仿宋" w:eastAsia="仿宋" w:cs="仿宋_GB2312"/>
          <w:color w:val="000000" w:themeColor="text1"/>
          <w:sz w:val="24"/>
          <w:szCs w:val="24"/>
          <w:highlight w:val="none"/>
        </w:rPr>
        <w:t xml:space="preserve">窨</w:t>
      </w:r>
      <w:r>
        <w:rPr>
          <w:rFonts w:hint="eastAsia" w:ascii="仿宋" w:hAnsi="仿宋" w:eastAsia="仿宋" w:cs="仿宋_GB2312"/>
          <w:color w:val="000000" w:themeColor="text1"/>
          <w:sz w:val="24"/>
          <w:szCs w:val="24"/>
          <w:highlight w:val="none"/>
        </w:rPr>
        <w:t xml:space="preserve">井眼保持畅通。</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（3）清扫、捡拾的垃圾必须及时收集，定点倾倒。不得往绿化带等区域倾倒，不得将垃圾、积泥扫入下水道、绿化带。</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（4）落叶季节要提高清扫频率，及时清扫落叶。</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（5）遭遇恶劣天气，须及时清除路面积雪、积水、积泥、断枝等杂物。</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（6）责任范围每天必须清扫二次以上，其余时间段巡回保洁。</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2.7.机械作业质量要求</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（1）固定清扫路线和清扫时间，不得漏扫。</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（2）洗扫作业最高时速不得高于10公里/小时，冲洗作业最高时速不得高于15公里/小时，洒水作业最高时速不得高于25公里/小时。</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（3）清扫时必须带水作业，不得造成扬尘，清扫后不得遗漏积尘、树叶等杂物。</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（4）第一次清扫完成时间不得晚于早晨7:30。</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（5）因外在因素影响清扫线路造成漏扫的，要及时</w:t>
      </w:r>
      <w:r>
        <w:rPr>
          <w:rFonts w:hint="eastAsia" w:ascii="仿宋" w:hAnsi="仿宋" w:eastAsia="仿宋" w:cs="仿宋_GB2312"/>
          <w:color w:val="000000" w:themeColor="text1"/>
          <w:sz w:val="24"/>
          <w:szCs w:val="24"/>
          <w:highlight w:val="none"/>
        </w:rPr>
        <w:t xml:space="preserve">补扫或</w:t>
      </w:r>
      <w:r>
        <w:rPr>
          <w:rFonts w:hint="eastAsia" w:ascii="仿宋" w:hAnsi="仿宋" w:eastAsia="仿宋" w:cs="仿宋_GB2312"/>
          <w:color w:val="000000" w:themeColor="text1"/>
          <w:sz w:val="24"/>
          <w:szCs w:val="24"/>
          <w:highlight w:val="none"/>
        </w:rPr>
        <w:t xml:space="preserve">人工清扫。</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（6）明确的机</w:t>
      </w:r>
      <w:r>
        <w:rPr>
          <w:rFonts w:hint="eastAsia" w:ascii="仿宋" w:hAnsi="仿宋" w:eastAsia="仿宋" w:cs="仿宋_GB2312"/>
          <w:color w:val="000000" w:themeColor="text1"/>
          <w:sz w:val="24"/>
          <w:szCs w:val="24"/>
          <w:highlight w:val="none"/>
        </w:rPr>
        <w:t xml:space="preserve">扫道路</w:t>
      </w:r>
      <w:r>
        <w:rPr>
          <w:rFonts w:hint="eastAsia" w:ascii="仿宋" w:hAnsi="仿宋" w:eastAsia="仿宋" w:cs="仿宋_GB2312"/>
          <w:color w:val="000000" w:themeColor="text1"/>
          <w:sz w:val="24"/>
          <w:szCs w:val="24"/>
          <w:highlight w:val="none"/>
        </w:rPr>
        <w:t xml:space="preserve">必须采用机械化清扫，道路冲洗、</w:t>
      </w:r>
      <w:r>
        <w:rPr>
          <w:rFonts w:hint="eastAsia" w:ascii="仿宋" w:hAnsi="仿宋" w:eastAsia="仿宋" w:cs="仿宋_GB2312"/>
          <w:color w:val="000000" w:themeColor="text1"/>
          <w:sz w:val="24"/>
          <w:szCs w:val="24"/>
          <w:highlight w:val="none"/>
        </w:rPr>
        <w:t xml:space="preserve">洗扫要做到</w:t>
      </w:r>
      <w:r>
        <w:rPr>
          <w:rFonts w:hint="eastAsia" w:ascii="仿宋" w:hAnsi="仿宋" w:eastAsia="仿宋" w:cs="仿宋_GB2312"/>
          <w:color w:val="000000" w:themeColor="text1"/>
          <w:sz w:val="24"/>
          <w:szCs w:val="24"/>
          <w:highlight w:val="none"/>
        </w:rPr>
        <w:t xml:space="preserve">见路面本色。</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（7）清扫作业不受天气影响必须按时正常作业（恶劣天气除外）。</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（8）洒水及喷雾作业时间根据甲方具体安排进行实施，洒水及喷雾作业时，必须播放提示音乐，提示行人避让，提示音乐出现故障时应停止作业。</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2.8.镇区保洁要求</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（1）道路必须保持全天无垃圾、杂物（随产随清）。</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（2）对于主管部门和社会监督人员发现的道旁乱倒垃圾杂物，接到通知后，应及时派人清理。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（3）垃圾桶应保持完好、无焚烧痕迹，发现设施损坏应及时进行维修和更换。</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（4）垃圾桶应定期（</w:t>
      </w:r>
      <w:r>
        <w:rPr>
          <w:rFonts w:hint="eastAsia" w:ascii="仿宋" w:hAnsi="仿宋" w:eastAsia="仿宋" w:cs="仿宋_GB2312"/>
          <w:color w:val="000000" w:themeColor="text1"/>
          <w:sz w:val="24"/>
          <w:szCs w:val="24"/>
          <w:highlight w:val="none"/>
        </w:rPr>
        <w:t xml:space="preserve">一</w:t>
      </w:r>
      <w:r>
        <w:rPr>
          <w:rFonts w:hint="eastAsia" w:ascii="仿宋" w:hAnsi="仿宋" w:eastAsia="仿宋" w:cs="仿宋_GB2312"/>
          <w:color w:val="000000" w:themeColor="text1"/>
          <w:sz w:val="24"/>
          <w:szCs w:val="24"/>
          <w:highlight w:val="none"/>
        </w:rPr>
        <w:t xml:space="preserve">周至少一次）进行擦洗保洁，做到无明显积尘、蛛网、污垢，保证垃圾桶四周环境整洁，地面干净，无积水，墙体和桶体无乱涂写、乱张贴现象，加强对垃圾桶管理，防止缺失被盗等情况发生。</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（5）定期对垃圾设备进行定期的消毒。</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2.9.小广告清理要求     </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（1）对服务区域内背街后巷和主次干道地面及立面上非法小广告(包括清理范围内未经批准的在建筑物、构筑物、地面、树木、 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处理非法涂写时，要求“色、形、洁、美”的有机结合，达到自然、和谐、做到同色覆盖，规则涂抹，恢复原貌，不得形成二次污染:处理非法粘贴广告时，按照“一清、二铲、三粉刷”程序操作，使作业面达到干净、整洁，清洁后不出现“残贴”，不能有粘贴痕迹，不损坏原建(构)</w:t>
      </w:r>
      <w:r>
        <w:rPr>
          <w:rFonts w:hint="eastAsia" w:ascii="仿宋" w:hAnsi="仿宋" w:eastAsia="仿宋" w:cs="仿宋_GB2312"/>
          <w:color w:val="000000" w:themeColor="text1"/>
          <w:sz w:val="24"/>
          <w:szCs w:val="24"/>
          <w:highlight w:val="none"/>
        </w:rPr>
        <w:t xml:space="preserve">筑及作业</w:t>
      </w:r>
      <w:r>
        <w:rPr>
          <w:rFonts w:hint="eastAsia" w:ascii="仿宋" w:hAnsi="仿宋" w:eastAsia="仿宋" w:cs="仿宋_GB2312"/>
          <w:color w:val="000000" w:themeColor="text1"/>
          <w:sz w:val="24"/>
          <w:szCs w:val="24"/>
          <w:highlight w:val="none"/>
        </w:rPr>
        <w:t xml:space="preserve">面和颜色。清理或覆盖非法小广告必须采用安全可靠的先进工艺，清理覆盖后须保持清理物原有风貌，整体协调，颜色趋同，不明显损伤原表面，不得形成二次污染。</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（3）墙砖、大理石等硬质</w:t>
      </w:r>
      <w:r>
        <w:rPr>
          <w:rFonts w:hint="eastAsia" w:ascii="仿宋" w:hAnsi="仿宋" w:eastAsia="仿宋" w:cs="仿宋_GB2312"/>
          <w:color w:val="000000" w:themeColor="text1"/>
          <w:sz w:val="24"/>
          <w:szCs w:val="24"/>
          <w:highlight w:val="none"/>
        </w:rPr>
        <w:t xml:space="preserve">釉</w:t>
      </w:r>
      <w:r>
        <w:rPr>
          <w:rFonts w:hint="eastAsia" w:ascii="仿宋" w:hAnsi="仿宋" w:eastAsia="仿宋" w:cs="仿宋_GB2312"/>
          <w:color w:val="000000" w:themeColor="text1"/>
          <w:sz w:val="24"/>
          <w:szCs w:val="24"/>
          <w:highlight w:val="none"/>
        </w:rPr>
        <w:t xml:space="preserve">表面的涂写张贴，应采用油漆溶解或水浸、刮除等办法子以清除干净，不留痕迹。</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（4）外表面为涂料的，应采用相同颜色涂料，整体有规则地加以覆盖，覆盖面须横平</w:t>
      </w:r>
      <w:r>
        <w:rPr>
          <w:rFonts w:hint="eastAsia" w:ascii="仿宋" w:hAnsi="仿宋" w:eastAsia="仿宋" w:cs="仿宋_GB2312"/>
          <w:color w:val="000000" w:themeColor="text1"/>
          <w:sz w:val="24"/>
          <w:szCs w:val="24"/>
          <w:highlight w:val="none"/>
        </w:rPr>
        <w:t xml:space="preserve">竖直，不得歪斜。</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（5）在供电、邮电、广电、照明、交通等公用设施上的乱张贴，须先用水浸泡，然后用油漆刀、钢丝球等予以铲除干净，不得损伤表面。表面利落的应采用相同颜色油漆予以修补，并保持原貌。</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（6）在服务区域内要实行四定管理(定人员、定区域、定责任、定时间)。配备专业保洁人员在责任区域内进行巡查，做到及时发现及时清除。</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2.10.遇有各类城市创建活动、长效考核检查、重大节假日、重大活动及其它突击性的保洁、清理加班工作要求，乙方需无条件服从甲方的要求，安排人员突击完成甲方交办的保洁任务，相关费用由乙方自行负责。</w:t>
      </w:r>
      <w:r>
        <w:rPr>
          <w:color w:val="000000" w:themeColor="text1"/>
          <w:highlight w:val="none"/>
        </w:rPr>
      </w:r>
    </w:p>
    <w:p>
      <w:pPr>
        <w:contextualSpacing/>
        <w:ind w:firstLine="482"/>
        <w:spacing w:line="360" w:lineRule="auto"/>
        <w:rPr>
          <w:rFonts w:ascii="仿宋" w:hAnsi="仿宋" w:eastAsia="仿宋" w:cs="宋体"/>
          <w:b/>
          <w:color w:val="000000" w:themeColor="text1"/>
          <w:sz w:val="24"/>
          <w:szCs w:val="24"/>
          <w:highlight w:val="none"/>
        </w:rPr>
      </w:pPr>
      <w:r>
        <w:rPr>
          <w:rFonts w:hint="eastAsia" w:ascii="仿宋" w:hAnsi="仿宋" w:eastAsia="仿宋" w:cs="宋体"/>
          <w:b/>
          <w:color w:val="000000" w:themeColor="text1"/>
          <w:sz w:val="24"/>
          <w:szCs w:val="24"/>
          <w:highlight w:val="none"/>
        </w:rPr>
        <w:t xml:space="preserve">（三）人员及设备要求：</w:t>
      </w:r>
      <w:r>
        <w:rPr>
          <w:color w:val="000000" w:themeColor="text1"/>
          <w:highlight w:val="none"/>
        </w:rPr>
      </w:r>
    </w:p>
    <w:p>
      <w:pPr>
        <w:ind w:left="420" w:firstLine="120"/>
        <w:spacing w:line="360" w:lineRule="auto"/>
        <w:rPr>
          <w:rFonts w:ascii="仿宋" w:hAnsi="仿宋" w:eastAsia="仿宋" w:cs="仿宋_GB2312"/>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_GB2312"/>
          <w:color w:val="000000" w:themeColor="text1"/>
          <w:sz w:val="24"/>
          <w:szCs w:val="24"/>
          <w:highlight w:val="none"/>
        </w:rPr>
        <w:t xml:space="preserve">3</w:t>
      </w:r>
      <w:r>
        <w:rPr>
          <w:rFonts w:hint="eastAsia" w:ascii="仿宋" w:hAnsi="仿宋" w:eastAsia="仿宋" w:cs="仿宋_GB2312"/>
          <w:color w:val="000000" w:themeColor="text1"/>
          <w:sz w:val="24"/>
          <w:szCs w:val="24"/>
          <w:highlight w:val="none"/>
        </w:rPr>
        <w:t xml:space="preserve">.1.</w:t>
      </w:r>
      <w:r>
        <w:rPr>
          <w:rFonts w:hint="eastAsia" w:ascii="仿宋" w:hAnsi="仿宋" w:eastAsia="仿宋" w:cs="仿宋_GB2312"/>
          <w:b/>
          <w:color w:val="000000" w:themeColor="text1"/>
          <w:sz w:val="24"/>
          <w:szCs w:val="24"/>
          <w:highlight w:val="none"/>
        </w:rPr>
        <w:t xml:space="preserve">人员要求：提供作业人员 </w:t>
      </w:r>
      <w:r>
        <w:rPr>
          <w:rFonts w:ascii="仿宋" w:hAnsi="仿宋" w:eastAsia="仿宋" w:cs="仿宋_GB2312"/>
          <w:b/>
          <w:color w:val="000000" w:themeColor="text1"/>
          <w:sz w:val="24"/>
          <w:szCs w:val="24"/>
          <w:highlight w:val="none"/>
          <w:u w:val="single"/>
        </w:rPr>
        <w:t xml:space="preserve">     </w:t>
      </w:r>
      <w:r>
        <w:rPr>
          <w:rFonts w:hint="eastAsia" w:ascii="仿宋" w:hAnsi="仿宋" w:eastAsia="仿宋" w:cs="仿宋_GB2312"/>
          <w:b/>
          <w:color w:val="000000" w:themeColor="text1"/>
          <w:sz w:val="24"/>
          <w:szCs w:val="24"/>
          <w:highlight w:val="none"/>
        </w:rPr>
        <w:t xml:space="preserve">人，其中管理人员</w:t>
      </w:r>
      <w:r>
        <w:rPr>
          <w:rFonts w:ascii="仿宋" w:hAnsi="仿宋" w:eastAsia="仿宋" w:cs="仿宋_GB2312"/>
          <w:b/>
          <w:color w:val="000000" w:themeColor="text1"/>
          <w:sz w:val="24"/>
          <w:szCs w:val="24"/>
          <w:highlight w:val="none"/>
          <w:u w:val="single"/>
        </w:rPr>
        <w:t xml:space="preserve">    </w:t>
      </w:r>
      <w:r>
        <w:rPr>
          <w:rFonts w:hint="eastAsia" w:ascii="仿宋" w:hAnsi="仿宋" w:eastAsia="仿宋" w:cs="仿宋_GB2312"/>
          <w:b/>
          <w:color w:val="000000" w:themeColor="text1"/>
          <w:sz w:val="24"/>
          <w:szCs w:val="24"/>
          <w:highlight w:val="none"/>
        </w:rPr>
        <w:t xml:space="preserve">人、驾驶员</w:t>
      </w:r>
      <w:r>
        <w:rPr>
          <w:rFonts w:ascii="仿宋" w:hAnsi="仿宋" w:eastAsia="仿宋" w:cs="仿宋_GB2312"/>
          <w:b/>
          <w:color w:val="000000" w:themeColor="text1"/>
          <w:sz w:val="24"/>
          <w:szCs w:val="24"/>
          <w:highlight w:val="none"/>
          <w:u w:val="single"/>
        </w:rPr>
        <w:t xml:space="preserve">   </w:t>
      </w:r>
      <w:r>
        <w:rPr>
          <w:rFonts w:hint="eastAsia" w:ascii="仿宋" w:hAnsi="仿宋" w:eastAsia="仿宋" w:cs="仿宋_GB2312"/>
          <w:b/>
          <w:color w:val="000000" w:themeColor="text1"/>
          <w:sz w:val="24"/>
          <w:szCs w:val="24"/>
          <w:highlight w:val="none"/>
        </w:rPr>
        <w:t xml:space="preserve">人、一线作业人员</w:t>
      </w:r>
      <w:r>
        <w:rPr>
          <w:rFonts w:ascii="仿宋" w:hAnsi="仿宋" w:eastAsia="仿宋" w:cs="仿宋_GB2312"/>
          <w:b/>
          <w:color w:val="000000" w:themeColor="text1"/>
          <w:sz w:val="24"/>
          <w:szCs w:val="24"/>
          <w:highlight w:val="none"/>
          <w:u w:val="single"/>
        </w:rPr>
        <w:t xml:space="preserve">   </w:t>
      </w:r>
      <w:r>
        <w:rPr>
          <w:rFonts w:hint="eastAsia" w:ascii="仿宋" w:hAnsi="仿宋" w:eastAsia="仿宋" w:cs="仿宋_GB2312"/>
          <w:b/>
          <w:color w:val="000000" w:themeColor="text1"/>
          <w:sz w:val="24"/>
          <w:szCs w:val="24"/>
          <w:highlight w:val="none"/>
        </w:rPr>
        <w:t xml:space="preserve">人。</w:t>
      </w:r>
      <w:r>
        <w:rPr>
          <w:color w:val="000000" w:themeColor="text1"/>
          <w:highlight w:val="none"/>
        </w:rPr>
      </w:r>
    </w:p>
    <w:p>
      <w:pPr>
        <w:ind w:left="420" w:firstLine="60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必须达到最低作业人数，否则甲方将按乙方实际用工人数比例扣除承包经费；若乙方连续三个月投入人员达不到最低作业人数的，甲方有权解除承包合同。作业人员应经安全生产、环境卫生专业培训后方可上岗作业。</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_GB2312"/>
          <w:color w:val="000000" w:themeColor="text1"/>
          <w:sz w:val="24"/>
          <w:szCs w:val="24"/>
          <w:highlight w:val="none"/>
        </w:rPr>
        <w:t xml:space="preserve">3</w:t>
      </w:r>
      <w:r>
        <w:rPr>
          <w:rFonts w:hint="eastAsia" w:ascii="仿宋" w:hAnsi="仿宋" w:eastAsia="仿宋" w:cs="仿宋_GB2312"/>
          <w:color w:val="000000" w:themeColor="text1"/>
          <w:sz w:val="24"/>
          <w:szCs w:val="24"/>
          <w:highlight w:val="none"/>
        </w:rPr>
        <w:t xml:space="preserve">.2.设备要求：</w:t>
      </w:r>
      <w:r>
        <w:rPr>
          <w:rFonts w:hint="eastAsia" w:ascii="仿宋" w:hAnsi="仿宋" w:eastAsia="仿宋" w:cs="仿宋_GB2312"/>
          <w:b/>
          <w:color w:val="000000" w:themeColor="text1"/>
          <w:sz w:val="24"/>
          <w:szCs w:val="24"/>
          <w:highlight w:val="none"/>
        </w:rPr>
        <w:t xml:space="preserve">路面清扫车</w:t>
      </w:r>
      <w:r>
        <w:rPr>
          <w:rFonts w:ascii="仿宋" w:hAnsi="仿宋" w:eastAsia="仿宋" w:cs="仿宋_GB2312"/>
          <w:b/>
          <w:color w:val="000000" w:themeColor="text1"/>
          <w:sz w:val="24"/>
          <w:szCs w:val="24"/>
          <w:highlight w:val="none"/>
        </w:rPr>
        <w:t xml:space="preserve">   </w:t>
      </w:r>
      <w:r>
        <w:rPr>
          <w:rFonts w:hint="eastAsia" w:ascii="仿宋" w:hAnsi="仿宋" w:eastAsia="仿宋" w:cs="仿宋_GB2312"/>
          <w:b/>
          <w:color w:val="000000" w:themeColor="text1"/>
          <w:sz w:val="24"/>
          <w:szCs w:val="24"/>
          <w:highlight w:val="none"/>
        </w:rPr>
        <w:t xml:space="preserve">辆、多功能洒水喷雾车</w:t>
      </w:r>
      <w:r>
        <w:rPr>
          <w:rFonts w:ascii="仿宋" w:hAnsi="仿宋" w:eastAsia="仿宋" w:cs="仿宋_GB2312"/>
          <w:b/>
          <w:color w:val="000000" w:themeColor="text1"/>
          <w:sz w:val="24"/>
          <w:szCs w:val="24"/>
          <w:highlight w:val="none"/>
        </w:rPr>
        <w:t xml:space="preserve">  </w:t>
      </w:r>
      <w:r>
        <w:rPr>
          <w:rFonts w:hint="eastAsia" w:ascii="仿宋" w:hAnsi="仿宋" w:eastAsia="仿宋" w:cs="仿宋_GB2312"/>
          <w:b/>
          <w:color w:val="000000" w:themeColor="text1"/>
          <w:sz w:val="24"/>
          <w:szCs w:val="24"/>
          <w:highlight w:val="none"/>
        </w:rPr>
        <w:t xml:space="preserve">辆、吸粪车 </w:t>
      </w:r>
      <w:r>
        <w:rPr>
          <w:rFonts w:ascii="仿宋" w:hAnsi="仿宋" w:eastAsia="仿宋" w:cs="仿宋_GB2312"/>
          <w:b/>
          <w:color w:val="000000" w:themeColor="text1"/>
          <w:sz w:val="24"/>
          <w:szCs w:val="24"/>
          <w:highlight w:val="none"/>
        </w:rPr>
        <w:t xml:space="preserve"> </w:t>
      </w:r>
      <w:r>
        <w:rPr>
          <w:rFonts w:hint="eastAsia" w:ascii="仿宋" w:hAnsi="仿宋" w:eastAsia="仿宋" w:cs="仿宋_GB2312"/>
          <w:b/>
          <w:color w:val="000000" w:themeColor="text1"/>
          <w:sz w:val="24"/>
          <w:szCs w:val="24"/>
          <w:highlight w:val="none"/>
        </w:rPr>
        <w:t xml:space="preserve">辆、垃圾桶</w:t>
      </w:r>
      <w:r>
        <w:rPr>
          <w:rFonts w:hint="eastAsia" w:ascii="仿宋" w:hAnsi="仿宋" w:eastAsia="仿宋" w:cs="仿宋_GB2312"/>
          <w:b/>
          <w:color w:val="000000" w:themeColor="text1"/>
          <w:sz w:val="24"/>
          <w:szCs w:val="24"/>
          <w:highlight w:val="none"/>
        </w:rPr>
        <w:t xml:space="preserve">冲洗车</w:t>
      </w:r>
      <w:r>
        <w:rPr>
          <w:rFonts w:ascii="仿宋" w:hAnsi="仿宋" w:eastAsia="仿宋" w:cs="仿宋_GB2312"/>
          <w:b/>
          <w:color w:val="000000" w:themeColor="text1"/>
          <w:sz w:val="24"/>
          <w:szCs w:val="24"/>
          <w:highlight w:val="none"/>
        </w:rPr>
        <w:t xml:space="preserve">  </w:t>
      </w:r>
      <w:r>
        <w:rPr>
          <w:rFonts w:hint="eastAsia" w:ascii="仿宋" w:hAnsi="仿宋" w:eastAsia="仿宋" w:cs="仿宋_GB2312"/>
          <w:b/>
          <w:color w:val="000000" w:themeColor="text1"/>
          <w:sz w:val="24"/>
          <w:szCs w:val="24"/>
          <w:highlight w:val="none"/>
        </w:rPr>
        <w:t xml:space="preserve">辆、三轮电动垃圾清运环卫车（四桶或六桶）</w:t>
      </w:r>
      <w:r>
        <w:rPr>
          <w:rFonts w:ascii="仿宋" w:hAnsi="仿宋" w:eastAsia="仿宋" w:cs="仿宋_GB2312"/>
          <w:b/>
          <w:color w:val="000000" w:themeColor="text1"/>
          <w:sz w:val="24"/>
          <w:szCs w:val="24"/>
          <w:highlight w:val="none"/>
        </w:rPr>
        <w:t xml:space="preserve">    </w:t>
      </w:r>
      <w:r>
        <w:rPr>
          <w:rFonts w:hint="eastAsia" w:ascii="仿宋" w:hAnsi="仿宋" w:eastAsia="仿宋" w:cs="仿宋_GB2312"/>
          <w:b/>
          <w:color w:val="000000" w:themeColor="text1"/>
          <w:sz w:val="24"/>
          <w:szCs w:val="24"/>
          <w:highlight w:val="none"/>
        </w:rPr>
        <w:t xml:space="preserve">辆</w:t>
      </w:r>
      <w:r>
        <w:rPr>
          <w:rFonts w:hint="eastAsia" w:ascii="仿宋" w:hAnsi="仿宋" w:eastAsia="仿宋" w:cs="仿宋_GB2312"/>
          <w:color w:val="000000" w:themeColor="text1"/>
          <w:sz w:val="24"/>
          <w:szCs w:val="24"/>
          <w:highlight w:val="none"/>
        </w:rPr>
        <w:t xml:space="preserve">、垃圾桶若干、清扫工具竹子小扫帚、簸箕、垃圾专用夹钳、小铲、大煤铲、竹子大扫帚等、覆盖广告材料、公厕塑料袋、除臭剂等。</w:t>
      </w:r>
      <w:r>
        <w:rPr>
          <w:color w:val="000000" w:themeColor="text1"/>
          <w:highlight w:val="none"/>
        </w:rPr>
      </w:r>
    </w:p>
    <w:p>
      <w:pPr>
        <w:ind w:firstLine="560"/>
        <w:spacing w:line="360" w:lineRule="auto"/>
        <w:rPr>
          <w:rFonts w:ascii="仿宋" w:hAnsi="仿宋" w:eastAsia="仿宋"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24"/>
          <w:szCs w:val="24"/>
          <w:highlight w:val="none"/>
        </w:rPr>
        <w:t xml:space="preserve">B</w:t>
      </w:r>
      <w:r>
        <w:rPr>
          <w:rFonts w:hint="eastAsia" w:ascii="仿宋" w:hAnsi="仿宋" w:eastAsia="仿宋" w:cs="宋体"/>
          <w:b/>
          <w:bCs/>
          <w:color w:val="000000" w:themeColor="text1"/>
          <w:sz w:val="24"/>
          <w:szCs w:val="24"/>
          <w:highlight w:val="none"/>
          <w:lang w:val="en-GB"/>
        </w:rPr>
        <w:t xml:space="preserve">、</w:t>
      </w:r>
      <w:r>
        <w:rPr>
          <w:rFonts w:hint="eastAsia" w:ascii="仿宋" w:hAnsi="仿宋" w:eastAsia="仿宋" w:cs="宋体"/>
          <w:b/>
          <w:color w:val="000000" w:themeColor="text1"/>
          <w:sz w:val="24"/>
          <w:szCs w:val="24"/>
          <w:highlight w:val="none"/>
        </w:rPr>
        <w:t xml:space="preserve">镇村垃圾清运</w:t>
      </w:r>
      <w:r>
        <w:rPr>
          <w:color w:val="000000" w:themeColor="text1"/>
          <w:highlight w:val="none"/>
        </w:rPr>
      </w:r>
    </w:p>
    <w:p>
      <w:pPr>
        <w:ind w:firstLine="560"/>
        <w:spacing w:line="360" w:lineRule="auto"/>
        <w:rPr>
          <w:rFonts w:ascii="仿宋" w:hAnsi="仿宋" w:eastAsia="仿宋"/>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b/>
          <w:bCs/>
          <w:color w:val="000000" w:themeColor="text1"/>
          <w:sz w:val="24"/>
          <w:szCs w:val="24"/>
          <w:highlight w:val="none"/>
        </w:rPr>
        <w:t xml:space="preserve">（一）</w:t>
      </w:r>
      <w:r>
        <w:rPr>
          <w:rFonts w:hint="eastAsia" w:ascii="仿宋" w:hAnsi="仿宋" w:eastAsia="仿宋"/>
          <w:b/>
          <w:color w:val="000000" w:themeColor="text1"/>
          <w:sz w:val="24"/>
          <w:szCs w:val="24"/>
          <w:highlight w:val="none"/>
        </w:rPr>
        <w:t xml:space="preserve">作业内容：</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1.1.各村中转平台、通东弹簧、</w:t>
      </w:r>
      <w:r>
        <w:rPr>
          <w:rFonts w:hint="eastAsia" w:ascii="仿宋" w:hAnsi="仿宋" w:eastAsia="仿宋" w:cs="仿宋_GB2312"/>
          <w:color w:val="000000" w:themeColor="text1"/>
          <w:sz w:val="24"/>
          <w:szCs w:val="24"/>
          <w:highlight w:val="none"/>
        </w:rPr>
        <w:t xml:space="preserve">江苏腾亚工具</w:t>
      </w:r>
      <w:r>
        <w:rPr>
          <w:rFonts w:hint="eastAsia" w:ascii="仿宋" w:hAnsi="仿宋" w:eastAsia="仿宋" w:cs="仿宋_GB2312"/>
          <w:color w:val="000000" w:themeColor="text1"/>
          <w:sz w:val="24"/>
          <w:szCs w:val="24"/>
          <w:highlight w:val="none"/>
        </w:rPr>
        <w:t xml:space="preserve">（原铁锚公司）、施凯乐、江苏工程职业技术学院、包场中学中转箱体内所有垃圾、镇域范围内所有集中居住小区的生活垃圾，每天至少清理一次，做到垃圾日产日清。如遇重大活动、应急管理、节假日等特殊情况，垃圾量剧增，需服从甲方，增加收运频次。清运过程中，确保环境整洁，中转平台箱体外延不遗留垃圾、运送途中</w:t>
      </w:r>
      <w:r>
        <w:rPr>
          <w:rFonts w:hint="eastAsia" w:ascii="仿宋" w:hAnsi="仿宋" w:eastAsia="仿宋" w:cs="仿宋_GB2312"/>
          <w:color w:val="000000" w:themeColor="text1"/>
          <w:sz w:val="24"/>
          <w:szCs w:val="24"/>
          <w:highlight w:val="none"/>
        </w:rPr>
        <w:t xml:space="preserve">不</w:t>
      </w:r>
      <w:r>
        <w:rPr>
          <w:rFonts w:hint="eastAsia" w:ascii="仿宋" w:hAnsi="仿宋" w:eastAsia="仿宋" w:cs="仿宋_GB2312"/>
          <w:color w:val="000000" w:themeColor="text1"/>
          <w:sz w:val="24"/>
          <w:szCs w:val="24"/>
          <w:highlight w:val="none"/>
        </w:rPr>
        <w:t xml:space="preserve">外溢、不丢落。镇区平时产生的垃圾不得积压堆积，否则产生费用一律由乙方负责。</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1.2.海洋垃圾清理，每月定期清理不少于一次，并依据甲方需求配合突击清理。</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1.3.根据甲方要求，对易</w:t>
      </w:r>
      <w:r>
        <w:rPr>
          <w:rFonts w:hint="eastAsia" w:ascii="仿宋" w:hAnsi="仿宋" w:eastAsia="仿宋" w:cs="仿宋_GB2312"/>
          <w:color w:val="000000" w:themeColor="text1"/>
          <w:sz w:val="24"/>
          <w:szCs w:val="24"/>
          <w:highlight w:val="none"/>
        </w:rPr>
        <w:t xml:space="preserve">腐</w:t>
      </w:r>
      <w:r>
        <w:rPr>
          <w:rFonts w:hint="eastAsia" w:ascii="仿宋" w:hAnsi="仿宋" w:eastAsia="仿宋" w:cs="仿宋_GB2312"/>
          <w:color w:val="000000" w:themeColor="text1"/>
          <w:sz w:val="24"/>
          <w:szCs w:val="24"/>
          <w:highlight w:val="none"/>
        </w:rPr>
        <w:t xml:space="preserve">垃圾处理站进行运行，保持操作间干净整洁。</w:t>
      </w:r>
      <w:r>
        <w:rPr>
          <w:color w:val="000000" w:themeColor="text1"/>
          <w:highlight w:val="none"/>
        </w:rPr>
      </w:r>
    </w:p>
    <w:p>
      <w:pPr>
        <w:ind w:firstLine="482"/>
        <w:spacing w:after="160" w:line="360" w:lineRule="auto"/>
        <w:rPr>
          <w:rFonts w:ascii="仿宋" w:hAnsi="仿宋" w:eastAsia="仿宋"/>
          <w:b/>
          <w:color w:val="000000" w:themeColor="text1"/>
          <w:sz w:val="24"/>
          <w:szCs w:val="24"/>
          <w:highlight w:val="none"/>
        </w:rPr>
        <w:outlineLvl w:val="0"/>
      </w:pPr>
      <w:r>
        <w:rPr>
          <w:rFonts w:hint="eastAsia" w:ascii="仿宋" w:hAnsi="仿宋" w:eastAsia="仿宋"/>
          <w:b/>
          <w:color w:val="000000" w:themeColor="text1"/>
          <w:sz w:val="24"/>
          <w:szCs w:val="24"/>
          <w:highlight w:val="none"/>
        </w:rPr>
        <w:t xml:space="preserve">（二）服务要求：</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2.1.每天清运主城区、包场（包含长兴工厂）、刘浩、东灶港、</w:t>
      </w:r>
      <w:r>
        <w:rPr>
          <w:rFonts w:hint="eastAsia" w:ascii="仿宋" w:hAnsi="仿宋" w:eastAsia="仿宋" w:cs="仿宋_GB2312"/>
          <w:color w:val="000000" w:themeColor="text1"/>
          <w:sz w:val="24"/>
          <w:szCs w:val="24"/>
          <w:highlight w:val="none"/>
        </w:rPr>
        <w:t xml:space="preserve">海洪镇区</w:t>
      </w:r>
      <w:r>
        <w:rPr>
          <w:rFonts w:hint="eastAsia" w:ascii="仿宋" w:hAnsi="仿宋" w:eastAsia="仿宋" w:cs="仿宋_GB2312"/>
          <w:color w:val="000000" w:themeColor="text1"/>
          <w:sz w:val="24"/>
          <w:szCs w:val="24"/>
          <w:highlight w:val="none"/>
        </w:rPr>
        <w:t xml:space="preserve">范围内所有垃圾桶内</w:t>
      </w:r>
      <w:r>
        <w:rPr>
          <w:rFonts w:hint="eastAsia" w:ascii="仿宋" w:hAnsi="仿宋" w:eastAsia="仿宋" w:cs="仿宋_GB2312"/>
          <w:color w:val="000000" w:themeColor="text1"/>
          <w:sz w:val="24"/>
          <w:szCs w:val="24"/>
          <w:highlight w:val="none"/>
        </w:rPr>
        <w:t xml:space="preserve">及桶周围</w:t>
      </w:r>
      <w:r>
        <w:rPr>
          <w:rFonts w:hint="eastAsia" w:ascii="仿宋" w:hAnsi="仿宋" w:eastAsia="仿宋" w:cs="仿宋_GB2312"/>
          <w:color w:val="000000" w:themeColor="text1"/>
          <w:sz w:val="24"/>
          <w:szCs w:val="24"/>
          <w:highlight w:val="none"/>
        </w:rPr>
        <w:t xml:space="preserve">10米范围内的垃圾（包括生产垃圾、秸秆、建筑垃圾、装潢垃圾等），车辆清运后要将桶四周清扫并清洗干净。镇区范围内等卫生死角产生的堆积性垃圾服从甲方要求清理，如遇特殊情况，乙方需要服从甲方增加收运频率，镇区清理出来的各种垃圾甲方不提供临时堆放点，也</w:t>
      </w:r>
      <w:r>
        <w:rPr>
          <w:rFonts w:hint="eastAsia" w:ascii="仿宋" w:hAnsi="仿宋" w:eastAsia="仿宋" w:cs="仿宋_GB2312"/>
          <w:color w:val="000000" w:themeColor="text1"/>
          <w:sz w:val="24"/>
          <w:szCs w:val="24"/>
          <w:highlight w:val="none"/>
        </w:rPr>
        <w:t xml:space="preserve">不</w:t>
      </w:r>
      <w:r>
        <w:rPr>
          <w:rFonts w:hint="eastAsia" w:ascii="仿宋" w:hAnsi="仿宋" w:eastAsia="仿宋" w:cs="仿宋_GB2312"/>
          <w:color w:val="000000" w:themeColor="text1"/>
          <w:sz w:val="24"/>
          <w:szCs w:val="24"/>
          <w:highlight w:val="none"/>
        </w:rPr>
        <w:t xml:space="preserve">另外支付清运和处置费用，全部由乙方承担。</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2.2.镇域范围内所有集中居住小区的生活垃圾收集点位、各村及企业单位在中转平台的箱体每天至少清运一次。</w:t>
      </w:r>
      <w:r>
        <w:rPr>
          <w:color w:val="000000" w:themeColor="text1"/>
          <w:highlight w:val="none"/>
        </w:rPr>
      </w:r>
    </w:p>
    <w:p>
      <w:pPr>
        <w:ind w:left="420" w:firstLine="120"/>
        <w:spacing w:line="360" w:lineRule="auto"/>
        <w:rPr>
          <w:rFonts w:ascii="仿宋" w:hAnsi="仿宋" w:eastAsia="仿宋" w:cs="仿宋_GB2312"/>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_GB2312"/>
          <w:color w:val="000000" w:themeColor="text1"/>
          <w:sz w:val="24"/>
          <w:szCs w:val="24"/>
          <w:highlight w:val="none"/>
        </w:rPr>
        <w:t xml:space="preserve">2.3.清运频次：生活垃圾：日清，每天上午9：30前完成一轮清运。如因甲方需要增加频次的，乙方无条件配合。</w:t>
      </w:r>
      <w:r>
        <w:rPr>
          <w:color w:val="000000" w:themeColor="text1"/>
          <w:highlight w:val="none"/>
        </w:rPr>
      </w:r>
    </w:p>
    <w:p>
      <w:pPr>
        <w:ind w:firstLine="482"/>
        <w:spacing w:after="160" w:line="360" w:lineRule="auto"/>
        <w:rPr>
          <w:rFonts w:ascii="仿宋" w:hAnsi="仿宋" w:eastAsia="仿宋"/>
          <w:b/>
          <w:bCs/>
          <w:color w:val="000000" w:themeColor="text1"/>
          <w:sz w:val="24"/>
          <w:szCs w:val="24"/>
          <w:highlight w:val="none"/>
        </w:rPr>
        <w:outlineLvl w:val="0"/>
      </w:pPr>
      <w:r>
        <w:rPr>
          <w:rFonts w:hint="eastAsia" w:ascii="仿宋" w:hAnsi="仿宋" w:eastAsia="仿宋"/>
          <w:b/>
          <w:color w:val="000000" w:themeColor="text1"/>
          <w:sz w:val="24"/>
          <w:szCs w:val="24"/>
          <w:highlight w:val="none"/>
        </w:rPr>
        <w:t xml:space="preserve">（三）人员及设备要求：</w:t>
      </w:r>
      <w:r>
        <w:rPr>
          <w:color w:val="000000" w:themeColor="text1"/>
          <w:highlight w:val="none"/>
        </w:rPr>
      </w:r>
    </w:p>
    <w:p>
      <w:pPr>
        <w:ind w:firstLine="482"/>
        <w:spacing w:after="160" w:line="360" w:lineRule="auto"/>
        <w:rPr>
          <w:rFonts w:ascii="仿宋" w:hAnsi="仿宋" w:eastAsia="仿宋"/>
          <w:b/>
          <w:bCs/>
          <w:color w:val="000000" w:themeColor="text1"/>
          <w:sz w:val="24"/>
          <w:szCs w:val="24"/>
          <w:highlight w:val="none"/>
        </w:rPr>
        <w:outlineLvl w:val="0"/>
      </w:pPr>
      <w:r>
        <w:rPr>
          <w:rFonts w:ascii="仿宋" w:hAnsi="仿宋" w:eastAsia="仿宋"/>
          <w:b/>
          <w:bCs/>
          <w:color w:val="000000" w:themeColor="text1"/>
          <w:sz w:val="24"/>
          <w:szCs w:val="24"/>
          <w:highlight w:val="none"/>
        </w:rPr>
        <w:t xml:space="preserve">3</w:t>
      </w:r>
      <w:r>
        <w:rPr>
          <w:rFonts w:hint="eastAsia" w:ascii="仿宋" w:hAnsi="仿宋" w:eastAsia="仿宋"/>
          <w:b/>
          <w:bCs/>
          <w:color w:val="000000" w:themeColor="text1"/>
          <w:sz w:val="24"/>
          <w:szCs w:val="24"/>
          <w:highlight w:val="none"/>
        </w:rPr>
        <w:t xml:space="preserve">.1.人员要求：提供作业人员</w:t>
      </w:r>
      <w:r>
        <w:rPr>
          <w:rFonts w:hint="eastAsia" w:ascii="仿宋" w:hAnsi="仿宋" w:eastAsia="仿宋"/>
          <w:b/>
          <w:bCs/>
          <w:color w:val="000000" w:themeColor="text1"/>
          <w:sz w:val="24"/>
          <w:szCs w:val="24"/>
          <w:highlight w:val="none"/>
          <w:u w:val="single"/>
        </w:rPr>
        <w:t xml:space="preserve"> </w:t>
      </w:r>
      <w:r>
        <w:rPr>
          <w:rFonts w:ascii="仿宋" w:hAnsi="仿宋" w:eastAsia="仿宋"/>
          <w:b/>
          <w:bCs/>
          <w:color w:val="000000" w:themeColor="text1"/>
          <w:sz w:val="24"/>
          <w:szCs w:val="24"/>
          <w:highlight w:val="none"/>
          <w:u w:val="single"/>
        </w:rPr>
        <w:t xml:space="preserve">  </w:t>
      </w:r>
      <w:r>
        <w:rPr>
          <w:rFonts w:hint="eastAsia" w:ascii="仿宋" w:hAnsi="仿宋" w:eastAsia="仿宋"/>
          <w:b/>
          <w:bCs/>
          <w:color w:val="000000" w:themeColor="text1"/>
          <w:sz w:val="24"/>
          <w:szCs w:val="24"/>
          <w:highlight w:val="none"/>
        </w:rPr>
        <w:t xml:space="preserve">人，其中驾驶员</w:t>
      </w:r>
      <w:r>
        <w:rPr>
          <w:rFonts w:hint="eastAsia" w:ascii="仿宋" w:hAnsi="仿宋" w:eastAsia="仿宋"/>
          <w:b/>
          <w:bCs/>
          <w:color w:val="000000" w:themeColor="text1"/>
          <w:sz w:val="24"/>
          <w:szCs w:val="24"/>
          <w:highlight w:val="none"/>
          <w:u w:val="single"/>
        </w:rPr>
        <w:t xml:space="preserve"> </w:t>
      </w:r>
      <w:r>
        <w:rPr>
          <w:rFonts w:ascii="仿宋" w:hAnsi="仿宋" w:eastAsia="仿宋"/>
          <w:b/>
          <w:bCs/>
          <w:color w:val="000000" w:themeColor="text1"/>
          <w:sz w:val="24"/>
          <w:szCs w:val="24"/>
          <w:highlight w:val="none"/>
          <w:u w:val="single"/>
        </w:rPr>
        <w:t xml:space="preserve">   </w:t>
      </w:r>
      <w:r>
        <w:rPr>
          <w:rFonts w:hint="eastAsia" w:ascii="仿宋" w:hAnsi="仿宋" w:eastAsia="仿宋"/>
          <w:b/>
          <w:bCs/>
          <w:color w:val="000000" w:themeColor="text1"/>
          <w:sz w:val="24"/>
          <w:szCs w:val="24"/>
          <w:highlight w:val="none"/>
        </w:rPr>
        <w:t xml:space="preserve">名（含管理人员</w:t>
      </w:r>
      <w:r>
        <w:rPr>
          <w:rFonts w:ascii="仿宋" w:hAnsi="仿宋" w:eastAsia="仿宋"/>
          <w:b/>
          <w:bCs/>
          <w:color w:val="000000" w:themeColor="text1"/>
          <w:sz w:val="24"/>
          <w:szCs w:val="24"/>
          <w:highlight w:val="none"/>
          <w:u w:val="single"/>
        </w:rPr>
        <w:t xml:space="preserve">  </w:t>
      </w:r>
      <w:r>
        <w:rPr>
          <w:rFonts w:hint="eastAsia" w:ascii="仿宋" w:hAnsi="仿宋" w:eastAsia="仿宋"/>
          <w:b/>
          <w:bCs/>
          <w:color w:val="000000" w:themeColor="text1"/>
          <w:sz w:val="24"/>
          <w:szCs w:val="24"/>
          <w:highlight w:val="none"/>
        </w:rPr>
        <w:t xml:space="preserve">人），跟车司助</w:t>
      </w:r>
      <w:r>
        <w:rPr>
          <w:rFonts w:hint="eastAsia" w:ascii="仿宋" w:hAnsi="仿宋" w:eastAsia="仿宋"/>
          <w:b/>
          <w:bCs/>
          <w:color w:val="000000" w:themeColor="text1"/>
          <w:sz w:val="24"/>
          <w:szCs w:val="24"/>
          <w:highlight w:val="none"/>
          <w:u w:val="single"/>
        </w:rPr>
        <w:t xml:space="preserve"> </w:t>
      </w:r>
      <w:r>
        <w:rPr>
          <w:rFonts w:ascii="仿宋" w:hAnsi="仿宋" w:eastAsia="仿宋"/>
          <w:b/>
          <w:bCs/>
          <w:color w:val="000000" w:themeColor="text1"/>
          <w:sz w:val="24"/>
          <w:szCs w:val="24"/>
          <w:highlight w:val="none"/>
          <w:u w:val="single"/>
        </w:rPr>
        <w:t xml:space="preserve">      </w:t>
      </w:r>
      <w:r>
        <w:rPr>
          <w:rFonts w:hint="eastAsia" w:ascii="仿宋" w:hAnsi="仿宋" w:eastAsia="仿宋"/>
          <w:b/>
          <w:bCs/>
          <w:color w:val="000000" w:themeColor="text1"/>
          <w:sz w:val="24"/>
          <w:szCs w:val="24"/>
          <w:highlight w:val="none"/>
        </w:rPr>
        <w:t xml:space="preserve">人。</w:t>
      </w:r>
      <w:r>
        <w:rPr>
          <w:color w:val="000000" w:themeColor="text1"/>
          <w:highlight w:val="none"/>
        </w:rPr>
      </w:r>
    </w:p>
    <w:p>
      <w:pPr>
        <w:ind w:firstLine="560"/>
        <w:spacing w:line="360" w:lineRule="auto"/>
        <w:rPr>
          <w:rFonts w:ascii="仿宋" w:hAnsi="仿宋" w:eastAsia="仿宋"/>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b/>
          <w:bCs/>
          <w:color w:val="000000" w:themeColor="text1"/>
          <w:sz w:val="24"/>
          <w:szCs w:val="24"/>
          <w:highlight w:val="none"/>
        </w:rPr>
        <w:t xml:space="preserve">3</w:t>
      </w:r>
      <w:r>
        <w:rPr>
          <w:rFonts w:hint="eastAsia" w:ascii="仿宋" w:hAnsi="仿宋" w:eastAsia="仿宋"/>
          <w:b/>
          <w:bCs/>
          <w:color w:val="000000" w:themeColor="text1"/>
          <w:sz w:val="24"/>
          <w:szCs w:val="24"/>
          <w:highlight w:val="none"/>
        </w:rPr>
        <w:t xml:space="preserve">.2.设备要求：</w:t>
      </w:r>
      <w:r>
        <w:rPr>
          <w:rFonts w:ascii="仿宋" w:hAnsi="仿宋" w:eastAsia="仿宋"/>
          <w:b/>
          <w:bCs/>
          <w:color w:val="000000" w:themeColor="text1"/>
          <w:sz w:val="24"/>
          <w:szCs w:val="24"/>
          <w:highlight w:val="none"/>
          <w:u w:val="single"/>
        </w:rPr>
        <w:t xml:space="preserve">    </w:t>
      </w:r>
      <w:r>
        <w:rPr>
          <w:rFonts w:hint="eastAsia" w:ascii="仿宋" w:hAnsi="仿宋" w:eastAsia="仿宋"/>
          <w:b/>
          <w:bCs/>
          <w:color w:val="000000" w:themeColor="text1"/>
          <w:sz w:val="24"/>
          <w:szCs w:val="24"/>
          <w:highlight w:val="none"/>
        </w:rPr>
        <w:t xml:space="preserve">辆压缩车，</w:t>
      </w:r>
      <w:r>
        <w:rPr>
          <w:rFonts w:ascii="仿宋" w:hAnsi="仿宋" w:eastAsia="仿宋"/>
          <w:b/>
          <w:bCs/>
          <w:color w:val="000000" w:themeColor="text1"/>
          <w:sz w:val="24"/>
          <w:szCs w:val="24"/>
          <w:highlight w:val="none"/>
          <w:u w:val="single"/>
        </w:rPr>
        <w:t xml:space="preserve">    </w:t>
      </w:r>
      <w:r>
        <w:rPr>
          <w:rFonts w:hint="eastAsia" w:ascii="仿宋" w:hAnsi="仿宋" w:eastAsia="仿宋"/>
          <w:b/>
          <w:bCs/>
          <w:color w:val="000000" w:themeColor="text1"/>
          <w:sz w:val="24"/>
          <w:szCs w:val="24"/>
          <w:highlight w:val="none"/>
        </w:rPr>
        <w:t xml:space="preserve">辆拉臂车。</w:t>
      </w:r>
      <w:r>
        <w:rPr>
          <w:color w:val="000000" w:themeColor="text1"/>
          <w:highlight w:val="none"/>
        </w:rPr>
      </w:r>
    </w:p>
    <w:p>
      <w:pPr>
        <w:contextualSpacing/>
        <w:ind w:left="210" w:firstLine="361"/>
        <w:spacing w:line="360" w:lineRule="auto"/>
        <w:rPr>
          <w:rFonts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t xml:space="preserve">A区</w:t>
      </w:r>
      <w:r>
        <w:rPr>
          <w:rFonts w:ascii="仿宋" w:hAnsi="仿宋" w:eastAsia="仿宋"/>
          <w:b/>
          <w:color w:val="000000" w:themeColor="text1"/>
          <w:sz w:val="24"/>
          <w:szCs w:val="24"/>
          <w:highlight w:val="none"/>
        </w:rPr>
        <w:t xml:space="preserve">和</w:t>
      </w:r>
      <w:r>
        <w:rPr>
          <w:rFonts w:hint="eastAsia" w:ascii="仿宋" w:hAnsi="仿宋" w:eastAsia="仿宋"/>
          <w:b/>
          <w:color w:val="000000" w:themeColor="text1"/>
          <w:sz w:val="24"/>
          <w:szCs w:val="24"/>
          <w:highlight w:val="none"/>
        </w:rPr>
        <w:t xml:space="preserve">B区项目总人数</w:t>
      </w:r>
      <w:r>
        <w:rPr>
          <w:rFonts w:ascii="仿宋" w:hAnsi="仿宋" w:eastAsia="仿宋"/>
          <w:b/>
          <w:color w:val="000000" w:themeColor="text1"/>
          <w:sz w:val="24"/>
          <w:szCs w:val="24"/>
          <w:highlight w:val="none"/>
        </w:rPr>
        <w:t xml:space="preserve">92</w:t>
      </w:r>
      <w:r>
        <w:rPr>
          <w:rFonts w:hint="eastAsia" w:ascii="仿宋" w:hAnsi="仿宋" w:eastAsia="仿宋"/>
          <w:b/>
          <w:color w:val="000000" w:themeColor="text1"/>
          <w:sz w:val="24"/>
          <w:szCs w:val="24"/>
          <w:highlight w:val="none"/>
        </w:rPr>
        <w:t xml:space="preserve">人（管理人员配置不低于6人，</w:t>
      </w:r>
      <w:r>
        <w:rPr>
          <w:rFonts w:ascii="仿宋" w:hAnsi="仿宋" w:eastAsia="仿宋"/>
          <w:b/>
          <w:color w:val="000000" w:themeColor="text1"/>
          <w:sz w:val="24"/>
          <w:szCs w:val="24"/>
          <w:highlight w:val="none"/>
        </w:rPr>
        <w:t xml:space="preserve">其中</w:t>
      </w:r>
      <w:r>
        <w:rPr>
          <w:rFonts w:hint="eastAsia" w:ascii="仿宋" w:hAnsi="仿宋" w:eastAsia="仿宋"/>
          <w:b/>
          <w:color w:val="000000" w:themeColor="text1"/>
          <w:sz w:val="24"/>
          <w:szCs w:val="24"/>
          <w:highlight w:val="none"/>
        </w:rPr>
        <w:t xml:space="preserve">：项目总</w:t>
      </w:r>
      <w:r>
        <w:rPr>
          <w:rFonts w:ascii="仿宋" w:hAnsi="仿宋" w:eastAsia="仿宋"/>
          <w:b/>
          <w:color w:val="000000" w:themeColor="text1"/>
          <w:sz w:val="24"/>
          <w:szCs w:val="24"/>
          <w:highlight w:val="none"/>
        </w:rPr>
        <w:t xml:space="preserve">负责人</w:t>
      </w:r>
      <w:r>
        <w:rPr>
          <w:rFonts w:hint="eastAsia" w:ascii="仿宋" w:hAnsi="仿宋" w:eastAsia="仿宋"/>
          <w:b/>
          <w:color w:val="000000" w:themeColor="text1"/>
          <w:sz w:val="24"/>
          <w:szCs w:val="24"/>
          <w:highlight w:val="none"/>
        </w:rPr>
        <w:t xml:space="preserve">1名，安全管理人员1名，管理人员4名），驾驶员准驾车型：</w:t>
      </w:r>
      <w:r>
        <w:rPr>
          <w:rFonts w:hint="eastAsia" w:ascii="仿宋" w:hAnsi="仿宋" w:eastAsia="仿宋"/>
          <w:b/>
          <w:color w:val="000000" w:themeColor="text1"/>
          <w:sz w:val="24"/>
          <w:szCs w:val="24"/>
          <w:highlight w:val="none"/>
          <w:u w:val="single"/>
        </w:rPr>
        <w:t xml:space="preserve">   </w:t>
      </w:r>
      <w:r>
        <w:rPr>
          <w:rFonts w:ascii="仿宋" w:hAnsi="仿宋" w:eastAsia="仿宋"/>
          <w:b/>
          <w:color w:val="000000" w:themeColor="text1"/>
          <w:sz w:val="24"/>
          <w:szCs w:val="24"/>
          <w:highlight w:val="none"/>
          <w:u w:val="single"/>
        </w:rPr>
        <w:t xml:space="preserve">   </w:t>
      </w:r>
      <w:r>
        <w:rPr>
          <w:rFonts w:hint="eastAsia" w:ascii="仿宋" w:hAnsi="仿宋" w:eastAsia="仿宋"/>
          <w:b/>
          <w:color w:val="000000" w:themeColor="text1"/>
          <w:sz w:val="24"/>
          <w:szCs w:val="24"/>
          <w:highlight w:val="none"/>
          <w:u w:val="single"/>
        </w:rPr>
        <w:t xml:space="preserve">  </w:t>
      </w:r>
      <w:r>
        <w:rPr>
          <w:rFonts w:hint="eastAsia" w:ascii="仿宋" w:hAnsi="仿宋" w:eastAsia="仿宋"/>
          <w:b/>
          <w:color w:val="000000" w:themeColor="text1"/>
          <w:sz w:val="24"/>
          <w:szCs w:val="24"/>
          <w:highlight w:val="none"/>
        </w:rPr>
        <w:t xml:space="preserve">。</w:t>
      </w:r>
      <w:r>
        <w:rPr>
          <w:color w:val="000000" w:themeColor="text1"/>
          <w:highlight w:val="none"/>
        </w:rPr>
      </w:r>
    </w:p>
    <w:p>
      <w:pPr>
        <w:ind w:firstLine="482"/>
        <w:spacing w:line="560" w:lineRule="exact"/>
        <w:widowControl/>
        <w:rPr>
          <w:rFonts w:ascii="仿宋" w:hAnsi="仿宋" w:eastAsia="仿宋" w:cs="黑体"/>
          <w:b/>
          <w:color w:val="000000" w:themeColor="text1"/>
          <w:sz w:val="24"/>
          <w:szCs w:val="24"/>
          <w:highlight w:val="none"/>
        </w:rPr>
      </w:pPr>
      <w:r>
        <w:rPr>
          <w:rFonts w:hint="eastAsia" w:ascii="仿宋" w:hAnsi="仿宋" w:eastAsia="仿宋" w:cs="黑体"/>
          <w:b/>
          <w:color w:val="000000" w:themeColor="text1"/>
          <w:sz w:val="24"/>
          <w:szCs w:val="24"/>
          <w:highlight w:val="none"/>
        </w:rPr>
        <w:t xml:space="preserve">三、合同金额</w:t>
      </w:r>
      <w:r>
        <w:rPr>
          <w:color w:val="000000" w:themeColor="text1"/>
          <w:highlight w:val="none"/>
        </w:rPr>
      </w:r>
    </w:p>
    <w:p>
      <w:pPr>
        <w:ind w:firstLine="482"/>
        <w:spacing w:line="560" w:lineRule="exact"/>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1、合同金额为人民币</w:t>
      </w:r>
      <w:r>
        <w:rPr>
          <w:rFonts w:hint="eastAsia" w:ascii="仿宋" w:hAnsi="仿宋" w:eastAsia="仿宋" w:cs="仿宋_GB2312"/>
          <w:b/>
          <w:color w:val="000000" w:themeColor="text1"/>
          <w:sz w:val="24"/>
          <w:szCs w:val="24"/>
          <w:highlight w:val="none"/>
          <w:u w:val="single"/>
        </w:rPr>
        <w:t xml:space="preserve"> </w:t>
      </w:r>
      <w:r>
        <w:rPr>
          <w:rFonts w:ascii="仿宋" w:hAnsi="仿宋" w:eastAsia="仿宋" w:cs="仿宋_GB2312"/>
          <w:b/>
          <w:color w:val="000000" w:themeColor="text1"/>
          <w:sz w:val="24"/>
          <w:szCs w:val="24"/>
          <w:highlight w:val="none"/>
          <w:u w:val="single"/>
        </w:rPr>
        <w:t xml:space="preserve">         </w:t>
      </w:r>
      <w:r>
        <w:rPr>
          <w:rFonts w:hint="eastAsia" w:ascii="仿宋" w:hAnsi="仿宋" w:eastAsia="仿宋" w:cs="仿宋_GB2312"/>
          <w:b/>
          <w:color w:val="000000" w:themeColor="text1"/>
          <w:sz w:val="24"/>
          <w:szCs w:val="24"/>
          <w:highlight w:val="none"/>
        </w:rPr>
        <w:t xml:space="preserve">元整，</w:t>
      </w:r>
      <w:r>
        <w:rPr>
          <w:rFonts w:ascii="Calibri" w:hAnsi="Calibri" w:eastAsia="仿宋" w:cs="Calibri"/>
          <w:b/>
          <w:color w:val="000000" w:themeColor="text1"/>
          <w:sz w:val="24"/>
          <w:szCs w:val="24"/>
          <w:highlight w:val="none"/>
        </w:rPr>
        <w:t xml:space="preserve">¥</w:t>
      </w:r>
      <w:r>
        <w:rPr>
          <w:rFonts w:ascii="仿宋" w:hAnsi="仿宋" w:eastAsia="仿宋" w:cs="仿宋_GB2312"/>
          <w:b/>
          <w:color w:val="000000" w:themeColor="text1"/>
          <w:sz w:val="24"/>
          <w:szCs w:val="24"/>
          <w:highlight w:val="none"/>
          <w:u w:val="single"/>
        </w:rPr>
        <w:t xml:space="preserve">         </w:t>
      </w:r>
      <w:r>
        <w:rPr>
          <w:rFonts w:hint="eastAsia" w:ascii="仿宋" w:hAnsi="仿宋" w:eastAsia="仿宋" w:cs="仿宋_GB2312"/>
          <w:b/>
          <w:color w:val="000000" w:themeColor="text1"/>
          <w:sz w:val="24"/>
          <w:szCs w:val="24"/>
          <w:highlight w:val="none"/>
          <w:u w:val="single"/>
        </w:rPr>
        <w:t xml:space="preserve">元</w:t>
      </w:r>
      <w:r>
        <w:rPr>
          <w:rFonts w:hint="eastAsia" w:ascii="仿宋" w:hAnsi="仿宋" w:eastAsia="仿宋" w:cs="仿宋_GB2312"/>
          <w:b/>
          <w:color w:val="000000" w:themeColor="text1"/>
          <w:sz w:val="24"/>
          <w:szCs w:val="24"/>
          <w:highlight w:val="none"/>
          <w:u w:val="single"/>
        </w:rPr>
        <w:t xml:space="preserve">（含</w:t>
      </w:r>
      <w:r>
        <w:rPr>
          <w:rFonts w:ascii="仿宋" w:hAnsi="仿宋" w:eastAsia="仿宋" w:cs="仿宋_GB2312"/>
          <w:b/>
          <w:color w:val="000000" w:themeColor="text1"/>
          <w:sz w:val="24"/>
          <w:szCs w:val="24"/>
          <w:highlight w:val="none"/>
          <w:u w:val="single"/>
        </w:rPr>
        <w:t xml:space="preserve">税</w:t>
      </w:r>
      <w:r>
        <w:rPr>
          <w:rFonts w:hint="eastAsia" w:ascii="仿宋" w:hAnsi="仿宋" w:eastAsia="仿宋" w:cs="仿宋_GB2312"/>
          <w:b/>
          <w:color w:val="000000" w:themeColor="text1"/>
          <w:sz w:val="24"/>
          <w:szCs w:val="24"/>
          <w:highlight w:val="none"/>
          <w:u w:val="single"/>
        </w:rPr>
        <w:t xml:space="preserve">：    %）</w:t>
      </w:r>
      <w:r>
        <w:rPr>
          <w:rFonts w:hint="eastAsia" w:ascii="仿宋" w:hAnsi="仿宋" w:eastAsia="仿宋" w:cs="仿宋_GB2312"/>
          <w:b/>
          <w:color w:val="000000" w:themeColor="text1"/>
          <w:sz w:val="24"/>
          <w:szCs w:val="24"/>
          <w:highlight w:val="none"/>
        </w:rPr>
        <w:t xml:space="preserve">。</w:t>
      </w:r>
      <w:r>
        <w:rPr>
          <w:rFonts w:hint="eastAsia" w:ascii="仿宋" w:hAnsi="仿宋" w:eastAsia="仿宋" w:cs="仿宋_GB2312"/>
          <w:b/>
          <w:color w:val="000000" w:themeColor="text1"/>
          <w:sz w:val="24"/>
          <w:szCs w:val="24"/>
          <w:highlight w:val="none"/>
        </w:rPr>
        <w:t xml:space="preserve">合同期内，合同金额不作调整。</w:t>
      </w:r>
      <w:r>
        <w:rPr>
          <w:color w:val="000000" w:themeColor="text1"/>
          <w:highlight w:val="none"/>
        </w:rPr>
      </w:r>
    </w:p>
    <w:p>
      <w:pPr>
        <w:ind w:firstLine="480"/>
        <w:spacing w:line="560" w:lineRule="exact"/>
        <w:rPr>
          <w:rFonts w:ascii="仿宋" w:hAnsi="仿宋" w:eastAsia="仿宋"/>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2、合同价包括乙方投入本项目的人员工资、</w:t>
      </w:r>
      <w:r>
        <w:rPr>
          <w:rFonts w:hint="eastAsia" w:ascii="仿宋" w:hAnsi="仿宋" w:eastAsia="仿宋" w:cs="仿宋_GB2312"/>
          <w:color w:val="000000" w:themeColor="text1"/>
          <w:sz w:val="24"/>
          <w:szCs w:val="24"/>
          <w:highlight w:val="none"/>
        </w:rPr>
        <w:t xml:space="preserve">五险等</w:t>
      </w:r>
      <w:r>
        <w:rPr>
          <w:rFonts w:hint="eastAsia" w:ascii="仿宋" w:hAnsi="仿宋" w:eastAsia="仿宋" w:cs="仿宋_GB2312"/>
          <w:color w:val="000000" w:themeColor="text1"/>
          <w:sz w:val="24"/>
          <w:szCs w:val="24"/>
          <w:highlight w:val="none"/>
        </w:rPr>
        <w:t xml:space="preserve">社保费用、人身意外伤害保险、雇主责任险、劳防福利、原辅材料费、装运费、车辆燃油费、维修保养费、管理费、安全风险金、税金、合理利润等实施项目所需的全部费用。</w:t>
      </w:r>
      <w:r>
        <w:rPr>
          <w:rFonts w:hint="eastAsia" w:ascii="仿宋" w:hAnsi="仿宋" w:eastAsia="仿宋" w:cs="仿宋_GB2312"/>
          <w:color w:val="000000" w:themeColor="text1"/>
          <w:sz w:val="24"/>
          <w:szCs w:val="24"/>
          <w:highlight w:val="none"/>
        </w:rPr>
        <w:t xml:space="preserve">乙方在报价时已经考虑到所有风险，乙方承诺不以任何理由向甲方主张任何其他费用。</w:t>
      </w:r>
      <w:r>
        <w:rPr>
          <w:color w:val="000000" w:themeColor="text1"/>
          <w:highlight w:val="none"/>
        </w:rPr>
      </w:r>
    </w:p>
    <w:p>
      <w:pPr>
        <w:ind w:firstLine="482"/>
        <w:spacing w:line="560" w:lineRule="exact"/>
        <w:rPr>
          <w:rFonts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t xml:space="preserve">四、付款方式</w:t>
      </w:r>
      <w:r>
        <w:rPr>
          <w:color w:val="000000" w:themeColor="text1"/>
          <w:highlight w:val="none"/>
        </w:rPr>
      </w:r>
    </w:p>
    <w:p>
      <w:pPr>
        <w:ind w:firstLine="480"/>
        <w:spacing w:line="460" w:lineRule="exact"/>
        <w:rPr>
          <w:rFonts w:ascii="仿宋" w:hAnsi="仿宋" w:eastAsia="仿宋" w:cs="仿宋_GB2312"/>
          <w:color w:val="000000" w:themeColor="text1"/>
          <w:sz w:val="24"/>
          <w:szCs w:val="24"/>
          <w:highlight w:val="none"/>
        </w:rPr>
      </w:pPr>
      <w:r>
        <w:rPr>
          <w:color w:val="000000" w:themeColor="text1"/>
          <w:highlight w:val="none"/>
        </w:rPr>
      </w:r>
      <w:bookmarkStart w:id="59" w:name="OLE_LINK15"/>
      <w:r>
        <w:rPr>
          <w:color w:val="000000" w:themeColor="text1"/>
          <w:highlight w:val="none"/>
        </w:rPr>
      </w:r>
      <w:bookmarkStart w:id="60" w:name="OLE_LINK16"/>
      <w:r>
        <w:rPr>
          <w:rFonts w:hint="eastAsia" w:ascii="仿宋" w:hAnsi="仿宋" w:eastAsia="仿宋" w:cs="仿宋_GB2312"/>
          <w:color w:val="000000" w:themeColor="text1"/>
          <w:sz w:val="24"/>
          <w:szCs w:val="24"/>
          <w:highlight w:val="none"/>
        </w:rPr>
        <w:t xml:space="preserve">实行季度考核（详见附件3），每季度终了后次月支付年度合同价的20%（可直接扣除当季所有考核罚款），满一年合同期后，年终考核合格，全额结清当年度尾款。</w:t>
      </w:r>
      <w:r>
        <w:rPr>
          <w:color w:val="000000" w:themeColor="text1"/>
          <w:highlight w:val="none"/>
        </w:rPr>
      </w:r>
    </w:p>
    <w:p>
      <w:pPr>
        <w:ind w:firstLine="480"/>
        <w:spacing w:line="4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每季度考核得分高于90分（含90分），该季度按照合同付款方式全额付款，考核得分高于85分（含85分），低于90分，每少1分，扣1000元，考核得分高于80分（含80分），低于85分，每少1分，扣2000元，考核得分低于80分，每少1分，扣3000元，年终考核</w:t>
      </w:r>
      <w:r>
        <w:rPr>
          <w:rFonts w:hint="eastAsia" w:ascii="仿宋" w:hAnsi="仿宋" w:eastAsia="仿宋" w:cs="仿宋_GB2312"/>
          <w:color w:val="000000" w:themeColor="text1"/>
          <w:sz w:val="24"/>
          <w:szCs w:val="24"/>
          <w:highlight w:val="none"/>
        </w:rPr>
        <w:t xml:space="preserve">得分为四个季度平均分，低于70分视为考核不合格,并扣除尾款。（均不计息）。</w:t>
      </w:r>
      <w:r>
        <w:rPr>
          <w:color w:val="000000" w:themeColor="text1"/>
          <w:highlight w:val="none"/>
        </w:rPr>
      </w:r>
    </w:p>
    <w:p>
      <w:pPr>
        <w:ind w:firstLine="48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每次付款乙方须开具等额增值税发票交甲方财务入账为必要条件，</w:t>
      </w:r>
      <w:r>
        <w:rPr>
          <w:rFonts w:hint="eastAsia" w:ascii="仿宋" w:hAnsi="仿宋" w:eastAsia="仿宋" w:cs="仿宋_GB2312"/>
          <w:color w:val="000000" w:themeColor="text1"/>
          <w:sz w:val="24"/>
          <w:szCs w:val="24"/>
          <w:highlight w:val="none"/>
        </w:rPr>
        <w:t xml:space="preserve">延期提供符合甲方要求的发票的，甲方有权延期付款，不承担任何责任。</w:t>
      </w:r>
      <w:r>
        <w:rPr>
          <w:rFonts w:hint="eastAsia" w:ascii="仿宋" w:hAnsi="仿宋" w:eastAsia="仿宋" w:cs="仿宋_GB2312"/>
          <w:color w:val="000000" w:themeColor="text1"/>
          <w:sz w:val="24"/>
          <w:szCs w:val="24"/>
          <w:highlight w:val="none"/>
        </w:rPr>
        <w:t xml:space="preserve">(注：依据建城［2025］39号文件，乙方需建立环卫工人工资专用账户用于及时支付人员工资)</w:t>
      </w:r>
      <w:r>
        <w:rPr>
          <w:color w:val="000000" w:themeColor="text1"/>
          <w:highlight w:val="none"/>
        </w:rPr>
      </w:r>
    </w:p>
    <w:p>
      <w:pPr>
        <w:ind w:firstLine="48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乙方保证不拖欠员工工资，因拖欠人员工资而引起的相关劳务纠纷和矛盾，由乙方承担。如甲方因此被诉讼或者仲裁的，乙方承担所有的费用包括但不限于律师费、诉讼费、仲裁费、保全费、保全保险费、差旅费等。如甲方因此承担了赔偿责任或者行政处罚的，有权向乙方追偿。如甲方因此垫付了拖欠人员工资，甲方有权从未付款项中直接抵扣，无需乙方认可。</w:t>
      </w:r>
      <w:bookmarkEnd w:id="59"/>
      <w:r>
        <w:rPr>
          <w:color w:val="000000" w:themeColor="text1"/>
          <w:highlight w:val="none"/>
        </w:rPr>
      </w:r>
      <w:bookmarkEnd w:id="60"/>
      <w:r>
        <w:rPr>
          <w:color w:val="000000" w:themeColor="text1"/>
          <w:highlight w:val="none"/>
        </w:rPr>
      </w:r>
      <w:r>
        <w:rPr>
          <w:color w:val="000000" w:themeColor="text1"/>
          <w:highlight w:val="none"/>
        </w:rPr>
      </w:r>
    </w:p>
    <w:p>
      <w:pPr>
        <w:ind w:firstLine="482"/>
        <w:spacing w:line="560" w:lineRule="exact"/>
        <w:rPr>
          <w:rFonts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t xml:space="preserve">五、合同期限</w:t>
      </w:r>
      <w:r>
        <w:rPr>
          <w:color w:val="000000" w:themeColor="text1"/>
          <w:highlight w:val="none"/>
        </w:rPr>
      </w:r>
    </w:p>
    <w:p>
      <w:pPr>
        <w:ind w:firstLine="48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合同期限为1年。2026年7月1日到2027年6月30日。中标单位需在2026年6月10日前进行过渡性交接，6月25日之前相应机械全部进场，7月1日完全接手开始运行。</w:t>
      </w:r>
      <w:r>
        <w:rPr>
          <w:color w:val="000000" w:themeColor="text1"/>
          <w:highlight w:val="none"/>
        </w:rPr>
      </w:r>
    </w:p>
    <w:p>
      <w:pPr>
        <w:ind w:firstLine="48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在合同期满后达到考核要求的续签下年度合同，最多续签两次，保洁合同</w:t>
      </w:r>
      <w:r>
        <w:rPr>
          <w:rFonts w:hint="eastAsia" w:ascii="仿宋" w:hAnsi="仿宋" w:eastAsia="仿宋" w:cs="仿宋_GB2312"/>
          <w:color w:val="000000" w:themeColor="text1"/>
          <w:sz w:val="24"/>
          <w:szCs w:val="24"/>
          <w:highlight w:val="none"/>
        </w:rPr>
        <w:t xml:space="preserve">一</w:t>
      </w:r>
      <w:r>
        <w:rPr>
          <w:rFonts w:hint="eastAsia" w:ascii="仿宋" w:hAnsi="仿宋" w:eastAsia="仿宋" w:cs="仿宋_GB2312"/>
          <w:color w:val="000000" w:themeColor="text1"/>
          <w:sz w:val="24"/>
          <w:szCs w:val="24"/>
          <w:highlight w:val="none"/>
        </w:rPr>
        <w:t xml:space="preserve">年度一签。考核要求不合格的下一年度发包人有权终止合同</w:t>
      </w:r>
      <w:r>
        <w:rPr>
          <w:rFonts w:hint="eastAsia" w:ascii="仿宋" w:hAnsi="仿宋" w:eastAsia="仿宋" w:cs="仿宋_GB2312"/>
          <w:color w:val="000000" w:themeColor="text1"/>
          <w:sz w:val="24"/>
          <w:szCs w:val="24"/>
          <w:highlight w:val="none"/>
        </w:rPr>
        <w:t xml:space="preserve">不</w:t>
      </w:r>
      <w:r>
        <w:rPr>
          <w:rFonts w:hint="eastAsia" w:ascii="仿宋" w:hAnsi="仿宋" w:eastAsia="仿宋" w:cs="仿宋_GB2312"/>
          <w:color w:val="000000" w:themeColor="text1"/>
          <w:sz w:val="24"/>
          <w:szCs w:val="24"/>
          <w:highlight w:val="none"/>
        </w:rPr>
        <w:t xml:space="preserve">续签。</w:t>
      </w:r>
      <w:r>
        <w:rPr>
          <w:color w:val="000000" w:themeColor="text1"/>
          <w:highlight w:val="none"/>
        </w:rPr>
      </w:r>
    </w:p>
    <w:p>
      <w:pPr>
        <w:ind w:firstLine="482"/>
        <w:spacing w:line="560" w:lineRule="exact"/>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六、其他要求</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.1.乙方管理人员必须每天上路巡查保洁人员的工作情况、工作质量及线路的卫生状况，发现问题及时整改，确保所有道路环境得到全面提升，做到天天一个样，查与不查一个样。</w:t>
      </w:r>
      <w:r>
        <w:rPr>
          <w:color w:val="000000" w:themeColor="text1"/>
          <w:highlight w:val="none"/>
        </w:rPr>
      </w:r>
    </w:p>
    <w:p>
      <w:pPr>
        <w:ind w:firstLine="456"/>
        <w:spacing w:line="360" w:lineRule="auto"/>
        <w:rPr>
          <w:rFonts w:ascii="仿宋" w:hAnsi="仿宋" w:eastAsia="仿宋"/>
          <w:color w:val="000000" w:themeColor="text1"/>
          <w:sz w:val="24"/>
          <w:szCs w:val="24"/>
          <w:highlight w:val="none"/>
        </w:rPr>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.2.乙方应当依法用工，为所有工作人员缴纳保险并办理必要的商业保险，做好岗前培训，定期开展安全教育并做好台帐。若聘请人员有变更，需及时到镇进行备案。</w:t>
      </w:r>
      <w:r>
        <w:rPr>
          <w:rFonts w:hint="eastAsia" w:ascii="仿宋" w:hAnsi="仿宋" w:eastAsia="仿宋"/>
          <w:color w:val="000000" w:themeColor="text1"/>
          <w:sz w:val="24"/>
          <w:szCs w:val="24"/>
          <w:highlight w:val="none"/>
        </w:rPr>
        <w:t xml:space="preserve">如发生安全事故，造成任何人身或财产损失的，所有损失由乙方承担。如甲方因此被诉讼或仲裁的，由此产生的诉讼费用包括但不限于律师费、诉讼费、仲裁费、保全费、保全保函费、差旅费等由乙方承担。如甲方因此承担了赔偿或者行政处罚的，甲方有权向乙方追偿。</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.3.乙方工作人员上班期间严禁饮酒，不得</w:t>
      </w:r>
      <w:r>
        <w:rPr>
          <w:rFonts w:hint="eastAsia" w:ascii="仿宋" w:hAnsi="仿宋" w:eastAsia="仿宋"/>
          <w:color w:val="000000" w:themeColor="text1"/>
          <w:sz w:val="24"/>
          <w:szCs w:val="24"/>
          <w:highlight w:val="none"/>
        </w:rPr>
        <w:t xml:space="preserve">酒驾及醉驾</w:t>
      </w:r>
      <w:r>
        <w:rPr>
          <w:rFonts w:hint="eastAsia" w:ascii="仿宋" w:hAnsi="仿宋" w:eastAsia="仿宋"/>
          <w:color w:val="000000" w:themeColor="text1"/>
          <w:sz w:val="24"/>
          <w:szCs w:val="24"/>
          <w:highlight w:val="none"/>
        </w:rPr>
        <w:t xml:space="preserve">。工作中注意方式方法，避免与群众产生矛盾，若发生矛盾，乙方自行解决，</w:t>
      </w:r>
      <w:r>
        <w:rPr>
          <w:rFonts w:hint="eastAsia" w:ascii="仿宋" w:hAnsi="仿宋" w:eastAsia="仿宋"/>
          <w:color w:val="000000" w:themeColor="text1"/>
          <w:sz w:val="24"/>
          <w:szCs w:val="24"/>
          <w:highlight w:val="none"/>
        </w:rPr>
        <w:t xml:space="preserve">如造成舆情的视为根本违约，甲方有权立即解除合同，要求乙方返还所有已经支付的款项，如果造成甲方损失的，甲方有权从剩余款项中自行抵扣并向乙方追偿。</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hint="eastAsia" w:ascii="仿宋" w:hAnsi="仿宋" w:eastAsia="仿宋"/>
          <w:color w:val="000000" w:themeColor="text1"/>
          <w:sz w:val="24"/>
          <w:szCs w:val="24"/>
          <w:highlight w:val="none"/>
        </w:rPr>
        <w:t xml:space="preserve">6.4.乙方必须服从甲方管理，遵守甲方安排。由于工作不力和不服从统一管理给甲方造成不良影响的，甲方有权解除合同，且不予补偿。</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.5.乙方必须做到垃圾日产日清，所有垃圾由乙方自行装车、卸车，所需工具、车辆设备及人员等费用均由乙方负责（含油费、维修费、保险费等一切费用）。</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.6.清运过程中，垃圾运输机动车辆驾驶员必须自觉遵守交通规则，安全驾驶，所发生的一切安全责任事故及赔偿责任，均由乙方负责。</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.7.垃圾车需加盖防护网，若出现沿路抛洒问题，需主动清除。严禁焚烧垃圾，禁止乱倾乱倒垃圾。</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.8.垃圾收集点在清运后保持周边环境整洁，不得有散落垃圾。</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9.甲方将现有的中转箱体提供给乙方使用，使用期间中转箱体因各种损坏导致无法正常使用的，由乙方负责维修，确保现有数量箱体维持运转，维修和采购中转箱体的所有费用由乙方负责。合同终止后所有箱体需全部归还给甲方。</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10.点位现存垃圾桶无偿提供给乙方使用，乙方需要每年暂存在甲方辖区内仓库中标准的240L垃圾桶数量不少于300只。使用期间，垃圾桶各种损坏、缺盖、分类标识不清，或者新增垃圾桶数量，由乙方负责更换，一切费用由乙方承担。</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.11.乙方不得随意改变现有各镇区垃圾桶点位和减少垃圾桶数量。为防止垃圾飘散，垃圾收集点需要服从采购单位要求安装拦网，安装费用由乙方负责。</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.12.乙方人员须爱护环卫设施，故意损坏需照价赔偿。清运中若出现破坏垃圾收集点的中转平台设施，需照价赔偿或按照要求原样维修。</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.13.乙方需在包场镇辖区内自行设立常驻管理办公室和垃圾设备储藏仓库。办公场地（包括保洁车辆的停放场地）、物品、人员等费用乙方自行负责。</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.14.管理人员必须到岗到位，出现任何问题，甲方能随时联系到管理人员，并在20分钟之内前往处理。</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.15.乙方提供的垃圾压缩车辆必须到镇进行备案，且只能服务于本项目，合同期内不得在其它垃圾清运项目中使用该车辆，否则视为违约。</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.16.甲方有权对乙方承包情况进行全面检查（检查时间不定）、监督、考核，考核结果与资金支付挂钩。</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.17.管理期间，乙方严格按照合同配备保洁人员和管理人员，办理好各类保险，否则</w:t>
      </w:r>
      <w:r>
        <w:rPr>
          <w:rFonts w:hint="eastAsia" w:ascii="仿宋" w:hAnsi="仿宋" w:eastAsia="仿宋"/>
          <w:color w:val="000000" w:themeColor="text1"/>
          <w:sz w:val="24"/>
          <w:szCs w:val="24"/>
          <w:highlight w:val="none"/>
        </w:rPr>
        <w:t xml:space="preserve">视为违约，甲方有权进行处罚或终止合同。</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.18.乙方的总报价为本项目所包含的一切费用，结算时不再另行调整。</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.19.甲方需要时或遇上级部门检查或中心工作需要，乙方应随时随地进行保洁。</w:t>
      </w:r>
      <w:r>
        <w:rPr>
          <w:color w:val="000000" w:themeColor="text1"/>
          <w:highlight w:val="none"/>
        </w:rPr>
      </w:r>
    </w:p>
    <w:p>
      <w:pPr>
        <w:ind w:firstLine="480"/>
        <w:spacing w:after="160" w:line="360" w:lineRule="auto"/>
        <w:rPr>
          <w:rFonts w:ascii="仿宋" w:hAnsi="仿宋" w:eastAsia="仿宋"/>
          <w:color w:val="000000" w:themeColor="text1"/>
          <w:sz w:val="24"/>
          <w:szCs w:val="24"/>
          <w:highlight w:val="none"/>
        </w:rPr>
        <w:outlineLvl w:val="0"/>
      </w:pPr>
      <w:r>
        <w:rPr>
          <w:rFonts w:hint="eastAsia" w:ascii="仿宋" w:hAnsi="仿宋" w:eastAsia="仿宋"/>
          <w:color w:val="000000" w:themeColor="text1"/>
          <w:sz w:val="24"/>
          <w:szCs w:val="24"/>
          <w:highlight w:val="none"/>
        </w:rPr>
        <w:t xml:space="preserve">6.20.乙方应当及时完成甲方布置的工作。</w:t>
      </w:r>
      <w:r>
        <w:rPr>
          <w:color w:val="000000" w:themeColor="text1"/>
          <w:highlight w:val="none"/>
        </w:rPr>
      </w:r>
    </w:p>
    <w:p>
      <w:pPr>
        <w:ind w:firstLine="482"/>
        <w:spacing w:after="160" w:line="360" w:lineRule="auto"/>
        <w:rPr>
          <w:rFonts w:ascii="仿宋" w:hAnsi="仿宋" w:eastAsia="仿宋" w:cs="仿宋_GB2312"/>
          <w:b/>
          <w:color w:val="000000" w:themeColor="text1"/>
          <w:sz w:val="24"/>
          <w:szCs w:val="24"/>
          <w:highlight w:val="none"/>
        </w:rPr>
        <w:outlineLvl w:val="0"/>
      </w:pPr>
      <w:r>
        <w:rPr>
          <w:rFonts w:hint="eastAsia" w:ascii="仿宋" w:hAnsi="仿宋" w:eastAsia="仿宋" w:cs="黑体"/>
          <w:b/>
          <w:color w:val="000000" w:themeColor="text1"/>
          <w:sz w:val="24"/>
          <w:szCs w:val="24"/>
          <w:highlight w:val="none"/>
        </w:rPr>
        <w:t xml:space="preserve">七</w:t>
      </w:r>
      <w:r>
        <w:rPr>
          <w:rFonts w:ascii="仿宋" w:hAnsi="仿宋" w:eastAsia="仿宋" w:cs="黑体"/>
          <w:b/>
          <w:color w:val="000000" w:themeColor="text1"/>
          <w:sz w:val="24"/>
          <w:szCs w:val="24"/>
          <w:highlight w:val="none"/>
        </w:rPr>
        <w:t xml:space="preserve">、</w:t>
      </w:r>
      <w:r>
        <w:rPr>
          <w:rFonts w:hint="eastAsia" w:ascii="仿宋" w:hAnsi="仿宋" w:eastAsia="仿宋" w:cs="黑体"/>
          <w:b/>
          <w:color w:val="000000" w:themeColor="text1"/>
          <w:sz w:val="24"/>
          <w:szCs w:val="24"/>
          <w:highlight w:val="none"/>
        </w:rPr>
        <w:t xml:space="preserve">考核办法</w:t>
      </w:r>
      <w:r>
        <w:rPr>
          <w:color w:val="000000" w:themeColor="text1"/>
          <w:highlight w:val="none"/>
        </w:rPr>
      </w:r>
    </w:p>
    <w:p>
      <w:pPr>
        <w:ind w:firstLine="480"/>
        <w:spacing w:after="160" w:line="360" w:lineRule="auto"/>
        <w:rPr>
          <w:rFonts w:ascii="仿宋" w:hAnsi="仿宋" w:eastAsia="仿宋" w:cs="仿宋_GB2312"/>
          <w:color w:val="000000" w:themeColor="text1"/>
          <w:sz w:val="24"/>
          <w:szCs w:val="24"/>
          <w:highlight w:val="none"/>
        </w:rPr>
        <w:outlineLvl w:val="0"/>
      </w:pPr>
      <w:r>
        <w:rPr>
          <w:rFonts w:hint="eastAsia" w:ascii="仿宋" w:hAnsi="仿宋" w:eastAsia="仿宋" w:cs="仿宋_GB2312"/>
          <w:color w:val="000000" w:themeColor="text1"/>
          <w:sz w:val="24"/>
          <w:szCs w:val="24"/>
          <w:highlight w:val="none"/>
        </w:rPr>
        <w:t xml:space="preserve">1.考核方式：</w:t>
      </w:r>
      <w:r>
        <w:rPr>
          <w:color w:val="000000" w:themeColor="text1"/>
          <w:highlight w:val="none"/>
        </w:rPr>
      </w:r>
    </w:p>
    <w:p>
      <w:pPr>
        <w:ind w:firstLine="480"/>
        <w:spacing w:after="160" w:line="360" w:lineRule="auto"/>
        <w:rPr>
          <w:rFonts w:ascii="仿宋" w:hAnsi="仿宋" w:eastAsia="仿宋" w:cs="仿宋_GB2312"/>
          <w:color w:val="000000" w:themeColor="text1"/>
          <w:sz w:val="24"/>
          <w:szCs w:val="24"/>
          <w:highlight w:val="none"/>
        </w:rPr>
        <w:outlineLvl w:val="0"/>
      </w:pPr>
      <w:r>
        <w:rPr>
          <w:rFonts w:hint="eastAsia" w:ascii="仿宋" w:hAnsi="仿宋" w:eastAsia="仿宋" w:cs="仿宋_GB2312"/>
          <w:color w:val="000000" w:themeColor="text1"/>
          <w:sz w:val="24"/>
          <w:szCs w:val="24"/>
          <w:highlight w:val="none"/>
        </w:rPr>
        <w:t xml:space="preserve"> 1.1日常巡查考核：由相关部门不定时</w:t>
      </w:r>
      <w:r>
        <w:rPr>
          <w:rFonts w:hint="eastAsia" w:ascii="仿宋" w:hAnsi="仿宋" w:eastAsia="仿宋" w:cs="仿宋_GB2312"/>
          <w:color w:val="000000" w:themeColor="text1"/>
          <w:sz w:val="24"/>
          <w:szCs w:val="24"/>
          <w:highlight w:val="none"/>
        </w:rPr>
        <w:t xml:space="preserve">不</w:t>
      </w:r>
      <w:r>
        <w:rPr>
          <w:rFonts w:hint="eastAsia" w:ascii="仿宋" w:hAnsi="仿宋" w:eastAsia="仿宋" w:cs="仿宋_GB2312"/>
          <w:color w:val="000000" w:themeColor="text1"/>
          <w:sz w:val="24"/>
          <w:szCs w:val="24"/>
          <w:highlight w:val="none"/>
        </w:rPr>
        <w:t xml:space="preserve">定点进行巡查。</w:t>
      </w:r>
      <w:r>
        <w:rPr>
          <w:color w:val="000000" w:themeColor="text1"/>
          <w:highlight w:val="none"/>
        </w:rPr>
      </w:r>
    </w:p>
    <w:p>
      <w:pPr>
        <w:ind w:firstLine="48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1.2集中考核每月一次，采取明查的方式，乙方派人一同参加。</w:t>
      </w:r>
      <w:r>
        <w:rPr>
          <w:color w:val="000000" w:themeColor="text1"/>
          <w:highlight w:val="none"/>
        </w:rPr>
      </w:r>
    </w:p>
    <w:p>
      <w:pPr>
        <w:ind w:firstLine="480"/>
        <w:spacing w:line="560" w:lineRule="exact"/>
        <w:rPr>
          <w:rFonts w:ascii="仿宋" w:hAnsi="仿宋" w:eastAsia="仿宋" w:cs="仿宋_GB2312"/>
          <w:color w:val="000000" w:themeColor="text1"/>
          <w:sz w:val="24"/>
          <w:szCs w:val="24"/>
          <w:highlight w:val="none"/>
        </w:rPr>
      </w:pPr>
      <w:r>
        <w:rPr>
          <w:rFonts w:ascii="仿宋" w:hAnsi="仿宋" w:eastAsia="仿宋" w:cs="仿宋_GB2312"/>
          <w:color w:val="000000" w:themeColor="text1"/>
          <w:sz w:val="24"/>
          <w:szCs w:val="24"/>
          <w:highlight w:val="none"/>
        </w:rPr>
        <w:t xml:space="preserve">2</w:t>
      </w:r>
      <w:r>
        <w:rPr>
          <w:rFonts w:hint="eastAsia" w:ascii="仿宋" w:hAnsi="仿宋" w:eastAsia="仿宋" w:cs="仿宋_GB2312"/>
          <w:color w:val="000000" w:themeColor="text1"/>
          <w:sz w:val="24"/>
          <w:szCs w:val="24"/>
          <w:highlight w:val="none"/>
        </w:rPr>
        <w:t xml:space="preserve">.考核内容详见考核评分细则（详见附件3）             </w:t>
      </w:r>
      <w:r>
        <w:rPr>
          <w:color w:val="000000" w:themeColor="text1"/>
          <w:highlight w:val="none"/>
        </w:rPr>
      </w:r>
    </w:p>
    <w:p>
      <w:pPr>
        <w:ind w:firstLine="482"/>
        <w:spacing w:line="560" w:lineRule="exact"/>
        <w:widowControl/>
        <w:rPr>
          <w:rFonts w:ascii="仿宋" w:hAnsi="仿宋" w:eastAsia="仿宋" w:cs="仿宋_GB2312"/>
          <w:b/>
          <w:bCs/>
          <w:color w:val="000000" w:themeColor="text1"/>
          <w:sz w:val="24"/>
          <w:szCs w:val="24"/>
          <w:highlight w:val="none"/>
        </w:rPr>
      </w:pPr>
      <w:r>
        <w:rPr>
          <w:rFonts w:hint="eastAsia" w:ascii="仿宋" w:hAnsi="仿宋" w:eastAsia="仿宋" w:cs="仿宋_GB2312"/>
          <w:b/>
          <w:bCs/>
          <w:color w:val="000000" w:themeColor="text1"/>
          <w:sz w:val="24"/>
          <w:szCs w:val="24"/>
          <w:highlight w:val="none"/>
        </w:rPr>
        <w:t xml:space="preserve">八、违约责任</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1、乙方不得将项目分包或转包，否则甲方有权单方面终止合同，造成甲方损失的，乙方应承担相应赔偿责任。乙方出现违约情形，应当及时纠正或补偿；造成损失的，按合同约定追究违约责任。</w:t>
      </w:r>
      <w:r>
        <w:rPr>
          <w:color w:val="000000" w:themeColor="text1"/>
          <w:highlight w:val="none"/>
        </w:rPr>
      </w:r>
    </w:p>
    <w:p>
      <w:pPr>
        <w:ind w:firstLine="48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2、乙方不能及时提供服务的，甲方有权不再支付任何费用，甲方将向乙方发出书面违约通知并有权全部或部分终止合同，造成甲方损失的，由乙方负责赔偿。</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3、合同的解除与终止</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(1)合同期满；</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(2)合同期内，乙方不服从甲方监督管理，拒不执行特殊环卫任务的；</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(3)合同期内，乙方对服务项目转包、肢解分包、作业方式重大调整的；</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(4) 合同期内，乙方绩效评价较差，两次季度考核低于70分；</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(5)合同期内，乙方违反法律法规、规章或其他规范性文件规定，造成国家和集体损失或发生群体性事件的；</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(6)如解除、终止本合同的，甲乙双方都应提前两个月以书面形式通知对方，不包含乙方违约的情形。</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九、本合同双方遵照执行，未尽事宜协商解决。</w:t>
      </w:r>
      <w:r>
        <w:rPr>
          <w:rFonts w:hint="eastAsia" w:ascii="仿宋" w:hAnsi="仿宋" w:eastAsia="仿宋" w:cs="仿宋_GB2312"/>
          <w:color w:val="000000" w:themeColor="text1"/>
          <w:sz w:val="24"/>
          <w:szCs w:val="24"/>
          <w:highlight w:val="none"/>
        </w:rPr>
        <w:t xml:space="preserve">协商不成的，依法向海门区人民法院诉讼。乙方承担甲方所有的诉讼费用包括但不限于律师费、诉讼费、保全费、保全保函费、差旅费等。</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ascii="仿宋" w:hAnsi="仿宋" w:eastAsia="仿宋" w:cs="仿宋_GB2312"/>
          <w:color w:val="000000" w:themeColor="text1"/>
          <w:sz w:val="24"/>
          <w:szCs w:val="24"/>
          <w:highlight w:val="none"/>
        </w:rPr>
        <w:t xml:space="preserve">送达条款：本合同约定的地址为双方的送达地址，本合同约定的送达地址的适用范围包括非诉阶段和争议进入仲裁、民事诉讼程序后的一审、二审、再审和执行程序，法院可直接通过邮寄或其他方式向双方预留的地址送达法律文书。</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ascii="仿宋" w:hAnsi="仿宋" w:eastAsia="仿宋" w:cs="仿宋_GB2312"/>
          <w:color w:val="000000" w:themeColor="text1"/>
          <w:sz w:val="24"/>
          <w:szCs w:val="24"/>
          <w:highlight w:val="none"/>
        </w:rPr>
        <w:t xml:space="preserve">因一方提供或者确认的送达地址不准确、送达地址变更后未及时依程序告知对方和法院或仲裁机构（若争议已入司法程序解决）、拒收或指定的接收人拒绝签收等原因，导致相关文件或法律文书未能被该方实际接收的，邮寄送达的，以文书退回之日视为送达之日；直接送达的，送达人当场在送达回证上记明情况之日视为送达之日。</w:t>
      </w:r>
      <w:r>
        <w:rPr>
          <w:rFonts w:ascii="仿宋" w:hAnsi="仿宋" w:eastAsia="仿宋" w:cs="仿宋_GB2312"/>
          <w:color w:val="000000" w:themeColor="text1"/>
          <w:sz w:val="24"/>
          <w:szCs w:val="24"/>
          <w:highlight w:val="none"/>
        </w:rPr>
        <w:t xml:space="preserve"> </w:t>
      </w:r>
      <w:r>
        <w:rPr>
          <w:color w:val="000000" w:themeColor="text1"/>
          <w:highlight w:val="none"/>
        </w:rPr>
      </w:r>
    </w:p>
    <w:p>
      <w:pPr>
        <w:ind w:firstLine="480"/>
        <w:spacing w:line="560" w:lineRule="exact"/>
        <w:widowControl/>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十、此合同一式八份，甲乙双方各执两份，包场镇财政局、包场镇农</w:t>
      </w:r>
      <w:r>
        <w:rPr>
          <w:rFonts w:hint="eastAsia" w:ascii="仿宋" w:hAnsi="仿宋" w:eastAsia="仿宋" w:cs="仿宋_GB2312"/>
          <w:color w:val="000000" w:themeColor="text1"/>
          <w:sz w:val="24"/>
          <w:szCs w:val="24"/>
          <w:highlight w:val="none"/>
        </w:rPr>
        <w:t xml:space="preserve">社办各</w:t>
      </w:r>
      <w:r>
        <w:rPr>
          <w:rFonts w:hint="eastAsia" w:ascii="仿宋" w:hAnsi="仿宋" w:eastAsia="仿宋" w:cs="仿宋_GB2312"/>
          <w:color w:val="000000" w:themeColor="text1"/>
          <w:sz w:val="24"/>
          <w:szCs w:val="24"/>
          <w:highlight w:val="none"/>
        </w:rPr>
        <w:t xml:space="preserve">一份，其它相关部门留存。双方签字盖章后生效。</w:t>
      </w:r>
      <w:r>
        <w:rPr>
          <w:color w:val="000000" w:themeColor="text1"/>
          <w:highlight w:val="none"/>
        </w:rPr>
      </w:r>
    </w:p>
    <w:p>
      <w:pPr>
        <w:ind w:firstLine="48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（以下无正文）</w:t>
      </w:r>
      <w:r>
        <w:rPr>
          <w:color w:val="000000" w:themeColor="text1"/>
          <w:highlight w:val="none"/>
        </w:rPr>
      </w:r>
    </w:p>
    <w:p>
      <w:pPr>
        <w:ind w:firstLine="72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甲方:   南通市海门区包场镇人民政府       乙方:</w:t>
      </w:r>
      <w:r>
        <w:rPr>
          <w:color w:val="000000" w:themeColor="text1"/>
          <w:highlight w:val="none"/>
        </w:rPr>
      </w:r>
    </w:p>
    <w:p>
      <w:pPr>
        <w:ind w:firstLine="48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（盖章）                        </w:t>
      </w:r>
      <w:r>
        <w:rPr>
          <w:rFonts w:ascii="仿宋" w:hAnsi="仿宋" w:eastAsia="仿宋" w:cs="仿宋_GB2312"/>
          <w:color w:val="000000" w:themeColor="text1"/>
          <w:sz w:val="24"/>
          <w:szCs w:val="24"/>
          <w:highlight w:val="none"/>
        </w:rPr>
        <w:t xml:space="preserve">            </w:t>
      </w:r>
      <w:r>
        <w:rPr>
          <w:rFonts w:hint="eastAsia" w:ascii="仿宋" w:hAnsi="仿宋" w:eastAsia="仿宋" w:cs="仿宋_GB2312"/>
          <w:color w:val="000000" w:themeColor="text1"/>
          <w:sz w:val="24"/>
          <w:szCs w:val="24"/>
          <w:highlight w:val="none"/>
        </w:rPr>
        <w:t xml:space="preserve">（盖章）</w:t>
      </w:r>
      <w:r>
        <w:rPr>
          <w:color w:val="000000" w:themeColor="text1"/>
          <w:highlight w:val="none"/>
        </w:rPr>
      </w:r>
    </w:p>
    <w:p>
      <w:pPr>
        <w:ind w:firstLine="600"/>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地址：                                     地址：</w:t>
      </w:r>
      <w:r>
        <w:rPr>
          <w:color w:val="000000" w:themeColor="text1"/>
          <w:highlight w:val="none"/>
        </w:rPr>
      </w:r>
    </w:p>
    <w:p>
      <w:pPr>
        <w:ind w:firstLine="480"/>
        <w:spacing w:line="560" w:lineRule="exact"/>
        <w:rPr>
          <w:rFonts w:ascii="仿宋" w:hAnsi="仿宋" w:eastAsia="仿宋" w:cs="黑体"/>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年   月   日            </w:t>
      </w:r>
      <w:r>
        <w:rPr>
          <w:rFonts w:ascii="仿宋" w:hAnsi="仿宋" w:eastAsia="仿宋" w:cs="仿宋_GB2312"/>
          <w:color w:val="000000" w:themeColor="text1"/>
          <w:sz w:val="24"/>
          <w:szCs w:val="24"/>
          <w:highlight w:val="none"/>
        </w:rPr>
        <w:t xml:space="preserve">                    </w:t>
      </w:r>
      <w:r>
        <w:rPr>
          <w:rFonts w:hint="eastAsia" w:ascii="仿宋" w:hAnsi="仿宋" w:eastAsia="仿宋" w:cs="仿宋_GB2312"/>
          <w:color w:val="000000" w:themeColor="text1"/>
          <w:sz w:val="24"/>
          <w:szCs w:val="24"/>
          <w:highlight w:val="none"/>
        </w:rPr>
        <w:t xml:space="preserve">年   月   日</w:t>
      </w:r>
      <w:r>
        <w:rPr>
          <w:color w:val="000000" w:themeColor="text1"/>
          <w:highlight w:val="none"/>
        </w:rPr>
      </w:r>
    </w:p>
    <w:p>
      <w:pPr>
        <w:rPr>
          <w:rFonts w:ascii="仿宋" w:hAnsi="仿宋" w:eastAsia="仿宋" w:cs="黑体"/>
          <w:color w:val="000000" w:themeColor="text1"/>
          <w:sz w:val="24"/>
          <w:szCs w:val="24"/>
          <w:highlight w:val="none"/>
        </w:rPr>
      </w:pPr>
      <w:r>
        <w:rPr>
          <w:rFonts w:ascii="仿宋" w:hAnsi="仿宋" w:eastAsia="仿宋" w:cs="黑体"/>
          <w:color w:val="000000" w:themeColor="text1"/>
          <w:sz w:val="24"/>
          <w:szCs w:val="24"/>
          <w:highlight w:val="none"/>
        </w:rPr>
      </w:r>
      <w:r>
        <w:rPr>
          <w:color w:val="000000" w:themeColor="text1"/>
          <w:highlight w:val="none"/>
        </w:rPr>
      </w:r>
    </w:p>
    <w:p>
      <w:pPr>
        <w:rPr>
          <w:rFonts w:ascii="仿宋" w:hAnsi="仿宋" w:eastAsia="仿宋" w:cs="黑体"/>
          <w:color w:val="000000" w:themeColor="text1"/>
          <w:sz w:val="24"/>
          <w:szCs w:val="24"/>
          <w:highlight w:val="none"/>
        </w:rPr>
      </w:pPr>
      <w:r>
        <w:rPr>
          <w:rFonts w:ascii="仿宋" w:hAnsi="仿宋" w:eastAsia="仿宋" w:cs="黑体"/>
          <w:color w:val="000000" w:themeColor="text1"/>
          <w:sz w:val="24"/>
          <w:szCs w:val="24"/>
          <w:highlight w:val="none"/>
        </w:rPr>
      </w:r>
      <w:bookmarkEnd w:id="51"/>
      <w:r>
        <w:rPr>
          <w:color w:val="000000" w:themeColor="text1"/>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附件1：道路明显明细</w:t>
      </w:r>
      <w:r>
        <w:rPr>
          <w:color w:val="000000" w:themeColor="text1"/>
          <w:highlight w:val="none"/>
        </w:rPr>
      </w:r>
    </w:p>
    <w:p>
      <w:pPr>
        <w:jc w:val="left"/>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p>
      <w:pPr>
        <w:jc w:val="lef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表</w:t>
      </w:r>
      <w:r>
        <w:rPr>
          <w:rFonts w:hint="eastAsia" w:ascii="仿宋" w:hAnsi="仿宋" w:eastAsia="仿宋" w:cs="楷体_GB2312"/>
          <w:color w:val="000000" w:themeColor="text1"/>
          <w:sz w:val="24"/>
          <w:szCs w:val="24"/>
          <w:highlight w:val="none"/>
        </w:rPr>
        <w:t xml:space="preserve">1</w:t>
      </w:r>
      <w:r>
        <w:rPr>
          <w:rFonts w:hint="eastAsia" w:ascii="仿宋" w:hAnsi="仿宋" w:eastAsia="仿宋" w:cs="宋体"/>
          <w:color w:val="000000" w:themeColor="text1"/>
          <w:sz w:val="24"/>
          <w:szCs w:val="24"/>
          <w:highlight w:val="none"/>
        </w:rPr>
        <w:t xml:space="preserve">：新城区主要道路面积明细表（</w:t>
      </w:r>
      <w:r>
        <w:rPr>
          <w:rFonts w:hint="eastAsia" w:ascii="仿宋" w:hAnsi="仿宋" w:eastAsia="仿宋" w:cs="仿宋_GB2312"/>
          <w:color w:val="000000" w:themeColor="text1"/>
          <w:sz w:val="24"/>
          <w:szCs w:val="24"/>
          <w:highlight w:val="none"/>
        </w:rPr>
        <w:t xml:space="preserve">1739860</w:t>
      </w:r>
      <w:r>
        <w:rPr>
          <w:rFonts w:hint="eastAsia" w:ascii="仿宋" w:hAnsi="仿宋" w:eastAsia="仿宋" w:cs="宋体"/>
          <w:bCs/>
          <w:color w:val="000000" w:themeColor="text1"/>
          <w:sz w:val="24"/>
          <w:szCs w:val="24"/>
          <w:highlight w:val="none"/>
        </w:rPr>
        <w:t xml:space="preserve">平方米</w:t>
      </w:r>
      <w:r>
        <w:rPr>
          <w:rFonts w:hint="eastAsia" w:ascii="仿宋" w:hAnsi="仿宋" w:eastAsia="仿宋" w:cs="宋体"/>
          <w:color w:val="000000" w:themeColor="text1"/>
          <w:sz w:val="24"/>
          <w:szCs w:val="24"/>
          <w:highlight w:val="none"/>
        </w:rPr>
        <w:t xml:space="preserve">）</w:t>
      </w:r>
      <w:r>
        <w:rPr>
          <w:color w:val="000000" w:themeColor="text1"/>
          <w:highlight w:val="none"/>
        </w:rPr>
      </w:r>
    </w:p>
    <w:tbl>
      <w:tblPr>
        <w:tblW w:w="11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21"/>
        <w:gridCol w:w="23"/>
        <w:gridCol w:w="1260"/>
        <w:gridCol w:w="930"/>
        <w:gridCol w:w="1335"/>
        <w:gridCol w:w="1050"/>
        <w:gridCol w:w="1320"/>
        <w:gridCol w:w="1155"/>
        <w:gridCol w:w="1110"/>
        <w:gridCol w:w="1791"/>
      </w:tblGrid>
      <w:tr>
        <w:trPr>
          <w:jc w:val="center"/>
        </w:trPr>
        <w:tc>
          <w:tcPr>
            <w:gridSpan w:val="2"/>
            <w:tcW w:w="1244" w:type="dxa"/>
            <w:vAlign w:val="center"/>
            <w:vMerge w:val="restart"/>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道路名称</w:t>
            </w:r>
            <w:r>
              <w:rPr>
                <w:color w:val="000000" w:themeColor="text1"/>
                <w:highlight w:val="none"/>
              </w:rPr>
            </w:r>
          </w:p>
        </w:tc>
        <w:tc>
          <w:tcPr>
            <w:gridSpan w:val="2"/>
            <w:tcW w:w="219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机动车道</w:t>
            </w:r>
            <w:r>
              <w:rPr>
                <w:color w:val="000000" w:themeColor="text1"/>
                <w:highlight w:val="none"/>
              </w:rPr>
            </w:r>
          </w:p>
        </w:tc>
        <w:tc>
          <w:tcPr>
            <w:gridSpan w:val="2"/>
            <w:tcW w:w="238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非机动车道</w:t>
            </w:r>
            <w:r>
              <w:rPr>
                <w:color w:val="000000" w:themeColor="text1"/>
                <w:highlight w:val="none"/>
              </w:rPr>
            </w:r>
          </w:p>
        </w:tc>
        <w:tc>
          <w:tcPr>
            <w:gridSpan w:val="2"/>
            <w:tcW w:w="247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人行道</w:t>
            </w:r>
            <w:r>
              <w:rPr>
                <w:color w:val="000000" w:themeColor="text1"/>
                <w:highlight w:val="none"/>
              </w:rPr>
            </w:r>
          </w:p>
        </w:tc>
        <w:tc>
          <w:tcPr>
            <w:tcW w:w="1110" w:type="dxa"/>
            <w:vAlign w:val="center"/>
            <w:vMerge w:val="restart"/>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总面积（㎡</w:t>
            </w: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1791" w:type="dxa"/>
            <w:vAlign w:val="center"/>
            <w:vMerge w:val="restart"/>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地点</w:t>
            </w:r>
            <w:r>
              <w:rPr>
                <w:color w:val="000000" w:themeColor="text1"/>
                <w:highlight w:val="none"/>
              </w:rPr>
            </w:r>
          </w:p>
        </w:tc>
      </w:tr>
      <w:tr>
        <w:trPr>
          <w:jc w:val="center"/>
          <w:trHeight w:val="513"/>
        </w:trPr>
        <w:tc>
          <w:tcPr>
            <w:gridSpan w:val="2"/>
            <w:tcW w:w="1244"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长</w:t>
            </w: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宽（</w:t>
            </w:r>
            <w:r>
              <w:rPr>
                <w:rFonts w:hint="eastAsia" w:ascii="仿宋" w:hAnsi="仿宋" w:eastAsia="仿宋" w:cs="仿宋_GB2312"/>
                <w:color w:val="000000" w:themeColor="text1"/>
                <w:szCs w:val="21"/>
                <w:highlight w:val="none"/>
              </w:rPr>
              <w:t xml:space="preserve">m</w:t>
            </w:r>
            <w:r>
              <w:rPr>
                <w:rFonts w:hint="eastAsia" w:ascii="仿宋" w:hAnsi="仿宋" w:eastAsia="仿宋" w:cs="宋体"/>
                <w:color w:val="000000" w:themeColor="text1"/>
                <w:szCs w:val="21"/>
                <w:highlight w:val="none"/>
              </w:rPr>
              <w:t xml:space="preserve">）</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宋体"/>
                <w:color w:val="000000" w:themeColor="text1"/>
                <w:szCs w:val="21"/>
                <w:highlight w:val="none"/>
              </w:rPr>
              <w:t xml:space="preserve">面积（㎡）</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长</w:t>
            </w: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宽（㎡）</w:t>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宋体"/>
                <w:color w:val="000000" w:themeColor="text1"/>
                <w:szCs w:val="21"/>
                <w:highlight w:val="none"/>
              </w:rPr>
              <w:t xml:space="preserve">面积（㎡）</w:t>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长</w:t>
            </w: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宽（</w:t>
            </w:r>
            <w:r>
              <w:rPr>
                <w:rFonts w:hint="eastAsia" w:ascii="仿宋" w:hAnsi="仿宋" w:eastAsia="仿宋" w:cs="仿宋_GB2312"/>
                <w:color w:val="000000" w:themeColor="text1"/>
                <w:szCs w:val="21"/>
                <w:highlight w:val="none"/>
              </w:rPr>
              <w:t xml:space="preserve">m</w:t>
            </w:r>
            <w:r>
              <w:rPr>
                <w:rFonts w:hint="eastAsia" w:ascii="仿宋" w:hAnsi="仿宋" w:eastAsia="仿宋" w:cs="宋体"/>
                <w:color w:val="000000" w:themeColor="text1"/>
                <w:szCs w:val="21"/>
                <w:highlight w:val="none"/>
              </w:rPr>
              <w:t xml:space="preserve">）</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宋体"/>
                <w:color w:val="000000" w:themeColor="text1"/>
                <w:szCs w:val="21"/>
                <w:highlight w:val="none"/>
              </w:rPr>
              <w:t xml:space="preserve">面积</w:t>
            </w: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w:t>
            </w: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1110"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791"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r>
      <w:tr>
        <w:trPr>
          <w:jc w:val="center"/>
          <w:trHeight w:val="278"/>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海民路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5800*17.5</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101500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5800*3.4*2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39440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140940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威尼斯小区前面</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海世路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2800*17.5</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49000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2800*3*2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16800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65800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威尼斯小区后面</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海盛路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4000*8</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32000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4000*3*2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24000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56000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海港大厦后面</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发展大道</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4700*24</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112800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4700*3.5*2</w:t>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32900</w:t>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4700*2.6*2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24440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170140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海港大厦前面</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海富路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2800*16</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44800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2800*3.5*2</w:t>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19600</w:t>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2800*3.5*2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19600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84000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通光公司前面</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台海路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900*18.5</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16650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900*3*2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5400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22050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上德公司前面</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闽海路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3800*16</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60800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3800*3.7*2</w:t>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28120</w:t>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3800*3.5*2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26600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115520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污水厂西侧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浙海路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1200*18.5</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22200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1200*2.8*2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6720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28920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威尼斯小区西侧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达海路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1000*8</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8000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1000*2.7*2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5400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13400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供水公司东侧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惠海路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700*16</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11200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700*3*2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4200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15400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海港大厦西侧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沪海路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2200*16</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35200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2200*5*2</w:t>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22000</w:t>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2200*4*2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17600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54800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海港大厦东侧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津海路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4800*16</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76800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4800*7</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33600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110400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港新小区西侧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粤海路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1500*15</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22500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1500*3.7*2</w:t>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11100</w:t>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1500*3.5*2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10500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44100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泰森公司东侧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海泰路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800*20</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16000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500*3*2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3000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19000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泰森公司前面</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文海路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300*8</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2400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300*2.5*2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1500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3900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海景家园西侧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G328</w:t>
            </w:r>
            <w:r>
              <w:rPr>
                <w:rFonts w:hint="eastAsia" w:ascii="仿宋" w:hAnsi="仿宋" w:eastAsia="仿宋" w:cs="宋体"/>
                <w:color w:val="000000" w:themeColor="text1"/>
                <w:szCs w:val="21"/>
                <w:highlight w:val="none"/>
              </w:rPr>
              <w:t xml:space="preserve">辅道</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7000*14</w:t>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98000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98000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G328</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港西大道北段</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2400*24</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57600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57600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学校西侧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港西大道路面两侧</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2100*6</w:t>
            </w:r>
            <w:r>
              <w:rPr>
                <w:color w:val="000000" w:themeColor="text1"/>
                <w:highlight w:val="none"/>
              </w:rPr>
            </w:r>
          </w:p>
        </w:tc>
        <w:tc>
          <w:tcPr>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12600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12600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琼海路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2300*20</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46000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1300*3*2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7800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53800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泰森公司西侧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港东大道</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3900*28</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109200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3900*2.8*2</w:t>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21840</w:t>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3900*2*2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15600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146640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海门港</w:t>
            </w:r>
            <w:r>
              <w:rPr>
                <w:rFonts w:ascii="仿宋" w:hAnsi="仿宋" w:eastAsia="仿宋"/>
                <w:color w:val="000000" w:themeColor="text1"/>
                <w:szCs w:val="21"/>
                <w:highlight w:val="none"/>
              </w:rPr>
              <w:t xml:space="preserve">”</w:t>
            </w:r>
            <w:r>
              <w:rPr>
                <w:rFonts w:hint="eastAsia" w:ascii="仿宋" w:hAnsi="仿宋" w:eastAsia="仿宋" w:cs="宋体"/>
                <w:color w:val="000000" w:themeColor="text1"/>
                <w:szCs w:val="21"/>
                <w:highlight w:val="none"/>
              </w:rPr>
              <w:t xml:space="preserve">标志处</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港东大道南延</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700*28</w:t>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19600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19600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海门港</w:t>
            </w:r>
            <w:r>
              <w:rPr>
                <w:rFonts w:ascii="仿宋" w:hAnsi="仿宋" w:eastAsia="仿宋"/>
                <w:color w:val="000000" w:themeColor="text1"/>
                <w:szCs w:val="21"/>
                <w:highlight w:val="none"/>
              </w:rPr>
              <w:t xml:space="preserve">”</w:t>
            </w:r>
            <w:r>
              <w:rPr>
                <w:rFonts w:hint="eastAsia" w:ascii="仿宋" w:hAnsi="仿宋" w:eastAsia="仿宋" w:cs="宋体"/>
                <w:color w:val="000000" w:themeColor="text1"/>
                <w:szCs w:val="21"/>
                <w:highlight w:val="none"/>
              </w:rPr>
              <w:t xml:space="preserve">标志处</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海洋公园主入口</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1400*4.5</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6300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700*3*2</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4200</w:t>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10500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大东</w:t>
            </w:r>
            <w:r>
              <w:rPr>
                <w:rFonts w:hint="eastAsia" w:ascii="仿宋" w:hAnsi="仿宋" w:eastAsia="仿宋" w:cs="宋体"/>
                <w:color w:val="000000" w:themeColor="text1"/>
                <w:szCs w:val="21"/>
                <w:highlight w:val="none"/>
              </w:rPr>
              <w:t xml:space="preserve">博士园</w:t>
            </w:r>
            <w:r>
              <w:rPr>
                <w:rFonts w:hint="eastAsia" w:ascii="仿宋" w:hAnsi="仿宋" w:eastAsia="仿宋" w:cs="宋体"/>
                <w:color w:val="000000" w:themeColor="text1"/>
                <w:szCs w:val="21"/>
                <w:highlight w:val="none"/>
              </w:rPr>
              <w:t xml:space="preserve">西侧</w:t>
            </w:r>
            <w:r>
              <w:rPr>
                <w:color w:val="000000" w:themeColor="text1"/>
                <w:highlight w:val="none"/>
              </w:rPr>
            </w:r>
          </w:p>
        </w:tc>
      </w:tr>
      <w:tr>
        <w:trPr>
          <w:jc w:val="center"/>
        </w:trPr>
        <w:tc>
          <w:tcPr>
            <w:gridSpan w:val="2"/>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原东兴中学</w:t>
            </w:r>
            <w:r>
              <w:rPr>
                <w:rFonts w:hint="eastAsia" w:ascii="仿宋" w:hAnsi="仿宋" w:eastAsia="仿宋" w:cs="宋体"/>
                <w:color w:val="000000" w:themeColor="text1"/>
                <w:szCs w:val="21"/>
                <w:highlight w:val="none"/>
              </w:rPr>
              <w:t xml:space="preserve">南侧和</w:t>
            </w:r>
            <w:r>
              <w:rPr>
                <w:rFonts w:hint="eastAsia" w:ascii="仿宋" w:hAnsi="仿宋" w:eastAsia="仿宋" w:cs="宋体"/>
                <w:color w:val="000000" w:themeColor="text1"/>
                <w:szCs w:val="21"/>
                <w:highlight w:val="none"/>
              </w:rPr>
              <w:t xml:space="preserve">东侧路段</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1000*9</w:t>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9000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9000</w:t>
            </w:r>
            <w:r>
              <w:rPr>
                <w:color w:val="000000" w:themeColor="text1"/>
                <w:highlight w:val="none"/>
              </w:rPr>
            </w:r>
          </w:p>
        </w:tc>
        <w:tc>
          <w:tcPr>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原东兴中学</w:t>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堤顶路</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3100*7</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21700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21700</w:t>
            </w:r>
            <w:r>
              <w:rPr>
                <w:color w:val="000000" w:themeColor="text1"/>
                <w:highlight w:val="none"/>
              </w:rPr>
            </w:r>
          </w:p>
        </w:tc>
        <w:tc>
          <w:tcPr>
            <w:shd w:val="clear" w:color="auto" w:fill="auto"/>
            <w:tcW w:w="1791"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沿海大道（西段）</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2500*16</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40000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2500*2*2</w:t>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10000</w:t>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2500*3.5*2</w:t>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17500</w:t>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67500</w:t>
            </w:r>
            <w:r>
              <w:rPr>
                <w:color w:val="000000" w:themeColor="text1"/>
                <w:highlight w:val="none"/>
              </w:rPr>
            </w:r>
          </w:p>
        </w:tc>
        <w:tc>
          <w:tcPr>
            <w:shd w:val="clear" w:color="auto" w:fill="auto"/>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广中电子公司前面</w:t>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沿海大道（东段）</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2000*15</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30000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2000*4*1</w:t>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8000</w:t>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38000</w:t>
            </w:r>
            <w:r>
              <w:rPr>
                <w:color w:val="000000" w:themeColor="text1"/>
                <w:highlight w:val="none"/>
              </w:rPr>
            </w:r>
          </w:p>
        </w:tc>
        <w:tc>
          <w:tcPr>
            <w:shd w:val="clear" w:color="auto" w:fill="auto"/>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广中电子公司前面</w:t>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海华路（海南路）</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1900*14</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26600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1900*3*2</w:t>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11400</w:t>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1900*2*2</w:t>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7600</w:t>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45600</w:t>
            </w:r>
            <w:r>
              <w:rPr>
                <w:color w:val="000000" w:themeColor="text1"/>
                <w:highlight w:val="none"/>
              </w:rPr>
            </w:r>
          </w:p>
        </w:tc>
        <w:tc>
          <w:tcPr>
            <w:shd w:val="clear" w:color="auto" w:fill="auto"/>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森林公园南侧</w:t>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仁海路（三和路）</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700*14.5</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36750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700*3*2</w:t>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4200</w:t>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40950</w:t>
            </w:r>
            <w:r>
              <w:rPr>
                <w:color w:val="000000" w:themeColor="text1"/>
                <w:highlight w:val="none"/>
              </w:rPr>
            </w:r>
          </w:p>
        </w:tc>
        <w:tc>
          <w:tcPr>
            <w:shd w:val="clear" w:color="auto" w:fill="auto"/>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学校东侧</w:t>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沪海路（上海路南延）</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700*15</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10500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700*5*2</w:t>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7000</w:t>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700*4*2</w:t>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5600</w:t>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23100</w:t>
            </w:r>
            <w:r>
              <w:rPr>
                <w:color w:val="000000" w:themeColor="text1"/>
                <w:highlight w:val="none"/>
              </w:rPr>
            </w:r>
          </w:p>
        </w:tc>
        <w:tc>
          <w:tcPr>
            <w:shd w:val="clear" w:color="auto" w:fill="auto"/>
            <w:tcW w:w="1791"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信海路（麒麟路）</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600*12</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7200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600*2*2</w:t>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2400</w:t>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9600</w:t>
            </w:r>
            <w:r>
              <w:rPr>
                <w:color w:val="000000" w:themeColor="text1"/>
                <w:highlight w:val="none"/>
              </w:rPr>
            </w:r>
          </w:p>
        </w:tc>
        <w:tc>
          <w:tcPr>
            <w:shd w:val="clear" w:color="auto" w:fill="auto"/>
            <w:tcW w:w="1791"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辽海路（石家庄路）</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3900*16</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62400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62400</w:t>
            </w:r>
            <w:r>
              <w:rPr>
                <w:color w:val="000000" w:themeColor="text1"/>
                <w:highlight w:val="none"/>
              </w:rPr>
            </w:r>
          </w:p>
        </w:tc>
        <w:tc>
          <w:tcPr>
            <w:shd w:val="clear" w:color="auto" w:fill="auto"/>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水塔东侧不通处</w:t>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津海路（南延）</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2100*16</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33600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2100*3*2</w:t>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12600</w:t>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60900</w:t>
            </w:r>
            <w:r>
              <w:rPr>
                <w:color w:val="000000" w:themeColor="text1"/>
                <w:highlight w:val="none"/>
              </w:rPr>
            </w:r>
          </w:p>
        </w:tc>
        <w:tc>
          <w:tcPr>
            <w:shd w:val="clear" w:color="auto" w:fill="auto"/>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港新小区西侧</w:t>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包场镇区沿河路</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1500*10</w:t>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15000</w:t>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1500*2*1</w:t>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3000</w:t>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18000</w:t>
            </w:r>
            <w:r>
              <w:rPr>
                <w:color w:val="000000" w:themeColor="text1"/>
                <w:highlight w:val="none"/>
              </w:rPr>
            </w:r>
          </w:p>
        </w:tc>
        <w:tc>
          <w:tcPr>
            <w:shd w:val="clear" w:color="auto" w:fill="auto"/>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包场大桥滨河路</w:t>
            </w:r>
            <w:r>
              <w:rPr>
                <w:color w:val="000000" w:themeColor="text1"/>
                <w:highlight w:val="none"/>
              </w:rPr>
            </w:r>
          </w:p>
        </w:tc>
      </w:tr>
      <w:tr>
        <w:trPr>
          <w:jc w:val="center"/>
        </w:trPr>
        <w:tc>
          <w:tcPr>
            <w:shd w:val="clear" w:color="auto" w:fill="auto"/>
            <w:tcW w:w="122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合计</w:t>
            </w:r>
            <w:r>
              <w:rPr>
                <w:color w:val="000000" w:themeColor="text1"/>
                <w:highlight w:val="none"/>
              </w:rPr>
            </w:r>
          </w:p>
        </w:tc>
        <w:tc>
          <w:tcPr>
            <w:gridSpan w:val="2"/>
            <w:shd w:val="clear" w:color="auto" w:fill="auto"/>
            <w:tcW w:w="1283"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05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15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shd w:val="clear" w:color="auto" w:fill="auto"/>
            <w:tcW w:w="111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1739860</w:t>
            </w:r>
            <w:r>
              <w:rPr>
                <w:color w:val="000000" w:themeColor="text1"/>
                <w:highlight w:val="none"/>
              </w:rPr>
            </w:r>
          </w:p>
        </w:tc>
        <w:tc>
          <w:tcPr>
            <w:shd w:val="clear" w:color="auto" w:fill="auto"/>
            <w:tcW w:w="1791"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r>
    </w:tbl>
    <w:p>
      <w:pPr>
        <w:jc w:val="left"/>
        <w:rPr>
          <w:rFonts w:ascii="仿宋" w:hAnsi="仿宋" w:eastAsia="仿宋" w:cs="宋体"/>
          <w:bCs/>
          <w:color w:val="000000" w:themeColor="text1"/>
          <w:sz w:val="24"/>
          <w:szCs w:val="24"/>
          <w:highlight w:val="none"/>
        </w:rPr>
      </w:pPr>
      <w:r>
        <w:rPr>
          <w:rFonts w:ascii="仿宋" w:hAnsi="仿宋" w:eastAsia="仿宋" w:cs="宋体"/>
          <w:bCs/>
          <w:color w:val="000000" w:themeColor="text1"/>
          <w:sz w:val="24"/>
          <w:szCs w:val="24"/>
          <w:highlight w:val="none"/>
        </w:rPr>
      </w:r>
      <w:r>
        <w:rPr>
          <w:color w:val="000000" w:themeColor="text1"/>
          <w:highlight w:val="none"/>
        </w:rPr>
      </w:r>
    </w:p>
    <w:p>
      <w:pPr>
        <w:jc w:val="left"/>
        <w:rPr>
          <w:rFonts w:ascii="仿宋" w:hAnsi="仿宋" w:eastAsia="仿宋" w:cs="宋体"/>
          <w:bCs/>
          <w:color w:val="000000" w:themeColor="text1"/>
          <w:sz w:val="24"/>
          <w:szCs w:val="24"/>
          <w:highlight w:val="none"/>
        </w:rPr>
      </w:pPr>
      <w:r>
        <w:rPr>
          <w:rFonts w:ascii="仿宋" w:hAnsi="仿宋" w:eastAsia="仿宋" w:cs="宋体"/>
          <w:bCs/>
          <w:color w:val="000000" w:themeColor="text1"/>
          <w:sz w:val="24"/>
          <w:szCs w:val="24"/>
          <w:highlight w:val="none"/>
        </w:rPr>
      </w:r>
      <w:r>
        <w:rPr>
          <w:color w:val="000000" w:themeColor="text1"/>
          <w:highlight w:val="none"/>
        </w:rPr>
      </w:r>
    </w:p>
    <w:p>
      <w:pPr>
        <w:rPr>
          <w:rFonts w:ascii="仿宋" w:hAnsi="仿宋" w:eastAsia="仿宋" w:cs="宋体"/>
          <w:bCs/>
          <w:color w:val="000000" w:themeColor="text1"/>
          <w:sz w:val="24"/>
          <w:szCs w:val="24"/>
          <w:highlight w:val="none"/>
        </w:rPr>
      </w:pPr>
      <w:r>
        <w:rPr>
          <w:rFonts w:ascii="仿宋" w:hAnsi="仿宋" w:eastAsia="仿宋" w:cs="宋体"/>
          <w:bCs/>
          <w:color w:val="000000" w:themeColor="text1"/>
          <w:sz w:val="24"/>
          <w:szCs w:val="24"/>
          <w:highlight w:val="none"/>
        </w:rPr>
      </w:r>
      <w:r>
        <w:rPr>
          <w:color w:val="000000" w:themeColor="text1"/>
          <w:highlight w:val="none"/>
        </w:rPr>
      </w:r>
    </w:p>
    <w:p>
      <w:pPr>
        <w:rPr>
          <w:rFonts w:ascii="仿宋" w:hAnsi="仿宋" w:eastAsia="仿宋" w:cs="黑体"/>
          <w:color w:val="000000" w:themeColor="text1"/>
          <w:sz w:val="24"/>
          <w:szCs w:val="24"/>
          <w:highlight w:val="none"/>
        </w:rPr>
      </w:pPr>
      <w:r>
        <w:rPr>
          <w:rFonts w:hint="eastAsia" w:ascii="仿宋" w:hAnsi="仿宋" w:eastAsia="仿宋" w:cs="宋体"/>
          <w:bCs/>
          <w:color w:val="000000" w:themeColor="text1"/>
          <w:sz w:val="24"/>
          <w:szCs w:val="24"/>
          <w:highlight w:val="none"/>
        </w:rPr>
        <w:t xml:space="preserve">表</w:t>
      </w:r>
      <w:r>
        <w:rPr>
          <w:rFonts w:hint="eastAsia" w:ascii="仿宋" w:hAnsi="仿宋" w:eastAsia="仿宋" w:cs="楷体_GB2312"/>
          <w:bCs/>
          <w:color w:val="000000" w:themeColor="text1"/>
          <w:sz w:val="24"/>
          <w:szCs w:val="24"/>
          <w:highlight w:val="none"/>
        </w:rPr>
        <w:t xml:space="preserve">2:</w:t>
      </w:r>
      <w:r>
        <w:rPr>
          <w:rFonts w:hint="eastAsia" w:ascii="仿宋" w:hAnsi="仿宋" w:eastAsia="仿宋" w:cs="宋体"/>
          <w:color w:val="000000" w:themeColor="text1"/>
          <w:sz w:val="24"/>
          <w:szCs w:val="24"/>
          <w:highlight w:val="none"/>
        </w:rPr>
        <w:t xml:space="preserve">新增环卫道路面积明细表（</w:t>
      </w:r>
      <w:r>
        <w:rPr>
          <w:rFonts w:hint="eastAsia" w:ascii="仿宋" w:hAnsi="仿宋" w:eastAsia="仿宋" w:cs="楷体_GB2312"/>
          <w:color w:val="000000" w:themeColor="text1"/>
          <w:sz w:val="24"/>
          <w:szCs w:val="24"/>
          <w:highlight w:val="none"/>
        </w:rPr>
        <w:t xml:space="preserve">70200</w:t>
      </w:r>
      <w:r>
        <w:rPr>
          <w:rFonts w:hint="eastAsia" w:ascii="仿宋" w:hAnsi="仿宋" w:eastAsia="仿宋" w:cs="宋体"/>
          <w:bCs/>
          <w:color w:val="000000" w:themeColor="text1"/>
          <w:sz w:val="24"/>
          <w:szCs w:val="24"/>
          <w:highlight w:val="none"/>
        </w:rPr>
        <w:t xml:space="preserve">平方米</w:t>
      </w:r>
      <w:r>
        <w:rPr>
          <w:rFonts w:hint="eastAsia" w:ascii="仿宋" w:hAnsi="仿宋" w:eastAsia="仿宋" w:cs="宋体"/>
          <w:color w:val="000000" w:themeColor="text1"/>
          <w:sz w:val="24"/>
          <w:szCs w:val="24"/>
          <w:highlight w:val="none"/>
        </w:rPr>
        <w:t xml:space="preserve">）</w:t>
      </w:r>
      <w:r>
        <w:rPr>
          <w:color w:val="000000" w:themeColor="text1"/>
          <w:highlight w:val="none"/>
        </w:rPr>
      </w:r>
    </w:p>
    <w:tbl>
      <w:tblPr>
        <w:tblW w:w="11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4"/>
        <w:gridCol w:w="1260"/>
        <w:gridCol w:w="930"/>
        <w:gridCol w:w="1335"/>
        <w:gridCol w:w="1050"/>
        <w:gridCol w:w="1320"/>
        <w:gridCol w:w="1155"/>
        <w:gridCol w:w="1005"/>
        <w:gridCol w:w="1896"/>
      </w:tblGrid>
      <w:tr>
        <w:trPr>
          <w:jc w:val="center"/>
        </w:trPr>
        <w:tc>
          <w:tcPr>
            <w:tcW w:w="1244" w:type="dxa"/>
            <w:vAlign w:val="center"/>
            <w:vMerge w:val="restart"/>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道路名称</w:t>
            </w:r>
            <w:r>
              <w:rPr>
                <w:color w:val="000000" w:themeColor="text1"/>
                <w:highlight w:val="none"/>
              </w:rPr>
            </w:r>
          </w:p>
        </w:tc>
        <w:tc>
          <w:tcPr>
            <w:gridSpan w:val="2"/>
            <w:tcW w:w="219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机动车道</w:t>
            </w:r>
            <w:r>
              <w:rPr>
                <w:color w:val="000000" w:themeColor="text1"/>
                <w:highlight w:val="none"/>
              </w:rPr>
            </w:r>
          </w:p>
        </w:tc>
        <w:tc>
          <w:tcPr>
            <w:gridSpan w:val="2"/>
            <w:tcW w:w="238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非机动车道</w:t>
            </w:r>
            <w:r>
              <w:rPr>
                <w:color w:val="000000" w:themeColor="text1"/>
                <w:highlight w:val="none"/>
              </w:rPr>
            </w:r>
          </w:p>
        </w:tc>
        <w:tc>
          <w:tcPr>
            <w:gridSpan w:val="2"/>
            <w:tcW w:w="247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人行道</w:t>
            </w:r>
            <w:r>
              <w:rPr>
                <w:color w:val="000000" w:themeColor="text1"/>
                <w:highlight w:val="none"/>
              </w:rPr>
            </w:r>
          </w:p>
        </w:tc>
        <w:tc>
          <w:tcPr>
            <w:tcW w:w="1005" w:type="dxa"/>
            <w:vAlign w:val="center"/>
            <w:vMerge w:val="restart"/>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总面积（㎡</w:t>
            </w: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1896" w:type="dxa"/>
            <w:vAlign w:val="center"/>
            <w:vMerge w:val="restart"/>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地点</w:t>
            </w:r>
            <w:r>
              <w:rPr>
                <w:color w:val="000000" w:themeColor="text1"/>
                <w:highlight w:val="none"/>
              </w:rPr>
            </w:r>
          </w:p>
        </w:tc>
      </w:tr>
      <w:tr>
        <w:trPr>
          <w:jc w:val="center"/>
          <w:trHeight w:val="513"/>
        </w:trPr>
        <w:tc>
          <w:tcPr>
            <w:tcW w:w="1244"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长</w:t>
            </w: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宽（</w:t>
            </w:r>
            <w:r>
              <w:rPr>
                <w:rFonts w:hint="eastAsia" w:ascii="仿宋" w:hAnsi="仿宋" w:eastAsia="仿宋" w:cs="仿宋_GB2312"/>
                <w:color w:val="000000" w:themeColor="text1"/>
                <w:szCs w:val="21"/>
                <w:highlight w:val="none"/>
              </w:rPr>
              <w:t xml:space="preserve">m</w:t>
            </w:r>
            <w:r>
              <w:rPr>
                <w:rFonts w:hint="eastAsia" w:ascii="仿宋" w:hAnsi="仿宋" w:eastAsia="仿宋" w:cs="宋体"/>
                <w:color w:val="000000" w:themeColor="text1"/>
                <w:szCs w:val="21"/>
                <w:highlight w:val="none"/>
              </w:rPr>
              <w:t xml:space="preserve">）</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宋体"/>
                <w:color w:val="000000" w:themeColor="text1"/>
                <w:szCs w:val="21"/>
                <w:highlight w:val="none"/>
              </w:rPr>
              <w:t xml:space="preserve">面积（㎡）</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长</w:t>
            </w: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宽（㎡）</w:t>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宋体"/>
                <w:color w:val="000000" w:themeColor="text1"/>
                <w:szCs w:val="21"/>
                <w:highlight w:val="none"/>
              </w:rPr>
              <w:t xml:space="preserve">面积（㎡）</w:t>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长</w:t>
            </w: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宽（</w:t>
            </w:r>
            <w:r>
              <w:rPr>
                <w:rFonts w:hint="eastAsia" w:ascii="仿宋" w:hAnsi="仿宋" w:eastAsia="仿宋" w:cs="仿宋_GB2312"/>
                <w:color w:val="000000" w:themeColor="text1"/>
                <w:szCs w:val="21"/>
                <w:highlight w:val="none"/>
              </w:rPr>
              <w:t xml:space="preserve">m</w:t>
            </w:r>
            <w:r>
              <w:rPr>
                <w:rFonts w:hint="eastAsia" w:ascii="仿宋" w:hAnsi="仿宋" w:eastAsia="仿宋" w:cs="宋体"/>
                <w:color w:val="000000" w:themeColor="text1"/>
                <w:szCs w:val="21"/>
                <w:highlight w:val="none"/>
              </w:rPr>
              <w:t xml:space="preserve">）</w:t>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宋体"/>
                <w:color w:val="000000" w:themeColor="text1"/>
                <w:szCs w:val="21"/>
                <w:highlight w:val="none"/>
              </w:rPr>
              <w:t xml:space="preserve">面积</w:t>
            </w:r>
            <w:r>
              <w:rPr>
                <w:rFonts w:hint="eastAsia" w:ascii="仿宋" w:hAnsi="仿宋" w:eastAsia="仿宋" w:cs="仿宋_GB2312"/>
                <w:color w:val="000000" w:themeColor="text1"/>
                <w:szCs w:val="21"/>
                <w:highlight w:val="none"/>
              </w:rPr>
              <w:t xml:space="preserve">(</w:t>
            </w:r>
            <w:r>
              <w:rPr>
                <w:rFonts w:hint="eastAsia" w:ascii="仿宋" w:hAnsi="仿宋" w:eastAsia="仿宋" w:cs="宋体"/>
                <w:color w:val="000000" w:themeColor="text1"/>
                <w:szCs w:val="21"/>
                <w:highlight w:val="none"/>
              </w:rPr>
              <w:t xml:space="preserve">㎡</w:t>
            </w: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1005"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896"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r>
      <w:tr>
        <w:trPr>
          <w:jc w:val="center"/>
          <w:trHeight w:val="278"/>
        </w:trPr>
        <w:tc>
          <w:tcPr>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镇东路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220*8</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1760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1760</w:t>
            </w:r>
            <w:r>
              <w:rPr>
                <w:color w:val="000000" w:themeColor="text1"/>
                <w:highlight w:val="none"/>
              </w:rPr>
            </w:r>
          </w:p>
        </w:tc>
        <w:tc>
          <w:tcPr>
            <w:tcW w:w="1896"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包场新三院</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包场大街</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t xml:space="preserve">280*8</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2240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2240</w:t>
            </w:r>
            <w:r>
              <w:rPr>
                <w:color w:val="000000" w:themeColor="text1"/>
                <w:highlight w:val="none"/>
              </w:rPr>
            </w:r>
          </w:p>
        </w:tc>
        <w:tc>
          <w:tcPr>
            <w:tcW w:w="1896"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包场新三院</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海韵路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500*9</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33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896"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闽海路北段</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海迎路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500*9</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896"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闽海路北段</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刘普线</w:t>
            </w:r>
            <w:r>
              <w:rPr>
                <w:rFonts w:hint="eastAsia" w:ascii="仿宋" w:hAnsi="仿宋" w:eastAsia="仿宋" w:cs="宋体"/>
                <w:color w:val="000000" w:themeColor="text1"/>
                <w:szCs w:val="21"/>
                <w:highlight w:val="none"/>
              </w:rPr>
              <w:t xml:space="preserve">支路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600*106</w:t>
            </w:r>
            <w:r>
              <w:rPr>
                <w:color w:val="000000" w:themeColor="text1"/>
                <w:highlight w:val="none"/>
              </w:rPr>
            </w:r>
          </w:p>
        </w:tc>
        <w:tc>
          <w:tcPr>
            <w:tcW w:w="930" w:type="dxa"/>
            <w:vAlign w:val="center"/>
            <w:textDirection w:val="lrTb"/>
            <w:noWrap w:val="false"/>
          </w:tcPr>
          <w:p>
            <w:pPr>
              <w:jc w:val="center"/>
              <w:widowControl/>
              <w:rPr>
                <w:rFonts w:ascii="仿宋" w:hAnsi="仿宋" w:eastAsia="仿宋"/>
                <w:color w:val="000000" w:themeColor="text1"/>
                <w:szCs w:val="21"/>
                <w:highlight w:val="none"/>
              </w:rPr>
            </w:pPr>
            <w:r>
              <w:rPr>
                <w:rFonts w:hint="eastAsia" w:ascii="仿宋" w:hAnsi="仿宋" w:eastAsia="仿宋" w:cs="仿宋_GB2312"/>
                <w:color w:val="000000" w:themeColor="text1"/>
                <w:szCs w:val="21"/>
                <w:highlight w:val="none"/>
              </w:rPr>
              <w:t xml:space="preserve">6000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6000</w:t>
            </w:r>
            <w:r>
              <w:rPr>
                <w:color w:val="000000" w:themeColor="text1"/>
                <w:highlight w:val="none"/>
              </w:rPr>
            </w:r>
          </w:p>
        </w:tc>
        <w:tc>
          <w:tcPr>
            <w:tcW w:w="1896"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六甲市场西侧红绿灯到运南河</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海恒路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500*9</w:t>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896"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港西大道西侧</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海逸路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500*9</w:t>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896"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港西大道西侧</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海昌路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500*9</w:t>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4500</w:t>
            </w:r>
            <w:r>
              <w:rPr>
                <w:color w:val="000000" w:themeColor="text1"/>
                <w:highlight w:val="none"/>
              </w:rPr>
            </w:r>
          </w:p>
        </w:tc>
        <w:tc>
          <w:tcPr>
            <w:tcW w:w="1896"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港西大道西侧</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新海堤路</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2400*13</w:t>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31200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31200</w:t>
            </w:r>
            <w:r>
              <w:rPr>
                <w:color w:val="000000" w:themeColor="text1"/>
                <w:highlight w:val="none"/>
              </w:rPr>
            </w:r>
          </w:p>
        </w:tc>
        <w:tc>
          <w:tcPr>
            <w:tcW w:w="1896"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中天钢铁东侧</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一线海堤</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500*13</w:t>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6500</w:t>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6500</w:t>
            </w:r>
            <w:r>
              <w:rPr>
                <w:color w:val="000000" w:themeColor="text1"/>
                <w:highlight w:val="none"/>
              </w:rPr>
            </w:r>
          </w:p>
        </w:tc>
        <w:tc>
          <w:tcPr>
            <w:tcW w:w="1896" w:type="dxa"/>
            <w:vAlign w:val="center"/>
            <w:textDirection w:val="lrTb"/>
            <w:noWrap w:val="false"/>
          </w:tcPr>
          <w:p>
            <w:pPr>
              <w:jc w:val="center"/>
              <w:widowControl/>
              <w:rPr>
                <w:rFonts w:ascii="仿宋" w:hAnsi="仿宋" w:eastAsia="仿宋" w:cs="宋体"/>
                <w:color w:val="000000" w:themeColor="text1"/>
                <w:szCs w:val="21"/>
                <w:highlight w:val="none"/>
              </w:rPr>
            </w:pPr>
            <w:r>
              <w:rPr>
                <w:rFonts w:hint="eastAsia" w:ascii="仿宋" w:hAnsi="仿宋" w:eastAsia="仿宋" w:cs="宋体"/>
                <w:color w:val="000000" w:themeColor="text1"/>
                <w:szCs w:val="21"/>
                <w:highlight w:val="none"/>
              </w:rPr>
              <w:t xml:space="preserve">闽</w:t>
            </w:r>
            <w:r>
              <w:rPr>
                <w:rFonts w:hint="eastAsia" w:ascii="仿宋" w:hAnsi="仿宋" w:eastAsia="仿宋" w:cs="宋体"/>
                <w:color w:val="000000" w:themeColor="text1"/>
                <w:szCs w:val="21"/>
                <w:highlight w:val="none"/>
              </w:rPr>
              <w:t xml:space="preserve">海路北</w:t>
            </w:r>
            <w:r>
              <w:rPr>
                <w:rFonts w:hint="eastAsia" w:ascii="仿宋" w:hAnsi="仿宋" w:eastAsia="仿宋" w:cs="宋体"/>
                <w:color w:val="000000" w:themeColor="text1"/>
                <w:szCs w:val="21"/>
                <w:highlight w:val="none"/>
              </w:rPr>
              <w:t xml:space="preserve">向西</w:t>
            </w:r>
            <w:r>
              <w:rPr>
                <w:color w:val="000000" w:themeColor="text1"/>
                <w:highlight w:val="none"/>
              </w:rPr>
            </w:r>
          </w:p>
        </w:tc>
      </w:tr>
      <w:tr>
        <w:trPr>
          <w:jc w:val="center"/>
        </w:trPr>
        <w:tc>
          <w:tcPr>
            <w:tcW w:w="1244"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合计</w:t>
            </w:r>
            <w:r>
              <w:rPr>
                <w:color w:val="000000" w:themeColor="text1"/>
                <w:highlight w:val="none"/>
              </w:rPr>
            </w:r>
          </w:p>
        </w:tc>
        <w:tc>
          <w:tcPr>
            <w:tcW w:w="126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93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33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050"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320"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1155" w:type="dxa"/>
            <w:vAlign w:val="center"/>
            <w:textDirection w:val="lrTb"/>
            <w:noWrap w:val="false"/>
          </w:tcPr>
          <w:p>
            <w:pPr>
              <w:jc w:val="center"/>
              <w:widowControl/>
              <w:rPr>
                <w:rFonts w:ascii="仿宋" w:hAnsi="仿宋" w:eastAsia="仿宋"/>
                <w:color w:val="000000" w:themeColor="text1"/>
                <w:szCs w:val="21"/>
                <w:highlight w:val="none"/>
              </w:rPr>
            </w:pPr>
            <w:r>
              <w:rPr>
                <w:rFonts w:ascii="仿宋" w:hAnsi="仿宋" w:eastAsia="仿宋"/>
                <w:color w:val="000000" w:themeColor="text1"/>
                <w:szCs w:val="21"/>
                <w:highlight w:val="none"/>
              </w:rPr>
            </w:r>
            <w:r>
              <w:rPr>
                <w:color w:val="000000" w:themeColor="text1"/>
                <w:highlight w:val="none"/>
              </w:rPr>
            </w:r>
          </w:p>
        </w:tc>
        <w:tc>
          <w:tcPr>
            <w:tcW w:w="1005"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70200</w:t>
            </w:r>
            <w:r>
              <w:rPr>
                <w:color w:val="000000" w:themeColor="text1"/>
                <w:highlight w:val="none"/>
              </w:rPr>
            </w:r>
          </w:p>
        </w:tc>
        <w:tc>
          <w:tcPr>
            <w:tcW w:w="1896" w:type="dxa"/>
            <w:vAlign w:val="center"/>
            <w:textDirection w:val="lrTb"/>
            <w:noWrap w:val="false"/>
          </w:tcPr>
          <w:p>
            <w:pPr>
              <w:jc w:val="center"/>
              <w:widowControl/>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r>
    </w:tbl>
    <w:p>
      <w:pPr>
        <w:rPr>
          <w:rFonts w:ascii="仿宋" w:hAnsi="仿宋" w:eastAsia="仿宋" w:cs="黑体"/>
          <w:color w:val="000000" w:themeColor="text1"/>
          <w:sz w:val="24"/>
          <w:szCs w:val="24"/>
          <w:highlight w:val="none"/>
        </w:rPr>
      </w:pPr>
      <w:r>
        <w:rPr>
          <w:rFonts w:ascii="仿宋" w:hAnsi="仿宋" w:eastAsia="仿宋" w:cs="黑体"/>
          <w:color w:val="000000" w:themeColor="text1"/>
          <w:sz w:val="24"/>
          <w:szCs w:val="24"/>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jc w:val="lef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jc w:val="lef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附件2：包场镇现有公厕明细表</w:t>
      </w:r>
      <w:r>
        <w:rPr>
          <w:color w:val="000000" w:themeColor="text1"/>
          <w:highlight w:val="none"/>
        </w:rPr>
      </w:r>
    </w:p>
    <w:p>
      <w:pPr>
        <w:pStyle w:val="726"/>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tbl>
      <w:tblPr>
        <w:tblW w:w="8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2"/>
        <w:gridCol w:w="392"/>
        <w:gridCol w:w="1545"/>
        <w:gridCol w:w="480"/>
        <w:gridCol w:w="525"/>
        <w:gridCol w:w="510"/>
        <w:gridCol w:w="495"/>
        <w:gridCol w:w="570"/>
        <w:gridCol w:w="570"/>
        <w:gridCol w:w="540"/>
        <w:gridCol w:w="510"/>
        <w:gridCol w:w="555"/>
        <w:gridCol w:w="525"/>
        <w:gridCol w:w="495"/>
        <w:gridCol w:w="398"/>
      </w:tblGrid>
      <w:tr>
        <w:trPr>
          <w:jc w:val="center"/>
          <w:trHeight w:val="393"/>
        </w:trPr>
        <w:tc>
          <w:tcPr>
            <w:tcW w:w="502"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序号</w:t>
            </w:r>
            <w:r>
              <w:rPr>
                <w:color w:val="000000" w:themeColor="text1"/>
                <w:highlight w:val="none"/>
              </w:rPr>
            </w:r>
          </w:p>
        </w:tc>
        <w:tc>
          <w:tcPr>
            <w:tcW w:w="392"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片区</w:t>
            </w:r>
            <w:r>
              <w:rPr>
                <w:color w:val="000000" w:themeColor="text1"/>
                <w:highlight w:val="none"/>
              </w:rPr>
            </w:r>
          </w:p>
        </w:tc>
        <w:tc>
          <w:tcPr>
            <w:tcW w:w="1545"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位置</w:t>
            </w:r>
            <w:r>
              <w:rPr>
                <w:color w:val="000000" w:themeColor="text1"/>
                <w:highlight w:val="none"/>
              </w:rPr>
            </w:r>
          </w:p>
        </w:tc>
        <w:tc>
          <w:tcPr>
            <w:gridSpan w:val="2"/>
            <w:tcW w:w="100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蹲位</w:t>
            </w:r>
            <w:r>
              <w:rPr>
                <w:color w:val="000000" w:themeColor="text1"/>
                <w:highlight w:val="none"/>
              </w:rPr>
            </w:r>
          </w:p>
        </w:tc>
        <w:tc>
          <w:tcPr>
            <w:gridSpan w:val="2"/>
            <w:tcW w:w="100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统便槽</w:t>
            </w:r>
            <w:r>
              <w:rPr>
                <w:color w:val="000000" w:themeColor="text1"/>
                <w:highlight w:val="none"/>
              </w:rPr>
            </w:r>
          </w:p>
        </w:tc>
        <w:tc>
          <w:tcPr>
            <w:tcW w:w="570"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独立蹲位</w:t>
            </w:r>
            <w:r>
              <w:rPr>
                <w:color w:val="000000" w:themeColor="text1"/>
                <w:highlight w:val="none"/>
              </w:rPr>
            </w:r>
          </w:p>
        </w:tc>
        <w:tc>
          <w:tcPr>
            <w:tcW w:w="570"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小便斗</w:t>
            </w:r>
            <w:r>
              <w:rPr>
                <w:color w:val="000000" w:themeColor="text1"/>
                <w:highlight w:val="none"/>
              </w:rPr>
            </w:r>
          </w:p>
        </w:tc>
        <w:tc>
          <w:tcPr>
            <w:tcW w:w="540"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照明灯</w:t>
            </w:r>
            <w:r>
              <w:rPr>
                <w:color w:val="000000" w:themeColor="text1"/>
                <w:highlight w:val="none"/>
              </w:rPr>
            </w:r>
          </w:p>
        </w:tc>
        <w:tc>
          <w:tcPr>
            <w:tcW w:w="510"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水龙头</w:t>
            </w:r>
            <w:r>
              <w:rPr>
                <w:color w:val="000000" w:themeColor="text1"/>
                <w:highlight w:val="none"/>
              </w:rPr>
            </w:r>
          </w:p>
        </w:tc>
        <w:tc>
          <w:tcPr>
            <w:tcW w:w="555"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三角阀</w:t>
            </w:r>
            <w:r>
              <w:rPr>
                <w:color w:val="000000" w:themeColor="text1"/>
                <w:highlight w:val="none"/>
              </w:rPr>
            </w:r>
          </w:p>
        </w:tc>
        <w:tc>
          <w:tcPr>
            <w:tcW w:w="525"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拖把池</w:t>
            </w:r>
            <w:r>
              <w:rPr>
                <w:color w:val="000000" w:themeColor="text1"/>
                <w:highlight w:val="none"/>
              </w:rPr>
            </w:r>
          </w:p>
        </w:tc>
        <w:tc>
          <w:tcPr>
            <w:gridSpan w:val="2"/>
            <w:tcW w:w="893"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水箱</w:t>
            </w:r>
            <w:r>
              <w:rPr>
                <w:color w:val="000000" w:themeColor="text1"/>
                <w:highlight w:val="none"/>
              </w:rPr>
            </w:r>
          </w:p>
        </w:tc>
      </w:tr>
      <w:tr>
        <w:trPr>
          <w:jc w:val="center"/>
          <w:trHeight w:val="805"/>
        </w:trPr>
        <w:tc>
          <w:tcPr>
            <w:tcW w:w="50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男</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女</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男</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女</w:t>
            </w:r>
            <w:r>
              <w:rPr>
                <w:color w:val="000000" w:themeColor="text1"/>
                <w:highlight w:val="none"/>
              </w:rPr>
            </w:r>
          </w:p>
        </w:tc>
        <w:tc>
          <w:tcPr>
            <w:tcW w:w="570"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570"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540"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510"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555"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525"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手动</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自动</w:t>
            </w:r>
            <w:r>
              <w:rPr>
                <w:color w:val="000000" w:themeColor="text1"/>
                <w:highlight w:val="none"/>
              </w:rPr>
            </w:r>
          </w:p>
        </w:tc>
      </w:tr>
      <w:tr>
        <w:trPr>
          <w:jc w:val="center"/>
          <w:trHeight w:val="821"/>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392" w:type="dxa"/>
            <w:vAlign w:val="center"/>
            <w:textDirection w:val="lrTb"/>
            <w:noWrap w:val="false"/>
          </w:tcPr>
          <w:p>
            <w:pP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新城区</w:t>
            </w:r>
            <w:r>
              <w:rPr>
                <w:color w:val="000000" w:themeColor="text1"/>
                <w:highlight w:val="none"/>
              </w:rP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东灶村村部北侧</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392"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东兴镇区</w:t>
            </w:r>
            <w:r>
              <w:rPr>
                <w:color w:val="000000" w:themeColor="text1"/>
                <w:highlight w:val="none"/>
              </w:rP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东兴农贸市场西南</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原东灶港镇政府内</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东兴镇区五一桥西</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392"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包场镇区</w:t>
            </w:r>
            <w:r>
              <w:rPr>
                <w:color w:val="000000" w:themeColor="text1"/>
                <w:highlight w:val="none"/>
              </w:rP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人民路，建行东侧</w:t>
            </w:r>
            <w:r>
              <w:rPr>
                <w:color w:val="000000" w:themeColor="text1"/>
                <w:highlight w:val="none"/>
              </w:rPr>
            </w:r>
          </w:p>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包场小学西侧</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金海岸服饰城对面东侧</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供销社对面利民路向西50米</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原包场镇政府</w:t>
            </w:r>
            <w:r>
              <w:rPr>
                <w:rFonts w:hint="eastAsia" w:ascii="仿宋" w:hAnsi="仿宋" w:eastAsia="仿宋" w:cs="宋体"/>
                <w:color w:val="000000" w:themeColor="text1"/>
                <w:szCs w:val="21"/>
                <w:highlight w:val="none"/>
              </w:rPr>
              <w:t xml:space="preserve">宿含区</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9</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包场卫生院公厕</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10</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包场大桥东侧河北</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11</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成教中心</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12</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长</w:t>
            </w:r>
            <w:r>
              <w:rPr>
                <w:rFonts w:hint="eastAsia" w:ascii="仿宋" w:hAnsi="仿宋" w:eastAsia="仿宋" w:cs="宋体"/>
                <w:color w:val="000000" w:themeColor="text1"/>
                <w:szCs w:val="21"/>
                <w:highlight w:val="none"/>
              </w:rPr>
              <w:t xml:space="preserve">兴工场</w:t>
            </w:r>
            <w:r>
              <w:rPr>
                <w:rFonts w:hint="eastAsia" w:ascii="仿宋" w:hAnsi="仿宋" w:eastAsia="仿宋" w:cs="宋体"/>
                <w:color w:val="000000" w:themeColor="text1"/>
                <w:szCs w:val="21"/>
                <w:highlight w:val="none"/>
              </w:rPr>
              <w:t xml:space="preserve">公厕</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13</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包场市场南侧公厕</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14</w:t>
            </w:r>
            <w:r>
              <w:rPr>
                <w:color w:val="000000" w:themeColor="text1"/>
                <w:highlight w:val="none"/>
              </w:rPr>
            </w:r>
          </w:p>
        </w:tc>
        <w:tc>
          <w:tcPr>
            <w:tcW w:w="392" w:type="dxa"/>
            <w:vAlign w:val="center"/>
            <w:vMerge w:val="restart"/>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刘</w:t>
            </w:r>
            <w:r>
              <w:rPr>
                <w:rFonts w:hint="eastAsia" w:ascii="仿宋" w:hAnsi="仿宋" w:eastAsia="仿宋" w:cs="宋体"/>
                <w:color w:val="000000" w:themeColor="text1"/>
                <w:szCs w:val="21"/>
                <w:highlight w:val="none"/>
              </w:rPr>
              <w:t xml:space="preserve">浩</w:t>
            </w:r>
            <w:r>
              <w:rPr>
                <w:rFonts w:hint="eastAsia" w:ascii="仿宋" w:hAnsi="仿宋" w:eastAsia="仿宋" w:cs="宋体"/>
                <w:color w:val="000000" w:themeColor="text1"/>
                <w:szCs w:val="21"/>
                <w:highlight w:val="none"/>
              </w:rPr>
              <w:t xml:space="preserve">镇区</w:t>
            </w:r>
            <w:r>
              <w:rPr>
                <w:color w:val="000000" w:themeColor="text1"/>
                <w:highlight w:val="none"/>
              </w:rP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刘</w:t>
            </w:r>
            <w:r>
              <w:rPr>
                <w:rFonts w:hint="eastAsia" w:ascii="仿宋" w:hAnsi="仿宋" w:eastAsia="仿宋" w:cs="宋体"/>
                <w:color w:val="000000" w:themeColor="text1"/>
                <w:szCs w:val="21"/>
                <w:highlight w:val="none"/>
              </w:rPr>
              <w:t xml:space="preserve">浩</w:t>
            </w:r>
            <w:r>
              <w:rPr>
                <w:rFonts w:hint="eastAsia" w:ascii="仿宋" w:hAnsi="仿宋" w:eastAsia="仿宋" w:cs="宋体"/>
                <w:color w:val="000000" w:themeColor="text1"/>
                <w:szCs w:val="21"/>
                <w:highlight w:val="none"/>
              </w:rPr>
              <w:t xml:space="preserve">信用社北</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15</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宏达批发部后</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10</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10</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16</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老派出所内</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17</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原刘</w:t>
            </w:r>
            <w:r>
              <w:rPr>
                <w:rFonts w:hint="eastAsia" w:ascii="仿宋" w:hAnsi="仿宋" w:eastAsia="仿宋" w:cs="宋体"/>
                <w:color w:val="000000" w:themeColor="text1"/>
                <w:szCs w:val="21"/>
                <w:highlight w:val="none"/>
              </w:rPr>
              <w:t xml:space="preserve">浩</w:t>
            </w:r>
            <w:r>
              <w:rPr>
                <w:rFonts w:hint="eastAsia" w:ascii="仿宋" w:hAnsi="仿宋" w:eastAsia="仿宋" w:cs="宋体"/>
                <w:color w:val="000000" w:themeColor="text1"/>
                <w:szCs w:val="21"/>
                <w:highlight w:val="none"/>
              </w:rPr>
              <w:t xml:space="preserve">镇政府内</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18</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塘子桥公厕</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19</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老水塔公厕</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7</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20</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刘</w:t>
            </w:r>
            <w:r>
              <w:rPr>
                <w:rFonts w:hint="eastAsia" w:ascii="仿宋" w:hAnsi="仿宋" w:eastAsia="仿宋" w:cs="宋体"/>
                <w:color w:val="000000" w:themeColor="text1"/>
                <w:szCs w:val="21"/>
                <w:highlight w:val="none"/>
              </w:rPr>
              <w:t xml:space="preserve">浩</w:t>
            </w:r>
            <w:r>
              <w:rPr>
                <w:rFonts w:hint="eastAsia" w:ascii="仿宋" w:hAnsi="仿宋" w:eastAsia="仿宋" w:cs="宋体"/>
                <w:color w:val="000000" w:themeColor="text1"/>
                <w:szCs w:val="21"/>
                <w:highlight w:val="none"/>
              </w:rPr>
              <w:t xml:space="preserve">富民街公厕</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5</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1</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8</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21</w:t>
            </w:r>
            <w:r>
              <w:rPr>
                <w:color w:val="000000" w:themeColor="text1"/>
                <w:highlight w:val="none"/>
              </w:rPr>
            </w:r>
          </w:p>
        </w:tc>
        <w:tc>
          <w:tcPr>
            <w:tcW w:w="392" w:type="dxa"/>
            <w:vAlign w:val="center"/>
            <w:vMerge w:val="continue"/>
            <w:textDirection w:val="lrTb"/>
            <w:noWrap w:val="false"/>
          </w:tcPr>
          <w:p>
            <w:pPr>
              <w:jc w:val="center"/>
              <w:rPr>
                <w:rFonts w:ascii="仿宋" w:hAnsi="仿宋" w:eastAsia="仿宋" w:cs="仿宋_GB2312"/>
                <w:szCs w:val="21"/>
              </w:rPr>
            </w:pPr>
            <w:r>
              <w:rPr>
                <w:rFonts w:ascii="仿宋" w:hAnsi="仿宋" w:eastAsia="仿宋" w:cs="仿宋_GB2312"/>
                <w:szCs w:val="21"/>
              </w:rPr>
            </w: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头甲镇公厕</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w:t>
            </w:r>
            <w:r>
              <w:rPr>
                <w:color w:val="000000" w:themeColor="text1"/>
                <w:highlight w:val="none"/>
              </w:rPr>
            </w:r>
          </w:p>
        </w:tc>
      </w:tr>
      <w:tr>
        <w:trPr>
          <w:jc w:val="center"/>
        </w:trPr>
        <w:tc>
          <w:tcPr>
            <w:tcW w:w="50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22</w:t>
            </w:r>
            <w:r>
              <w:rPr>
                <w:color w:val="000000" w:themeColor="text1"/>
                <w:highlight w:val="none"/>
              </w:rPr>
            </w:r>
          </w:p>
        </w:tc>
        <w:tc>
          <w:tcPr>
            <w:tcW w:w="392"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海洪</w:t>
            </w:r>
            <w:r>
              <w:rPr>
                <w:color w:val="000000" w:themeColor="text1"/>
                <w:highlight w:val="none"/>
              </w:rPr>
            </w:r>
          </w:p>
        </w:tc>
        <w:tc>
          <w:tcPr>
            <w:tcW w:w="154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宋体"/>
                <w:color w:val="000000" w:themeColor="text1"/>
                <w:szCs w:val="21"/>
                <w:highlight w:val="none"/>
              </w:rPr>
              <w:t xml:space="preserve">海洪镇</w:t>
            </w:r>
            <w:r>
              <w:rPr>
                <w:rFonts w:hint="eastAsia" w:ascii="仿宋" w:hAnsi="仿宋" w:eastAsia="仿宋" w:cs="宋体"/>
                <w:color w:val="000000" w:themeColor="text1"/>
                <w:szCs w:val="21"/>
                <w:highlight w:val="none"/>
              </w:rPr>
              <w:t xml:space="preserve">公厕</w:t>
            </w:r>
            <w:r>
              <w:rPr>
                <w:color w:val="000000" w:themeColor="text1"/>
                <w:highlight w:val="none"/>
              </w:rPr>
            </w:r>
          </w:p>
        </w:tc>
        <w:tc>
          <w:tcPr>
            <w:tcW w:w="48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7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3</w:t>
            </w:r>
            <w:r>
              <w:rPr>
                <w:color w:val="000000" w:themeColor="text1"/>
                <w:highlight w:val="none"/>
              </w:rPr>
            </w:r>
          </w:p>
        </w:tc>
        <w:tc>
          <w:tcPr>
            <w:tcW w:w="54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4</w:t>
            </w:r>
            <w:r>
              <w:rPr>
                <w:color w:val="000000" w:themeColor="text1"/>
                <w:highlight w:val="none"/>
              </w:rPr>
            </w:r>
          </w:p>
        </w:tc>
        <w:tc>
          <w:tcPr>
            <w:tcW w:w="510"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55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52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2</w:t>
            </w:r>
            <w:r>
              <w:rPr>
                <w:color w:val="000000" w:themeColor="text1"/>
                <w:highlight w:val="none"/>
              </w:rPr>
            </w:r>
          </w:p>
        </w:tc>
        <w:tc>
          <w:tcPr>
            <w:tcW w:w="495" w:type="dxa"/>
            <w:vAlign w:val="center"/>
            <w:textDirection w:val="lrTb"/>
            <w:noWrap w:val="false"/>
          </w:tcPr>
          <w:p>
            <w:pPr>
              <w:jc w:val="center"/>
              <w:rPr>
                <w:rFonts w:ascii="仿宋" w:hAnsi="仿宋" w:eastAsia="仿宋" w:cs="仿宋_GB2312"/>
                <w:color w:val="000000" w:themeColor="text1"/>
                <w:szCs w:val="21"/>
                <w:highlight w:val="none"/>
              </w:rPr>
            </w:pPr>
            <w:r>
              <w:rPr>
                <w:rFonts w:hint="eastAsia" w:ascii="仿宋" w:hAnsi="仿宋" w:eastAsia="仿宋" w:cs="仿宋_GB2312"/>
                <w:color w:val="000000" w:themeColor="text1"/>
                <w:szCs w:val="21"/>
                <w:highlight w:val="none"/>
              </w:rPr>
              <w:t xml:space="preserve">6</w:t>
            </w:r>
            <w:r>
              <w:rPr>
                <w:color w:val="000000" w:themeColor="text1"/>
                <w:highlight w:val="none"/>
              </w:rPr>
            </w:r>
          </w:p>
        </w:tc>
        <w:tc>
          <w:tcPr>
            <w:tcW w:w="398" w:type="dxa"/>
            <w:vAlign w:val="center"/>
            <w:textDirection w:val="lrTb"/>
            <w:noWrap w:val="false"/>
          </w:tcPr>
          <w:p>
            <w:pPr>
              <w:jc w:val="center"/>
              <w:rPr>
                <w:rFonts w:ascii="仿宋" w:hAnsi="仿宋" w:eastAsia="仿宋" w:cs="仿宋_GB2312"/>
                <w:color w:val="000000" w:themeColor="text1"/>
                <w:szCs w:val="21"/>
                <w:highlight w:val="none"/>
              </w:rPr>
            </w:pPr>
            <w:r>
              <w:rPr>
                <w:rFonts w:ascii="仿宋" w:hAnsi="仿宋" w:eastAsia="仿宋" w:cs="仿宋_GB2312"/>
                <w:color w:val="000000" w:themeColor="text1"/>
                <w:szCs w:val="21"/>
                <w:highlight w:val="none"/>
              </w:rPr>
            </w:r>
            <w:r>
              <w:rPr>
                <w:color w:val="000000" w:themeColor="text1"/>
                <w:highlight w:val="none"/>
              </w:rPr>
            </w:r>
          </w:p>
        </w:tc>
      </w:tr>
    </w:tbl>
    <w:p>
      <w:pPr>
        <w:spacing w:line="560" w:lineRule="exact"/>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p>
      <w:pPr>
        <w:spacing w:line="560" w:lineRule="exact"/>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p>
      <w:pPr>
        <w:spacing w:line="560" w:lineRule="exact"/>
        <w:rPr>
          <w:rFonts w:ascii="仿宋" w:hAnsi="仿宋" w:eastAsia="仿宋" w:cs="楷体_GB2312"/>
          <w:color w:val="000000" w:themeColor="text1"/>
          <w:sz w:val="24"/>
          <w:szCs w:val="24"/>
          <w:highlight w:val="none"/>
        </w:rPr>
      </w:pPr>
      <w:r>
        <w:rPr>
          <w:rFonts w:hint="eastAsia" w:ascii="仿宋" w:hAnsi="仿宋" w:eastAsia="仿宋" w:cs="宋体"/>
          <w:color w:val="000000" w:themeColor="text1"/>
          <w:sz w:val="24"/>
          <w:szCs w:val="24"/>
          <w:highlight w:val="none"/>
        </w:rPr>
        <w:t xml:space="preserve">附件</w:t>
      </w:r>
      <w:r>
        <w:rPr>
          <w:rFonts w:hint="eastAsia" w:ascii="仿宋" w:hAnsi="仿宋" w:eastAsia="仿宋" w:cs="楷体_GB2312"/>
          <w:color w:val="000000" w:themeColor="text1"/>
          <w:sz w:val="24"/>
          <w:szCs w:val="24"/>
          <w:highlight w:val="none"/>
        </w:rPr>
        <w:t xml:space="preserve">3</w:t>
      </w:r>
      <w:r>
        <w:rPr>
          <w:rFonts w:hint="eastAsia" w:ascii="仿宋" w:hAnsi="仿宋" w:eastAsia="仿宋" w:cs="宋体"/>
          <w:color w:val="000000" w:themeColor="text1"/>
          <w:sz w:val="24"/>
          <w:szCs w:val="24"/>
          <w:highlight w:val="none"/>
        </w:rPr>
        <w:t xml:space="preserve">：考核评分细则</w:t>
      </w:r>
      <w:r>
        <w:rPr>
          <w:color w:val="000000" w:themeColor="text1"/>
          <w:highlight w:val="none"/>
        </w:rPr>
      </w:r>
    </w:p>
    <w:tbl>
      <w:tblPr>
        <w:tblW w:w="9773" w:type="dxa"/>
        <w:tblLayout w:type="fixed"/>
        <w:tblLook w:val="04A0" w:firstRow="1" w:lastRow="0" w:firstColumn="1" w:lastColumn="0" w:noHBand="0" w:noVBand="1"/>
      </w:tblPr>
      <w:tblGrid>
        <w:gridCol w:w="2580"/>
        <w:gridCol w:w="7193"/>
      </w:tblGrid>
      <w:tr>
        <w:trPr>
          <w:trHeight w:val="526"/>
        </w:trPr>
        <w:tc>
          <w:tcPr>
            <w:tcBorders>
              <w:top w:val="single" w:color="auto" w:sz="4" w:space="0"/>
              <w:left w:val="single" w:color="auto" w:sz="4" w:space="0"/>
              <w:bottom w:val="single" w:color="auto" w:sz="4" w:space="0"/>
              <w:right w:val="single" w:color="auto" w:sz="4" w:space="0"/>
            </w:tcBorders>
            <w:tcW w:w="2580" w:type="dxa"/>
            <w:vAlign w:val="center"/>
            <w:textDirection w:val="lrTb"/>
            <w:noWrap w:val="false"/>
          </w:tcPr>
          <w:p>
            <w:pPr>
              <w:jc w:val="center"/>
              <w:spacing w:line="560" w:lineRule="exact"/>
              <w:rPr>
                <w:rFonts w:ascii="仿宋" w:hAnsi="仿宋" w:eastAsia="仿宋" w:cs="仿宋_GB2312"/>
                <w:b/>
                <w:color w:val="000000" w:themeColor="text1"/>
                <w:sz w:val="18"/>
                <w:szCs w:val="18"/>
                <w:highlight w:val="none"/>
              </w:rPr>
            </w:pPr>
            <w:r>
              <w:rPr>
                <w:rFonts w:hint="eastAsia" w:ascii="仿宋" w:hAnsi="仿宋" w:eastAsia="仿宋" w:cs="宋体"/>
                <w:b/>
                <w:color w:val="000000" w:themeColor="text1"/>
                <w:sz w:val="18"/>
                <w:szCs w:val="18"/>
                <w:highlight w:val="none"/>
              </w:rPr>
              <w:t xml:space="preserve">项目</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7193" w:type="dxa"/>
            <w:vAlign w:val="center"/>
            <w:textDirection w:val="lrTb"/>
            <w:noWrap w:val="false"/>
          </w:tcPr>
          <w:p>
            <w:pPr>
              <w:jc w:val="center"/>
              <w:spacing w:line="560" w:lineRule="exact"/>
              <w:rPr>
                <w:rFonts w:ascii="仿宋" w:hAnsi="仿宋" w:eastAsia="仿宋" w:cs="仿宋_GB2312"/>
                <w:b/>
                <w:color w:val="000000" w:themeColor="text1"/>
                <w:sz w:val="18"/>
                <w:szCs w:val="18"/>
                <w:highlight w:val="none"/>
              </w:rPr>
            </w:pPr>
            <w:r>
              <w:rPr>
                <w:rFonts w:hint="eastAsia" w:ascii="仿宋" w:hAnsi="仿宋" w:eastAsia="仿宋" w:cs="宋体"/>
                <w:b/>
                <w:color w:val="000000" w:themeColor="text1"/>
                <w:sz w:val="18"/>
                <w:szCs w:val="18"/>
                <w:highlight w:val="none"/>
              </w:rPr>
              <w:t xml:space="preserve">扣分标准</w:t>
            </w:r>
            <w:r>
              <w:rPr>
                <w:color w:val="000000" w:themeColor="text1"/>
                <w:highlight w:val="none"/>
              </w:rPr>
            </w:r>
          </w:p>
        </w:tc>
      </w:tr>
      <w:tr>
        <w:trPr>
          <w:trHeight w:val="2851"/>
        </w:trPr>
        <w:tc>
          <w:tcPr>
            <w:tcBorders>
              <w:top w:val="none" w:color="000000" w:sz="4" w:space="0"/>
              <w:left w:val="single" w:color="auto" w:sz="4" w:space="0"/>
              <w:bottom w:val="single" w:color="auto" w:sz="4" w:space="0"/>
              <w:right w:val="single" w:color="auto" w:sz="4" w:space="0"/>
            </w:tcBorders>
            <w:tcW w:w="2580" w:type="dxa"/>
            <w:vAlign w:val="center"/>
            <w:textDirection w:val="lrTb"/>
            <w:noWrap w:val="false"/>
          </w:tcPr>
          <w:p>
            <w:pPr>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一、保洁效果（60分）</w:t>
            </w:r>
            <w:r>
              <w:rPr>
                <w:color w:val="000000" w:themeColor="text1"/>
                <w:highlight w:val="none"/>
              </w:rPr>
            </w:r>
          </w:p>
        </w:tc>
        <w:tc>
          <w:tcPr>
            <w:tcBorders>
              <w:top w:val="single" w:color="auto" w:sz="4" w:space="0"/>
              <w:left w:val="none" w:color="000000" w:sz="4" w:space="0"/>
              <w:bottom w:val="single" w:color="auto" w:sz="4" w:space="0"/>
              <w:right w:val="single" w:color="000000" w:sz="4" w:space="0"/>
            </w:tcBorders>
            <w:tcW w:w="7193" w:type="dxa"/>
            <w:vAlign w:val="center"/>
            <w:textDirection w:val="lrTb"/>
            <w:noWrap w:val="false"/>
          </w:tcPr>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1.镇区范围内做到无堆积物、无果皮纸屑、无砖瓦土石、无污染积水、无痰迹烟蒂，每发现一处清扫保洁质量达不到要求的扣1分。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2.垃圾桶明显不洁的，每个扣0.1分,严重缺失的扣0.1分/</w:t>
            </w:r>
            <w:r>
              <w:rPr>
                <w:rFonts w:hint="eastAsia" w:ascii="仿宋" w:hAnsi="仿宋" w:eastAsia="仿宋"/>
                <w:color w:val="000000" w:themeColor="text1"/>
                <w:sz w:val="22"/>
                <w:szCs w:val="22"/>
                <w:highlight w:val="none"/>
              </w:rPr>
              <w:t xml:space="preserve">个</w:t>
            </w:r>
            <w:r>
              <w:rPr>
                <w:rFonts w:hint="eastAsia" w:ascii="仿宋" w:hAnsi="仿宋" w:eastAsia="仿宋"/>
                <w:color w:val="000000" w:themeColor="text1"/>
                <w:sz w:val="22"/>
                <w:szCs w:val="22"/>
                <w:highlight w:val="none"/>
              </w:rPr>
              <w:t xml:space="preserve">。</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3.公厕管理间乱堆杂物扣每处0.5分；公厕地面有明显积水，每处扣0.2分；墙角有蛛网，每处扣0.2分；大便池</w:t>
            </w:r>
            <w:r>
              <w:rPr>
                <w:rFonts w:hint="eastAsia" w:ascii="仿宋" w:hAnsi="仿宋" w:eastAsia="仿宋"/>
                <w:color w:val="000000" w:themeColor="text1"/>
                <w:sz w:val="22"/>
                <w:szCs w:val="22"/>
                <w:highlight w:val="none"/>
              </w:rPr>
              <w:t xml:space="preserve">有积便未</w:t>
            </w:r>
            <w:r>
              <w:rPr>
                <w:rFonts w:hint="eastAsia" w:ascii="仿宋" w:hAnsi="仿宋" w:eastAsia="仿宋"/>
                <w:color w:val="000000" w:themeColor="text1"/>
                <w:sz w:val="22"/>
                <w:szCs w:val="22"/>
                <w:highlight w:val="none"/>
              </w:rPr>
              <w:t xml:space="preserve">冲刷，每处扣0.2分；小便池有污渍未清理，每处扣0.2分；厕间隔断及门挡板有污渍，每处扣0.2分；未按规定作业时间作业的，每次扣0.2分；不及时更换小型部件或未及时上报其它需要维修问题的每次扣1分。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4.路面有成片砂、石、泥土，1平方米以内扣0.2分，1平方米以上扣0.5分。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5.成堆垃圾没有及时清理，每处扣0.2分。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6.人行道板有明显青苔、杂草、沙尘、污泥的，每处扣0.5分。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7.树穴周围有成堆垃圾、杂物、烟头的，每处扣0.2分。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8.将垃圾、泥沙扫入雨水井内、绿化带等地方，每处扣1分。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9.焚烧垃圾扣5分，乱倒垃圾，每处扣0.5分。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10.1处小广告扣0.1分，1处有5个以上成片小广告扣0.5分；1处不规范清理覆盖，扣0.1分，1处墙面、桥头等立面乱张贴，扣0.1分；1处喷涂墙体广告扣0.1分；1处地面涂小广告扣0.1分。</w:t>
            </w:r>
            <w:r>
              <w:rPr>
                <w:rFonts w:hint="eastAsia" w:ascii="仿宋" w:hAnsi="仿宋" w:eastAsia="仿宋"/>
                <w:color w:val="000000" w:themeColor="text1"/>
                <w:sz w:val="22"/>
                <w:szCs w:val="22"/>
                <w:highlight w:val="none"/>
              </w:rPr>
              <w:br/>
              <w:t xml:space="preserve">11.加强环卫设施的日常管理，垃圾中转平台未做到每天至少清运一次扣1分；垃圾桶垃圾外溢或</w:t>
            </w:r>
            <w:r>
              <w:rPr>
                <w:rFonts w:hint="eastAsia" w:ascii="仿宋" w:hAnsi="仿宋" w:eastAsia="仿宋"/>
                <w:color w:val="000000" w:themeColor="text1"/>
                <w:sz w:val="22"/>
                <w:szCs w:val="22"/>
                <w:highlight w:val="none"/>
              </w:rPr>
              <w:t xml:space="preserve">有爆桶现象</w:t>
            </w:r>
            <w:r>
              <w:rPr>
                <w:rFonts w:hint="eastAsia" w:ascii="仿宋" w:hAnsi="仿宋" w:eastAsia="仿宋"/>
                <w:color w:val="000000" w:themeColor="text1"/>
                <w:sz w:val="22"/>
                <w:szCs w:val="22"/>
                <w:highlight w:val="none"/>
              </w:rPr>
              <w:t xml:space="preserve">，镇区各种堆积性垃圾清运不及时发现一处扣1分。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12.垃圾桶虽没满溢，但周围10米外有堆积垃圾或周围有残留物水，散发刺激性臭味，发现一处扣0.5分。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13.严禁垃圾焚烧，污染空气质量。每发现垃圾收集点垃圾不及时清运而采取焚烧的行为每次扣2分。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14.垃圾清运过程中实行密闭化运输，不得有抛、洒、滴、漏现象，每发现一次扣1分。</w:t>
            </w:r>
            <w:r>
              <w:rPr>
                <w:color w:val="000000" w:themeColor="text1"/>
                <w:highlight w:val="none"/>
              </w:rPr>
            </w:r>
          </w:p>
        </w:tc>
      </w:tr>
      <w:tr>
        <w:trPr>
          <w:trHeight w:val="1749"/>
        </w:trPr>
        <w:tc>
          <w:tcPr>
            <w:tcBorders>
              <w:top w:val="single" w:color="auto" w:sz="4" w:space="0"/>
              <w:left w:val="single" w:color="auto" w:sz="4" w:space="0"/>
              <w:bottom w:val="single" w:color="auto" w:sz="4" w:space="0"/>
              <w:right w:val="single" w:color="auto" w:sz="4" w:space="0"/>
            </w:tcBorders>
            <w:tcW w:w="2580" w:type="dxa"/>
            <w:vAlign w:val="center"/>
            <w:textDirection w:val="lrTb"/>
            <w:noWrap w:val="false"/>
          </w:tcPr>
          <w:p>
            <w:pPr>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二、运行管理（20分）</w:t>
            </w:r>
            <w:r>
              <w:rPr>
                <w:color w:val="000000" w:themeColor="text1"/>
                <w:highlight w:val="none"/>
              </w:rPr>
            </w:r>
          </w:p>
        </w:tc>
        <w:tc>
          <w:tcPr>
            <w:tcBorders>
              <w:top w:val="single" w:color="auto" w:sz="4" w:space="0"/>
              <w:left w:val="none" w:color="000000" w:sz="4" w:space="0"/>
              <w:bottom w:val="single" w:color="auto" w:sz="4" w:space="0"/>
              <w:right w:val="single" w:color="000000" w:sz="4" w:space="0"/>
            </w:tcBorders>
            <w:tcW w:w="7193" w:type="dxa"/>
            <w:vAlign w:val="center"/>
            <w:textDirection w:val="lrTb"/>
            <w:noWrap w:val="false"/>
          </w:tcPr>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1.人员配备齐全。明确作业安全制度，考核制度，并做好督查、考核记录，不能达到要求的按项扣分，每项2分。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2.明确正常保洁作业时和发生事故时的组织和安全防护措施，定期对作业人员进行安全教育，安全设施配备齐全，安全管理到位，督查、保洁人员必须进行意外伤害保险，出险赔偿额不少于100万元。达不到要求的按项扣分，每项2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3.作业人员未穿保洁工作警示服的发现一人/</w:t>
            </w:r>
            <w:r>
              <w:rPr>
                <w:rFonts w:hint="eastAsia" w:ascii="仿宋" w:hAnsi="仿宋" w:eastAsia="仿宋"/>
                <w:color w:val="000000" w:themeColor="text1"/>
                <w:sz w:val="22"/>
                <w:szCs w:val="22"/>
                <w:highlight w:val="none"/>
              </w:rPr>
              <w:t xml:space="preserve">次扣1分</w:t>
            </w:r>
            <w:r>
              <w:rPr>
                <w:rFonts w:hint="eastAsia" w:ascii="仿宋" w:hAnsi="仿宋" w:eastAsia="仿宋"/>
                <w:color w:val="000000" w:themeColor="text1"/>
                <w:sz w:val="22"/>
                <w:szCs w:val="22"/>
                <w:highlight w:val="none"/>
              </w:rPr>
              <w:t xml:space="preserve">。</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4、不按时支付工人工资及福利待遇的，每人次扣1分；工人上访查实，每人次扣2分。</w:t>
            </w:r>
            <w:r>
              <w:rPr>
                <w:rFonts w:hint="eastAsia" w:ascii="仿宋" w:hAnsi="仿宋" w:eastAsia="仿宋"/>
                <w:color w:val="000000" w:themeColor="text1"/>
                <w:sz w:val="22"/>
                <w:szCs w:val="22"/>
                <w:highlight w:val="none"/>
              </w:rPr>
              <w:br/>
              <w:t xml:space="preserve">4.收运车辆必须保险齐全，少一辆扣2分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5.收运车辆要定期维护，车身缺少安全配件如尾灯、车牌等损坏，发现一次扣1分。</w:t>
            </w:r>
            <w:r>
              <w:rPr>
                <w:color w:val="000000" w:themeColor="text1"/>
                <w:highlight w:val="none"/>
              </w:rPr>
            </w:r>
          </w:p>
          <w:p>
            <w:pPr>
              <w:jc w:val="left"/>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6.收运车辆保持车容整洁，车况良好，每发现一次扣1分。</w:t>
            </w:r>
            <w:r>
              <w:rPr>
                <w:color w:val="000000" w:themeColor="text1"/>
                <w:highlight w:val="none"/>
              </w:rPr>
            </w:r>
          </w:p>
        </w:tc>
      </w:tr>
      <w:tr>
        <w:trPr>
          <w:trHeight w:val="1531"/>
        </w:trPr>
        <w:tc>
          <w:tcPr>
            <w:tcBorders>
              <w:top w:val="single" w:color="auto" w:sz="4" w:space="0"/>
              <w:left w:val="single" w:color="auto" w:sz="4" w:space="0"/>
              <w:bottom w:val="single" w:color="auto" w:sz="4" w:space="0"/>
              <w:right w:val="single" w:color="auto" w:sz="4" w:space="0"/>
            </w:tcBorders>
            <w:tcW w:w="2580" w:type="dxa"/>
            <w:vAlign w:val="center"/>
            <w:textDirection w:val="lrTb"/>
            <w:noWrap w:val="false"/>
          </w:tcPr>
          <w:p>
            <w:pPr>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三、其他（20分）</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7193" w:type="dxa"/>
            <w:vAlign w:val="center"/>
            <w:textDirection w:val="lrTb"/>
            <w:noWrap w:val="false"/>
          </w:tcPr>
          <w:p>
            <w:pPr>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1.未能完成甲方交办的临时性、突击性任务的扣10分。</w:t>
            </w:r>
            <w:r>
              <w:rPr>
                <w:color w:val="000000" w:themeColor="text1"/>
                <w:highlight w:val="none"/>
              </w:rPr>
            </w:r>
          </w:p>
          <w:p>
            <w:pPr>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2.受市、区通报或媒体曝光的每次扣2分；</w:t>
            </w:r>
            <w:r>
              <w:rPr>
                <w:color w:val="000000" w:themeColor="text1"/>
                <w:highlight w:val="none"/>
              </w:rPr>
            </w:r>
          </w:p>
          <w:p>
            <w:pPr>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3.12345投诉每件扣0.5分，未办结或未回复扣1分，造成不良社会影响或使新区考核扣分的，每件扣3分。</w:t>
            </w:r>
            <w:r>
              <w:rPr>
                <w:color w:val="000000" w:themeColor="text1"/>
                <w:highlight w:val="none"/>
              </w:rPr>
            </w:r>
          </w:p>
          <w:p>
            <w:pPr>
              <w:numPr>
                <w:ilvl w:val="0"/>
                <w:numId w:val="7"/>
              </w:numPr>
              <w:spacing w:after="160"/>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上级巡查、督查中发现问题，造成新区考核失分的视情节严重扣3分。</w:t>
            </w:r>
            <w:r>
              <w:rPr>
                <w:color w:val="000000" w:themeColor="text1"/>
                <w:highlight w:val="none"/>
              </w:rPr>
            </w:r>
          </w:p>
          <w:p>
            <w:pPr>
              <w:spacing w:after="160"/>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5.日常工作中，查处交办的问题，乙方如未按时整改到位，每次扣1分。</w:t>
            </w:r>
            <w:r>
              <w:rPr>
                <w:color w:val="000000" w:themeColor="text1"/>
                <w:highlight w:val="none"/>
              </w:rPr>
            </w:r>
          </w:p>
          <w:p>
            <w:pPr>
              <w:spacing w:after="160"/>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6.合法规范用工，提供单位用工缴纳相关保险金的单据备查，缺一人扣1分。</w:t>
            </w:r>
            <w:r>
              <w:rPr>
                <w:color w:val="000000" w:themeColor="text1"/>
                <w:highlight w:val="none"/>
              </w:rPr>
            </w:r>
          </w:p>
          <w:p>
            <w:pPr>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7.属乙方合同义务范围内，因乙方未尽义务或未完全尽义务，若被群众举报，核查属实的每次扣2分；</w:t>
            </w:r>
            <w:r>
              <w:rPr>
                <w:rFonts w:hint="eastAsia" w:ascii="仿宋" w:hAnsi="仿宋" w:eastAsia="仿宋"/>
                <w:color w:val="000000" w:themeColor="text1"/>
                <w:sz w:val="22"/>
                <w:szCs w:val="22"/>
                <w:highlight w:val="none"/>
              </w:rPr>
              <w:t xml:space="preserve">若媒体</w:t>
            </w:r>
            <w:r>
              <w:rPr>
                <w:rFonts w:hint="eastAsia" w:ascii="仿宋" w:hAnsi="仿宋" w:eastAsia="仿宋"/>
                <w:color w:val="000000" w:themeColor="text1"/>
                <w:sz w:val="22"/>
                <w:szCs w:val="22"/>
                <w:highlight w:val="none"/>
              </w:rPr>
              <w:t xml:space="preserve">曝光，除责令其限期恢复名誉外，根据影响程度，扣10—15分。</w:t>
            </w:r>
            <w:r>
              <w:rPr>
                <w:color w:val="000000" w:themeColor="text1"/>
                <w:highlight w:val="none"/>
              </w:rPr>
            </w:r>
          </w:p>
        </w:tc>
      </w:tr>
    </w:tbl>
    <w:p>
      <w:pPr>
        <w:spacing w:line="560" w:lineRule="exact"/>
        <w:rPr>
          <w:rFonts w:ascii="仿宋" w:hAnsi="仿宋" w:eastAsia="仿宋" w:cs="仿宋_GB2312"/>
          <w:b/>
          <w:color w:val="000000" w:themeColor="text1"/>
          <w:sz w:val="24"/>
          <w:szCs w:val="24"/>
          <w:highlight w:val="none"/>
        </w:rPr>
      </w:pPr>
      <w:r>
        <w:rPr>
          <w:rFonts w:hint="eastAsia" w:ascii="仿宋" w:hAnsi="仿宋" w:eastAsia="仿宋" w:cs="仿宋_GB2312"/>
          <w:b/>
          <w:color w:val="000000" w:themeColor="text1"/>
          <w:sz w:val="24"/>
          <w:szCs w:val="24"/>
          <w:highlight w:val="none"/>
        </w:rPr>
        <w:t xml:space="preserve">注：其他事项</w:t>
      </w:r>
      <w:r>
        <w:rPr>
          <w:color w:val="000000" w:themeColor="text1"/>
          <w:highlight w:val="none"/>
        </w:rPr>
      </w:r>
    </w:p>
    <w:p>
      <w:pPr>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1.在市级及以上暗访督查中，发现每处（每个问题）扣500元，通知限期整改未整改到位或未按时完成的加倍扣款。</w:t>
      </w:r>
      <w:r>
        <w:rPr>
          <w:color w:val="000000" w:themeColor="text1"/>
          <w:highlight w:val="none"/>
        </w:rPr>
      </w:r>
    </w:p>
    <w:p>
      <w:pPr>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2.凡有海门区</w:t>
      </w:r>
      <w:r>
        <w:rPr>
          <w:rFonts w:hint="eastAsia" w:ascii="仿宋" w:hAnsi="仿宋" w:eastAsia="仿宋" w:cs="仿宋_GB2312"/>
          <w:color w:val="000000" w:themeColor="text1"/>
          <w:sz w:val="24"/>
          <w:szCs w:val="24"/>
          <w:highlight w:val="none"/>
        </w:rPr>
        <w:t xml:space="preserve">级发出</w:t>
      </w:r>
      <w:r>
        <w:rPr>
          <w:rFonts w:hint="eastAsia" w:ascii="仿宋" w:hAnsi="仿宋" w:eastAsia="仿宋" w:cs="仿宋_GB2312"/>
          <w:color w:val="000000" w:themeColor="text1"/>
          <w:sz w:val="24"/>
          <w:szCs w:val="24"/>
          <w:highlight w:val="none"/>
        </w:rPr>
        <w:t xml:space="preserve">整改通知书的每单（次）扣200元（涉及在主干道沿线出现垃圾处置问题的扣300元），限期没有完成整改任务，进入督办程序，督办每单（次）扣500元。</w:t>
      </w:r>
      <w:r>
        <w:rPr>
          <w:color w:val="000000" w:themeColor="text1"/>
          <w:highlight w:val="none"/>
        </w:rPr>
      </w:r>
    </w:p>
    <w:p>
      <w:pPr>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3.12345公共服务热线或群众来信来访举报投诉或媒体等涉及农村环境长效管理方面存在的问题，情况属实的每次扣100元；区级及以上媒体、市长信箱、电视台民生热线等栏目及上级有关领导在视察工作过程中涉及农村环境长效管理方面的存在问题，每处扣500元，未限期整改的均加倍扣款。</w:t>
      </w:r>
      <w:r>
        <w:rPr>
          <w:color w:val="000000" w:themeColor="text1"/>
          <w:highlight w:val="none"/>
        </w:rPr>
      </w:r>
    </w:p>
    <w:p>
      <w:pPr>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4.遇有区级以上重大活动，经事前通知按要求及时搞好沿线区域和景点周边环境整治，落实不到位的，每处扣500元。</w:t>
      </w:r>
      <w:r>
        <w:rPr>
          <w:color w:val="000000" w:themeColor="text1"/>
          <w:highlight w:val="none"/>
        </w:rPr>
      </w:r>
    </w:p>
    <w:p>
      <w:pPr>
        <w:spacing w:line="560" w:lineRule="exact"/>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5.教育</w:t>
      </w:r>
      <w:r>
        <w:rPr>
          <w:rFonts w:hint="eastAsia" w:ascii="仿宋" w:hAnsi="仿宋" w:eastAsia="仿宋" w:cs="仿宋_GB2312"/>
          <w:color w:val="000000" w:themeColor="text1"/>
          <w:sz w:val="24"/>
          <w:szCs w:val="24"/>
          <w:highlight w:val="none"/>
        </w:rPr>
        <w:t xml:space="preserve">管护员</w:t>
      </w:r>
      <w:r>
        <w:rPr>
          <w:rFonts w:hint="eastAsia" w:ascii="仿宋" w:hAnsi="仿宋" w:eastAsia="仿宋" w:cs="仿宋_GB2312"/>
          <w:color w:val="000000" w:themeColor="text1"/>
          <w:sz w:val="24"/>
          <w:szCs w:val="24"/>
          <w:highlight w:val="none"/>
        </w:rPr>
        <w:t xml:space="preserve">穿戴工作服装，检查时发现未穿的每人扣50元，人人自觉遵守劳动纪律和群众纪律，保护公共设施。</w:t>
      </w:r>
      <w:r>
        <w:rPr>
          <w:color w:val="000000" w:themeColor="text1"/>
          <w:highlight w:val="none"/>
        </w:rPr>
      </w:r>
    </w:p>
    <w:p>
      <w:pPr>
        <w:spacing w:line="5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2530"/>
        <w:jc w:val="left"/>
        <w:spacing w:line="360" w:lineRule="auto"/>
        <w:widowControl/>
        <w:rPr>
          <w:rFonts w:ascii="仿宋" w:hAnsi="仿宋" w:eastAsia="仿宋"/>
          <w:b/>
          <w:color w:val="000000" w:themeColor="text1"/>
          <w:sz w:val="36"/>
          <w:szCs w:val="36"/>
          <w:highlight w:val="none"/>
        </w:rPr>
      </w:pPr>
      <w:r>
        <w:rPr>
          <w:rFonts w:ascii="仿宋" w:hAnsi="仿宋" w:eastAsia="仿宋"/>
          <w:b/>
          <w:color w:val="000000" w:themeColor="text1"/>
          <w:sz w:val="36"/>
          <w:szCs w:val="36"/>
          <w:highlight w:val="none"/>
        </w:rPr>
      </w:r>
      <w:r>
        <w:rPr>
          <w:color w:val="000000" w:themeColor="text1"/>
          <w:highlight w:val="none"/>
        </w:rPr>
      </w:r>
    </w:p>
    <w:p>
      <w:pPr>
        <w:ind w:firstLine="2530"/>
        <w:jc w:val="left"/>
        <w:spacing w:line="360" w:lineRule="auto"/>
        <w:widowControl/>
        <w:rPr>
          <w:rFonts w:ascii="仿宋" w:hAnsi="仿宋" w:eastAsia="仿宋"/>
          <w:b/>
          <w:color w:val="000000" w:themeColor="text1"/>
          <w:sz w:val="36"/>
          <w:szCs w:val="36"/>
          <w:highlight w:val="none"/>
        </w:rPr>
      </w:pPr>
      <w:r>
        <w:rPr>
          <w:rFonts w:ascii="仿宋" w:hAnsi="仿宋" w:eastAsia="仿宋"/>
          <w:b/>
          <w:color w:val="000000" w:themeColor="text1"/>
          <w:sz w:val="36"/>
          <w:szCs w:val="36"/>
          <w:highlight w:val="none"/>
        </w:rPr>
      </w:r>
      <w:r>
        <w:rPr>
          <w:color w:val="000000" w:themeColor="text1"/>
          <w:highlight w:val="none"/>
        </w:rPr>
      </w:r>
    </w:p>
    <w:p>
      <w:pPr>
        <w:ind w:firstLine="2530"/>
        <w:jc w:val="left"/>
        <w:spacing w:line="360" w:lineRule="auto"/>
        <w:widowControl/>
        <w:rPr>
          <w:rFonts w:ascii="仿宋" w:hAnsi="仿宋" w:eastAsia="仿宋"/>
          <w:b/>
          <w:color w:val="000000" w:themeColor="text1"/>
          <w:sz w:val="36"/>
          <w:szCs w:val="36"/>
          <w:highlight w:val="none"/>
        </w:rPr>
      </w:pPr>
      <w:r>
        <w:rPr>
          <w:rFonts w:ascii="仿宋" w:hAnsi="仿宋" w:eastAsia="仿宋"/>
          <w:b/>
          <w:color w:val="000000" w:themeColor="text1"/>
          <w:sz w:val="36"/>
          <w:szCs w:val="36"/>
          <w:highlight w:val="none"/>
        </w:rPr>
      </w:r>
      <w:r>
        <w:rPr>
          <w:color w:val="000000" w:themeColor="text1"/>
          <w:highlight w:val="none"/>
        </w:rPr>
      </w:r>
    </w:p>
    <w:p>
      <w:pPr>
        <w:ind w:firstLine="2530"/>
        <w:jc w:val="left"/>
        <w:spacing w:line="360" w:lineRule="auto"/>
        <w:widowControl/>
        <w:rPr>
          <w:rFonts w:ascii="仿宋" w:hAnsi="仿宋" w:eastAsia="仿宋"/>
          <w:b/>
          <w:bCs/>
          <w:color w:val="000000" w:themeColor="text1"/>
          <w:sz w:val="36"/>
          <w:szCs w:val="36"/>
          <w:highlight w:val="none"/>
        </w:rPr>
      </w:pPr>
      <w:r>
        <w:rPr>
          <w:rFonts w:hint="eastAsia" w:ascii="仿宋" w:hAnsi="仿宋" w:eastAsia="仿宋"/>
          <w:b/>
          <w:color w:val="000000" w:themeColor="text1"/>
          <w:sz w:val="36"/>
          <w:szCs w:val="36"/>
          <w:highlight w:val="none"/>
        </w:rPr>
        <w:t xml:space="preserve">第四部分  </w:t>
      </w:r>
      <w:r>
        <w:rPr>
          <w:rFonts w:hint="eastAsia" w:ascii="仿宋" w:hAnsi="仿宋" w:eastAsia="仿宋"/>
          <w:b/>
          <w:color w:val="000000" w:themeColor="text1"/>
          <w:sz w:val="36"/>
          <w:szCs w:val="36"/>
          <w:highlight w:val="none"/>
          <w:lang w:val="zh-CN"/>
        </w:rPr>
        <w:t xml:space="preserve">评审方法和评审标准</w:t>
      </w:r>
      <w:r>
        <w:rPr>
          <w:color w:val="000000" w:themeColor="text1"/>
          <w:highlight w:val="none"/>
        </w:rPr>
      </w:r>
    </w:p>
    <w:p>
      <w:pPr>
        <w:ind w:firstLine="643"/>
        <w:jc w:val="left"/>
        <w:spacing w:line="460" w:lineRule="exact"/>
        <w:rPr>
          <w:rFonts w:ascii="仿宋" w:hAnsi="仿宋" w:eastAsia="仿宋" w:cs="宋体"/>
          <w:b/>
          <w:color w:val="000000" w:themeColor="text1"/>
          <w:sz w:val="28"/>
          <w:szCs w:val="28"/>
          <w:highlight w:val="none"/>
        </w:rPr>
      </w:pPr>
      <w:r>
        <w:rPr>
          <w:color w:val="000000" w:themeColor="text1"/>
          <w:highlight w:val="none"/>
        </w:rPr>
      </w:r>
      <w:bookmarkStart w:id="61" w:name="_Toc25400536"/>
      <w:r>
        <w:rPr>
          <w:color w:val="000000" w:themeColor="text1"/>
          <w:highlight w:val="none"/>
        </w:rPr>
      </w:r>
      <w:bookmarkStart w:id="62" w:name="_Toc26261456"/>
      <w:r>
        <w:rPr>
          <w:color w:val="000000" w:themeColor="text1"/>
          <w:highlight w:val="none"/>
        </w:rPr>
      </w:r>
      <w:bookmarkStart w:id="63" w:name="_Toc25726409"/>
      <w:r>
        <w:rPr>
          <w:color w:val="000000" w:themeColor="text1"/>
          <w:highlight w:val="none"/>
        </w:rPr>
      </w:r>
      <w:bookmarkStart w:id="64" w:name="_Toc25574120"/>
      <w:r>
        <w:rPr>
          <w:color w:val="000000" w:themeColor="text1"/>
          <w:highlight w:val="none"/>
        </w:rPr>
      </w:r>
      <w:bookmarkStart w:id="65" w:name="_Toc52352454"/>
      <w:r>
        <w:rPr>
          <w:color w:val="000000" w:themeColor="text1"/>
          <w:highlight w:val="none"/>
        </w:rPr>
      </w:r>
      <w:bookmarkStart w:id="66" w:name="_Toc25401332"/>
      <w:r>
        <w:rPr>
          <w:color w:val="000000" w:themeColor="text1"/>
          <w:highlight w:val="none"/>
        </w:rPr>
      </w:r>
      <w:bookmarkStart w:id="67" w:name="_Toc52352456"/>
      <w:r>
        <w:rPr>
          <w:rFonts w:hint="eastAsia" w:ascii="仿宋" w:hAnsi="仿宋" w:eastAsia="仿宋" w:cs="宋体"/>
          <w:b/>
          <w:color w:val="000000" w:themeColor="text1"/>
          <w:sz w:val="28"/>
          <w:szCs w:val="28"/>
          <w:highlight w:val="none"/>
        </w:rPr>
        <w:t xml:space="preserve">一、开标</w:t>
      </w:r>
      <w:r>
        <w:rPr>
          <w:color w:val="000000" w:themeColor="text1"/>
          <w:highlight w:val="none"/>
        </w:rPr>
      </w:r>
    </w:p>
    <w:p>
      <w:pPr>
        <w:ind w:firstLine="643"/>
        <w:jc w:val="left"/>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不见面远程开标模式：投标人在各自地点通过“苏</w:t>
      </w:r>
      <w:r>
        <w:rPr>
          <w:rFonts w:hint="eastAsia" w:ascii="仿宋" w:hAnsi="仿宋" w:eastAsia="仿宋" w:cs="宋体"/>
          <w:color w:val="000000" w:themeColor="text1"/>
          <w:sz w:val="28"/>
          <w:szCs w:val="28"/>
          <w:highlight w:val="none"/>
        </w:rPr>
        <w:t xml:space="preserve">采云</w:t>
      </w:r>
      <w:r>
        <w:rPr>
          <w:rFonts w:hint="eastAsia" w:ascii="仿宋" w:hAnsi="仿宋" w:eastAsia="仿宋" w:cs="宋体"/>
          <w:color w:val="000000" w:themeColor="text1"/>
          <w:sz w:val="28"/>
          <w:szCs w:val="28"/>
          <w:highlight w:val="none"/>
        </w:rPr>
        <w:t xml:space="preserve">”不见面交易系统参加开标会。</w:t>
      </w:r>
      <w:r>
        <w:rPr>
          <w:color w:val="000000" w:themeColor="text1"/>
          <w:highlight w:val="none"/>
        </w:rPr>
      </w:r>
    </w:p>
    <w:p>
      <w:pPr>
        <w:ind w:firstLine="643"/>
        <w:jc w:val="left"/>
        <w:spacing w:line="46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二、评标流程和评标标准</w:t>
      </w:r>
      <w:r>
        <w:rPr>
          <w:color w:val="000000" w:themeColor="text1"/>
          <w:highlight w:val="none"/>
        </w:rPr>
      </w:r>
    </w:p>
    <w:p>
      <w:pPr>
        <w:ind w:firstLine="555"/>
        <w:spacing w:line="46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1.评审方法：</w:t>
      </w:r>
      <w:r>
        <w:rPr>
          <w:rFonts w:hint="eastAsia" w:ascii="仿宋" w:hAnsi="仿宋" w:eastAsia="仿宋" w:cs="宋体"/>
          <w:color w:val="000000" w:themeColor="text1"/>
          <w:sz w:val="28"/>
          <w:szCs w:val="28"/>
          <w:highlight w:val="none"/>
        </w:rPr>
        <w:t xml:space="preserve">采用综合评分法。分资格审查、符合性审查、商务技术标、</w:t>
      </w:r>
      <w:r>
        <w:rPr>
          <w:rFonts w:hint="eastAsia" w:ascii="仿宋" w:hAnsi="仿宋" w:eastAsia="仿宋" w:cs="宋体"/>
          <w:color w:val="000000" w:themeColor="text1"/>
          <w:sz w:val="28"/>
          <w:szCs w:val="28"/>
          <w:highlight w:val="none"/>
        </w:rPr>
        <w:t xml:space="preserve">价格标四部分</w:t>
      </w:r>
      <w:r>
        <w:rPr>
          <w:rFonts w:hint="eastAsia" w:ascii="仿宋" w:hAnsi="仿宋" w:eastAsia="仿宋" w:cs="宋体"/>
          <w:color w:val="000000" w:themeColor="text1"/>
          <w:sz w:val="28"/>
          <w:szCs w:val="28"/>
          <w:highlight w:val="none"/>
        </w:rPr>
        <w:t xml:space="preserve">评审，总分值为100分，加分和减分因素除外。</w:t>
      </w:r>
      <w:r>
        <w:rPr>
          <w:color w:val="000000" w:themeColor="text1"/>
          <w:highlight w:val="none"/>
        </w:rPr>
      </w:r>
    </w:p>
    <w:p>
      <w:pPr>
        <w:ind w:firstLine="555"/>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color w:val="000000" w:themeColor="text1"/>
          <w:highlight w:val="none"/>
        </w:rPr>
      </w:r>
    </w:p>
    <w:p>
      <w:pPr>
        <w:ind w:firstLine="555"/>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评标结果按评审后总得分由高到低顺序排列，确定中标候选人名</w:t>
      </w:r>
      <w:r>
        <w:rPr>
          <w:rFonts w:ascii="仿宋" w:hAnsi="仿宋" w:eastAsia="仿宋" w:cs="宋体"/>
          <w:color w:val="000000" w:themeColor="text1"/>
          <w:sz w:val="28"/>
          <w:szCs w:val="28"/>
          <w:highlight w:val="none"/>
        </w:rPr>
        <w:t xml:space="preserve">单并按顺序确定中标人。得分相同的，按投标报价由低到高顺序排列，得分且投标报价相同的并列</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55"/>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评委在认真审阅投标文件的基础上，根据各投标文件的响应程度独立评判，不得统一打分。</w:t>
      </w:r>
      <w:r>
        <w:rPr>
          <w:color w:val="000000" w:themeColor="text1"/>
          <w:highlight w:val="none"/>
        </w:rPr>
      </w:r>
    </w:p>
    <w:p>
      <w:pPr>
        <w:ind w:firstLine="413"/>
        <w:spacing w:line="46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（一）采购人（代表）对投标人资格进行审查。</w:t>
      </w:r>
      <w:r>
        <w:rPr>
          <w:color w:val="000000" w:themeColor="text1"/>
          <w:highlight w:val="none"/>
        </w:rPr>
      </w:r>
    </w:p>
    <w:p>
      <w:pPr>
        <w:pStyle w:val="981"/>
        <w:ind w:firstLine="577"/>
        <w:spacing w:line="460" w:lineRule="exact"/>
        <w:rPr>
          <w:rFonts w:ascii="仿宋" w:hAnsi="仿宋" w:eastAsia="仿宋" w:cs="宋体"/>
          <w:color w:val="000000" w:themeColor="text1"/>
          <w:sz w:val="28"/>
          <w:highlight w:val="none"/>
        </w:rPr>
      </w:pPr>
      <w:r>
        <w:rPr>
          <w:rFonts w:hint="eastAsia" w:ascii="仿宋" w:hAnsi="仿宋" w:eastAsia="仿宋" w:cs="宋体"/>
          <w:color w:val="000000" w:themeColor="text1"/>
          <w:sz w:val="28"/>
          <w:highlight w:val="none"/>
        </w:rPr>
        <w:t xml:space="preserve">投标人资格不合格的，其投标文件判定为无效投标文件。</w:t>
      </w:r>
      <w:r>
        <w:rPr>
          <w:color w:val="000000" w:themeColor="text1"/>
          <w:highlight w:val="none"/>
        </w:rPr>
      </w:r>
    </w:p>
    <w:p>
      <w:pPr>
        <w:ind w:firstLine="413"/>
        <w:jc w:val="left"/>
        <w:spacing w:line="46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（二）评标委员会对符合资格投标人的投标文件进行符合性审查。</w:t>
      </w:r>
      <w:r>
        <w:rPr>
          <w:color w:val="000000" w:themeColor="text1"/>
          <w:highlight w:val="none"/>
        </w:rPr>
      </w:r>
    </w:p>
    <w:p>
      <w:pPr>
        <w:pStyle w:val="981"/>
        <w:ind w:firstLine="577"/>
        <w:spacing w:line="460" w:lineRule="exact"/>
        <w:rPr>
          <w:rFonts w:ascii="仿宋" w:hAnsi="仿宋" w:eastAsia="仿宋" w:cs="宋体"/>
          <w:color w:val="000000" w:themeColor="text1"/>
          <w:sz w:val="28"/>
          <w:highlight w:val="none"/>
        </w:rPr>
      </w:pPr>
      <w:r>
        <w:rPr>
          <w:rFonts w:hint="eastAsia" w:ascii="仿宋" w:hAnsi="仿宋" w:eastAsia="仿宋" w:cs="宋体"/>
          <w:color w:val="000000" w:themeColor="text1"/>
          <w:sz w:val="28"/>
          <w:highlight w:val="none"/>
        </w:rPr>
        <w:t xml:space="preserve">未通过符合性审查的投标文件，将被判为不满足招标文件实质性要求。</w:t>
      </w:r>
      <w:r>
        <w:rPr>
          <w:color w:val="000000" w:themeColor="text1"/>
          <w:highlight w:val="none"/>
        </w:rPr>
      </w:r>
    </w:p>
    <w:p>
      <w:pPr>
        <w:ind w:firstLine="562"/>
        <w:jc w:val="left"/>
        <w:spacing w:line="5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w:t>
      </w:r>
      <w:r>
        <w:rPr>
          <w:rFonts w:hint="eastAsia" w:ascii="仿宋" w:hAnsi="仿宋" w:eastAsia="仿宋" w:cs="宋体"/>
          <w:b/>
          <w:color w:val="000000" w:themeColor="text1"/>
          <w:sz w:val="28"/>
          <w:szCs w:val="28"/>
          <w:highlight w:val="none"/>
          <w:lang w:val="zh-CN"/>
        </w:rPr>
        <w:t xml:space="preserve">三</w:t>
      </w:r>
      <w:r>
        <w:rPr>
          <w:rFonts w:hint="eastAsia" w:ascii="仿宋" w:hAnsi="仿宋" w:eastAsia="仿宋" w:cs="宋体"/>
          <w:b/>
          <w:color w:val="000000" w:themeColor="text1"/>
          <w:sz w:val="28"/>
          <w:szCs w:val="28"/>
          <w:highlight w:val="none"/>
        </w:rPr>
        <w:t xml:space="preserve">）</w:t>
      </w:r>
      <w:r>
        <w:rPr>
          <w:rFonts w:hint="eastAsia" w:ascii="仿宋" w:hAnsi="仿宋" w:eastAsia="仿宋" w:cs="宋体"/>
          <w:b/>
          <w:color w:val="000000" w:themeColor="text1"/>
          <w:sz w:val="28"/>
          <w:szCs w:val="28"/>
          <w:highlight w:val="none"/>
          <w:lang w:val="zh-CN"/>
        </w:rPr>
        <w:t xml:space="preserve">商务技术分：</w:t>
      </w:r>
      <w:r>
        <w:rPr>
          <w:rFonts w:ascii="仿宋" w:hAnsi="仿宋" w:eastAsia="仿宋" w:cs="宋体"/>
          <w:b/>
          <w:color w:val="000000" w:themeColor="text1"/>
          <w:sz w:val="28"/>
          <w:szCs w:val="28"/>
          <w:highlight w:val="none"/>
        </w:rPr>
        <w:t xml:space="preserve">5</w:t>
      </w:r>
      <w:r>
        <w:rPr>
          <w:rFonts w:hint="eastAsia" w:ascii="仿宋" w:hAnsi="仿宋" w:eastAsia="仿宋" w:cs="宋体"/>
          <w:b/>
          <w:color w:val="000000" w:themeColor="text1"/>
          <w:sz w:val="28"/>
          <w:szCs w:val="28"/>
          <w:highlight w:val="none"/>
        </w:rPr>
        <w:t xml:space="preserve">0</w:t>
      </w:r>
      <w:r>
        <w:rPr>
          <w:rFonts w:hint="eastAsia" w:ascii="仿宋" w:hAnsi="仿宋" w:eastAsia="仿宋" w:cs="宋体"/>
          <w:b/>
          <w:color w:val="000000" w:themeColor="text1"/>
          <w:sz w:val="28"/>
          <w:szCs w:val="28"/>
          <w:highlight w:val="none"/>
          <w:lang w:val="zh-CN"/>
        </w:rPr>
        <w:t xml:space="preserve">分</w:t>
      </w:r>
      <w:r>
        <w:rPr>
          <w:color w:val="000000" w:themeColor="text1"/>
          <w:highlight w:val="none"/>
        </w:rPr>
      </w:r>
    </w:p>
    <w:tbl>
      <w:tblPr>
        <w:tblW w:w="10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848"/>
        <w:gridCol w:w="977"/>
        <w:gridCol w:w="7245"/>
      </w:tblGrid>
      <w:tr>
        <w:trPr>
          <w:jc w:val="center"/>
          <w:trHeight w:val="618"/>
        </w:trPr>
        <w:tc>
          <w:tcPr>
            <w:tcW w:w="704" w:type="dxa"/>
            <w:vAlign w:val="center"/>
            <w:textDirection w:val="lrTb"/>
            <w:noWrap/>
          </w:tcPr>
          <w:p>
            <w:pPr>
              <w:jc w:val="center"/>
              <w:rPr>
                <w:rFonts w:ascii="仿宋" w:hAnsi="仿宋" w:eastAsia="仿宋"/>
                <w:b/>
                <w:color w:val="000000" w:themeColor="text1"/>
                <w:sz w:val="22"/>
                <w:szCs w:val="22"/>
                <w:highlight w:val="none"/>
              </w:rPr>
            </w:pPr>
            <w:r>
              <w:rPr>
                <w:rFonts w:ascii="仿宋" w:hAnsi="仿宋" w:eastAsia="仿宋"/>
                <w:b/>
                <w:color w:val="000000" w:themeColor="text1"/>
                <w:sz w:val="22"/>
                <w:szCs w:val="22"/>
                <w:highlight w:val="none"/>
                <w:lang w:val="zh-CN"/>
              </w:rPr>
              <w:t xml:space="preserve">序号</w:t>
            </w:r>
            <w:r>
              <w:rPr>
                <w:color w:val="000000" w:themeColor="text1"/>
                <w:highlight w:val="none"/>
              </w:rPr>
            </w:r>
          </w:p>
        </w:tc>
        <w:tc>
          <w:tcPr>
            <w:tcW w:w="1848" w:type="dxa"/>
            <w:vAlign w:val="center"/>
            <w:textDirection w:val="lrTb"/>
            <w:noWrap/>
          </w:tcPr>
          <w:p>
            <w:pPr>
              <w:jc w:val="center"/>
              <w:rPr>
                <w:rFonts w:ascii="仿宋" w:hAnsi="仿宋" w:eastAsia="仿宋"/>
                <w:b/>
                <w:color w:val="000000" w:themeColor="text1"/>
                <w:sz w:val="22"/>
                <w:szCs w:val="22"/>
                <w:highlight w:val="none"/>
              </w:rPr>
            </w:pPr>
            <w:r>
              <w:rPr>
                <w:rFonts w:ascii="仿宋" w:hAnsi="仿宋" w:eastAsia="仿宋"/>
                <w:b/>
                <w:color w:val="000000" w:themeColor="text1"/>
                <w:sz w:val="22"/>
                <w:szCs w:val="22"/>
                <w:highlight w:val="none"/>
                <w:lang w:val="zh-CN"/>
              </w:rPr>
              <w:t xml:space="preserve">评分点名称</w:t>
            </w:r>
            <w:r>
              <w:rPr>
                <w:color w:val="000000" w:themeColor="text1"/>
                <w:highlight w:val="none"/>
              </w:rPr>
            </w:r>
          </w:p>
        </w:tc>
        <w:tc>
          <w:tcPr>
            <w:tcW w:w="977" w:type="dxa"/>
            <w:vAlign w:val="center"/>
            <w:textDirection w:val="lrTb"/>
            <w:noWrap/>
          </w:tcPr>
          <w:p>
            <w:pPr>
              <w:jc w:val="center"/>
              <w:rPr>
                <w:rFonts w:ascii="仿宋" w:hAnsi="仿宋" w:eastAsia="仿宋"/>
                <w:b/>
                <w:color w:val="000000" w:themeColor="text1"/>
                <w:sz w:val="22"/>
                <w:szCs w:val="22"/>
                <w:highlight w:val="none"/>
              </w:rPr>
            </w:pPr>
            <w:r>
              <w:rPr>
                <w:rFonts w:ascii="仿宋" w:hAnsi="仿宋" w:eastAsia="仿宋"/>
                <w:b/>
                <w:color w:val="000000" w:themeColor="text1"/>
                <w:sz w:val="22"/>
                <w:szCs w:val="22"/>
                <w:highlight w:val="none"/>
                <w:lang w:val="zh-CN"/>
              </w:rPr>
              <w:t xml:space="preserve">分值</w:t>
            </w:r>
            <w:r>
              <w:rPr>
                <w:color w:val="000000" w:themeColor="text1"/>
                <w:highlight w:val="none"/>
              </w:rPr>
            </w:r>
          </w:p>
        </w:tc>
        <w:tc>
          <w:tcPr>
            <w:tcW w:w="7245" w:type="dxa"/>
            <w:vAlign w:val="center"/>
            <w:textDirection w:val="lrTb"/>
            <w:noWrap/>
          </w:tcPr>
          <w:p>
            <w:pPr>
              <w:jc w:val="center"/>
              <w:rPr>
                <w:rFonts w:ascii="仿宋" w:hAnsi="仿宋" w:eastAsia="仿宋"/>
                <w:b/>
                <w:color w:val="000000" w:themeColor="text1"/>
                <w:sz w:val="22"/>
                <w:szCs w:val="22"/>
                <w:highlight w:val="none"/>
              </w:rPr>
            </w:pPr>
            <w:r>
              <w:rPr>
                <w:rFonts w:ascii="仿宋" w:hAnsi="仿宋" w:eastAsia="仿宋"/>
                <w:b/>
                <w:color w:val="000000" w:themeColor="text1"/>
                <w:sz w:val="22"/>
                <w:szCs w:val="22"/>
                <w:highlight w:val="none"/>
                <w:lang w:val="zh-CN"/>
              </w:rPr>
              <w:t xml:space="preserve">评审标准</w:t>
            </w:r>
            <w:r>
              <w:rPr>
                <w:color w:val="000000" w:themeColor="text1"/>
                <w:highlight w:val="none"/>
              </w:rPr>
            </w:r>
          </w:p>
        </w:tc>
      </w:tr>
      <w:tr>
        <w:trPr>
          <w:jc w:val="center"/>
        </w:trPr>
        <w:tc>
          <w:tcPr>
            <w:tcW w:w="704" w:type="dxa"/>
            <w:vAlign w:val="center"/>
            <w:textDirection w:val="lrTb"/>
            <w:noWrap/>
          </w:tcPr>
          <w:p>
            <w:pPr>
              <w:jc w:val="center"/>
              <w:spacing w:line="276" w:lineRule="auto"/>
              <w:rPr>
                <w:rFonts w:ascii="仿宋" w:hAnsi="仿宋" w:eastAsia="仿宋"/>
                <w:b/>
                <w:color w:val="000000" w:themeColor="text1"/>
                <w:sz w:val="22"/>
                <w:szCs w:val="22"/>
                <w:highlight w:val="none"/>
              </w:rPr>
            </w:pPr>
            <w:r>
              <w:rPr>
                <w:rFonts w:ascii="仿宋" w:hAnsi="仿宋" w:eastAsia="仿宋"/>
                <w:b/>
                <w:color w:val="000000" w:themeColor="text1"/>
                <w:sz w:val="22"/>
                <w:szCs w:val="22"/>
                <w:highlight w:val="none"/>
              </w:rPr>
              <w:t xml:space="preserve">1</w:t>
            </w:r>
            <w:r>
              <w:rPr>
                <w:color w:val="000000" w:themeColor="text1"/>
                <w:highlight w:val="none"/>
              </w:rPr>
            </w:r>
          </w:p>
        </w:tc>
        <w:tc>
          <w:tcPr>
            <w:tcW w:w="1848" w:type="dxa"/>
            <w:vAlign w:val="center"/>
            <w:textDirection w:val="lrTb"/>
            <w:noWrap/>
          </w:tcPr>
          <w:p>
            <w:pPr>
              <w:spacing w:line="276" w:lineRule="auto"/>
              <w:rPr>
                <w:rFonts w:ascii="仿宋" w:hAnsi="仿宋" w:eastAsia="仿宋"/>
                <w:b/>
                <w:color w:val="000000" w:themeColor="text1"/>
                <w:sz w:val="22"/>
                <w:szCs w:val="22"/>
                <w:highlight w:val="none"/>
              </w:rPr>
            </w:pPr>
            <w:r>
              <w:rPr>
                <w:color w:val="000000" w:themeColor="text1"/>
                <w:highlight w:val="none"/>
              </w:rPr>
            </w:r>
            <w:bookmarkStart w:id="68" w:name="OLE_LINK138"/>
            <w:r>
              <w:rPr>
                <w:color w:val="000000" w:themeColor="text1"/>
                <w:highlight w:val="none"/>
              </w:rPr>
            </w:r>
            <w:bookmarkStart w:id="69" w:name="OLE_LINK139"/>
            <w:r>
              <w:rPr>
                <w:rFonts w:hint="eastAsia" w:ascii="仿宋" w:hAnsi="仿宋" w:eastAsia="仿宋"/>
                <w:b/>
                <w:color w:val="000000" w:themeColor="text1"/>
                <w:sz w:val="22"/>
                <w:szCs w:val="22"/>
                <w:highlight w:val="none"/>
              </w:rPr>
              <w:t xml:space="preserve">企业</w:t>
            </w:r>
            <w:r>
              <w:rPr>
                <w:rFonts w:ascii="仿宋" w:hAnsi="仿宋" w:eastAsia="仿宋"/>
                <w:b/>
                <w:color w:val="000000" w:themeColor="text1"/>
                <w:sz w:val="22"/>
                <w:szCs w:val="22"/>
                <w:highlight w:val="none"/>
              </w:rPr>
              <w:t xml:space="preserve">业绩</w:t>
            </w:r>
            <w:bookmarkEnd w:id="68"/>
            <w:r>
              <w:rPr>
                <w:color w:val="000000" w:themeColor="text1"/>
                <w:highlight w:val="none"/>
              </w:rPr>
            </w:r>
            <w:bookmarkEnd w:id="69"/>
            <w:r>
              <w:rPr>
                <w:color w:val="000000" w:themeColor="text1"/>
                <w:highlight w:val="none"/>
              </w:rPr>
            </w:r>
            <w:r>
              <w:rPr>
                <w:color w:val="000000" w:themeColor="text1"/>
                <w:highlight w:val="none"/>
              </w:rPr>
            </w:r>
          </w:p>
        </w:tc>
        <w:tc>
          <w:tcPr>
            <w:tcW w:w="977" w:type="dxa"/>
            <w:vAlign w:val="center"/>
            <w:textDirection w:val="lrTb"/>
            <w:noWrap/>
          </w:tcPr>
          <w:p>
            <w:pPr>
              <w:jc w:val="center"/>
              <w:spacing w:line="276" w:lineRule="auto"/>
              <w:rPr>
                <w:rFonts w:ascii="仿宋" w:hAnsi="仿宋" w:eastAsia="仿宋"/>
                <w:b/>
                <w:color w:val="000000" w:themeColor="text1"/>
                <w:sz w:val="22"/>
                <w:szCs w:val="22"/>
                <w:highlight w:val="none"/>
              </w:rPr>
            </w:pPr>
            <w:r>
              <w:rPr>
                <w:rFonts w:ascii="仿宋" w:hAnsi="仿宋" w:eastAsia="仿宋"/>
                <w:b/>
                <w:color w:val="000000" w:themeColor="text1"/>
                <w:sz w:val="22"/>
                <w:szCs w:val="22"/>
                <w:highlight w:val="none"/>
              </w:rPr>
              <w:t xml:space="preserve">18</w:t>
            </w:r>
            <w:r>
              <w:rPr>
                <w:color w:val="000000" w:themeColor="text1"/>
                <w:highlight w:val="none"/>
              </w:rPr>
            </w:r>
          </w:p>
        </w:tc>
        <w:tc>
          <w:tcPr>
            <w:tcW w:w="7245" w:type="dxa"/>
            <w:vAlign w:val="center"/>
            <w:textDirection w:val="lrTb"/>
            <w:noWrap/>
          </w:tcPr>
          <w:p>
            <w:pPr>
              <w:spacing w:line="276" w:lineRule="auto"/>
              <w:rPr>
                <w:rFonts w:ascii="仿宋" w:hAnsi="仿宋" w:eastAsia="仿宋"/>
                <w:b/>
                <w:bCs/>
                <w:color w:val="000000" w:themeColor="text1"/>
                <w:sz w:val="22"/>
                <w:szCs w:val="22"/>
                <w:highlight w:val="none"/>
              </w:rPr>
            </w:pPr>
            <w:r>
              <w:rPr>
                <w:color w:val="000000" w:themeColor="text1"/>
                <w:highlight w:val="none"/>
              </w:rPr>
            </w:r>
            <w:bookmarkStart w:id="70" w:name="OLE_LINK140"/>
            <w:r>
              <w:rPr>
                <w:color w:val="000000" w:themeColor="text1"/>
                <w:highlight w:val="none"/>
              </w:rPr>
            </w:r>
            <w:bookmarkStart w:id="71" w:name="OLE_LINK141"/>
            <w:r>
              <w:rPr>
                <w:rFonts w:hint="eastAsia" w:ascii="仿宋" w:hAnsi="仿宋" w:eastAsia="仿宋"/>
                <w:b/>
                <w:color w:val="000000" w:themeColor="text1"/>
                <w:sz w:val="22"/>
                <w:szCs w:val="22"/>
                <w:highlight w:val="none"/>
              </w:rPr>
              <w:t xml:space="preserve">自</w:t>
            </w:r>
            <w:r>
              <w:rPr>
                <w:rFonts w:ascii="仿宋" w:hAnsi="仿宋" w:eastAsia="仿宋"/>
                <w:b/>
                <w:color w:val="000000" w:themeColor="text1"/>
                <w:sz w:val="22"/>
                <w:szCs w:val="22"/>
                <w:highlight w:val="none"/>
                <w:lang w:val="en-GB"/>
              </w:rPr>
              <w:t xml:space="preserve">2022年1月1日以来（以合同签订时间为准）</w:t>
            </w:r>
            <w:r>
              <w:rPr>
                <w:rFonts w:hint="eastAsia" w:ascii="仿宋" w:hAnsi="仿宋" w:eastAsia="仿宋"/>
                <w:b/>
                <w:color w:val="000000" w:themeColor="text1"/>
                <w:sz w:val="22"/>
                <w:szCs w:val="22"/>
                <w:highlight w:val="none"/>
              </w:rPr>
              <w:t xml:space="preserve">具有类似保洁业务内容，</w:t>
            </w:r>
            <w:r>
              <w:rPr>
                <w:rFonts w:ascii="仿宋" w:hAnsi="仿宋" w:eastAsia="仿宋"/>
                <w:b/>
                <w:color w:val="000000" w:themeColor="text1"/>
                <w:sz w:val="22"/>
                <w:szCs w:val="22"/>
                <w:highlight w:val="none"/>
              </w:rPr>
              <w:t xml:space="preserve">有一个</w:t>
            </w:r>
            <w:r>
              <w:rPr>
                <w:rFonts w:hint="eastAsia" w:ascii="仿宋" w:hAnsi="仿宋" w:eastAsia="仿宋"/>
                <w:b/>
                <w:color w:val="000000" w:themeColor="text1"/>
                <w:sz w:val="22"/>
                <w:szCs w:val="22"/>
                <w:highlight w:val="none"/>
              </w:rPr>
              <w:t xml:space="preserve">得</w:t>
            </w:r>
            <w:r>
              <w:rPr>
                <w:rFonts w:ascii="仿宋" w:hAnsi="仿宋" w:eastAsia="仿宋"/>
                <w:b/>
                <w:color w:val="000000" w:themeColor="text1"/>
                <w:sz w:val="22"/>
                <w:szCs w:val="22"/>
                <w:highlight w:val="none"/>
              </w:rPr>
              <w:t xml:space="preserve">6</w:t>
            </w:r>
            <w:r>
              <w:rPr>
                <w:rFonts w:hint="eastAsia" w:ascii="仿宋" w:hAnsi="仿宋" w:eastAsia="仿宋"/>
                <w:b/>
                <w:color w:val="000000" w:themeColor="text1"/>
                <w:sz w:val="22"/>
                <w:szCs w:val="22"/>
                <w:highlight w:val="none"/>
              </w:rPr>
              <w:t xml:space="preserve">分，</w:t>
            </w:r>
            <w:r>
              <w:rPr>
                <w:rFonts w:hint="eastAsia" w:ascii="仿宋" w:hAnsi="仿宋" w:eastAsia="仿宋"/>
                <w:b/>
                <w:bCs/>
                <w:color w:val="000000" w:themeColor="text1"/>
                <w:sz w:val="22"/>
                <w:szCs w:val="22"/>
                <w:highlight w:val="none"/>
              </w:rPr>
              <w:t xml:space="preserve">最高得</w:t>
            </w:r>
            <w:r>
              <w:rPr>
                <w:rFonts w:ascii="仿宋" w:hAnsi="仿宋" w:eastAsia="仿宋"/>
                <w:b/>
                <w:bCs/>
                <w:color w:val="000000" w:themeColor="text1"/>
                <w:sz w:val="22"/>
                <w:szCs w:val="22"/>
                <w:highlight w:val="none"/>
              </w:rPr>
              <w:t xml:space="preserve">18</w:t>
            </w:r>
            <w:r>
              <w:rPr>
                <w:rFonts w:hint="eastAsia" w:ascii="仿宋" w:hAnsi="仿宋" w:eastAsia="仿宋"/>
                <w:b/>
                <w:bCs/>
                <w:color w:val="000000" w:themeColor="text1"/>
                <w:sz w:val="22"/>
                <w:szCs w:val="22"/>
                <w:highlight w:val="none"/>
              </w:rPr>
              <w:t xml:space="preserve">分。</w:t>
            </w:r>
            <w:r>
              <w:rPr>
                <w:color w:val="000000" w:themeColor="text1"/>
                <w:highlight w:val="none"/>
              </w:rPr>
            </w:r>
          </w:p>
          <w:p>
            <w:pPr>
              <w:spacing w:line="276" w:lineRule="auto"/>
              <w:rPr>
                <w:rFonts w:ascii="仿宋" w:hAnsi="仿宋" w:eastAsia="仿宋"/>
                <w:b/>
                <w:color w:val="000000" w:themeColor="text1"/>
                <w:sz w:val="22"/>
                <w:szCs w:val="22"/>
                <w:highlight w:val="none"/>
              </w:rPr>
            </w:pPr>
            <w:r>
              <w:rPr>
                <w:rFonts w:hint="eastAsia" w:ascii="仿宋" w:hAnsi="仿宋" w:eastAsia="仿宋"/>
                <w:b/>
                <w:bCs/>
                <w:color w:val="000000" w:themeColor="text1"/>
                <w:sz w:val="22"/>
                <w:szCs w:val="22"/>
                <w:highlight w:val="none"/>
              </w:rPr>
              <w:t xml:space="preserve">注</w:t>
            </w:r>
            <w:r>
              <w:rPr>
                <w:rFonts w:ascii="仿宋" w:hAnsi="仿宋" w:eastAsia="仿宋"/>
                <w:b/>
                <w:bCs/>
                <w:color w:val="000000" w:themeColor="text1"/>
                <w:sz w:val="22"/>
                <w:szCs w:val="22"/>
                <w:highlight w:val="none"/>
              </w:rPr>
              <w:t xml:space="preserve">：</w:t>
            </w:r>
            <w:r>
              <w:rPr>
                <w:rFonts w:hint="eastAsia" w:ascii="仿宋" w:hAnsi="仿宋" w:eastAsia="仿宋"/>
                <w:b/>
                <w:bCs/>
                <w:color w:val="000000" w:themeColor="text1"/>
                <w:sz w:val="22"/>
                <w:szCs w:val="22"/>
                <w:highlight w:val="none"/>
              </w:rPr>
              <w:t xml:space="preserve">提供相关合同原件</w:t>
            </w:r>
            <w:r>
              <w:rPr>
                <w:rFonts w:hint="eastAsia" w:ascii="仿宋" w:hAnsi="仿宋" w:eastAsia="仿宋"/>
                <w:b/>
                <w:bCs/>
                <w:color w:val="000000" w:themeColor="text1"/>
                <w:sz w:val="22"/>
                <w:szCs w:val="22"/>
                <w:highlight w:val="none"/>
              </w:rPr>
              <w:t xml:space="preserve">扫描件并加盖</w:t>
            </w:r>
            <w:r>
              <w:rPr>
                <w:rFonts w:hint="eastAsia" w:ascii="仿宋" w:hAnsi="仿宋" w:eastAsia="仿宋"/>
                <w:b/>
                <w:bCs/>
                <w:color w:val="000000" w:themeColor="text1"/>
                <w:sz w:val="22"/>
                <w:szCs w:val="22"/>
                <w:highlight w:val="none"/>
              </w:rPr>
              <w:t xml:space="preserve">单位公章，</w:t>
            </w:r>
            <w:r>
              <w:rPr>
                <w:rFonts w:hint="eastAsia" w:ascii="仿宋" w:hAnsi="仿宋" w:eastAsia="仿宋"/>
                <w:b/>
                <w:color w:val="000000" w:themeColor="text1"/>
                <w:sz w:val="22"/>
                <w:szCs w:val="22"/>
                <w:highlight w:val="none"/>
              </w:rPr>
              <w:t xml:space="preserve">未提供不得分。</w:t>
            </w:r>
            <w:bookmarkEnd w:id="70"/>
            <w:r>
              <w:rPr>
                <w:color w:val="000000" w:themeColor="text1"/>
                <w:highlight w:val="none"/>
              </w:rPr>
            </w:r>
            <w:bookmarkEnd w:id="71"/>
            <w:r>
              <w:rPr>
                <w:color w:val="000000" w:themeColor="text1"/>
                <w:highlight w:val="none"/>
              </w:rPr>
            </w:r>
            <w:r>
              <w:rPr>
                <w:color w:val="000000" w:themeColor="text1"/>
                <w:highlight w:val="none"/>
              </w:rPr>
            </w:r>
          </w:p>
        </w:tc>
      </w:tr>
      <w:tr>
        <w:trPr>
          <w:jc w:val="center"/>
        </w:trPr>
        <w:tc>
          <w:tcPr>
            <w:tcW w:w="704"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2</w:t>
            </w:r>
            <w:r>
              <w:rPr>
                <w:color w:val="000000" w:themeColor="text1"/>
                <w:highlight w:val="none"/>
              </w:rPr>
            </w:r>
          </w:p>
        </w:tc>
        <w:tc>
          <w:tcPr>
            <w:tcW w:w="1848" w:type="dxa"/>
            <w:vAlign w:val="center"/>
            <w:textDirection w:val="lrTb"/>
            <w:noWrap/>
          </w:tcPr>
          <w:p>
            <w:pPr>
              <w:spacing w:line="276" w:lineRule="auto"/>
              <w:rPr>
                <w:rFonts w:ascii="仿宋" w:hAnsi="仿宋" w:eastAsia="仿宋"/>
                <w:color w:val="000000" w:themeColor="text1"/>
                <w:sz w:val="22"/>
                <w:szCs w:val="22"/>
                <w:highlight w:val="none"/>
              </w:rPr>
            </w:pPr>
            <w:r>
              <w:rPr>
                <w:color w:val="000000" w:themeColor="text1"/>
                <w:highlight w:val="none"/>
              </w:rPr>
            </w:r>
            <w:bookmarkStart w:id="72" w:name="OLE_LINK142"/>
            <w:r>
              <w:rPr>
                <w:color w:val="000000" w:themeColor="text1"/>
                <w:highlight w:val="none"/>
              </w:rPr>
            </w:r>
            <w:bookmarkStart w:id="73" w:name="OLE_LINK143"/>
            <w:r>
              <w:rPr>
                <w:rFonts w:ascii="仿宋" w:hAnsi="仿宋" w:eastAsia="仿宋"/>
                <w:color w:val="000000" w:themeColor="text1"/>
                <w:sz w:val="22"/>
                <w:szCs w:val="22"/>
                <w:highlight w:val="none"/>
              </w:rPr>
              <w:t xml:space="preserve">人员</w:t>
            </w:r>
            <w:r>
              <w:rPr>
                <w:rFonts w:hint="eastAsia" w:ascii="仿宋" w:hAnsi="仿宋" w:eastAsia="仿宋"/>
                <w:color w:val="000000" w:themeColor="text1"/>
                <w:sz w:val="22"/>
                <w:szCs w:val="22"/>
                <w:highlight w:val="none"/>
              </w:rPr>
              <w:t xml:space="preserve">要求</w:t>
            </w:r>
            <w:bookmarkEnd w:id="72"/>
            <w:r>
              <w:rPr>
                <w:color w:val="000000" w:themeColor="text1"/>
                <w:highlight w:val="none"/>
              </w:rPr>
            </w:r>
            <w:bookmarkEnd w:id="73"/>
            <w:r>
              <w:rPr>
                <w:color w:val="000000" w:themeColor="text1"/>
                <w:highlight w:val="none"/>
              </w:rPr>
            </w:r>
            <w:r>
              <w:rPr>
                <w:color w:val="000000" w:themeColor="text1"/>
                <w:highlight w:val="none"/>
              </w:rPr>
            </w:r>
          </w:p>
        </w:tc>
        <w:tc>
          <w:tcPr>
            <w:tcW w:w="977"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ascii="仿宋" w:hAnsi="仿宋" w:eastAsia="仿宋"/>
                <w:color w:val="000000" w:themeColor="text1"/>
                <w:sz w:val="22"/>
                <w:szCs w:val="22"/>
                <w:highlight w:val="none"/>
              </w:rPr>
              <w:t xml:space="preserve">2</w:t>
            </w:r>
            <w:r>
              <w:rPr>
                <w:color w:val="000000" w:themeColor="text1"/>
                <w:highlight w:val="none"/>
              </w:rPr>
            </w:r>
          </w:p>
        </w:tc>
        <w:tc>
          <w:tcPr>
            <w:tcW w:w="7245" w:type="dxa"/>
            <w:vAlign w:val="center"/>
            <w:textDirection w:val="lrTb"/>
            <w:noWrap/>
          </w:tcPr>
          <w:p>
            <w:pPr>
              <w:spacing w:line="276" w:lineRule="auto"/>
              <w:rPr>
                <w:rFonts w:ascii="仿宋" w:hAnsi="仿宋" w:eastAsia="仿宋"/>
                <w:color w:val="000000" w:themeColor="text1"/>
                <w:sz w:val="22"/>
                <w:szCs w:val="22"/>
                <w:highlight w:val="none"/>
              </w:rPr>
            </w:pPr>
            <w:r>
              <w:rPr>
                <w:color w:val="000000" w:themeColor="text1"/>
                <w:highlight w:val="none"/>
              </w:rPr>
            </w:r>
            <w:bookmarkStart w:id="74" w:name="OLE_LINK144"/>
            <w:r>
              <w:rPr>
                <w:color w:val="000000" w:themeColor="text1"/>
                <w:highlight w:val="none"/>
              </w:rPr>
            </w:r>
            <w:bookmarkStart w:id="75" w:name="OLE_LINK145"/>
            <w:r>
              <w:rPr>
                <w:rFonts w:hint="eastAsia" w:ascii="仿宋" w:hAnsi="仿宋" w:eastAsia="仿宋"/>
                <w:color w:val="000000" w:themeColor="text1"/>
                <w:sz w:val="22"/>
                <w:szCs w:val="22"/>
                <w:highlight w:val="none"/>
              </w:rPr>
              <w:t xml:space="preserve">项目</w:t>
            </w:r>
            <w:r>
              <w:rPr>
                <w:rFonts w:hint="eastAsia" w:ascii="仿宋" w:hAnsi="仿宋" w:eastAsia="仿宋"/>
                <w:color w:val="000000" w:themeColor="text1"/>
                <w:sz w:val="22"/>
                <w:szCs w:val="22"/>
                <w:highlight w:val="none"/>
              </w:rPr>
              <w:t xml:space="preserve">安全管</w:t>
            </w:r>
            <w:r>
              <w:rPr>
                <w:rFonts w:ascii="仿宋" w:hAnsi="仿宋" w:eastAsia="仿宋"/>
                <w:color w:val="000000" w:themeColor="text1"/>
                <w:sz w:val="22"/>
                <w:szCs w:val="22"/>
                <w:highlight w:val="none"/>
              </w:rPr>
              <w:t xml:space="preserve">理</w:t>
            </w:r>
            <w:r>
              <w:rPr>
                <w:rFonts w:hint="eastAsia" w:ascii="仿宋" w:hAnsi="仿宋" w:eastAsia="仿宋"/>
                <w:color w:val="000000" w:themeColor="text1"/>
                <w:sz w:val="22"/>
                <w:szCs w:val="22"/>
                <w:highlight w:val="none"/>
              </w:rPr>
              <w:t xml:space="preserve">人</w:t>
            </w:r>
            <w:r>
              <w:rPr>
                <w:rFonts w:ascii="仿宋" w:hAnsi="仿宋" w:eastAsia="仿宋"/>
                <w:color w:val="000000" w:themeColor="text1"/>
                <w:sz w:val="22"/>
                <w:szCs w:val="22"/>
                <w:highlight w:val="none"/>
              </w:rPr>
              <w:t xml:space="preserve">员</w:t>
            </w:r>
            <w:r>
              <w:rPr>
                <w:rFonts w:hint="eastAsia" w:ascii="仿宋" w:hAnsi="仿宋" w:eastAsia="仿宋"/>
                <w:color w:val="000000" w:themeColor="text1"/>
                <w:sz w:val="22"/>
                <w:szCs w:val="22"/>
                <w:highlight w:val="none"/>
              </w:rPr>
              <w:t xml:space="preserve">：具有行政主管部门颁发的</w:t>
            </w:r>
            <w:r>
              <w:rPr>
                <w:rFonts w:ascii="仿宋" w:hAnsi="仿宋" w:eastAsia="仿宋"/>
                <w:color w:val="000000" w:themeColor="text1"/>
                <w:sz w:val="22"/>
                <w:szCs w:val="22"/>
                <w:highlight w:val="none"/>
              </w:rPr>
              <w:t xml:space="preserve">安全培训合格证</w:t>
            </w:r>
            <w:r>
              <w:rPr>
                <w:rFonts w:hint="eastAsia" w:ascii="仿宋" w:hAnsi="仿宋" w:eastAsia="仿宋"/>
                <w:color w:val="000000" w:themeColor="text1"/>
                <w:sz w:val="22"/>
                <w:szCs w:val="22"/>
                <w:highlight w:val="none"/>
              </w:rPr>
              <w:t xml:space="preserve">的得2分，最多得</w:t>
            </w:r>
            <w:r>
              <w:rPr>
                <w:rFonts w:ascii="仿宋" w:hAnsi="仿宋" w:eastAsia="仿宋"/>
                <w:color w:val="000000" w:themeColor="text1"/>
                <w:sz w:val="22"/>
                <w:szCs w:val="22"/>
                <w:highlight w:val="none"/>
              </w:rPr>
              <w:t xml:space="preserve">2</w:t>
            </w:r>
            <w:r>
              <w:rPr>
                <w:rFonts w:hint="eastAsia" w:ascii="仿宋" w:hAnsi="仿宋" w:eastAsia="仿宋"/>
                <w:color w:val="000000" w:themeColor="text1"/>
                <w:sz w:val="22"/>
                <w:szCs w:val="22"/>
                <w:highlight w:val="none"/>
              </w:rPr>
              <w:t xml:space="preserve">分。</w:t>
            </w:r>
            <w:r>
              <w:rPr>
                <w:color w:val="000000" w:themeColor="text1"/>
                <w:highlight w:val="none"/>
              </w:rPr>
            </w:r>
          </w:p>
          <w:p>
            <w:pPr>
              <w:pStyle w:val="726"/>
              <w:ind w:left="0"/>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注</w:t>
            </w:r>
            <w:r>
              <w:rPr>
                <w:rFonts w:hint="eastAsia" w:ascii="仿宋" w:hAnsi="仿宋" w:eastAsia="仿宋"/>
                <w:color w:val="000000" w:themeColor="text1"/>
                <w:sz w:val="22"/>
                <w:szCs w:val="22"/>
                <w:highlight w:val="none"/>
              </w:rPr>
              <w:t xml:space="preserve">：（1）提供相关证书</w:t>
            </w:r>
            <w:r>
              <w:rPr>
                <w:rFonts w:hint="eastAsia" w:ascii="仿宋" w:hAnsi="仿宋" w:eastAsia="仿宋"/>
                <w:color w:val="000000" w:themeColor="text1"/>
                <w:sz w:val="22"/>
                <w:szCs w:val="22"/>
                <w:highlight w:val="none"/>
              </w:rPr>
              <w:t xml:space="preserve">扫描件并加盖</w:t>
            </w:r>
            <w:r>
              <w:rPr>
                <w:rFonts w:hint="eastAsia" w:ascii="仿宋" w:hAnsi="仿宋" w:eastAsia="仿宋"/>
                <w:color w:val="000000" w:themeColor="text1"/>
                <w:sz w:val="22"/>
                <w:szCs w:val="22"/>
                <w:highlight w:val="none"/>
              </w:rPr>
              <w:t xml:space="preserve">投标供应商公章，否则不得分。</w:t>
            </w:r>
            <w:r>
              <w:rPr>
                <w:color w:val="000000" w:themeColor="text1"/>
                <w:highlight w:val="none"/>
              </w:rPr>
            </w:r>
          </w:p>
          <w:p>
            <w:pPr>
              <w:pStyle w:val="726"/>
              <w:ind w:left="0"/>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（2）提供双方签订的有效劳动合同扫描件以及社保机构出具并盖章的投标供应商为其缴纳近一个月社保的证明材料</w:t>
            </w:r>
            <w:r>
              <w:rPr>
                <w:rFonts w:hint="eastAsia" w:ascii="仿宋" w:hAnsi="仿宋" w:eastAsia="仿宋"/>
                <w:color w:val="000000" w:themeColor="text1"/>
                <w:sz w:val="22"/>
                <w:szCs w:val="22"/>
                <w:highlight w:val="none"/>
              </w:rPr>
              <w:t xml:space="preserve">扫描件并加盖</w:t>
            </w:r>
            <w:r>
              <w:rPr>
                <w:rFonts w:hint="eastAsia" w:ascii="仿宋" w:hAnsi="仿宋" w:eastAsia="仿宋"/>
                <w:color w:val="000000" w:themeColor="text1"/>
                <w:sz w:val="22"/>
                <w:szCs w:val="22"/>
                <w:highlight w:val="none"/>
              </w:rPr>
              <w:t xml:space="preserve">投标供应商公章，否则不得分。</w:t>
            </w:r>
            <w:bookmarkEnd w:id="74"/>
            <w:r>
              <w:rPr>
                <w:color w:val="000000" w:themeColor="text1"/>
                <w:highlight w:val="none"/>
              </w:rPr>
            </w:r>
            <w:bookmarkEnd w:id="75"/>
            <w:r>
              <w:rPr>
                <w:color w:val="000000" w:themeColor="text1"/>
                <w:highlight w:val="none"/>
              </w:rPr>
            </w:r>
            <w:r>
              <w:rPr>
                <w:color w:val="000000" w:themeColor="text1"/>
                <w:highlight w:val="none"/>
              </w:rPr>
            </w:r>
          </w:p>
        </w:tc>
      </w:tr>
      <w:tr>
        <w:trPr>
          <w:jc w:val="center"/>
        </w:trPr>
        <w:tc>
          <w:tcPr>
            <w:tcW w:w="704"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3</w:t>
            </w:r>
            <w:r>
              <w:rPr>
                <w:color w:val="000000" w:themeColor="text1"/>
                <w:highlight w:val="none"/>
              </w:rPr>
            </w:r>
          </w:p>
        </w:tc>
        <w:tc>
          <w:tcPr>
            <w:tcW w:w="1848" w:type="dxa"/>
            <w:vAlign w:val="center"/>
            <w:textDirection w:val="lrTb"/>
            <w:noWrap/>
          </w:tcPr>
          <w:p>
            <w:pPr>
              <w:jc w:val="center"/>
              <w:spacing w:line="276" w:lineRule="auto"/>
              <w:rPr>
                <w:rFonts w:ascii="仿宋" w:hAnsi="仿宋" w:eastAsia="仿宋"/>
                <w:color w:val="000000" w:themeColor="text1"/>
                <w:sz w:val="22"/>
                <w:szCs w:val="22"/>
                <w:highlight w:val="none"/>
              </w:rPr>
            </w:pPr>
            <w:r>
              <w:rPr>
                <w:color w:val="000000" w:themeColor="text1"/>
                <w:highlight w:val="none"/>
              </w:rPr>
            </w:r>
            <w:bookmarkStart w:id="76" w:name="OLE_LINK146"/>
            <w:r>
              <w:rPr>
                <w:color w:val="000000" w:themeColor="text1"/>
                <w:highlight w:val="none"/>
              </w:rPr>
            </w:r>
            <w:bookmarkStart w:id="77" w:name="OLE_LINK147"/>
            <w:r>
              <w:rPr>
                <w:rFonts w:hint="eastAsia" w:ascii="仿宋" w:hAnsi="仿宋" w:eastAsia="仿宋"/>
                <w:color w:val="000000" w:themeColor="text1"/>
                <w:sz w:val="22"/>
                <w:szCs w:val="22"/>
                <w:highlight w:val="none"/>
              </w:rPr>
              <w:t xml:space="preserve">拟投入本项目使用的设备</w:t>
            </w:r>
            <w:bookmarkEnd w:id="76"/>
            <w:r>
              <w:rPr>
                <w:color w:val="000000" w:themeColor="text1"/>
                <w:highlight w:val="none"/>
              </w:rPr>
            </w:r>
            <w:bookmarkEnd w:id="77"/>
            <w:r>
              <w:rPr>
                <w:color w:val="000000" w:themeColor="text1"/>
                <w:highlight w:val="none"/>
              </w:rPr>
            </w:r>
            <w:r>
              <w:rPr>
                <w:color w:val="000000" w:themeColor="text1"/>
                <w:highlight w:val="none"/>
              </w:rPr>
            </w:r>
          </w:p>
        </w:tc>
        <w:tc>
          <w:tcPr>
            <w:tcW w:w="977"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5</w:t>
            </w:r>
            <w:r>
              <w:rPr>
                <w:color w:val="000000" w:themeColor="text1"/>
                <w:highlight w:val="none"/>
              </w:rPr>
            </w:r>
          </w:p>
        </w:tc>
        <w:tc>
          <w:tcPr>
            <w:tcW w:w="7245" w:type="dxa"/>
            <w:vAlign w:val="center"/>
            <w:textDirection w:val="lrTb"/>
            <w:noWrap/>
          </w:tcPr>
          <w:p>
            <w:pPr>
              <w:rPr>
                <w:rFonts w:ascii="仿宋" w:hAnsi="仿宋" w:eastAsia="仿宋"/>
                <w:color w:val="000000" w:themeColor="text1"/>
                <w:sz w:val="22"/>
                <w:szCs w:val="22"/>
                <w:highlight w:val="none"/>
              </w:rPr>
            </w:pPr>
            <w:r>
              <w:rPr>
                <w:color w:val="000000" w:themeColor="text1"/>
                <w:highlight w:val="none"/>
              </w:rPr>
            </w:r>
            <w:bookmarkStart w:id="78" w:name="OLE_LINK148"/>
            <w:r>
              <w:rPr>
                <w:color w:val="000000" w:themeColor="text1"/>
                <w:highlight w:val="none"/>
              </w:rPr>
            </w:r>
            <w:bookmarkStart w:id="79" w:name="OLE_LINK149"/>
            <w:r>
              <w:rPr>
                <w:rFonts w:hint="eastAsia" w:ascii="仿宋" w:hAnsi="仿宋" w:eastAsia="仿宋"/>
                <w:color w:val="000000" w:themeColor="text1"/>
                <w:sz w:val="22"/>
                <w:szCs w:val="22"/>
                <w:highlight w:val="none"/>
              </w:rPr>
              <w:t xml:space="preserve">至少配备5辆压缩车、6辆拉臂车，</w:t>
            </w:r>
            <w:r>
              <w:rPr>
                <w:rFonts w:ascii="仿宋" w:hAnsi="仿宋" w:eastAsia="仿宋"/>
                <w:color w:val="000000" w:themeColor="text1"/>
                <w:sz w:val="22"/>
                <w:szCs w:val="22"/>
                <w:highlight w:val="none"/>
              </w:rPr>
              <w:t xml:space="preserve">满足配置</w:t>
            </w:r>
            <w:r>
              <w:rPr>
                <w:rFonts w:hint="eastAsia" w:ascii="仿宋" w:hAnsi="仿宋" w:eastAsia="仿宋"/>
                <w:color w:val="000000" w:themeColor="text1"/>
                <w:sz w:val="22"/>
                <w:szCs w:val="22"/>
                <w:highlight w:val="none"/>
              </w:rPr>
              <w:t xml:space="preserve">的</w:t>
            </w:r>
            <w:r>
              <w:rPr>
                <w:rFonts w:ascii="仿宋" w:hAnsi="仿宋" w:eastAsia="仿宋"/>
                <w:color w:val="000000" w:themeColor="text1"/>
                <w:sz w:val="22"/>
                <w:szCs w:val="22"/>
                <w:highlight w:val="none"/>
              </w:rPr>
              <w:t xml:space="preserve">要求上得</w:t>
            </w:r>
            <w:r>
              <w:rPr>
                <w:rFonts w:hint="eastAsia" w:ascii="仿宋" w:hAnsi="仿宋" w:eastAsia="仿宋"/>
                <w:color w:val="000000" w:themeColor="text1"/>
                <w:sz w:val="22"/>
                <w:szCs w:val="22"/>
                <w:highlight w:val="none"/>
              </w:rPr>
              <w:t xml:space="preserve">5分</w:t>
            </w:r>
            <w:r>
              <w:rPr>
                <w:rFonts w:ascii="仿宋" w:hAnsi="仿宋" w:eastAsia="仿宋"/>
                <w:color w:val="000000" w:themeColor="text1"/>
                <w:sz w:val="22"/>
                <w:szCs w:val="22"/>
                <w:highlight w:val="none"/>
              </w:rPr>
              <w:t xml:space="preserve">，</w:t>
            </w:r>
            <w:r>
              <w:rPr>
                <w:rFonts w:hint="eastAsia" w:ascii="仿宋" w:hAnsi="仿宋" w:eastAsia="仿宋"/>
                <w:color w:val="000000" w:themeColor="text1"/>
                <w:sz w:val="22"/>
                <w:szCs w:val="22"/>
                <w:highlight w:val="none"/>
              </w:rPr>
              <w:t xml:space="preserve">每少</w:t>
            </w:r>
            <w:r>
              <w:rPr>
                <w:rFonts w:ascii="仿宋" w:hAnsi="仿宋" w:eastAsia="仿宋"/>
                <w:color w:val="000000" w:themeColor="text1"/>
                <w:sz w:val="22"/>
                <w:szCs w:val="22"/>
                <w:highlight w:val="none"/>
              </w:rPr>
              <w:t xml:space="preserve">一辆</w:t>
            </w:r>
            <w:r>
              <w:rPr>
                <w:rFonts w:hint="eastAsia" w:ascii="仿宋" w:hAnsi="仿宋" w:eastAsia="仿宋"/>
                <w:color w:val="000000" w:themeColor="text1"/>
                <w:sz w:val="22"/>
                <w:szCs w:val="22"/>
                <w:highlight w:val="none"/>
              </w:rPr>
              <w:t xml:space="preserve">扣1分。</w:t>
            </w:r>
            <w:r>
              <w:rPr>
                <w:color w:val="000000" w:themeColor="text1"/>
                <w:highlight w:val="none"/>
              </w:rPr>
            </w:r>
          </w:p>
          <w:p>
            <w:pPr>
              <w:rPr>
                <w:rFonts w:ascii="仿宋" w:hAnsi="仿宋" w:eastAsia="仿宋"/>
                <w:color w:val="000000" w:themeColor="text1"/>
                <w:sz w:val="22"/>
                <w:szCs w:val="22"/>
                <w:highlight w:val="none"/>
              </w:rPr>
            </w:pPr>
            <w:r>
              <w:rPr>
                <w:rFonts w:ascii="仿宋" w:hAnsi="仿宋" w:eastAsia="仿宋"/>
                <w:color w:val="000000" w:themeColor="text1"/>
                <w:sz w:val="22"/>
                <w:szCs w:val="22"/>
                <w:highlight w:val="none"/>
              </w:rPr>
              <w:t xml:space="preserve">注：上述设备为自有或租赁均可</w:t>
            </w:r>
            <w:r>
              <w:rPr>
                <w:rFonts w:hint="eastAsia" w:ascii="仿宋" w:hAnsi="仿宋" w:eastAsia="仿宋"/>
                <w:color w:val="000000" w:themeColor="text1"/>
                <w:sz w:val="22"/>
                <w:szCs w:val="22"/>
                <w:highlight w:val="none"/>
              </w:rPr>
              <w:t xml:space="preserve">。</w:t>
            </w:r>
            <w:r>
              <w:rPr>
                <w:color w:val="000000" w:themeColor="text1"/>
                <w:highlight w:val="none"/>
              </w:rPr>
            </w:r>
          </w:p>
          <w:p>
            <w:pPr>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自有的：提供投标单位（或法定代表人）车辆行驶证扫描件，车辆信息必须与本投标单位信息一致；</w:t>
            </w:r>
            <w:r>
              <w:rPr>
                <w:color w:val="000000" w:themeColor="text1"/>
                <w:highlight w:val="none"/>
              </w:rPr>
            </w:r>
          </w:p>
          <w:p>
            <w:pPr>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租赁的：提供车辆的租赁合同、以及车辆的行驶证扫描件，缺一不可，承租人为本投标单位；</w:t>
            </w:r>
            <w:r>
              <w:rPr>
                <w:color w:val="000000" w:themeColor="text1"/>
                <w:highlight w:val="none"/>
              </w:rPr>
            </w:r>
          </w:p>
          <w:p>
            <w:pP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备注：以上所提供的材料如不能充分证明得分内容的，须再同时提供其他相关证明材料佐证。缺项或不符合要求的不予计分。</w:t>
            </w:r>
            <w:bookmarkEnd w:id="78"/>
            <w:r>
              <w:rPr>
                <w:color w:val="000000" w:themeColor="text1"/>
                <w:highlight w:val="none"/>
              </w:rPr>
            </w:r>
            <w:bookmarkEnd w:id="79"/>
            <w:r>
              <w:rPr>
                <w:color w:val="000000" w:themeColor="text1"/>
                <w:highlight w:val="none"/>
              </w:rPr>
            </w:r>
            <w:r>
              <w:rPr>
                <w:color w:val="000000" w:themeColor="text1"/>
                <w:highlight w:val="none"/>
              </w:rPr>
            </w:r>
          </w:p>
        </w:tc>
      </w:tr>
      <w:tr>
        <w:trPr>
          <w:jc w:val="center"/>
        </w:trPr>
        <w:tc>
          <w:tcPr>
            <w:tcW w:w="704"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4</w:t>
            </w:r>
            <w:r>
              <w:rPr>
                <w:color w:val="000000" w:themeColor="text1"/>
                <w:highlight w:val="none"/>
              </w:rPr>
            </w:r>
          </w:p>
        </w:tc>
        <w:tc>
          <w:tcPr>
            <w:tcW w:w="1848" w:type="dxa"/>
            <w:vAlign w:val="center"/>
            <w:textDirection w:val="lrTb"/>
            <w:noWrap/>
          </w:tcPr>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80" w:name="OLE_LINK150"/>
            <w:r>
              <w:rPr>
                <w:color w:val="000000" w:themeColor="text1"/>
                <w:highlight w:val="none"/>
              </w:rPr>
            </w:r>
            <w:bookmarkStart w:id="81" w:name="OLE_LINK151"/>
            <w:r>
              <w:rPr>
                <w:rFonts w:ascii="仿宋" w:hAnsi="仿宋" w:eastAsia="仿宋"/>
                <w:color w:val="000000" w:themeColor="text1"/>
                <w:sz w:val="22"/>
                <w:szCs w:val="22"/>
                <w:highlight w:val="none"/>
              </w:rPr>
              <w:t xml:space="preserve">针对本项目管理服务方案</w:t>
            </w:r>
            <w:bookmarkEnd w:id="80"/>
            <w:r>
              <w:rPr>
                <w:color w:val="000000" w:themeColor="text1"/>
                <w:highlight w:val="none"/>
              </w:rPr>
            </w:r>
            <w:bookmarkEnd w:id="81"/>
            <w:r>
              <w:rPr>
                <w:color w:val="000000" w:themeColor="text1"/>
                <w:highlight w:val="none"/>
              </w:rPr>
            </w:r>
            <w:r>
              <w:rPr>
                <w:color w:val="000000" w:themeColor="text1"/>
                <w:highlight w:val="none"/>
              </w:rPr>
            </w:r>
          </w:p>
        </w:tc>
        <w:tc>
          <w:tcPr>
            <w:tcW w:w="977" w:type="dxa"/>
            <w:vAlign w:val="center"/>
            <w:textDirection w:val="lrTb"/>
            <w:noWrap/>
          </w:tcPr>
          <w:p>
            <w:pPr>
              <w:ind w:firstLine="220"/>
              <w:jc w:val="cente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5</w:t>
            </w:r>
            <w:r>
              <w:rPr>
                <w:color w:val="000000" w:themeColor="text1"/>
                <w:highlight w:val="none"/>
              </w:rPr>
            </w:r>
          </w:p>
        </w:tc>
        <w:tc>
          <w:tcPr>
            <w:tcW w:w="7245" w:type="dxa"/>
            <w:vAlign w:val="center"/>
            <w:textDirection w:val="lrTb"/>
            <w:noWrap/>
          </w:tcPr>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82" w:name="OLE_LINK152"/>
            <w:r>
              <w:rPr>
                <w:color w:val="000000" w:themeColor="text1"/>
                <w:highlight w:val="none"/>
              </w:rPr>
            </w:r>
            <w:bookmarkStart w:id="83" w:name="OLE_LINK153"/>
            <w:r>
              <w:rPr>
                <w:rFonts w:ascii="仿宋" w:hAnsi="仿宋" w:eastAsia="仿宋"/>
                <w:color w:val="000000" w:themeColor="text1"/>
                <w:sz w:val="22"/>
                <w:szCs w:val="22"/>
                <w:highlight w:val="none"/>
              </w:rPr>
              <w:t xml:space="preserve">根据投标供应商提供的项目管理服务方案，从服务方案的工作计划安排、组织机构、人员组织安排、设备配备、劳动安全保护的合理性、完整性、可行性、针对性等方面进行综合比较打分。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提供的项目管理服务方案健全、细致、条目清晰，有先进性，能完全达到本项目的采购需求的，得5分；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提供的项目管理服务方案度健全，基本清晰合理，能较好的保障本项目采购需求的，得3分；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提供的项目管理服务方案笼统或粗略的得1分</w:t>
            </w:r>
            <w:r>
              <w:rPr>
                <w:rFonts w:hint="eastAsia" w:ascii="仿宋" w:hAnsi="仿宋" w:eastAsia="仿宋"/>
                <w:color w:val="000000" w:themeColor="text1"/>
                <w:sz w:val="22"/>
                <w:szCs w:val="22"/>
                <w:highlight w:val="none"/>
              </w:rPr>
              <w:t xml:space="preserve">。</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未提供的不得分。</w:t>
            </w:r>
            <w:bookmarkEnd w:id="82"/>
            <w:r>
              <w:rPr>
                <w:color w:val="000000" w:themeColor="text1"/>
                <w:highlight w:val="none"/>
              </w:rPr>
            </w:r>
            <w:bookmarkEnd w:id="83"/>
            <w:r>
              <w:rPr>
                <w:color w:val="000000" w:themeColor="text1"/>
                <w:highlight w:val="none"/>
              </w:rPr>
            </w:r>
            <w:r>
              <w:rPr>
                <w:color w:val="000000" w:themeColor="text1"/>
                <w:highlight w:val="none"/>
              </w:rPr>
            </w:r>
          </w:p>
        </w:tc>
      </w:tr>
      <w:tr>
        <w:trPr>
          <w:jc w:val="center"/>
        </w:trPr>
        <w:tc>
          <w:tcPr>
            <w:tcW w:w="704"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ascii="仿宋" w:hAnsi="仿宋" w:eastAsia="仿宋"/>
                <w:color w:val="000000" w:themeColor="text1"/>
                <w:sz w:val="22"/>
                <w:szCs w:val="22"/>
                <w:highlight w:val="none"/>
              </w:rPr>
              <w:t xml:space="preserve">5</w:t>
            </w:r>
            <w:r>
              <w:rPr>
                <w:color w:val="000000" w:themeColor="text1"/>
                <w:highlight w:val="none"/>
              </w:rPr>
            </w:r>
          </w:p>
        </w:tc>
        <w:tc>
          <w:tcPr>
            <w:tcW w:w="1848" w:type="dxa"/>
            <w:vAlign w:val="center"/>
            <w:textDirection w:val="lrTb"/>
            <w:noWrap/>
          </w:tcPr>
          <w:p>
            <w:pPr>
              <w:jc w:val="cente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84" w:name="OLE_LINK154"/>
            <w:r>
              <w:rPr>
                <w:color w:val="000000" w:themeColor="text1"/>
                <w:highlight w:val="none"/>
              </w:rPr>
            </w:r>
            <w:bookmarkStart w:id="85" w:name="OLE_LINK155"/>
            <w:r>
              <w:rPr>
                <w:rFonts w:ascii="仿宋" w:hAnsi="仿宋" w:eastAsia="仿宋" w:cs="宋体"/>
                <w:color w:val="000000" w:themeColor="text1"/>
                <w:sz w:val="22"/>
                <w:szCs w:val="22"/>
                <w:highlight w:val="none"/>
              </w:rPr>
              <w:t xml:space="preserve">组织有效的管理机构及考核管理办法</w:t>
            </w:r>
            <w:bookmarkEnd w:id="84"/>
            <w:r>
              <w:rPr>
                <w:color w:val="000000" w:themeColor="text1"/>
                <w:highlight w:val="none"/>
              </w:rPr>
            </w:r>
            <w:bookmarkEnd w:id="85"/>
            <w:r>
              <w:rPr>
                <w:color w:val="000000" w:themeColor="text1"/>
                <w:highlight w:val="none"/>
              </w:rPr>
            </w:r>
            <w:r>
              <w:rPr>
                <w:color w:val="000000" w:themeColor="text1"/>
                <w:highlight w:val="none"/>
              </w:rPr>
            </w:r>
          </w:p>
        </w:tc>
        <w:tc>
          <w:tcPr>
            <w:tcW w:w="977" w:type="dxa"/>
            <w:vAlign w:val="center"/>
            <w:textDirection w:val="lrTb"/>
            <w:noWrap/>
          </w:tcPr>
          <w:p>
            <w:pPr>
              <w:jc w:val="cente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宋体"/>
                <w:color w:val="000000" w:themeColor="text1"/>
                <w:spacing w:val="-6"/>
                <w:sz w:val="22"/>
                <w:szCs w:val="22"/>
                <w:highlight w:val="none"/>
              </w:rPr>
              <w:t xml:space="preserve">5</w:t>
            </w:r>
            <w:r>
              <w:rPr>
                <w:color w:val="000000" w:themeColor="text1"/>
                <w:highlight w:val="none"/>
              </w:rPr>
            </w:r>
          </w:p>
        </w:tc>
        <w:tc>
          <w:tcPr>
            <w:tcW w:w="7245" w:type="dxa"/>
            <w:vAlign w:val="center"/>
            <w:textDirection w:val="lrTb"/>
            <w:noWrap/>
          </w:tcPr>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86" w:name="OLE_LINK156"/>
            <w:r>
              <w:rPr>
                <w:color w:val="000000" w:themeColor="text1"/>
                <w:highlight w:val="none"/>
              </w:rPr>
            </w:r>
            <w:bookmarkStart w:id="87" w:name="OLE_LINK157"/>
            <w:r>
              <w:rPr>
                <w:rFonts w:ascii="仿宋" w:hAnsi="仿宋" w:eastAsia="仿宋"/>
                <w:color w:val="000000" w:themeColor="text1"/>
                <w:sz w:val="22"/>
                <w:szCs w:val="22"/>
                <w:highlight w:val="none"/>
              </w:rPr>
              <w:t xml:space="preserve">根据投标供应商提供的组织机构设置及人员配置和管理规章制度，从作业劳动纪律、人员工作职责、质量管理制度、安全生产制度、工作考核奖罚、财务管理等企业管理规章制度各方面进行综合比较打分。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管理规章制度能够根据本项目实际情况制作，详细、具体，可行性、操作性高，各项规章制度完整、科学，得5分；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管理规章制度基本根据项目的实际情况制作，内容基本完整，有一定的可行性及可操作性的得3分；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管理规章制度笼统或简单，可操作性差的得1分；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未提供的不得分。</w:t>
            </w:r>
            <w:bookmarkEnd w:id="86"/>
            <w:r>
              <w:rPr>
                <w:color w:val="000000" w:themeColor="text1"/>
                <w:highlight w:val="none"/>
              </w:rPr>
            </w:r>
            <w:bookmarkEnd w:id="87"/>
            <w:r>
              <w:rPr>
                <w:color w:val="000000" w:themeColor="text1"/>
                <w:highlight w:val="none"/>
              </w:rPr>
            </w:r>
            <w:r>
              <w:rPr>
                <w:color w:val="000000" w:themeColor="text1"/>
                <w:highlight w:val="none"/>
              </w:rPr>
            </w:r>
          </w:p>
        </w:tc>
      </w:tr>
      <w:tr>
        <w:trPr>
          <w:jc w:val="center"/>
        </w:trPr>
        <w:tc>
          <w:tcPr>
            <w:tcW w:w="704"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ascii="仿宋" w:hAnsi="仿宋" w:eastAsia="仿宋"/>
                <w:color w:val="000000" w:themeColor="text1"/>
                <w:sz w:val="22"/>
                <w:szCs w:val="22"/>
                <w:highlight w:val="none"/>
              </w:rPr>
              <w:t xml:space="preserve">6</w:t>
            </w:r>
            <w:r>
              <w:rPr>
                <w:color w:val="000000" w:themeColor="text1"/>
                <w:highlight w:val="none"/>
              </w:rPr>
            </w:r>
          </w:p>
        </w:tc>
        <w:tc>
          <w:tcPr>
            <w:tcW w:w="1848" w:type="dxa"/>
            <w:vAlign w:val="center"/>
            <w:textDirection w:val="lrTb"/>
            <w:noWrap/>
          </w:tcPr>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88" w:name="OLE_LINK158"/>
            <w:r>
              <w:rPr>
                <w:color w:val="000000" w:themeColor="text1"/>
                <w:highlight w:val="none"/>
              </w:rPr>
            </w:r>
            <w:bookmarkStart w:id="89" w:name="OLE_LINK159"/>
            <w:r>
              <w:rPr>
                <w:rFonts w:ascii="仿宋" w:hAnsi="仿宋" w:eastAsia="仿宋"/>
                <w:color w:val="000000" w:themeColor="text1"/>
                <w:sz w:val="22"/>
                <w:szCs w:val="22"/>
                <w:highlight w:val="none"/>
              </w:rPr>
              <w:t xml:space="preserve">作业方案</w:t>
            </w:r>
            <w:bookmarkEnd w:id="88"/>
            <w:r>
              <w:rPr>
                <w:color w:val="000000" w:themeColor="text1"/>
                <w:highlight w:val="none"/>
              </w:rPr>
            </w:r>
            <w:bookmarkEnd w:id="89"/>
            <w:r>
              <w:rPr>
                <w:color w:val="000000" w:themeColor="text1"/>
                <w:highlight w:val="none"/>
              </w:rPr>
            </w:r>
            <w:r>
              <w:rPr>
                <w:color w:val="000000" w:themeColor="text1"/>
                <w:highlight w:val="none"/>
              </w:rPr>
            </w:r>
          </w:p>
        </w:tc>
        <w:tc>
          <w:tcPr>
            <w:tcW w:w="977" w:type="dxa"/>
            <w:vAlign w:val="center"/>
            <w:textDirection w:val="lrTb"/>
            <w:noWrap/>
          </w:tcPr>
          <w:p>
            <w:pPr>
              <w:jc w:val="cente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5</w:t>
            </w:r>
            <w:r>
              <w:rPr>
                <w:color w:val="000000" w:themeColor="text1"/>
                <w:highlight w:val="none"/>
              </w:rPr>
            </w:r>
          </w:p>
        </w:tc>
        <w:tc>
          <w:tcPr>
            <w:tcW w:w="7245" w:type="dxa"/>
            <w:vAlign w:val="center"/>
            <w:textDirection w:val="lrTb"/>
            <w:noWrap/>
          </w:tcPr>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90" w:name="OLE_LINK160"/>
            <w:r>
              <w:rPr>
                <w:color w:val="000000" w:themeColor="text1"/>
                <w:highlight w:val="none"/>
              </w:rPr>
            </w:r>
            <w:bookmarkStart w:id="91" w:name="OLE_LINK161"/>
            <w:r>
              <w:rPr>
                <w:rFonts w:ascii="仿宋" w:hAnsi="仿宋" w:eastAsia="仿宋"/>
                <w:color w:val="000000" w:themeColor="text1"/>
                <w:sz w:val="22"/>
                <w:szCs w:val="22"/>
                <w:highlight w:val="none"/>
              </w:rPr>
              <w:t xml:space="preserve">根据本项目招标文件要求，提供具体的作业流程方案。</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方案中提供了展示了完整的符合本项目采购需求作业过程及流程，作业方案详尽、细致，合理可行，能有效解决作业过程中产生的二次污染、溅水、对交通的影响等，可操作性强的得5分；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方案中提供了基本的作业过程，作业方案较详尽，合理可行，对实际操作具有一定指导意义得3分；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作业方案笼统或简单，部分有一定的指导意义的得1分；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未提供的不得分。</w:t>
            </w:r>
            <w:bookmarkEnd w:id="90"/>
            <w:r>
              <w:rPr>
                <w:color w:val="000000" w:themeColor="text1"/>
                <w:highlight w:val="none"/>
              </w:rPr>
            </w:r>
            <w:bookmarkEnd w:id="91"/>
            <w:r>
              <w:rPr>
                <w:color w:val="000000" w:themeColor="text1"/>
                <w:highlight w:val="none"/>
              </w:rPr>
            </w:r>
            <w:r>
              <w:rPr>
                <w:color w:val="000000" w:themeColor="text1"/>
                <w:highlight w:val="none"/>
              </w:rPr>
            </w:r>
          </w:p>
        </w:tc>
      </w:tr>
      <w:tr>
        <w:trPr>
          <w:jc w:val="center"/>
          <w:trHeight w:val="1216"/>
        </w:trPr>
        <w:tc>
          <w:tcPr>
            <w:tcW w:w="704"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7</w:t>
            </w:r>
            <w:r>
              <w:rPr>
                <w:color w:val="000000" w:themeColor="text1"/>
                <w:highlight w:val="none"/>
              </w:rPr>
            </w:r>
          </w:p>
        </w:tc>
        <w:tc>
          <w:tcPr>
            <w:tcW w:w="1848" w:type="dxa"/>
            <w:vAlign w:val="center"/>
            <w:textDirection w:val="lrTb"/>
            <w:noWrap/>
          </w:tcPr>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92" w:name="OLE_LINK162"/>
            <w:r>
              <w:rPr>
                <w:color w:val="000000" w:themeColor="text1"/>
                <w:highlight w:val="none"/>
              </w:rPr>
            </w:r>
            <w:bookmarkStart w:id="93" w:name="OLE_LINK163"/>
            <w:r>
              <w:rPr>
                <w:rFonts w:ascii="仿宋" w:hAnsi="仿宋" w:eastAsia="仿宋" w:cs="宋体"/>
                <w:color w:val="000000" w:themeColor="text1"/>
                <w:sz w:val="22"/>
                <w:szCs w:val="22"/>
                <w:highlight w:val="none"/>
              </w:rPr>
              <w:t xml:space="preserve">重大活动、突发事件的应急方案</w:t>
            </w:r>
            <w:bookmarkEnd w:id="92"/>
            <w:r>
              <w:rPr>
                <w:color w:val="000000" w:themeColor="text1"/>
                <w:highlight w:val="none"/>
              </w:rPr>
            </w:r>
            <w:bookmarkEnd w:id="93"/>
            <w:r>
              <w:rPr>
                <w:color w:val="000000" w:themeColor="text1"/>
                <w:highlight w:val="none"/>
              </w:rPr>
            </w:r>
            <w:r>
              <w:rPr>
                <w:color w:val="000000" w:themeColor="text1"/>
                <w:highlight w:val="none"/>
              </w:rPr>
            </w:r>
          </w:p>
        </w:tc>
        <w:tc>
          <w:tcPr>
            <w:tcW w:w="977" w:type="dxa"/>
            <w:vAlign w:val="center"/>
            <w:textDirection w:val="lrTb"/>
            <w:noWrap/>
          </w:tcPr>
          <w:p>
            <w:pPr>
              <w:jc w:val="cente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宋体"/>
                <w:color w:val="000000" w:themeColor="text1"/>
                <w:sz w:val="22"/>
                <w:szCs w:val="22"/>
                <w:highlight w:val="none"/>
              </w:rPr>
              <w:t xml:space="preserve">5</w:t>
            </w:r>
            <w:r>
              <w:rPr>
                <w:color w:val="000000" w:themeColor="text1"/>
                <w:highlight w:val="none"/>
              </w:rPr>
            </w:r>
          </w:p>
        </w:tc>
        <w:tc>
          <w:tcPr>
            <w:tcW w:w="7245" w:type="dxa"/>
            <w:vAlign w:val="center"/>
            <w:textDirection w:val="lrTb"/>
            <w:noWrap/>
          </w:tcPr>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94" w:name="OLE_LINK164"/>
            <w:r>
              <w:rPr>
                <w:color w:val="000000" w:themeColor="text1"/>
                <w:highlight w:val="none"/>
              </w:rPr>
            </w:r>
            <w:bookmarkStart w:id="95" w:name="OLE_LINK165"/>
            <w:r>
              <w:rPr>
                <w:rFonts w:ascii="仿宋" w:hAnsi="仿宋" w:eastAsia="仿宋"/>
                <w:color w:val="000000" w:themeColor="text1"/>
                <w:sz w:val="22"/>
                <w:szCs w:val="22"/>
                <w:highlight w:val="none"/>
              </w:rPr>
              <w:t xml:space="preserve">根据投标供应商提供的重大活动、突发事件的应急方案，从组织机构设置、方案处置流程、处置预案、人员及设备调配能力各方面进行综合比较打分。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重大活动、突发事件的应急方案详细、具体，可行性、操作性高，在所有投标供应</w:t>
            </w:r>
            <w:r>
              <w:rPr>
                <w:rFonts w:ascii="仿宋" w:hAnsi="仿宋" w:eastAsia="仿宋"/>
                <w:color w:val="000000" w:themeColor="text1"/>
                <w:sz w:val="22"/>
                <w:szCs w:val="22"/>
                <w:highlight w:val="none"/>
              </w:rPr>
              <w:t xml:space="preserve">商方案</w:t>
            </w:r>
            <w:r>
              <w:rPr>
                <w:rFonts w:ascii="仿宋" w:hAnsi="仿宋" w:eastAsia="仿宋"/>
                <w:color w:val="000000" w:themeColor="text1"/>
                <w:sz w:val="22"/>
                <w:szCs w:val="22"/>
                <w:highlight w:val="none"/>
              </w:rPr>
              <w:t xml:space="preserve">中突出的得5分</w:t>
            </w:r>
            <w:r>
              <w:rPr>
                <w:rFonts w:hint="eastAsia" w:ascii="仿宋" w:hAnsi="仿宋" w:eastAsia="仿宋"/>
                <w:color w:val="000000" w:themeColor="text1"/>
                <w:sz w:val="22"/>
                <w:szCs w:val="22"/>
                <w:highlight w:val="none"/>
              </w:rPr>
              <w:t xml:space="preserve">；</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重大活动、突发事件的应急方案比较详细、可行，在所有投标供应</w:t>
            </w:r>
            <w:r>
              <w:rPr>
                <w:rFonts w:ascii="仿宋" w:hAnsi="仿宋" w:eastAsia="仿宋"/>
                <w:color w:val="000000" w:themeColor="text1"/>
                <w:sz w:val="22"/>
                <w:szCs w:val="22"/>
                <w:highlight w:val="none"/>
              </w:rPr>
              <w:t xml:space="preserve">商方案</w:t>
            </w:r>
            <w:r>
              <w:rPr>
                <w:rFonts w:ascii="仿宋" w:hAnsi="仿宋" w:eastAsia="仿宋"/>
                <w:color w:val="000000" w:themeColor="text1"/>
                <w:sz w:val="22"/>
                <w:szCs w:val="22"/>
                <w:highlight w:val="none"/>
              </w:rPr>
              <w:t xml:space="preserve">中显得一般的得3分；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重大活动、突发事件的应急方案简单，不够具体，在所有投标供应</w:t>
            </w:r>
            <w:r>
              <w:rPr>
                <w:rFonts w:ascii="仿宋" w:hAnsi="仿宋" w:eastAsia="仿宋"/>
                <w:color w:val="000000" w:themeColor="text1"/>
                <w:sz w:val="22"/>
                <w:szCs w:val="22"/>
                <w:highlight w:val="none"/>
              </w:rPr>
              <w:t xml:space="preserve">商方案</w:t>
            </w:r>
            <w:r>
              <w:rPr>
                <w:rFonts w:ascii="仿宋" w:hAnsi="仿宋" w:eastAsia="仿宋"/>
                <w:color w:val="000000" w:themeColor="text1"/>
                <w:sz w:val="22"/>
                <w:szCs w:val="22"/>
                <w:highlight w:val="none"/>
              </w:rPr>
              <w:t xml:space="preserve">中显得差的得1分；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未提供的不得分。</w:t>
            </w:r>
            <w:bookmarkEnd w:id="94"/>
            <w:r>
              <w:rPr>
                <w:color w:val="000000" w:themeColor="text1"/>
                <w:highlight w:val="none"/>
              </w:rPr>
            </w:r>
            <w:bookmarkEnd w:id="95"/>
            <w:r>
              <w:rPr>
                <w:color w:val="000000" w:themeColor="text1"/>
                <w:highlight w:val="none"/>
              </w:rPr>
            </w:r>
            <w:r>
              <w:rPr>
                <w:color w:val="000000" w:themeColor="text1"/>
                <w:highlight w:val="none"/>
              </w:rPr>
            </w:r>
          </w:p>
        </w:tc>
      </w:tr>
      <w:tr>
        <w:trPr>
          <w:jc w:val="center"/>
        </w:trPr>
        <w:tc>
          <w:tcPr>
            <w:tcW w:w="704" w:type="dxa"/>
            <w:vAlign w:val="center"/>
            <w:textDirection w:val="lrTb"/>
            <w:noWrap/>
          </w:tcPr>
          <w:p>
            <w:pPr>
              <w:jc w:val="center"/>
              <w:spacing w:line="276" w:lineRule="auto"/>
              <w:rPr>
                <w:rFonts w:ascii="仿宋" w:hAnsi="仿宋" w:eastAsia="仿宋"/>
                <w:color w:val="000000" w:themeColor="text1"/>
                <w:sz w:val="22"/>
                <w:szCs w:val="22"/>
                <w:highlight w:val="none"/>
              </w:rPr>
            </w:pPr>
            <w:r>
              <w:rPr>
                <w:rFonts w:hint="eastAsia" w:ascii="仿宋" w:hAnsi="仿宋" w:eastAsia="仿宋"/>
                <w:color w:val="000000" w:themeColor="text1"/>
                <w:sz w:val="22"/>
                <w:szCs w:val="22"/>
                <w:highlight w:val="none"/>
              </w:rPr>
              <w:t xml:space="preserve">8</w:t>
            </w:r>
            <w:r>
              <w:rPr>
                <w:color w:val="000000" w:themeColor="text1"/>
                <w:highlight w:val="none"/>
              </w:rPr>
            </w:r>
          </w:p>
        </w:tc>
        <w:tc>
          <w:tcPr>
            <w:tcW w:w="1848" w:type="dxa"/>
            <w:vAlign w:val="center"/>
            <w:textDirection w:val="lrTb"/>
            <w:noWrap/>
          </w:tcPr>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96" w:name="OLE_LINK166"/>
            <w:r>
              <w:rPr>
                <w:color w:val="000000" w:themeColor="text1"/>
                <w:highlight w:val="none"/>
              </w:rPr>
            </w:r>
            <w:bookmarkStart w:id="97" w:name="OLE_LINK167"/>
            <w:r>
              <w:rPr>
                <w:rFonts w:ascii="仿宋" w:hAnsi="仿宋" w:eastAsia="仿宋" w:cs="宋体"/>
                <w:color w:val="000000" w:themeColor="text1"/>
                <w:sz w:val="22"/>
                <w:szCs w:val="22"/>
                <w:highlight w:val="none"/>
              </w:rPr>
              <w:t xml:space="preserve">重点、难点及纠纷处理分析与建议</w:t>
            </w:r>
            <w:bookmarkEnd w:id="96"/>
            <w:r>
              <w:rPr>
                <w:color w:val="000000" w:themeColor="text1"/>
                <w:highlight w:val="none"/>
              </w:rPr>
            </w:r>
            <w:bookmarkEnd w:id="97"/>
            <w:r>
              <w:rPr>
                <w:color w:val="000000" w:themeColor="text1"/>
                <w:highlight w:val="none"/>
              </w:rPr>
            </w:r>
            <w:r>
              <w:rPr>
                <w:color w:val="000000" w:themeColor="text1"/>
                <w:highlight w:val="none"/>
              </w:rPr>
            </w:r>
          </w:p>
        </w:tc>
        <w:tc>
          <w:tcPr>
            <w:tcW w:w="977" w:type="dxa"/>
            <w:vAlign w:val="center"/>
            <w:textDirection w:val="lrTb"/>
            <w:noWrap/>
          </w:tcPr>
          <w:p>
            <w:pPr>
              <w:jc w:val="cente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宋体"/>
                <w:color w:val="000000" w:themeColor="text1"/>
                <w:sz w:val="22"/>
                <w:szCs w:val="22"/>
                <w:highlight w:val="none"/>
              </w:rPr>
              <w:t xml:space="preserve">5</w:t>
            </w:r>
            <w:r>
              <w:rPr>
                <w:color w:val="000000" w:themeColor="text1"/>
                <w:highlight w:val="none"/>
              </w:rPr>
            </w:r>
          </w:p>
        </w:tc>
        <w:tc>
          <w:tcPr>
            <w:tcW w:w="7245" w:type="dxa"/>
            <w:vAlign w:val="center"/>
            <w:textDirection w:val="lrTb"/>
            <w:noWrap/>
          </w:tcPr>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98" w:name="OLE_LINK168"/>
            <w:r>
              <w:rPr>
                <w:color w:val="000000" w:themeColor="text1"/>
                <w:highlight w:val="none"/>
              </w:rPr>
            </w:r>
            <w:bookmarkStart w:id="99" w:name="OLE_LINK169"/>
            <w:r>
              <w:rPr>
                <w:rFonts w:ascii="仿宋" w:hAnsi="仿宋" w:eastAsia="仿宋"/>
                <w:color w:val="000000" w:themeColor="text1"/>
                <w:sz w:val="22"/>
                <w:szCs w:val="22"/>
                <w:highlight w:val="none"/>
              </w:rPr>
              <w:t xml:space="preserve">根据响应文件提供的针对本项目的重点、难点及纠纷处理分析与建议等方面评分：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对本项目难点、重点的分析明确，阐述详细，纠纷处理的分析具有针对性，合理化建议（措施）具有科学性，内容完整有效，建议可操作性强的，得5分；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对本项目难点、重点的分析较明确，</w:t>
            </w:r>
            <w:r>
              <w:rPr>
                <w:rFonts w:ascii="仿宋" w:hAnsi="仿宋" w:eastAsia="仿宋"/>
                <w:color w:val="000000" w:themeColor="text1"/>
                <w:sz w:val="22"/>
                <w:szCs w:val="22"/>
                <w:highlight w:val="none"/>
              </w:rPr>
              <w:t xml:space="preserve">阐述较</w:t>
            </w:r>
            <w:r>
              <w:rPr>
                <w:rFonts w:ascii="仿宋" w:hAnsi="仿宋" w:eastAsia="仿宋"/>
                <w:color w:val="000000" w:themeColor="text1"/>
                <w:sz w:val="22"/>
                <w:szCs w:val="22"/>
                <w:highlight w:val="none"/>
              </w:rPr>
              <w:t xml:space="preserve">详细，纠纷处理的分析，合理化建议（措施）内容基本完整，建议有一定操作性的，得3分；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对本项目难点、重点认识不全面，相关内容阐述简单、针对性差的，得1分；</w:t>
            </w:r>
            <w:r>
              <w:rPr>
                <w:color w:val="000000" w:themeColor="text1"/>
                <w:highlight w:val="none"/>
              </w:rPr>
            </w:r>
          </w:p>
          <w:p>
            <w:pPr>
              <w:rPr>
                <w:rFonts w:ascii="仿宋" w:hAnsi="仿宋" w:eastAsia="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2"/>
                <w:szCs w:val="22"/>
                <w:highlight w:val="none"/>
              </w:rPr>
              <w:t xml:space="preserve">未提供的不得分。</w:t>
            </w:r>
            <w:bookmarkEnd w:id="98"/>
            <w:r>
              <w:rPr>
                <w:color w:val="000000" w:themeColor="text1"/>
                <w:highlight w:val="none"/>
              </w:rPr>
            </w:r>
            <w:bookmarkEnd w:id="99"/>
            <w:r>
              <w:rPr>
                <w:color w:val="000000" w:themeColor="text1"/>
                <w:highlight w:val="none"/>
              </w:rPr>
            </w:r>
            <w:r>
              <w:rPr>
                <w:color w:val="000000" w:themeColor="text1"/>
                <w:highlight w:val="none"/>
              </w:rPr>
            </w:r>
          </w:p>
        </w:tc>
      </w:tr>
    </w:tbl>
    <w:p>
      <w:pPr>
        <w:ind w:firstLine="446"/>
        <w:spacing w:line="360" w:lineRule="auto"/>
        <w:rPr>
          <w:rFonts w:ascii="仿宋" w:hAnsi="仿宋" w:eastAsia="仿宋" w:cstheme="minorEastAsia"/>
          <w:b/>
          <w:color w:val="000000" w:themeColor="text1"/>
          <w:sz w:val="24"/>
          <w:szCs w:val="24"/>
          <w:highlight w:val="none"/>
        </w:rPr>
      </w:pPr>
      <w:r>
        <w:rPr>
          <w:rFonts w:hint="eastAsia" w:ascii="仿宋" w:hAnsi="仿宋" w:eastAsia="仿宋" w:cstheme="minorEastAsia"/>
          <w:b/>
          <w:color w:val="000000" w:themeColor="text1"/>
          <w:sz w:val="24"/>
          <w:szCs w:val="24"/>
          <w:highlight w:val="none"/>
        </w:rPr>
        <w:t xml:space="preserve">注：①请供应商根据评分标准制作评分索引并放在评审内容的前面，评分索引中应标明每个评分点的页码范围，如投标文件内容顺序混乱，导致评委无法查看，后果自负。 </w:t>
      </w:r>
      <w:r>
        <w:rPr>
          <w:color w:val="000000" w:themeColor="text1"/>
          <w:highlight w:val="none"/>
        </w:rPr>
      </w:r>
    </w:p>
    <w:p>
      <w:pPr>
        <w:ind w:firstLine="446"/>
        <w:spacing w:line="360" w:lineRule="auto"/>
        <w:rPr>
          <w:rFonts w:ascii="仿宋" w:hAnsi="仿宋" w:eastAsia="仿宋" w:cstheme="minorEastAsia"/>
          <w:b/>
          <w:color w:val="000000" w:themeColor="text1"/>
          <w:sz w:val="24"/>
          <w:szCs w:val="24"/>
          <w:highlight w:val="none"/>
        </w:rPr>
      </w:pPr>
      <w:r>
        <w:rPr>
          <w:rFonts w:hint="eastAsia" w:ascii="仿宋" w:hAnsi="仿宋" w:eastAsia="仿宋" w:cstheme="minorEastAsia"/>
          <w:b/>
          <w:color w:val="000000" w:themeColor="text1"/>
          <w:sz w:val="24"/>
          <w:szCs w:val="24"/>
          <w:highlight w:val="none"/>
        </w:rPr>
        <w:t xml:space="preserve">②请供应</w:t>
      </w:r>
      <w:r>
        <w:rPr>
          <w:rFonts w:hint="eastAsia" w:ascii="仿宋" w:hAnsi="仿宋" w:eastAsia="仿宋" w:cstheme="minorEastAsia"/>
          <w:b/>
          <w:color w:val="000000" w:themeColor="text1"/>
          <w:sz w:val="24"/>
          <w:szCs w:val="24"/>
          <w:highlight w:val="none"/>
        </w:rPr>
        <w:t xml:space="preserve">商制作</w:t>
      </w:r>
      <w:r>
        <w:rPr>
          <w:rFonts w:hint="eastAsia" w:ascii="仿宋" w:hAnsi="仿宋" w:eastAsia="仿宋" w:cstheme="minorEastAsia"/>
          <w:b/>
          <w:color w:val="000000" w:themeColor="text1"/>
          <w:sz w:val="24"/>
          <w:szCs w:val="24"/>
          <w:highlight w:val="none"/>
        </w:rPr>
        <w:t xml:space="preserve">投标文件的时保证图片、文字材料的完整、清晰可辨，任何原因导致评委看不清楚或无法查看，后果由供应商自负。</w:t>
      </w:r>
      <w:r>
        <w:rPr>
          <w:color w:val="000000" w:themeColor="text1"/>
          <w:highlight w:val="none"/>
        </w:rPr>
      </w:r>
    </w:p>
    <w:p>
      <w:pPr>
        <w:ind w:firstLine="446"/>
        <w:spacing w:line="360" w:lineRule="auto"/>
        <w:rPr>
          <w:rFonts w:ascii="仿宋" w:hAnsi="仿宋" w:eastAsia="仿宋" w:cstheme="minorEastAsia"/>
          <w:b/>
          <w:color w:val="000000" w:themeColor="text1"/>
          <w:sz w:val="24"/>
          <w:szCs w:val="24"/>
          <w:highlight w:val="none"/>
        </w:rPr>
      </w:pPr>
      <w:r>
        <w:rPr>
          <w:rFonts w:hint="eastAsia" w:ascii="仿宋" w:hAnsi="仿宋" w:eastAsia="仿宋" w:cstheme="minorEastAsia"/>
          <w:b/>
          <w:color w:val="000000" w:themeColor="text1"/>
          <w:sz w:val="24"/>
          <w:szCs w:val="24"/>
          <w:highlight w:val="none"/>
        </w:rPr>
        <w:t xml:space="preserve">③供应</w:t>
      </w:r>
      <w:r>
        <w:rPr>
          <w:rFonts w:hint="eastAsia" w:ascii="仿宋" w:hAnsi="仿宋" w:eastAsia="仿宋" w:cstheme="minorEastAsia"/>
          <w:b/>
          <w:color w:val="000000" w:themeColor="text1"/>
          <w:sz w:val="24"/>
          <w:szCs w:val="24"/>
          <w:highlight w:val="none"/>
        </w:rPr>
        <w:t xml:space="preserve">商制作</w:t>
      </w:r>
      <w:r>
        <w:rPr>
          <w:rFonts w:hint="eastAsia" w:ascii="仿宋" w:hAnsi="仿宋" w:eastAsia="仿宋" w:cstheme="minorEastAsia"/>
          <w:b/>
          <w:color w:val="000000" w:themeColor="text1"/>
          <w:sz w:val="24"/>
          <w:szCs w:val="24"/>
          <w:highlight w:val="none"/>
        </w:rPr>
        <w:t xml:space="preserve">投标文件时所用的所有原件材料均须准备好中标公告结束后5日内被采购人核查，如核查</w:t>
      </w:r>
      <w:r>
        <w:rPr>
          <w:rFonts w:hint="eastAsia" w:ascii="仿宋" w:hAnsi="仿宋" w:eastAsia="仿宋" w:cstheme="minorEastAsia"/>
          <w:b/>
          <w:color w:val="000000" w:themeColor="text1"/>
          <w:sz w:val="24"/>
          <w:szCs w:val="24"/>
          <w:highlight w:val="none"/>
        </w:rPr>
        <w:t xml:space="preserve">时供应</w:t>
      </w:r>
      <w:r>
        <w:rPr>
          <w:rFonts w:hint="eastAsia" w:ascii="仿宋" w:hAnsi="仿宋" w:eastAsia="仿宋" w:cstheme="minorEastAsia"/>
          <w:b/>
          <w:color w:val="000000" w:themeColor="text1"/>
          <w:sz w:val="24"/>
          <w:szCs w:val="24"/>
          <w:highlight w:val="none"/>
        </w:rPr>
        <w:t xml:space="preserve">商不能提供相关原件材料作弄虚作假处理，供应商自行承担相应法律后果。</w:t>
      </w:r>
      <w:r>
        <w:rPr>
          <w:color w:val="000000" w:themeColor="text1"/>
          <w:highlight w:val="none"/>
        </w:rPr>
      </w:r>
    </w:p>
    <w:p>
      <w:pPr>
        <w:contextualSpacing/>
        <w:ind w:firstLine="562"/>
        <w:spacing w:line="360" w:lineRule="auto"/>
        <w:rPr>
          <w:rFonts w:ascii="仿宋" w:hAnsi="仿宋" w:eastAsia="仿宋" w:cstheme="minorEastAsia"/>
          <w:b/>
          <w:color w:val="000000" w:themeColor="text1"/>
          <w:sz w:val="24"/>
          <w:szCs w:val="24"/>
          <w:highlight w:val="none"/>
        </w:rPr>
      </w:pPr>
      <w:r>
        <w:rPr>
          <w:rFonts w:hint="eastAsia" w:ascii="仿宋" w:hAnsi="仿宋" w:eastAsia="仿宋" w:cstheme="minorEastAsia"/>
          <w:b/>
          <w:color w:val="000000" w:themeColor="text1"/>
          <w:sz w:val="24"/>
          <w:szCs w:val="24"/>
          <w:highlight w:val="none"/>
        </w:rPr>
        <w:t xml:space="preserve">（四）价格分：</w:t>
      </w:r>
      <w:r>
        <w:rPr>
          <w:rFonts w:ascii="仿宋" w:hAnsi="仿宋" w:eastAsia="仿宋" w:cstheme="minorEastAsia"/>
          <w:b/>
          <w:color w:val="000000" w:themeColor="text1"/>
          <w:sz w:val="24"/>
          <w:szCs w:val="24"/>
          <w:highlight w:val="none"/>
        </w:rPr>
        <w:t xml:space="preserve">50</w:t>
      </w:r>
      <w:r>
        <w:rPr>
          <w:rFonts w:hint="eastAsia" w:ascii="仿宋" w:hAnsi="仿宋" w:eastAsia="仿宋" w:cstheme="minorEastAsia"/>
          <w:b/>
          <w:color w:val="000000" w:themeColor="text1"/>
          <w:sz w:val="24"/>
          <w:szCs w:val="24"/>
          <w:highlight w:val="none"/>
        </w:rPr>
        <w:t xml:space="preserve">分</w:t>
      </w:r>
      <w:r>
        <w:rPr>
          <w:color w:val="000000" w:themeColor="text1"/>
          <w:highlight w:val="none"/>
        </w:rPr>
      </w:r>
    </w:p>
    <w:p>
      <w:pPr>
        <w:contextualSpacing/>
        <w:ind w:left="315" w:firstLine="241"/>
        <w:spacing w:line="360" w:lineRule="auto"/>
        <w:rPr>
          <w:rFonts w:ascii="仿宋" w:hAnsi="仿宋" w:eastAsia="仿宋" w:cstheme="minorEastAsia"/>
          <w:b/>
          <w:color w:val="000000" w:themeColor="text1"/>
          <w:sz w:val="24"/>
          <w:szCs w:val="24"/>
          <w:highlight w:val="none"/>
        </w:rPr>
      </w:pPr>
      <w:r>
        <w:rPr>
          <w:color w:val="000000" w:themeColor="text1"/>
          <w:highlight w:val="none"/>
        </w:rPr>
      </w:r>
      <w:bookmarkStart w:id="100" w:name="OLE_LINK136"/>
      <w:r>
        <w:rPr>
          <w:color w:val="000000" w:themeColor="text1"/>
          <w:highlight w:val="none"/>
        </w:rPr>
      </w:r>
      <w:bookmarkStart w:id="101" w:name="OLE_LINK137"/>
      <w:r>
        <w:rPr>
          <w:rFonts w:hint="eastAsia" w:ascii="仿宋" w:hAnsi="仿宋" w:eastAsia="仿宋" w:cstheme="minorEastAsia"/>
          <w:b/>
          <w:color w:val="000000" w:themeColor="text1"/>
          <w:sz w:val="24"/>
          <w:szCs w:val="24"/>
          <w:highlight w:val="none"/>
        </w:rPr>
        <w:t xml:space="preserve">1.本次项目最高限价为：668.8万元。所报价格超过最高限价的为</w:t>
      </w:r>
      <w:r>
        <w:rPr>
          <w:rFonts w:hint="eastAsia" w:ascii="仿宋" w:hAnsi="仿宋" w:eastAsia="仿宋" w:cstheme="minorEastAsia"/>
          <w:b/>
          <w:bCs/>
          <w:color w:val="000000" w:themeColor="text1"/>
          <w:sz w:val="24"/>
          <w:szCs w:val="24"/>
          <w:highlight w:val="none"/>
        </w:rPr>
        <w:t xml:space="preserve">无效投标。</w:t>
      </w:r>
      <w:r>
        <w:rPr>
          <w:color w:val="000000" w:themeColor="text1"/>
          <w:highlight w:val="none"/>
        </w:rPr>
      </w:r>
    </w:p>
    <w:p>
      <w:pPr>
        <w:ind w:firstLine="560"/>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2.价格</w:t>
      </w:r>
      <w:r>
        <w:rPr>
          <w:rFonts w:hint="eastAsia" w:ascii="仿宋" w:hAnsi="仿宋" w:eastAsia="仿宋" w:cs="宋体"/>
          <w:color w:val="000000" w:themeColor="text1"/>
          <w:sz w:val="24"/>
          <w:szCs w:val="24"/>
          <w:highlight w:val="none"/>
        </w:rPr>
        <w:t xml:space="preserve">分统一</w:t>
      </w:r>
      <w:r>
        <w:rPr>
          <w:rFonts w:hint="eastAsia" w:ascii="仿宋" w:hAnsi="仿宋" w:eastAsia="仿宋" w:cs="宋体"/>
          <w:color w:val="000000" w:themeColor="text1"/>
          <w:sz w:val="24"/>
          <w:szCs w:val="24"/>
          <w:highlight w:val="none"/>
        </w:rPr>
        <w:t xml:space="preserve">采用低价优先法计算，即满足招标文件要求且投标价格最低的投标报价为评标基准价，其价格分为满分。其他投标人的价格</w:t>
      </w:r>
      <w:r>
        <w:rPr>
          <w:rFonts w:hint="eastAsia" w:ascii="仿宋" w:hAnsi="仿宋" w:eastAsia="仿宋" w:cs="宋体"/>
          <w:color w:val="000000" w:themeColor="text1"/>
          <w:sz w:val="24"/>
          <w:szCs w:val="24"/>
          <w:highlight w:val="none"/>
        </w:rPr>
        <w:t xml:space="preserve">分统一</w:t>
      </w:r>
      <w:r>
        <w:rPr>
          <w:rFonts w:hint="eastAsia" w:ascii="仿宋" w:hAnsi="仿宋" w:eastAsia="仿宋" w:cs="宋体"/>
          <w:color w:val="000000" w:themeColor="text1"/>
          <w:sz w:val="24"/>
          <w:szCs w:val="24"/>
          <w:highlight w:val="none"/>
        </w:rPr>
        <w:t xml:space="preserve">按照下列公式计算：</w:t>
      </w:r>
      <w:r>
        <w:rPr>
          <w:color w:val="000000" w:themeColor="text1"/>
          <w:highlight w:val="none"/>
        </w:rPr>
      </w:r>
    </w:p>
    <w:p>
      <w:pPr>
        <w:ind w:firstLine="560"/>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投标报价得分=（评标基准价/投标报价）×</w:t>
      </w:r>
      <w:r>
        <w:rPr>
          <w:rFonts w:hint="eastAsia" w:ascii="仿宋" w:hAnsi="仿宋" w:eastAsia="仿宋" w:cs="宋体"/>
          <w:color w:val="000000" w:themeColor="text1"/>
          <w:sz w:val="24"/>
          <w:szCs w:val="24"/>
          <w:highlight w:val="none"/>
        </w:rPr>
        <w:t xml:space="preserve">价格权</w:t>
      </w:r>
      <w:r>
        <w:rPr>
          <w:rFonts w:hint="eastAsia" w:ascii="仿宋" w:hAnsi="仿宋" w:eastAsia="仿宋" w:cs="宋体"/>
          <w:color w:val="000000" w:themeColor="text1"/>
          <w:sz w:val="24"/>
          <w:szCs w:val="24"/>
          <w:highlight w:val="none"/>
        </w:rPr>
        <w:t xml:space="preserve">值×100</w:t>
      </w:r>
      <w:bookmarkEnd w:id="100"/>
      <w:r>
        <w:rPr>
          <w:color w:val="000000" w:themeColor="text1"/>
          <w:highlight w:val="none"/>
        </w:rPr>
      </w:r>
      <w:bookmarkEnd w:id="101"/>
      <w:r>
        <w:rPr>
          <w:color w:val="000000" w:themeColor="text1"/>
          <w:highlight w:val="none"/>
        </w:rPr>
      </w:r>
      <w:r>
        <w:rPr>
          <w:color w:val="000000" w:themeColor="text1"/>
          <w:highlight w:val="none"/>
        </w:rPr>
      </w:r>
    </w:p>
    <w:p>
      <w:pPr>
        <w:pStyle w:val="984"/>
        <w:ind w:left="0" w:right="0" w:firstLine="562"/>
        <w:jc w:val="both"/>
        <w:spacing w:before="0" w:after="0"/>
        <w:rPr>
          <w:rFonts w:ascii="仿宋" w:hAnsi="仿宋" w:eastAsia="仿宋" w:cs="宋体"/>
          <w:b/>
          <w:bCs/>
          <w:color w:val="000000" w:themeColor="text1"/>
          <w:highlight w:val="none"/>
        </w:rPr>
      </w:pPr>
      <w:r>
        <w:rPr>
          <w:rFonts w:hint="eastAsia" w:ascii="仿宋" w:hAnsi="仿宋" w:eastAsia="仿宋" w:cs="宋体"/>
          <w:b/>
          <w:color w:val="000000" w:themeColor="text1"/>
          <w:highlight w:val="none"/>
        </w:rPr>
        <w:t xml:space="preserve">（</w:t>
      </w:r>
      <w:r>
        <w:rPr>
          <w:rFonts w:hint="eastAsia" w:ascii="仿宋" w:hAnsi="仿宋" w:eastAsia="仿宋" w:cs="宋体"/>
          <w:b/>
          <w:bCs/>
          <w:color w:val="000000" w:themeColor="text1"/>
          <w:highlight w:val="none"/>
        </w:rPr>
        <w:t xml:space="preserve">五</w:t>
      </w:r>
      <w:r>
        <w:rPr>
          <w:rFonts w:hint="eastAsia" w:ascii="仿宋" w:hAnsi="仿宋" w:eastAsia="仿宋" w:cs="宋体"/>
          <w:b/>
          <w:color w:val="000000" w:themeColor="text1"/>
          <w:highlight w:val="none"/>
        </w:rPr>
        <w:t xml:space="preserve">）</w:t>
      </w:r>
      <w:r>
        <w:rPr>
          <w:rFonts w:hint="eastAsia" w:ascii="仿宋" w:hAnsi="仿宋" w:eastAsia="仿宋" w:cs="宋体"/>
          <w:b/>
          <w:bCs/>
          <w:color w:val="000000" w:themeColor="text1"/>
          <w:highlight w:val="none"/>
        </w:rPr>
        <w:t xml:space="preserve">政府采购政策功能落实</w:t>
      </w:r>
      <w:r>
        <w:rPr>
          <w:color w:val="000000" w:themeColor="text1"/>
          <w:highlight w:val="none"/>
        </w:rPr>
      </w:r>
    </w:p>
    <w:p>
      <w:pPr>
        <w:ind w:firstLine="570"/>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本项目为专门面向中小企业（含残疾人福利性单位、监狱企业）采购的项目,供应商应为中小</w:t>
      </w:r>
      <w:r>
        <w:rPr>
          <w:rFonts w:hint="eastAsia" w:ascii="仿宋" w:hAnsi="仿宋" w:eastAsia="仿宋" w:cs="宋体"/>
          <w:color w:val="000000" w:themeColor="text1"/>
          <w:sz w:val="24"/>
          <w:szCs w:val="24"/>
          <w:highlight w:val="none"/>
        </w:rPr>
        <w:t xml:space="preserve">微企业</w:t>
      </w:r>
      <w:r>
        <w:rPr>
          <w:rFonts w:hint="eastAsia" w:ascii="仿宋" w:hAnsi="仿宋" w:eastAsia="仿宋" w:cs="宋体"/>
          <w:color w:val="000000" w:themeColor="text1"/>
          <w:sz w:val="24"/>
          <w:szCs w:val="24"/>
          <w:highlight w:val="none"/>
        </w:rPr>
        <w:t xml:space="preserve">或残疾人福利性单位或监狱企业。</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r>
        <w:rPr>
          <w:color w:val="000000" w:themeColor="text1"/>
          <w:highlight w:val="none"/>
        </w:rPr>
      </w:r>
    </w:p>
    <w:p>
      <w:pPr>
        <w:ind w:firstLine="570"/>
        <w:spacing w:line="360" w:lineRule="auto"/>
        <w:rPr>
          <w:rFonts w:ascii="仿宋" w:hAnsi="仿宋" w:eastAsia="仿宋" w:cs="宋体"/>
          <w:bCs/>
          <w:color w:val="000000" w:themeColor="text1"/>
          <w:sz w:val="24"/>
          <w:szCs w:val="24"/>
          <w:highlight w:val="none"/>
        </w:rPr>
      </w:pPr>
      <w:r>
        <w:rPr>
          <w:rFonts w:hint="eastAsia" w:ascii="仿宋" w:hAnsi="仿宋" w:eastAsia="仿宋" w:cs="宋体"/>
          <w:b/>
          <w:color w:val="000000" w:themeColor="text1"/>
          <w:sz w:val="24"/>
          <w:szCs w:val="24"/>
          <w:highlight w:val="none"/>
        </w:rPr>
        <w:t xml:space="preserve">（六）中标人的确定</w:t>
      </w:r>
      <w:r>
        <w:rPr>
          <w:color w:val="000000" w:themeColor="text1"/>
          <w:highlight w:val="none"/>
        </w:rPr>
      </w:r>
    </w:p>
    <w:p>
      <w:pPr>
        <w:ind w:firstLine="570"/>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评委会汇总各评委评分后，按照得分从高到低的顺序推荐三名中标候选人，并编写评标报告。</w:t>
      </w:r>
      <w:r>
        <w:rPr>
          <w:color w:val="000000" w:themeColor="text1"/>
          <w:highlight w:val="none"/>
        </w:rPr>
      </w:r>
    </w:p>
    <w:p>
      <w:pPr>
        <w:ind w:firstLine="570"/>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采购人委托评标委员会直接确定排名第一的中标候选人为中标人。</w:t>
      </w:r>
      <w:r>
        <w:rPr>
          <w:color w:val="000000" w:themeColor="text1"/>
          <w:highlight w:val="none"/>
        </w:rPr>
      </w:r>
    </w:p>
    <w:p>
      <w:pPr>
        <w:ind w:firstLine="557"/>
        <w:spacing w:line="360" w:lineRule="auto"/>
        <w:rPr>
          <w:rFonts w:ascii="仿宋" w:hAnsi="仿宋" w:eastAsia="仿宋" w:cs="宋体"/>
          <w:b/>
          <w:color w:val="000000" w:themeColor="text1"/>
          <w:sz w:val="24"/>
          <w:szCs w:val="24"/>
          <w:highlight w:val="none"/>
        </w:rPr>
      </w:pPr>
      <w:r>
        <w:rPr>
          <w:rFonts w:hint="eastAsia" w:ascii="仿宋" w:hAnsi="仿宋" w:eastAsia="仿宋" w:cs="宋体"/>
          <w:b/>
          <w:color w:val="000000" w:themeColor="text1"/>
          <w:sz w:val="24"/>
          <w:szCs w:val="24"/>
          <w:highlight w:val="none"/>
        </w:rPr>
        <w:t xml:space="preserve">（七）采购人代表宣布评标结果。</w:t>
      </w:r>
      <w:r>
        <w:rPr>
          <w:color w:val="000000" w:themeColor="text1"/>
          <w:highlight w:val="none"/>
        </w:rPr>
      </w:r>
    </w:p>
    <w:p>
      <w:pPr>
        <w:ind w:firstLine="562"/>
        <w:spacing w:line="360" w:lineRule="auto"/>
        <w:rPr>
          <w:rFonts w:ascii="仿宋" w:hAnsi="仿宋" w:eastAsia="仿宋" w:cs="宋体"/>
          <w:b/>
          <w:color w:val="000000" w:themeColor="text1"/>
          <w:sz w:val="24"/>
          <w:szCs w:val="24"/>
          <w:highlight w:val="none"/>
        </w:rPr>
      </w:pPr>
      <w:r>
        <w:rPr>
          <w:rFonts w:hint="eastAsia" w:ascii="仿宋" w:hAnsi="仿宋" w:eastAsia="仿宋" w:cs="宋体"/>
          <w:b/>
          <w:color w:val="000000" w:themeColor="text1"/>
          <w:sz w:val="24"/>
          <w:szCs w:val="24"/>
          <w:highlight w:val="none"/>
        </w:rPr>
        <w:t xml:space="preserve">（八）公告中标结果</w:t>
      </w:r>
      <w:r>
        <w:rPr>
          <w:color w:val="000000" w:themeColor="text1"/>
          <w:highlight w:val="none"/>
        </w:rPr>
      </w:r>
    </w:p>
    <w:p>
      <w:pPr>
        <w:ind w:firstLine="570"/>
        <w:spacing w:line="360" w:lineRule="auto"/>
        <w:rPr>
          <w:rFonts w:ascii="仿宋" w:hAnsi="仿宋" w:eastAsia="仿宋"/>
          <w:color w:val="000000" w:themeColor="text1"/>
          <w:sz w:val="24"/>
          <w:szCs w:val="24"/>
          <w:highlight w:val="none"/>
        </w:rPr>
      </w:pPr>
      <w:r>
        <w:rPr>
          <w:rFonts w:ascii="仿宋" w:hAnsi="仿宋" w:eastAsia="仿宋"/>
          <w:color w:val="000000" w:themeColor="text1"/>
          <w:sz w:val="24"/>
          <w:szCs w:val="24"/>
          <w:highlight w:val="none"/>
        </w:rPr>
        <w:t xml:space="preserve">自确定中标人之日起2个工作日内，在</w:t>
      </w:r>
      <w:r>
        <w:rPr>
          <w:rFonts w:hint="eastAsia" w:ascii="仿宋" w:hAnsi="仿宋" w:eastAsia="仿宋"/>
          <w:color w:val="000000" w:themeColor="text1"/>
          <w:sz w:val="24"/>
          <w:szCs w:val="24"/>
          <w:highlight w:val="none"/>
        </w:rPr>
        <w:t xml:space="preserve">江苏政府采购网</w:t>
      </w:r>
      <w:r>
        <w:rPr>
          <w:rFonts w:ascii="仿宋" w:hAnsi="仿宋" w:eastAsia="仿宋"/>
          <w:color w:val="000000" w:themeColor="text1"/>
          <w:sz w:val="24"/>
          <w:szCs w:val="24"/>
          <w:highlight w:val="none"/>
        </w:rPr>
        <w:t xml:space="preserve">公告中标结果，公告期限为1个工作日。</w:t>
      </w:r>
      <w:r>
        <w:rPr>
          <w:color w:val="000000" w:themeColor="text1"/>
          <w:highlight w:val="none"/>
        </w:rPr>
      </w:r>
    </w:p>
    <w:p>
      <w:pPr>
        <w:ind w:firstLine="562"/>
        <w:spacing w:line="360" w:lineRule="auto"/>
        <w:rPr>
          <w:rFonts w:ascii="仿宋" w:hAnsi="仿宋" w:eastAsia="仿宋" w:cs="宋体"/>
          <w:b/>
          <w:bCs/>
          <w:color w:val="000000" w:themeColor="text1"/>
          <w:sz w:val="24"/>
          <w:szCs w:val="24"/>
          <w:highlight w:val="none"/>
        </w:rPr>
      </w:pPr>
      <w:r>
        <w:rPr>
          <w:rFonts w:hint="eastAsia" w:ascii="仿宋" w:hAnsi="仿宋" w:eastAsia="仿宋" w:cs="宋体"/>
          <w:b/>
          <w:color w:val="000000" w:themeColor="text1"/>
          <w:sz w:val="24"/>
          <w:szCs w:val="24"/>
          <w:highlight w:val="none"/>
        </w:rPr>
        <w:t xml:space="preserve">（</w:t>
      </w:r>
      <w:r>
        <w:rPr>
          <w:rFonts w:hint="eastAsia" w:ascii="仿宋" w:hAnsi="仿宋" w:eastAsia="仿宋" w:cs="宋体"/>
          <w:b/>
          <w:bCs/>
          <w:color w:val="000000" w:themeColor="text1"/>
          <w:sz w:val="24"/>
          <w:szCs w:val="24"/>
          <w:highlight w:val="none"/>
        </w:rPr>
        <w:t xml:space="preserve">九</w:t>
      </w:r>
      <w:r>
        <w:rPr>
          <w:rFonts w:hint="eastAsia" w:ascii="仿宋" w:hAnsi="仿宋" w:eastAsia="仿宋" w:cs="宋体"/>
          <w:b/>
          <w:color w:val="000000" w:themeColor="text1"/>
          <w:sz w:val="24"/>
          <w:szCs w:val="24"/>
          <w:highlight w:val="none"/>
        </w:rPr>
        <w:t xml:space="preserve">）</w:t>
      </w:r>
      <w:r>
        <w:rPr>
          <w:rFonts w:hint="eastAsia" w:ascii="仿宋" w:hAnsi="仿宋" w:eastAsia="仿宋" w:cs="宋体"/>
          <w:b/>
          <w:bCs/>
          <w:color w:val="000000" w:themeColor="text1"/>
          <w:sz w:val="24"/>
          <w:szCs w:val="24"/>
          <w:highlight w:val="none"/>
        </w:rPr>
        <w:t xml:space="preserve">发放中标通知书</w:t>
      </w:r>
      <w:r>
        <w:rPr>
          <w:color w:val="000000" w:themeColor="text1"/>
          <w:highlight w:val="none"/>
        </w:rPr>
      </w:r>
    </w:p>
    <w:p>
      <w:pPr>
        <w:ind w:firstLine="560"/>
        <w:spacing w:line="360" w:lineRule="auto"/>
        <w:rPr>
          <w:rFonts w:ascii="仿宋" w:hAnsi="仿宋" w:eastAsia="仿宋"/>
          <w:bCs/>
          <w:color w:val="000000" w:themeColor="text1"/>
          <w:sz w:val="24"/>
          <w:szCs w:val="24"/>
          <w:highlight w:val="none"/>
        </w:rPr>
      </w:pPr>
      <w:r>
        <w:rPr>
          <w:rFonts w:ascii="仿宋" w:hAnsi="仿宋" w:eastAsia="仿宋"/>
          <w:color w:val="000000" w:themeColor="text1"/>
          <w:sz w:val="24"/>
          <w:szCs w:val="24"/>
          <w:highlight w:val="none"/>
        </w:rPr>
        <w:t xml:space="preserve">公告中标结果的同时，</w:t>
      </w:r>
      <w:r>
        <w:rPr>
          <w:rFonts w:hint="eastAsia" w:ascii="仿宋" w:hAnsi="仿宋" w:eastAsia="仿宋"/>
          <w:bCs/>
          <w:color w:val="000000" w:themeColor="text1"/>
          <w:sz w:val="24"/>
          <w:szCs w:val="24"/>
          <w:highlight w:val="none"/>
        </w:rPr>
        <w:t xml:space="preserve">采购人或采购代理机构</w:t>
      </w:r>
      <w:r>
        <w:rPr>
          <w:rFonts w:ascii="仿宋" w:hAnsi="仿宋" w:eastAsia="仿宋"/>
          <w:bCs/>
          <w:color w:val="000000" w:themeColor="text1"/>
          <w:sz w:val="24"/>
          <w:szCs w:val="24"/>
          <w:highlight w:val="none"/>
        </w:rPr>
        <w:t xml:space="preserve">向中标供应商发放中标通知书</w:t>
      </w:r>
      <w:r>
        <w:rPr>
          <w:rFonts w:hint="eastAsia" w:ascii="仿宋" w:hAnsi="仿宋" w:eastAsia="仿宋"/>
          <w:bCs/>
          <w:color w:val="000000" w:themeColor="text1"/>
          <w:sz w:val="24"/>
          <w:szCs w:val="24"/>
          <w:highlight w:val="none"/>
        </w:rPr>
        <w:t xml:space="preserve">。</w:t>
      </w:r>
      <w:r>
        <w:rPr>
          <w:color w:val="000000" w:themeColor="text1"/>
          <w:highlight w:val="none"/>
        </w:rPr>
      </w:r>
    </w:p>
    <w:p>
      <w:pPr>
        <w:ind w:firstLine="560"/>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中标通知书发出后，采购人不得违法改变中标结果，中标</w:t>
      </w:r>
      <w:r>
        <w:rPr>
          <w:rFonts w:hint="eastAsia" w:ascii="仿宋" w:hAnsi="仿宋" w:eastAsia="仿宋" w:cs="宋体"/>
          <w:color w:val="000000" w:themeColor="text1"/>
          <w:sz w:val="24"/>
          <w:szCs w:val="24"/>
          <w:highlight w:val="none"/>
        </w:rPr>
        <w:t xml:space="preserve">供应商无正当</w:t>
      </w:r>
      <w:r>
        <w:rPr>
          <w:rFonts w:hint="eastAsia" w:ascii="仿宋" w:hAnsi="仿宋" w:eastAsia="仿宋" w:cs="宋体"/>
          <w:color w:val="000000" w:themeColor="text1"/>
          <w:sz w:val="24"/>
          <w:szCs w:val="24"/>
          <w:highlight w:val="none"/>
        </w:rPr>
        <w:t xml:space="preserve">理由不得放弃中标。</w:t>
      </w:r>
      <w:r>
        <w:rPr>
          <w:color w:val="000000" w:themeColor="text1"/>
          <w:highlight w:val="none"/>
        </w:rPr>
      </w:r>
    </w:p>
    <w:p>
      <w:pPr>
        <w:ind w:firstLine="482"/>
        <w:spacing w:line="360" w:lineRule="auto"/>
        <w:rPr>
          <w:rFonts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t xml:space="preserve">中标供应商在中标结果结束后须提供叁套（一正二副）系统内打印的加盖红章并装订好的纸质投标文件给招标代理机构。并在中标通知书规定期限（确定中标人后30日）内和采购人签订合同。</w:t>
      </w:r>
      <w:r>
        <w:rPr>
          <w:color w:val="000000" w:themeColor="text1"/>
          <w:highlight w:val="none"/>
        </w:rPr>
      </w:r>
    </w:p>
    <w:p>
      <w:pPr>
        <w:jc w:val="center"/>
        <w:spacing w:line="360" w:lineRule="auto"/>
        <w:rPr>
          <w:rFonts w:ascii="仿宋" w:hAnsi="仿宋" w:eastAsia="仿宋" w:cs="宋体"/>
          <w:b/>
          <w:color w:val="000000" w:themeColor="text1"/>
          <w:sz w:val="28"/>
          <w:szCs w:val="28"/>
          <w:highlight w:val="none"/>
        </w:rPr>
      </w:pPr>
      <w:r>
        <w:rPr>
          <w:rFonts w:hint="eastAsia" w:ascii="仿宋" w:hAnsi="仿宋" w:eastAsia="仿宋"/>
          <w:b/>
          <w:color w:val="000000" w:themeColor="text1"/>
          <w:sz w:val="24"/>
          <w:szCs w:val="24"/>
          <w:highlight w:val="none"/>
        </w:rPr>
        <w:br w:type="page" w:clear="all"/>
      </w:r>
      <w:r>
        <w:rPr>
          <w:rFonts w:ascii="仿宋" w:hAnsi="仿宋" w:eastAsia="仿宋" w:cs="黑体"/>
          <w:b/>
          <w:color w:val="000000" w:themeColor="text1"/>
          <w:sz w:val="36"/>
          <w:szCs w:val="36"/>
          <w:highlight w:val="none"/>
        </w:rPr>
        <w:t xml:space="preserve">第</w:t>
      </w:r>
      <w:r>
        <w:rPr>
          <w:rFonts w:hint="eastAsia" w:ascii="仿宋" w:hAnsi="仿宋" w:eastAsia="仿宋" w:cs="黑体"/>
          <w:b/>
          <w:color w:val="000000" w:themeColor="text1"/>
          <w:sz w:val="36"/>
          <w:szCs w:val="36"/>
          <w:highlight w:val="none"/>
        </w:rPr>
        <w:t xml:space="preserve">五部分 投标文件</w:t>
      </w:r>
      <w:r>
        <w:rPr>
          <w:rFonts w:ascii="仿宋" w:hAnsi="仿宋" w:eastAsia="仿宋" w:cs="黑体"/>
          <w:b/>
          <w:color w:val="000000" w:themeColor="text1"/>
          <w:sz w:val="36"/>
          <w:szCs w:val="36"/>
          <w:highlight w:val="none"/>
        </w:rPr>
        <w:t xml:space="preserve">格式</w:t>
      </w:r>
      <w:r>
        <w:rPr>
          <w:color w:val="000000" w:themeColor="text1"/>
          <w:highlight w:val="none"/>
        </w:rPr>
      </w:r>
    </w:p>
    <w:p>
      <w:pPr>
        <w:ind w:firstLine="555"/>
        <w:jc w:val="left"/>
        <w:spacing w:line="460" w:lineRule="exact"/>
        <w:rPr>
          <w:rFonts w:ascii="仿宋" w:hAnsi="仿宋" w:eastAsia="仿宋" w:cs="宋体"/>
          <w:b/>
          <w:color w:val="000000" w:themeColor="text1"/>
          <w:sz w:val="28"/>
          <w:szCs w:val="28"/>
          <w:highlight w:val="none"/>
        </w:rPr>
      </w:pPr>
      <w:r>
        <w:rPr>
          <w:color w:val="000000" w:themeColor="text1"/>
          <w:highlight w:val="none"/>
        </w:rPr>
      </w:r>
      <w:bookmarkStart w:id="102" w:name="_Toc3779"/>
      <w:r>
        <w:rPr>
          <w:color w:val="000000" w:themeColor="text1"/>
          <w:highlight w:val="none"/>
        </w:rPr>
      </w:r>
      <w:bookmarkStart w:id="103" w:name="_一、法定代表人授权书"/>
      <w:r>
        <w:rPr>
          <w:rFonts w:hint="eastAsia" w:ascii="仿宋" w:hAnsi="仿宋" w:eastAsia="仿宋" w:cs="宋体"/>
          <w:b/>
          <w:bCs/>
          <w:color w:val="000000" w:themeColor="text1"/>
          <w:sz w:val="28"/>
          <w:szCs w:val="28"/>
          <w:highlight w:val="none"/>
          <w:lang w:val="zh-CN"/>
        </w:rPr>
        <w:t xml:space="preserve">投标文件由资格审查证明材料、符合性审查证明材料、商务技术标、</w:t>
      </w:r>
      <w:r>
        <w:rPr>
          <w:rFonts w:hint="eastAsia" w:ascii="仿宋" w:hAnsi="仿宋" w:eastAsia="仿宋" w:cs="宋体"/>
          <w:b/>
          <w:bCs/>
          <w:color w:val="000000" w:themeColor="text1"/>
          <w:sz w:val="28"/>
          <w:szCs w:val="28"/>
          <w:highlight w:val="none"/>
          <w:lang w:val="zh-CN"/>
        </w:rPr>
        <w:t xml:space="preserve">价格标四部分</w:t>
      </w:r>
      <w:r>
        <w:rPr>
          <w:rFonts w:hint="eastAsia" w:ascii="仿宋" w:hAnsi="仿宋" w:eastAsia="仿宋" w:cs="宋体"/>
          <w:b/>
          <w:bCs/>
          <w:color w:val="000000" w:themeColor="text1"/>
          <w:sz w:val="28"/>
          <w:szCs w:val="28"/>
          <w:highlight w:val="none"/>
          <w:lang w:val="zh-CN"/>
        </w:rPr>
        <w:t xml:space="preserve">组成。请投标人根据本招标文件的要求在以上四部分中分别上传响应的投标材料。</w:t>
      </w:r>
      <w:r>
        <w:rPr>
          <w:color w:val="000000" w:themeColor="text1"/>
          <w:highlight w:val="none"/>
        </w:rPr>
      </w:r>
    </w:p>
    <w:p>
      <w:pPr>
        <w:spacing w:line="46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zh-CN"/>
        </w:rPr>
        <w:t xml:space="preserve">一、资格审查证明材料（不能出现商务技术标、价格标）</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1.</w:t>
      </w:r>
      <w:bookmarkStart w:id="104" w:name="OLE_LINK117"/>
      <w:r>
        <w:rPr>
          <w:color w:val="000000" w:themeColor="text1"/>
          <w:highlight w:val="none"/>
        </w:rPr>
      </w:r>
      <w:bookmarkStart w:id="105" w:name="OLE_LINK118"/>
      <w:r>
        <w:rPr>
          <w:color w:val="000000" w:themeColor="text1"/>
          <w:highlight w:val="none"/>
        </w:rPr>
      </w:r>
      <w:bookmarkStart w:id="106" w:name="OLE_LINK119"/>
      <w:r>
        <w:rPr>
          <w:rFonts w:hint="eastAsia" w:ascii="仿宋" w:hAnsi="仿宋" w:eastAsia="仿宋" w:cs="宋体"/>
          <w:color w:val="000000" w:themeColor="text1"/>
          <w:sz w:val="28"/>
          <w:szCs w:val="28"/>
          <w:highlight w:val="none"/>
        </w:rPr>
        <w:t xml:space="preserve">投标人符合《政府采购法》第二十二条规定条件的声明函</w:t>
      </w:r>
      <w:r>
        <w:rPr>
          <w:rFonts w:hint="eastAsia" w:ascii="仿宋" w:hAnsi="仿宋" w:eastAsia="仿宋" w:cs="宋体"/>
          <w:color w:val="000000" w:themeColor="text1"/>
          <w:sz w:val="28"/>
          <w:szCs w:val="28"/>
          <w:highlight w:val="none"/>
          <w:lang w:val="zh-CN"/>
        </w:rPr>
        <w:t xml:space="preserve">（格式见附件1）</w:t>
      </w:r>
      <w:bookmarkEnd w:id="104"/>
      <w:r>
        <w:rPr>
          <w:color w:val="000000" w:themeColor="text1"/>
          <w:highlight w:val="none"/>
        </w:rPr>
      </w:r>
      <w:bookmarkEnd w:id="105"/>
      <w:r>
        <w:rPr>
          <w:color w:val="000000" w:themeColor="text1"/>
          <w:highlight w:val="none"/>
        </w:rPr>
      </w:r>
      <w:bookmarkEnd w:id="106"/>
      <w:r>
        <w:rPr>
          <w:rFonts w:hint="eastAsia" w:ascii="仿宋" w:hAnsi="仿宋" w:eastAsia="仿宋" w:cs="宋体"/>
          <w:color w:val="000000" w:themeColor="text1"/>
          <w:sz w:val="28"/>
          <w:szCs w:val="28"/>
          <w:highlight w:val="none"/>
          <w:lang w:val="zh-CN"/>
        </w:rPr>
        <w:t xml:space="preserve">；</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2.</w:t>
      </w:r>
      <w:bookmarkStart w:id="107" w:name="OLE_LINK120"/>
      <w:r>
        <w:rPr>
          <w:color w:val="000000" w:themeColor="text1"/>
          <w:highlight w:val="none"/>
        </w:rPr>
      </w:r>
      <w:bookmarkStart w:id="108" w:name="OLE_LINK121"/>
      <w:r>
        <w:rPr>
          <w:rFonts w:hint="eastAsia" w:ascii="仿宋" w:hAnsi="仿宋" w:eastAsia="仿宋" w:cs="宋体"/>
          <w:color w:val="000000" w:themeColor="text1"/>
          <w:sz w:val="28"/>
          <w:szCs w:val="28"/>
          <w:highlight w:val="none"/>
          <w:lang w:val="zh-CN"/>
        </w:rPr>
        <w:t xml:space="preserve">法定代表人身份证明书（格式见附件2）</w:t>
      </w:r>
      <w:bookmarkEnd w:id="107"/>
      <w:r>
        <w:rPr>
          <w:color w:val="000000" w:themeColor="text1"/>
          <w:highlight w:val="none"/>
        </w:rPr>
      </w:r>
      <w:bookmarkEnd w:id="108"/>
      <w:r>
        <w:rPr>
          <w:rFonts w:hint="eastAsia" w:ascii="仿宋" w:hAnsi="仿宋" w:eastAsia="仿宋" w:cs="宋体"/>
          <w:color w:val="000000" w:themeColor="text1"/>
          <w:sz w:val="28"/>
          <w:szCs w:val="28"/>
          <w:highlight w:val="none"/>
          <w:lang w:val="zh-CN"/>
        </w:rPr>
        <w:t xml:space="preserve">；</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3.</w:t>
      </w:r>
      <w:bookmarkStart w:id="109" w:name="OLE_LINK122"/>
      <w:r>
        <w:rPr>
          <w:color w:val="000000" w:themeColor="text1"/>
          <w:highlight w:val="none"/>
        </w:rPr>
      </w:r>
      <w:bookmarkStart w:id="110" w:name="OLE_LINK123"/>
      <w:r>
        <w:rPr>
          <w:rFonts w:hint="eastAsia" w:ascii="仿宋" w:hAnsi="仿宋" w:eastAsia="仿宋" w:cs="宋体"/>
          <w:color w:val="000000" w:themeColor="text1"/>
          <w:sz w:val="28"/>
          <w:szCs w:val="28"/>
          <w:highlight w:val="none"/>
          <w:lang w:val="zh-CN"/>
        </w:rPr>
        <w:t xml:space="preserve">法定代表人授权委托书原件，投标代表本人身份证复印件（格式见附件3）</w:t>
      </w:r>
      <w:bookmarkEnd w:id="109"/>
      <w:r>
        <w:rPr>
          <w:color w:val="000000" w:themeColor="text1"/>
          <w:highlight w:val="none"/>
        </w:rPr>
      </w:r>
      <w:bookmarkEnd w:id="110"/>
      <w:r>
        <w:rPr>
          <w:rFonts w:hint="eastAsia" w:ascii="仿宋" w:hAnsi="仿宋" w:eastAsia="仿宋" w:cs="宋体"/>
          <w:color w:val="000000" w:themeColor="text1"/>
          <w:sz w:val="28"/>
          <w:szCs w:val="28"/>
          <w:highlight w:val="none"/>
          <w:lang w:val="zh-CN"/>
        </w:rPr>
        <w:t xml:space="preserve">；</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t xml:space="preserve">4.</w:t>
      </w:r>
      <w:r>
        <w:rPr>
          <w:rFonts w:hint="eastAsia" w:ascii="仿宋" w:hAnsi="仿宋" w:eastAsia="仿宋" w:cs="宋体"/>
          <w:color w:val="000000" w:themeColor="text1"/>
          <w:sz w:val="28"/>
          <w:szCs w:val="28"/>
          <w:highlight w:val="none"/>
        </w:rPr>
        <w:t xml:space="preserve">中小</w:t>
      </w:r>
      <w:r>
        <w:rPr>
          <w:rFonts w:hint="eastAsia" w:ascii="仿宋" w:hAnsi="仿宋" w:eastAsia="仿宋" w:cs="宋体"/>
          <w:color w:val="000000" w:themeColor="text1"/>
          <w:sz w:val="28"/>
          <w:szCs w:val="28"/>
          <w:highlight w:val="none"/>
        </w:rPr>
        <w:t xml:space="preserve">微企业</w:t>
      </w:r>
      <w:r>
        <w:rPr>
          <w:rFonts w:hint="eastAsia" w:ascii="仿宋" w:hAnsi="仿宋" w:eastAsia="仿宋" w:cs="宋体"/>
          <w:color w:val="000000" w:themeColor="text1"/>
          <w:sz w:val="28"/>
          <w:szCs w:val="28"/>
          <w:highlight w:val="none"/>
        </w:rPr>
        <w:t xml:space="preserve">声明函</w:t>
      </w:r>
      <w:r>
        <w:rPr>
          <w:rFonts w:hint="eastAsia" w:ascii="仿宋" w:hAnsi="仿宋" w:eastAsia="仿宋" w:cs="宋体"/>
          <w:color w:val="000000" w:themeColor="text1"/>
          <w:sz w:val="28"/>
          <w:szCs w:val="28"/>
          <w:highlight w:val="none"/>
          <w:lang w:val="zh-CN"/>
        </w:rPr>
        <w:t xml:space="preserve">（格式见附件4）</w:t>
      </w:r>
      <w:r>
        <w:rPr>
          <w:rFonts w:hint="eastAsia" w:ascii="仿宋" w:hAnsi="仿宋" w:eastAsia="仿宋" w:cs="宋体"/>
          <w:b/>
          <w:color w:val="000000" w:themeColor="text1"/>
          <w:sz w:val="28"/>
          <w:szCs w:val="28"/>
          <w:highlight w:val="none"/>
          <w:lang w:val="zh-CN"/>
        </w:rPr>
        <w:t xml:space="preserve">或</w:t>
      </w:r>
      <w:r>
        <w:rPr>
          <w:rFonts w:hint="eastAsia" w:ascii="仿宋" w:hAnsi="仿宋" w:eastAsia="仿宋" w:cs="宋体"/>
          <w:color w:val="000000" w:themeColor="text1"/>
          <w:sz w:val="28"/>
          <w:szCs w:val="28"/>
          <w:highlight w:val="none"/>
          <w:lang w:val="zh-CN"/>
        </w:rPr>
        <w:t xml:space="preserve">残疾人福利性单位声明函（格式见附件5）</w:t>
      </w:r>
      <w:r>
        <w:rPr>
          <w:rFonts w:hint="eastAsia" w:ascii="仿宋" w:hAnsi="仿宋" w:eastAsia="仿宋" w:cs="宋体"/>
          <w:b/>
          <w:color w:val="000000" w:themeColor="text1"/>
          <w:sz w:val="28"/>
          <w:szCs w:val="28"/>
          <w:highlight w:val="none"/>
          <w:lang w:val="zh-CN"/>
        </w:rPr>
        <w:t xml:space="preserve">或</w:t>
      </w:r>
      <w:r>
        <w:rPr>
          <w:rFonts w:hint="eastAsia" w:ascii="仿宋" w:hAnsi="仿宋" w:eastAsia="仿宋" w:cs="宋体"/>
          <w:color w:val="000000" w:themeColor="text1"/>
          <w:sz w:val="28"/>
          <w:szCs w:val="28"/>
          <w:highlight w:val="none"/>
          <w:lang w:val="zh-CN"/>
        </w:rPr>
        <w:t xml:space="preserve">监狱和戒毒企业证明材料（格式见附件6）</w:t>
      </w:r>
      <w:r>
        <w:rPr>
          <w:rFonts w:hint="eastAsia" w:ascii="仿宋" w:hAnsi="仿宋" w:eastAsia="仿宋"/>
          <w:b/>
          <w:color w:val="000000" w:themeColor="text1"/>
          <w:sz w:val="28"/>
          <w:szCs w:val="28"/>
          <w:highlight w:val="none"/>
        </w:rPr>
        <w:t xml:space="preserve">（未提供的按无效投标处理）</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w:t>
      </w:r>
      <w:r>
        <w:rPr>
          <w:rFonts w:hint="eastAsia" w:ascii="仿宋" w:hAnsi="仿宋" w:eastAsia="仿宋" w:cs="宋体"/>
          <w:color w:val="000000" w:themeColor="text1"/>
          <w:sz w:val="28"/>
          <w:szCs w:val="28"/>
          <w:highlight w:val="none"/>
          <w:lang w:val="zh-CN"/>
        </w:rPr>
        <w:t xml:space="preserve">.</w:t>
      </w:r>
      <w:bookmarkStart w:id="111" w:name="OLE_LINK124"/>
      <w:r>
        <w:rPr>
          <w:color w:val="000000" w:themeColor="text1"/>
          <w:highlight w:val="none"/>
        </w:rPr>
      </w:r>
      <w:bookmarkStart w:id="112" w:name="OLE_LINK125"/>
      <w:r>
        <w:rPr>
          <w:rFonts w:hint="eastAsia" w:ascii="仿宋" w:hAnsi="仿宋" w:eastAsia="仿宋" w:cs="宋体"/>
          <w:color w:val="000000" w:themeColor="text1"/>
          <w:sz w:val="28"/>
          <w:szCs w:val="28"/>
          <w:highlight w:val="none"/>
          <w:lang w:val="zh-CN"/>
        </w:rPr>
        <w:t xml:space="preserve">其它需要提交的资格审查证明材料</w:t>
      </w:r>
      <w:bookmarkEnd w:id="111"/>
      <w:r>
        <w:rPr>
          <w:color w:val="000000" w:themeColor="text1"/>
          <w:highlight w:val="none"/>
        </w:rPr>
      </w:r>
      <w:bookmarkEnd w:id="112"/>
      <w:r>
        <w:rPr>
          <w:rFonts w:hint="eastAsia" w:ascii="仿宋" w:hAnsi="仿宋" w:eastAsia="仿宋" w:cs="宋体"/>
          <w:color w:val="000000" w:themeColor="text1"/>
          <w:sz w:val="28"/>
          <w:szCs w:val="28"/>
          <w:highlight w:val="none"/>
          <w:lang w:val="zh-CN"/>
        </w:rPr>
        <w:t xml:space="preserve">。</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（招标文件要求提供的</w:t>
      </w:r>
      <w:r>
        <w:rPr>
          <w:rFonts w:hint="eastAsia" w:ascii="仿宋" w:hAnsi="仿宋" w:eastAsia="仿宋" w:cs="宋体"/>
          <w:b/>
          <w:bCs/>
          <w:color w:val="000000" w:themeColor="text1"/>
          <w:sz w:val="28"/>
          <w:szCs w:val="28"/>
          <w:highlight w:val="none"/>
          <w:lang w:val="zh-CN"/>
        </w:rPr>
        <w:t xml:space="preserve">资格审查证明材料</w:t>
      </w:r>
      <w:r>
        <w:rPr>
          <w:rFonts w:hint="eastAsia" w:ascii="仿宋" w:hAnsi="仿宋" w:eastAsia="仿宋" w:cs="宋体"/>
          <w:color w:val="000000" w:themeColor="text1"/>
          <w:sz w:val="28"/>
          <w:szCs w:val="28"/>
          <w:highlight w:val="none"/>
          <w:lang w:val="zh-CN"/>
        </w:rPr>
        <w:t xml:space="preserve">中没有对应的接口上传的资料，可以在本部分的其他材料的接口中上传）</w:t>
      </w:r>
      <w:r>
        <w:rPr>
          <w:color w:val="000000" w:themeColor="text1"/>
          <w:highlight w:val="none"/>
        </w:rPr>
      </w:r>
    </w:p>
    <w:p>
      <w:pPr>
        <w:spacing w:line="46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zh-CN"/>
        </w:rPr>
        <w:t xml:space="preserve">二、符合性审查证明材料（不能出现价格标）</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w:t>
      </w:r>
      <w:bookmarkStart w:id="113" w:name="OLE_LINK131"/>
      <w:r>
        <w:rPr>
          <w:rFonts w:hint="eastAsia" w:ascii="仿宋" w:hAnsi="仿宋" w:eastAsia="仿宋" w:cs="宋体"/>
          <w:color w:val="000000" w:themeColor="text1"/>
          <w:sz w:val="28"/>
          <w:szCs w:val="28"/>
          <w:highlight w:val="none"/>
        </w:rPr>
        <w:t xml:space="preserve">承诺函</w:t>
      </w:r>
      <w:r>
        <w:rPr>
          <w:rFonts w:hint="eastAsia" w:ascii="仿宋" w:hAnsi="仿宋" w:eastAsia="仿宋" w:cs="宋体"/>
          <w:color w:val="000000" w:themeColor="text1"/>
          <w:sz w:val="28"/>
          <w:szCs w:val="28"/>
          <w:highlight w:val="none"/>
          <w:lang w:val="zh-CN"/>
        </w:rPr>
        <w:t xml:space="preserve">（格式见附件7）</w:t>
      </w:r>
      <w:bookmarkEnd w:id="113"/>
      <w:r>
        <w:rPr>
          <w:color w:val="000000" w:themeColor="text1"/>
          <w:highlight w:val="none"/>
        </w:rPr>
      </w:r>
      <w:r>
        <w:rPr>
          <w:color w:val="000000" w:themeColor="text1"/>
          <w:highlight w:val="none"/>
        </w:rPr>
      </w:r>
    </w:p>
    <w:p>
      <w:pPr>
        <w:ind w:firstLine="560"/>
        <w:spacing w:line="460" w:lineRule="exact"/>
        <w:rPr>
          <w:rFonts w:ascii="仿宋" w:hAnsi="仿宋" w:eastAsia="仿宋" w:cs="宋体"/>
          <w:b/>
          <w:bCs/>
          <w:color w:val="000000" w:themeColor="text1"/>
          <w:sz w:val="28"/>
          <w:szCs w:val="28"/>
          <w:highlight w:val="none"/>
        </w:rPr>
      </w:pPr>
      <w:r>
        <w:rPr>
          <w:rFonts w:ascii="仿宋" w:hAnsi="仿宋" w:eastAsia="仿宋" w:cs="宋体"/>
          <w:b/>
          <w:color w:val="000000" w:themeColor="text1"/>
          <w:sz w:val="28"/>
          <w:szCs w:val="28"/>
          <w:highlight w:val="none"/>
        </w:rPr>
        <w:t xml:space="preserve">2.</w:t>
      </w:r>
      <w:bookmarkStart w:id="114" w:name="OLE_LINK132"/>
      <w:r>
        <w:rPr>
          <w:color w:val="000000" w:themeColor="text1"/>
          <w:highlight w:val="none"/>
        </w:rPr>
      </w:r>
      <w:bookmarkStart w:id="115" w:name="OLE_LINK133"/>
      <w:r>
        <w:rPr>
          <w:rFonts w:hint="eastAsia" w:ascii="仿宋" w:hAnsi="仿宋" w:eastAsia="仿宋" w:cs="宋体"/>
          <w:b/>
          <w:color w:val="000000" w:themeColor="text1"/>
          <w:sz w:val="28"/>
          <w:szCs w:val="28"/>
          <w:highlight w:val="none"/>
        </w:rPr>
        <w:t xml:space="preserve">人员配备表</w:t>
      </w:r>
      <w:r>
        <w:rPr>
          <w:rFonts w:hint="eastAsia" w:ascii="仿宋" w:hAnsi="仿宋" w:eastAsia="仿宋" w:cs="宋体"/>
          <w:b/>
          <w:color w:val="000000" w:themeColor="text1"/>
          <w:sz w:val="28"/>
          <w:szCs w:val="28"/>
          <w:highlight w:val="none"/>
          <w:lang w:val="zh-CN"/>
        </w:rPr>
        <w:t xml:space="preserve">（格式见附件8）</w:t>
      </w:r>
      <w:bookmarkEnd w:id="114"/>
      <w:r>
        <w:rPr>
          <w:color w:val="000000" w:themeColor="text1"/>
          <w:highlight w:val="none"/>
        </w:rPr>
      </w:r>
      <w:bookmarkEnd w:id="115"/>
      <w:r>
        <w:rPr>
          <w:color w:val="000000" w:themeColor="text1"/>
          <w:highlight w:val="none"/>
        </w:rPr>
      </w:r>
      <w:r>
        <w:rPr>
          <w:color w:val="000000" w:themeColor="text1"/>
          <w:highlight w:val="none"/>
        </w:rPr>
      </w:r>
    </w:p>
    <w:p>
      <w:pPr>
        <w:spacing w:line="46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三、</w:t>
      </w:r>
      <w:r>
        <w:rPr>
          <w:rFonts w:hint="eastAsia" w:ascii="仿宋" w:hAnsi="仿宋" w:eastAsia="仿宋" w:cs="宋体"/>
          <w:b/>
          <w:bCs/>
          <w:color w:val="000000" w:themeColor="text1"/>
          <w:sz w:val="28"/>
          <w:szCs w:val="28"/>
          <w:highlight w:val="none"/>
          <w:lang w:val="zh-CN"/>
        </w:rPr>
        <w:t xml:space="preserve">商务技术标（不能出现价格标）</w:t>
      </w:r>
      <w:r>
        <w:rPr>
          <w:color w:val="000000" w:themeColor="text1"/>
          <w:highlight w:val="none"/>
        </w:rPr>
      </w:r>
    </w:p>
    <w:p>
      <w:pPr>
        <w:ind w:firstLine="560"/>
        <w:spacing w:line="46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w:t>
      </w:r>
      <w:r>
        <w:rPr>
          <w:rFonts w:hint="eastAsia" w:ascii="仿宋" w:hAnsi="仿宋" w:eastAsia="仿宋" w:cs="宋体"/>
          <w:bCs/>
          <w:color w:val="000000" w:themeColor="text1"/>
          <w:sz w:val="28"/>
          <w:szCs w:val="28"/>
          <w:highlight w:val="none"/>
          <w:lang w:val="zh-CN"/>
        </w:rPr>
        <w:t xml:space="preserve">.</w:t>
      </w:r>
      <w:bookmarkStart w:id="116" w:name="OLE_LINK129"/>
      <w:r>
        <w:rPr>
          <w:color w:val="000000" w:themeColor="text1"/>
          <w:highlight w:val="none"/>
        </w:rPr>
      </w:r>
      <w:bookmarkStart w:id="117" w:name="OLE_LINK130"/>
      <w:r>
        <w:rPr>
          <w:rFonts w:hint="eastAsia" w:ascii="仿宋" w:hAnsi="仿宋" w:eastAsia="仿宋" w:cs="宋体"/>
          <w:bCs/>
          <w:color w:val="000000" w:themeColor="text1"/>
          <w:sz w:val="28"/>
          <w:szCs w:val="28"/>
          <w:highlight w:val="none"/>
          <w:lang w:val="zh-CN"/>
        </w:rPr>
        <w:t xml:space="preserve">商务技术评分标准中须提供的相关得分佐证材料</w:t>
      </w:r>
      <w:bookmarkEnd w:id="116"/>
      <w:r>
        <w:rPr>
          <w:color w:val="000000" w:themeColor="text1"/>
          <w:highlight w:val="none"/>
        </w:rPr>
      </w:r>
      <w:bookmarkEnd w:id="117"/>
      <w:r>
        <w:rPr>
          <w:rFonts w:hint="eastAsia" w:ascii="仿宋" w:hAnsi="仿宋" w:eastAsia="仿宋" w:cs="宋体"/>
          <w:bCs/>
          <w:color w:val="000000" w:themeColor="text1"/>
          <w:sz w:val="28"/>
          <w:szCs w:val="28"/>
          <w:highlight w:val="none"/>
          <w:lang w:val="zh-CN"/>
        </w:rPr>
        <w:t xml:space="preserve">；</w:t>
      </w:r>
      <w:r>
        <w:rPr>
          <w:color w:val="000000" w:themeColor="text1"/>
          <w:highlight w:val="none"/>
        </w:rPr>
      </w:r>
    </w:p>
    <w:p>
      <w:pPr>
        <w:ind w:firstLine="560"/>
        <w:spacing w:line="46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2</w:t>
      </w:r>
      <w:r>
        <w:rPr>
          <w:rFonts w:hint="eastAsia" w:ascii="仿宋" w:hAnsi="仿宋" w:eastAsia="仿宋" w:cs="宋体"/>
          <w:bCs/>
          <w:color w:val="000000" w:themeColor="text1"/>
          <w:sz w:val="28"/>
          <w:szCs w:val="28"/>
          <w:highlight w:val="none"/>
          <w:lang w:val="zh-CN"/>
        </w:rPr>
        <w:t xml:space="preserve">.</w:t>
      </w:r>
      <w:bookmarkStart w:id="118" w:name="OLE_LINK134"/>
      <w:r>
        <w:rPr>
          <w:color w:val="000000" w:themeColor="text1"/>
          <w:highlight w:val="none"/>
        </w:rPr>
      </w:r>
      <w:bookmarkStart w:id="119" w:name="OLE_LINK135"/>
      <w:r>
        <w:rPr>
          <w:rFonts w:hint="eastAsia" w:ascii="仿宋" w:hAnsi="仿宋" w:eastAsia="仿宋" w:cs="宋体"/>
          <w:bCs/>
          <w:color w:val="000000" w:themeColor="text1"/>
          <w:sz w:val="28"/>
          <w:szCs w:val="28"/>
          <w:highlight w:val="none"/>
          <w:lang w:val="zh-CN"/>
        </w:rPr>
        <w:t xml:space="preserve">投标人认为需要提交的其他商务技术材料</w:t>
      </w:r>
      <w:bookmarkEnd w:id="118"/>
      <w:r>
        <w:rPr>
          <w:color w:val="000000" w:themeColor="text1"/>
          <w:highlight w:val="none"/>
        </w:rPr>
      </w:r>
      <w:bookmarkEnd w:id="119"/>
      <w:r>
        <w:rPr>
          <w:rFonts w:hint="eastAsia" w:ascii="仿宋" w:hAnsi="仿宋" w:eastAsia="仿宋" w:cs="宋体"/>
          <w:bCs/>
          <w:color w:val="000000" w:themeColor="text1"/>
          <w:sz w:val="28"/>
          <w:szCs w:val="28"/>
          <w:highlight w:val="none"/>
          <w:lang w:val="zh-CN"/>
        </w:rPr>
        <w:t xml:space="preserve">。</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（招标文件要求提供的</w:t>
      </w:r>
      <w:r>
        <w:rPr>
          <w:rFonts w:hint="eastAsia" w:ascii="仿宋" w:hAnsi="仿宋" w:eastAsia="仿宋" w:cs="宋体"/>
          <w:b/>
          <w:bCs/>
          <w:color w:val="000000" w:themeColor="text1"/>
          <w:sz w:val="28"/>
          <w:szCs w:val="28"/>
          <w:highlight w:val="none"/>
          <w:lang w:val="zh-CN"/>
        </w:rPr>
        <w:t xml:space="preserve">商务技术</w:t>
      </w:r>
      <w:r>
        <w:rPr>
          <w:rFonts w:hint="eastAsia" w:ascii="仿宋" w:hAnsi="仿宋" w:eastAsia="仿宋" w:cs="宋体"/>
          <w:b/>
          <w:bCs/>
          <w:color w:val="000000" w:themeColor="text1"/>
          <w:sz w:val="28"/>
          <w:szCs w:val="28"/>
          <w:highlight w:val="none"/>
          <w:lang w:val="zh-CN"/>
        </w:rPr>
        <w:t xml:space="preserve">标材料</w:t>
      </w:r>
      <w:r>
        <w:rPr>
          <w:rFonts w:hint="eastAsia" w:ascii="仿宋" w:hAnsi="仿宋" w:eastAsia="仿宋" w:cs="宋体"/>
          <w:color w:val="000000" w:themeColor="text1"/>
          <w:sz w:val="28"/>
          <w:szCs w:val="28"/>
          <w:highlight w:val="none"/>
          <w:lang w:val="zh-CN"/>
        </w:rPr>
        <w:t xml:space="preserve">中没有对应的接口上传的资料，可以在本部分的其他材料的接口中上传）</w:t>
      </w:r>
      <w:r>
        <w:rPr>
          <w:color w:val="000000" w:themeColor="text1"/>
          <w:highlight w:val="none"/>
        </w:rPr>
      </w:r>
    </w:p>
    <w:p>
      <w:pPr>
        <w:spacing w:line="46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四</w:t>
      </w:r>
      <w:r>
        <w:rPr>
          <w:rFonts w:hint="eastAsia" w:ascii="仿宋" w:hAnsi="仿宋" w:eastAsia="仿宋" w:cs="宋体"/>
          <w:b/>
          <w:bCs/>
          <w:color w:val="000000" w:themeColor="text1"/>
          <w:sz w:val="28"/>
          <w:szCs w:val="28"/>
          <w:highlight w:val="none"/>
          <w:lang w:val="zh-CN"/>
        </w:rPr>
        <w:t xml:space="preserve">、价格标</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1.开标一览表（格式见苏</w:t>
      </w:r>
      <w:r>
        <w:rPr>
          <w:rFonts w:hint="eastAsia" w:ascii="仿宋" w:hAnsi="仿宋" w:eastAsia="仿宋" w:cs="宋体"/>
          <w:color w:val="000000" w:themeColor="text1"/>
          <w:sz w:val="28"/>
          <w:szCs w:val="28"/>
          <w:highlight w:val="none"/>
          <w:lang w:val="zh-CN"/>
        </w:rPr>
        <w:t xml:space="preserve">采云</w:t>
      </w:r>
      <w:r>
        <w:rPr>
          <w:rFonts w:hint="eastAsia" w:ascii="仿宋" w:hAnsi="仿宋" w:eastAsia="仿宋" w:cs="宋体"/>
          <w:color w:val="000000" w:themeColor="text1"/>
          <w:sz w:val="28"/>
          <w:szCs w:val="28"/>
          <w:highlight w:val="none"/>
          <w:lang w:val="zh-CN"/>
        </w:rPr>
        <w:t xml:space="preserve">系统内电子投标(响应)文件中表式）；</w:t>
      </w:r>
      <w:r>
        <w:rPr>
          <w:color w:val="000000" w:themeColor="text1"/>
          <w:highlight w:val="none"/>
        </w:rPr>
      </w:r>
    </w:p>
    <w:p>
      <w:pPr>
        <w:ind w:firstLine="560"/>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2.分项报价明细表（格式见附件10）。</w:t>
      </w:r>
      <w:r>
        <w:rPr>
          <w:color w:val="000000" w:themeColor="text1"/>
          <w:highlight w:val="none"/>
        </w:rPr>
      </w:r>
    </w:p>
    <w:p>
      <w:pPr>
        <w:spacing w:line="4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（如招标文件要求提供的</w:t>
      </w:r>
      <w:r>
        <w:rPr>
          <w:rFonts w:hint="eastAsia" w:ascii="仿宋" w:hAnsi="仿宋" w:eastAsia="仿宋" w:cs="宋体"/>
          <w:b/>
          <w:bCs/>
          <w:color w:val="000000" w:themeColor="text1"/>
          <w:sz w:val="28"/>
          <w:szCs w:val="28"/>
          <w:highlight w:val="none"/>
          <w:lang w:val="zh-CN"/>
        </w:rPr>
        <w:t xml:space="preserve">价格</w:t>
      </w:r>
      <w:r>
        <w:rPr>
          <w:rFonts w:hint="eastAsia" w:ascii="仿宋" w:hAnsi="仿宋" w:eastAsia="仿宋" w:cs="宋体"/>
          <w:b/>
          <w:bCs/>
          <w:color w:val="000000" w:themeColor="text1"/>
          <w:sz w:val="28"/>
          <w:szCs w:val="28"/>
          <w:highlight w:val="none"/>
          <w:lang w:val="zh-CN"/>
        </w:rPr>
        <w:t xml:space="preserve">标资料</w:t>
      </w:r>
      <w:r>
        <w:rPr>
          <w:rFonts w:hint="eastAsia" w:ascii="仿宋" w:hAnsi="仿宋" w:eastAsia="仿宋" w:cs="宋体"/>
          <w:color w:val="000000" w:themeColor="text1"/>
          <w:sz w:val="28"/>
          <w:szCs w:val="28"/>
          <w:highlight w:val="none"/>
          <w:lang w:val="zh-CN"/>
        </w:rPr>
        <w:t xml:space="preserve">中没有对应的接口上传的资料可以在本部分的其他材料的接口中上传）</w:t>
      </w:r>
      <w:bookmarkEnd w:id="102"/>
      <w:r>
        <w:rPr>
          <w:color w:val="000000" w:themeColor="text1"/>
          <w:highlight w:val="none"/>
        </w:rPr>
      </w:r>
      <w:bookmarkEnd w:id="103"/>
      <w:r>
        <w:rPr>
          <w:color w:val="000000" w:themeColor="text1"/>
          <w:highlight w:val="none"/>
        </w:rPr>
      </w:r>
      <w:r>
        <w:rPr>
          <w:color w:val="000000" w:themeColor="text1"/>
          <w:highlight w:val="none"/>
        </w:rPr>
      </w:r>
    </w:p>
    <w:p>
      <w:pPr>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lang w:val="zh-CN"/>
        </w:rPr>
      </w:r>
      <w:r>
        <w:rPr>
          <w:color w:val="000000" w:themeColor="text1"/>
          <w:highlight w:val="none"/>
        </w:rPr>
      </w:r>
    </w:p>
    <w:p>
      <w:pPr>
        <w:rPr>
          <w:rFonts w:ascii="仿宋" w:hAnsi="仿宋" w:eastAsia="仿宋" w:cs="宋体"/>
          <w:color w:val="000000" w:themeColor="text1"/>
          <w:sz w:val="32"/>
          <w:szCs w:val="32"/>
          <w:highlight w:val="none"/>
        </w:rPr>
      </w:pPr>
      <w:r>
        <w:rPr>
          <w:rFonts w:hint="eastAsia" w:ascii="仿宋" w:hAnsi="仿宋" w:eastAsia="仿宋" w:cs="宋体"/>
          <w:color w:val="000000" w:themeColor="text1"/>
          <w:sz w:val="32"/>
          <w:szCs w:val="32"/>
          <w:highlight w:val="none"/>
          <w:lang w:val="zh-CN"/>
        </w:rPr>
        <w:br w:type="page" w:clear="all"/>
      </w:r>
      <w:r>
        <w:rPr>
          <w:rFonts w:hint="eastAsia" w:ascii="仿宋" w:hAnsi="仿宋" w:eastAsia="仿宋" w:cs="宋体"/>
          <w:color w:val="000000" w:themeColor="text1"/>
          <w:sz w:val="32"/>
          <w:szCs w:val="32"/>
          <w:highlight w:val="none"/>
          <w:lang w:val="zh-CN"/>
        </w:rPr>
        <w:t xml:space="preserve">附件1</w:t>
      </w:r>
      <w:r>
        <w:rPr>
          <w:color w:val="000000" w:themeColor="text1"/>
          <w:highlight w:val="none"/>
        </w:rPr>
      </w:r>
    </w:p>
    <w:p>
      <w:pPr>
        <w:pStyle w:val="73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602"/>
        <w:jc w:val="center"/>
        <w:rPr>
          <w:rFonts w:ascii="仿宋" w:hAnsi="仿宋" w:eastAsia="仿宋" w:cs="宋体"/>
          <w:b/>
          <w:color w:val="000000" w:themeColor="text1"/>
          <w:sz w:val="30"/>
          <w:szCs w:val="30"/>
          <w:highlight w:val="none"/>
        </w:rPr>
      </w:pPr>
      <w:r>
        <w:rPr>
          <w:rFonts w:hint="eastAsia" w:ascii="仿宋" w:hAnsi="仿宋" w:eastAsia="仿宋" w:cs="宋体"/>
          <w:b/>
          <w:color w:val="000000" w:themeColor="text1"/>
          <w:sz w:val="30"/>
          <w:szCs w:val="30"/>
          <w:highlight w:val="none"/>
        </w:rPr>
        <w:t xml:space="preserve">投标人符合《政府采购法》第二十二条规定条件的声明函</w:t>
      </w:r>
      <w:r>
        <w:rPr>
          <w:color w:val="000000" w:themeColor="text1"/>
          <w:highlight w:val="none"/>
        </w:rPr>
      </w:r>
    </w:p>
    <w:p>
      <w:pPr>
        <w:ind w:firstLine="482"/>
        <w:spacing w:line="460" w:lineRule="exact"/>
        <w:rPr>
          <w:rFonts w:ascii="仿宋" w:hAnsi="仿宋" w:eastAsia="仿宋" w:cs="宋体"/>
          <w:b/>
          <w:bCs/>
          <w:color w:val="000000" w:themeColor="text1"/>
          <w:sz w:val="44"/>
          <w:szCs w:val="44"/>
          <w:highlight w:val="none"/>
        </w:rPr>
      </w:pPr>
      <w:r>
        <w:rPr>
          <w:rFonts w:ascii="仿宋" w:hAnsi="仿宋" w:eastAsia="仿宋" w:cs="宋体"/>
          <w:b/>
          <w:bCs/>
          <w:color w:val="000000" w:themeColor="text1"/>
          <w:sz w:val="44"/>
          <w:szCs w:val="44"/>
          <w:highlight w:val="none"/>
        </w:rPr>
      </w:r>
      <w:r>
        <w:rPr>
          <w:color w:val="000000" w:themeColor="text1"/>
          <w:highlight w:val="none"/>
        </w:rPr>
      </w:r>
    </w:p>
    <w:p>
      <w:pPr>
        <w:ind w:firstLine="480"/>
        <w:spacing w:line="520" w:lineRule="exact"/>
        <w:rPr>
          <w:rFonts w:ascii="仿宋" w:hAnsi="仿宋" w:eastAsia="仿宋" w:cs="宋体"/>
          <w:b/>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我单位参加</w:t>
      </w:r>
      <w:r>
        <w:rPr>
          <w:rFonts w:hint="eastAsia" w:ascii="仿宋" w:hAnsi="仿宋" w:eastAsia="仿宋" w:cs="宋体"/>
          <w:bCs/>
          <w:color w:val="000000" w:themeColor="text1"/>
          <w:sz w:val="28"/>
          <w:szCs w:val="28"/>
          <w:highlight w:val="none"/>
          <w:u w:val="single"/>
        </w:rPr>
        <w:t xml:space="preserve">南通市海门区包场镇人民政府采购环卫作业服务项目（二次）</w:t>
      </w:r>
      <w:r>
        <w:rPr>
          <w:rFonts w:hint="eastAsia" w:ascii="仿宋" w:hAnsi="仿宋" w:eastAsia="仿宋" w:cs="宋体"/>
          <w:bCs/>
          <w:color w:val="000000" w:themeColor="text1"/>
          <w:sz w:val="28"/>
          <w:szCs w:val="28"/>
          <w:highlight w:val="none"/>
        </w:rPr>
        <w:t xml:space="preserve">（项目名称），</w:t>
      </w:r>
      <w:r>
        <w:rPr>
          <w:rFonts w:ascii="仿宋" w:hAnsi="仿宋" w:eastAsia="仿宋" w:cs="宋体"/>
          <w:bCs/>
          <w:color w:val="000000" w:themeColor="text1"/>
          <w:sz w:val="28"/>
          <w:szCs w:val="28"/>
          <w:highlight w:val="none"/>
          <w:u w:val="single"/>
        </w:rPr>
        <w:t xml:space="preserve">JSZC-320614-JDGS-G2026-0015</w:t>
      </w:r>
      <w:r>
        <w:rPr>
          <w:rFonts w:hint="eastAsia" w:ascii="仿宋" w:hAnsi="仿宋" w:eastAsia="仿宋" w:cs="宋体"/>
          <w:bCs/>
          <w:color w:val="000000" w:themeColor="text1"/>
          <w:sz w:val="28"/>
          <w:szCs w:val="28"/>
          <w:highlight w:val="none"/>
        </w:rPr>
        <w:t xml:space="preserve">（项目编号）投标活动。针对《中华人民共和国政府采购法》第二十二条规定做出如下声明：</w:t>
      </w:r>
      <w:r>
        <w:rPr>
          <w:color w:val="000000" w:themeColor="text1"/>
          <w:highlight w:val="none"/>
        </w:rPr>
      </w:r>
    </w:p>
    <w:p>
      <w:pPr>
        <w:ind w:firstLine="480"/>
        <w:spacing w:line="520" w:lineRule="exact"/>
        <w:rPr>
          <w:rFonts w:ascii="仿宋" w:hAnsi="仿宋" w:eastAsia="仿宋" w:cs="宋体"/>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1.我单位具有独立承担民事责任的能力；</w:t>
      </w:r>
      <w:r>
        <w:rPr>
          <w:color w:val="000000" w:themeColor="text1"/>
          <w:highlight w:val="none"/>
        </w:rPr>
      </w:r>
    </w:p>
    <w:p>
      <w:pPr>
        <w:ind w:firstLine="480"/>
        <w:spacing w:line="52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2.我单位具有良好的商业信誉和健全的财务会计制度；</w:t>
      </w:r>
      <w:r>
        <w:rPr>
          <w:color w:val="000000" w:themeColor="text1"/>
          <w:highlight w:val="none"/>
        </w:rPr>
      </w:r>
    </w:p>
    <w:p>
      <w:pPr>
        <w:ind w:firstLine="480"/>
        <w:spacing w:line="52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3.我单位具有履行合同所必需的设备和专业技术能力；</w:t>
      </w:r>
      <w:r>
        <w:rPr>
          <w:color w:val="000000" w:themeColor="text1"/>
          <w:highlight w:val="none"/>
        </w:rPr>
      </w:r>
    </w:p>
    <w:p>
      <w:pPr>
        <w:ind w:firstLine="480"/>
        <w:spacing w:line="52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4.我单位有依法缴纳税收和社会保障资金的良好记录；</w:t>
      </w:r>
      <w:r>
        <w:rPr>
          <w:color w:val="000000" w:themeColor="text1"/>
          <w:highlight w:val="none"/>
        </w:rPr>
      </w:r>
    </w:p>
    <w:p>
      <w:pPr>
        <w:ind w:firstLine="480"/>
        <w:spacing w:line="52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themeColor="text1"/>
          <w:highlight w:val="none"/>
        </w:rPr>
      </w:r>
    </w:p>
    <w:p>
      <w:pPr>
        <w:ind w:firstLine="480"/>
        <w:spacing w:line="52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6.我单位满足法律、行政法规规定的其他条件。</w:t>
      </w:r>
      <w:r>
        <w:rPr>
          <w:color w:val="000000" w:themeColor="text1"/>
          <w:highlight w:val="none"/>
        </w:rPr>
      </w:r>
    </w:p>
    <w:p>
      <w:pPr>
        <w:ind w:firstLine="480"/>
        <w:spacing w:line="50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p>
      <w:pPr>
        <w:ind w:firstLine="480"/>
        <w:spacing w:line="50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p>
      <w:pPr>
        <w:ind w:firstLine="480"/>
        <w:spacing w:line="500" w:lineRule="exact"/>
        <w:rPr>
          <w:rFonts w:ascii="仿宋" w:hAnsi="仿宋" w:eastAsia="仿宋" w:cs="宋体"/>
          <w:bCs/>
          <w:color w:val="000000" w:themeColor="text1"/>
          <w:sz w:val="28"/>
          <w:szCs w:val="28"/>
          <w:highlight w:val="none"/>
        </w:rPr>
      </w:pPr>
      <w:r>
        <w:rPr>
          <w:rFonts w:ascii="仿宋" w:hAnsi="仿宋" w:eastAsia="仿宋" w:cs="宋体"/>
          <w:bCs/>
          <w:color w:val="000000" w:themeColor="text1"/>
          <w:sz w:val="28"/>
          <w:szCs w:val="28"/>
          <w:highlight w:val="none"/>
        </w:rPr>
      </w:r>
      <w:r>
        <w:rPr>
          <w:color w:val="000000" w:themeColor="text1"/>
          <w:highlight w:val="none"/>
        </w:rPr>
      </w:r>
    </w:p>
    <w:p>
      <w:pPr>
        <w:ind w:firstLine="480"/>
        <w:spacing w:line="500" w:lineRule="exact"/>
        <w:rPr>
          <w:rFonts w:ascii="仿宋" w:hAnsi="仿宋" w:eastAsia="仿宋" w:cs="宋体"/>
          <w:bCs/>
          <w:color w:val="000000" w:themeColor="text1"/>
          <w:sz w:val="28"/>
          <w:szCs w:val="28"/>
          <w:highlight w:val="none"/>
        </w:rPr>
      </w:pPr>
      <w:r>
        <w:rPr>
          <w:rFonts w:ascii="仿宋" w:hAnsi="仿宋" w:eastAsia="仿宋" w:cs="宋体"/>
          <w:bCs/>
          <w:color w:val="000000" w:themeColor="text1"/>
          <w:sz w:val="28"/>
          <w:szCs w:val="28"/>
          <w:highlight w:val="none"/>
        </w:rPr>
      </w:r>
      <w:r>
        <w:rPr>
          <w:color w:val="000000" w:themeColor="text1"/>
          <w:highlight w:val="none"/>
        </w:rPr>
      </w:r>
    </w:p>
    <w:p>
      <w:pPr>
        <w:ind w:firstLine="480"/>
        <w:spacing w:line="500" w:lineRule="exact"/>
        <w:rPr>
          <w:rFonts w:ascii="仿宋" w:hAnsi="仿宋" w:eastAsia="仿宋" w:cs="宋体"/>
          <w:bCs/>
          <w:color w:val="000000" w:themeColor="text1"/>
          <w:sz w:val="28"/>
          <w:szCs w:val="28"/>
          <w:highlight w:val="none"/>
        </w:rPr>
      </w:pPr>
      <w:r>
        <w:rPr>
          <w:rFonts w:ascii="仿宋" w:hAnsi="仿宋" w:eastAsia="仿宋" w:cs="宋体"/>
          <w:bCs/>
          <w:color w:val="000000" w:themeColor="text1"/>
          <w:sz w:val="28"/>
          <w:szCs w:val="28"/>
          <w:highlight w:val="none"/>
        </w:rPr>
      </w:r>
      <w:r>
        <w:rPr>
          <w:color w:val="000000" w:themeColor="text1"/>
          <w:highlight w:val="none"/>
        </w:rPr>
      </w:r>
    </w:p>
    <w:p>
      <w:pPr>
        <w:ind w:firstLine="480"/>
        <w:jc w:val="center"/>
        <w:spacing w:line="46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                                            承诺人名称（公章）：</w:t>
      </w:r>
      <w:r>
        <w:rPr>
          <w:color w:val="000000" w:themeColor="text1"/>
          <w:highlight w:val="none"/>
        </w:rPr>
      </w:r>
    </w:p>
    <w:p>
      <w:pPr>
        <w:ind w:firstLine="480"/>
        <w:jc w:val="right"/>
        <w:spacing w:line="460" w:lineRule="exact"/>
        <w:rPr>
          <w:rFonts w:ascii="仿宋" w:hAnsi="仿宋" w:eastAsia="仿宋" w:cs="宋体"/>
          <w:bCs/>
          <w:color w:val="000000" w:themeColor="text1"/>
          <w:sz w:val="28"/>
          <w:szCs w:val="28"/>
          <w:highlight w:val="none"/>
        </w:rPr>
      </w:pPr>
      <w:r>
        <w:rPr>
          <w:rFonts w:ascii="仿宋" w:hAnsi="仿宋" w:eastAsia="仿宋" w:cs="宋体"/>
          <w:bCs/>
          <w:color w:val="000000" w:themeColor="text1"/>
          <w:sz w:val="28"/>
          <w:szCs w:val="28"/>
          <w:highlight w:val="none"/>
        </w:rPr>
      </w:r>
      <w:r>
        <w:rPr>
          <w:color w:val="000000" w:themeColor="text1"/>
          <w:highlight w:val="none"/>
        </w:rPr>
      </w:r>
    </w:p>
    <w:p>
      <w:pPr>
        <w:ind w:firstLine="480"/>
        <w:jc w:val="right"/>
        <w:spacing w:line="460" w:lineRule="exact"/>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                                  日期：   年   月   日</w:t>
      </w:r>
      <w:r>
        <w:rPr>
          <w:color w:val="000000" w:themeColor="text1"/>
          <w:highlight w:val="none"/>
        </w:rPr>
      </w:r>
    </w:p>
    <w:p>
      <w:pPr>
        <w:ind w:firstLine="420"/>
        <w:rPr>
          <w:rFonts w:ascii="仿宋" w:hAnsi="仿宋" w:eastAsia="仿宋" w:cs="宋体"/>
          <w:color w:val="000000" w:themeColor="text1"/>
          <w:szCs w:val="21"/>
          <w:highlight w:val="none"/>
        </w:rPr>
      </w:pPr>
      <w:r>
        <w:rPr>
          <w:rFonts w:ascii="仿宋" w:hAnsi="仿宋" w:eastAsia="仿宋" w:cs="宋体"/>
          <w:color w:val="000000" w:themeColor="text1"/>
          <w:szCs w:val="21"/>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spacing w:line="400" w:lineRule="exact"/>
        <w:rPr>
          <w:rFonts w:ascii="仿宋" w:hAnsi="仿宋" w:eastAsia="仿宋" w:cs="宋体"/>
          <w:color w:val="000000" w:themeColor="text1"/>
          <w:sz w:val="32"/>
          <w:szCs w:val="32"/>
          <w:highlight w:val="none"/>
        </w:rPr>
      </w:pPr>
      <w:r>
        <w:rPr>
          <w:rFonts w:hint="eastAsia" w:ascii="仿宋" w:hAnsi="仿宋" w:eastAsia="仿宋" w:cs="宋体"/>
          <w:color w:val="000000" w:themeColor="text1"/>
          <w:sz w:val="32"/>
          <w:szCs w:val="32"/>
          <w:highlight w:val="none"/>
          <w:lang w:val="zh-CN"/>
        </w:rPr>
        <w:br w:type="page" w:clear="all"/>
      </w:r>
      <w:r>
        <w:rPr>
          <w:rFonts w:hint="eastAsia" w:ascii="仿宋" w:hAnsi="仿宋" w:eastAsia="仿宋" w:cs="宋体"/>
          <w:color w:val="000000" w:themeColor="text1"/>
          <w:sz w:val="32"/>
          <w:szCs w:val="32"/>
          <w:highlight w:val="none"/>
          <w:lang w:val="zh-CN"/>
        </w:rPr>
        <w:t xml:space="preserve">附件2</w:t>
      </w:r>
      <w:r>
        <w:rPr>
          <w:color w:val="000000" w:themeColor="text1"/>
          <w:highlight w:val="none"/>
        </w:rPr>
      </w:r>
    </w:p>
    <w:p>
      <w:pPr>
        <w:pStyle w:val="1018"/>
        <w:ind w:firstLine="643"/>
        <w:jc w:val="center"/>
        <w:spacing w:line="560" w:lineRule="exact"/>
        <w:rPr>
          <w:rFonts w:ascii="仿宋" w:hAnsi="仿宋" w:eastAsia="仿宋" w:cs="宋体"/>
          <w:b/>
          <w:bCs/>
          <w:color w:val="000000" w:themeColor="text1"/>
          <w:sz w:val="32"/>
          <w:szCs w:val="32"/>
          <w:highlight w:val="none"/>
        </w:rPr>
      </w:pPr>
      <w:r>
        <w:rPr>
          <w:rFonts w:hint="eastAsia" w:ascii="仿宋" w:hAnsi="仿宋" w:eastAsia="仿宋" w:cs="宋体"/>
          <w:b/>
          <w:bCs/>
          <w:color w:val="000000" w:themeColor="text1"/>
          <w:sz w:val="32"/>
          <w:szCs w:val="32"/>
          <w:highlight w:val="none"/>
        </w:rPr>
        <w:t xml:space="preserve">法定代表人身份证明</w:t>
      </w:r>
      <w:r>
        <w:rPr>
          <w:color w:val="000000" w:themeColor="text1"/>
          <w:highlight w:val="none"/>
        </w:rPr>
      </w:r>
    </w:p>
    <w:p>
      <w:pPr>
        <w:ind w:firstLine="480"/>
        <w:spacing w:line="480" w:lineRule="exact"/>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p>
      <w:pPr>
        <w:ind w:firstLine="480"/>
        <w:spacing w:line="48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先生</w:t>
      </w:r>
      <w:r>
        <w:rPr>
          <w:rFonts w:ascii="仿宋" w:hAnsi="仿宋" w:eastAsia="仿宋"/>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女士：</w:t>
      </w:r>
      <w:r>
        <w:rPr>
          <w:rFonts w:ascii="仿宋" w:hAnsi="仿宋" w:eastAsia="仿宋"/>
          <w:color w:val="000000" w:themeColor="text1"/>
          <w:sz w:val="28"/>
          <w:szCs w:val="28"/>
          <w:highlight w:val="none"/>
        </w:rPr>
        <w:t xml:space="preserve"> </w:t>
      </w:r>
      <w:r>
        <w:rPr>
          <w:rFonts w:hint="eastAsia" w:ascii="仿宋" w:hAnsi="仿宋" w:eastAsia="仿宋" w:cs="仿宋_GB2312"/>
          <w:color w:val="000000" w:themeColor="text1"/>
          <w:sz w:val="28"/>
          <w:szCs w:val="28"/>
          <w:highlight w:val="none"/>
        </w:rPr>
        <w:t xml:space="preserve">现任我单位</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rPr>
        <w:t xml:space="preserve">  </w:t>
      </w:r>
      <w:r>
        <w:rPr>
          <w:rFonts w:ascii="仿宋" w:hAnsi="仿宋" w:eastAsia="仿宋"/>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职务，为法定代表人，特此证明。</w:t>
      </w:r>
      <w:r>
        <w:rPr>
          <w:color w:val="000000" w:themeColor="text1"/>
          <w:highlight w:val="none"/>
        </w:rPr>
      </w:r>
    </w:p>
    <w:p>
      <w:pPr>
        <w:ind w:firstLine="480"/>
        <w:spacing w:line="480" w:lineRule="exact"/>
        <w:rPr>
          <w:rFonts w:ascii="仿宋" w:hAnsi="仿宋" w:eastAsia="仿宋"/>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身份证号码：</w:t>
      </w:r>
      <w:r>
        <w:rPr>
          <w:rFonts w:ascii="仿宋" w:hAnsi="仿宋" w:eastAsia="仿宋"/>
          <w:color w:val="000000" w:themeColor="text1"/>
          <w:sz w:val="28"/>
          <w:szCs w:val="28"/>
          <w:highlight w:val="none"/>
          <w:u w:val="single"/>
        </w:rPr>
        <w:t xml:space="preserve">                    </w:t>
      </w:r>
      <w:r>
        <w:rPr>
          <w:color w:val="000000" w:themeColor="text1"/>
          <w:highlight w:val="none"/>
        </w:rPr>
      </w:r>
    </w:p>
    <w:p>
      <w:pPr>
        <w:ind w:firstLine="480"/>
        <w:spacing w:line="48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联系电话：</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  </w:t>
      </w:r>
      <w:r>
        <w:rPr>
          <w:color w:val="000000" w:themeColor="text1"/>
          <w:highlight w:val="none"/>
        </w:rPr>
      </w:r>
    </w:p>
    <w:p>
      <w:pPr>
        <w:pStyle w:val="982"/>
        <w:ind w:firstLine="482"/>
        <w:spacing w:line="6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注：提供法定代表人的身份证复印件盖公章。</w:t>
      </w:r>
      <w:r>
        <w:rPr>
          <w:color w:val="000000" w:themeColor="text1"/>
          <w:highlight w:val="none"/>
        </w:rPr>
      </w:r>
    </w:p>
    <w:p>
      <w:pPr>
        <w:ind w:firstLine="480"/>
        <w:spacing w:line="480" w:lineRule="exact"/>
        <w:rPr>
          <w:rFonts w:ascii="仿宋" w:hAnsi="仿宋" w:eastAsia="仿宋" w:cs="宋体"/>
          <w:color w:val="000000" w:themeColor="text1"/>
          <w:sz w:val="24"/>
          <w:highlight w:val="none"/>
        </w:rPr>
      </w:pPr>
      <w:r>
        <w:rPr>
          <w:rFonts w:ascii="仿宋" w:hAnsi="仿宋" w:eastAsia="仿宋" w:cs="宋体"/>
          <w:color w:val="000000" w:themeColor="text1"/>
          <w:sz w:val="24"/>
          <w:highlight w:val="none"/>
        </w:rPr>
      </w:r>
      <w:r>
        <w:rPr>
          <w:color w:val="000000" w:themeColor="text1"/>
          <w:highlight w:val="none"/>
        </w:rPr>
      </w:r>
    </w:p>
    <w:p>
      <w:pPr>
        <w:ind w:firstLine="420"/>
        <w:rPr>
          <w:rFonts w:ascii="仿宋" w:hAnsi="仿宋" w:eastAsia="仿宋" w:cs="宋体"/>
          <w:color w:val="000000" w:themeColor="text1"/>
          <w:highlight w:val="none"/>
        </w:rPr>
      </w:pPr>
      <w:r>
        <w:rPr>
          <w:rFonts w:ascii="仿宋" w:hAnsi="仿宋" w:eastAsia="仿宋" w:cs="宋体"/>
          <w:color w:val="000000" w:themeColor="text1"/>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bCs/>
          <w:color w:val="000000" w:themeColor="text1"/>
          <w:sz w:val="28"/>
          <w:szCs w:val="28"/>
          <w:highlight w:val="none"/>
        </w:rPr>
      </w:pPr>
      <w:r>
        <w:rPr>
          <w:rFonts w:ascii="仿宋" w:hAnsi="仿宋" w:eastAsia="仿宋" w:cs="宋体"/>
          <w:b/>
          <w:bCs/>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bCs/>
          <w:color w:val="000000" w:themeColor="text1"/>
          <w:sz w:val="28"/>
          <w:szCs w:val="28"/>
          <w:highlight w:val="none"/>
        </w:rPr>
      </w:pPr>
      <w:r>
        <w:rPr>
          <w:rFonts w:ascii="仿宋" w:hAnsi="仿宋" w:eastAsia="仿宋" w:cs="宋体"/>
          <w:b/>
          <w:bCs/>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bCs/>
          <w:color w:val="000000" w:themeColor="text1"/>
          <w:sz w:val="28"/>
          <w:szCs w:val="28"/>
          <w:highlight w:val="none"/>
        </w:rPr>
      </w:pPr>
      <w:r>
        <w:rPr>
          <w:rFonts w:ascii="仿宋" w:hAnsi="仿宋" w:eastAsia="仿宋" w:cs="宋体"/>
          <w:b/>
          <w:bCs/>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bCs/>
          <w:color w:val="000000" w:themeColor="text1"/>
          <w:sz w:val="28"/>
          <w:szCs w:val="28"/>
          <w:highlight w:val="none"/>
        </w:rPr>
      </w:pPr>
      <w:r>
        <w:rPr>
          <w:rFonts w:ascii="仿宋" w:hAnsi="仿宋" w:eastAsia="仿宋" w:cs="宋体"/>
          <w:b/>
          <w:bCs/>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spacing w:line="400" w:lineRule="exact"/>
        <w:rPr>
          <w:rFonts w:ascii="仿宋" w:hAnsi="仿宋" w:eastAsia="仿宋" w:cs="宋体"/>
          <w:color w:val="000000" w:themeColor="text1"/>
          <w:sz w:val="32"/>
          <w:szCs w:val="32"/>
          <w:highlight w:val="none"/>
        </w:rPr>
      </w:pPr>
      <w:r>
        <w:rPr>
          <w:rFonts w:hint="eastAsia" w:ascii="仿宋" w:hAnsi="仿宋" w:eastAsia="仿宋" w:cs="宋体"/>
          <w:color w:val="000000" w:themeColor="text1"/>
          <w:sz w:val="32"/>
          <w:szCs w:val="32"/>
          <w:highlight w:val="none"/>
          <w:lang w:val="zh-CN"/>
        </w:rPr>
        <w:t xml:space="preserve">附件3</w:t>
      </w:r>
      <w:r>
        <w:rPr>
          <w:color w:val="000000" w:themeColor="text1"/>
          <w:highlight w:val="none"/>
        </w:rPr>
      </w:r>
    </w:p>
    <w:p>
      <w:pPr>
        <w:ind w:firstLine="643"/>
        <w:jc w:val="center"/>
        <w:rPr>
          <w:rFonts w:ascii="仿宋" w:hAnsi="仿宋" w:eastAsia="仿宋" w:cs="宋体"/>
          <w:b/>
          <w:bCs/>
          <w:color w:val="000000" w:themeColor="text1"/>
          <w:sz w:val="32"/>
          <w:szCs w:val="32"/>
          <w:highlight w:val="none"/>
        </w:rPr>
      </w:pPr>
      <w:r>
        <w:rPr>
          <w:rFonts w:hint="eastAsia" w:ascii="仿宋" w:hAnsi="仿宋" w:eastAsia="仿宋" w:cs="宋体"/>
          <w:b/>
          <w:bCs/>
          <w:color w:val="000000" w:themeColor="text1"/>
          <w:sz w:val="32"/>
          <w:szCs w:val="32"/>
          <w:highlight w:val="none"/>
        </w:rPr>
        <w:t xml:space="preserve">法定代表人授权委托书</w:t>
      </w:r>
      <w:r>
        <w:rPr>
          <w:color w:val="000000" w:themeColor="text1"/>
          <w:highlight w:val="none"/>
        </w:rPr>
      </w:r>
    </w:p>
    <w:p>
      <w:pPr>
        <w:ind w:firstLine="640"/>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ind w:firstLine="561"/>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本人 </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（姓名）系</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（授权单位名称）的法定代表人，现委托</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（姓名）（身份证号</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）为我方代理人，以我方名义全权处理与本次采购项目（编号：</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）有关的一切事务，其法律后果由我方承担。</w:t>
      </w:r>
      <w:r>
        <w:rPr>
          <w:color w:val="000000" w:themeColor="text1"/>
          <w:highlight w:val="none"/>
        </w:rPr>
      </w:r>
    </w:p>
    <w:p>
      <w:pPr>
        <w:ind w:firstLine="561"/>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本授权书于</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年</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月</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日起生效。代理人无转委托权。</w:t>
      </w:r>
      <w:r>
        <w:rPr>
          <w:color w:val="000000" w:themeColor="text1"/>
          <w:highlight w:val="none"/>
        </w:rPr>
      </w:r>
    </w:p>
    <w:p>
      <w:pPr>
        <w:ind w:firstLine="561"/>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代理人(被授权人)：</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。联系方式：</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      </w:t>
      </w:r>
      <w:r>
        <w:rPr>
          <w:color w:val="000000" w:themeColor="text1"/>
          <w:highlight w:val="none"/>
        </w:rPr>
      </w:r>
    </w:p>
    <w:p>
      <w:pPr>
        <w:ind w:firstLine="561"/>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授权单位名称（盖章）：</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1"/>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授权单位法定代表人（签字或盖章）：</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1"/>
        <w:jc w:val="right"/>
        <w:spacing w:line="50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p>
      <w:pPr>
        <w:ind w:firstLine="561"/>
        <w:jc w:val="right"/>
        <w:spacing w:line="5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年</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月</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日</w:t>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注：提供代理人(被授权人)身份证复印件盖公章。</w:t>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bCs/>
          <w:color w:val="000000" w:themeColor="text1"/>
          <w:sz w:val="28"/>
          <w:szCs w:val="28"/>
          <w:highlight w:val="none"/>
        </w:rPr>
      </w:pPr>
      <w:r>
        <w:rPr>
          <w:rFonts w:ascii="仿宋" w:hAnsi="仿宋" w:eastAsia="仿宋" w:cs="宋体"/>
          <w:b/>
          <w:bCs/>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bCs/>
          <w:color w:val="000000" w:themeColor="text1"/>
          <w:sz w:val="28"/>
          <w:szCs w:val="28"/>
          <w:highlight w:val="none"/>
        </w:rPr>
      </w:pPr>
      <w:r>
        <w:rPr>
          <w:rFonts w:ascii="仿宋" w:hAnsi="仿宋" w:eastAsia="仿宋" w:cs="宋体"/>
          <w:b/>
          <w:bCs/>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bCs/>
          <w:color w:val="000000" w:themeColor="text1"/>
          <w:sz w:val="28"/>
          <w:szCs w:val="28"/>
          <w:highlight w:val="none"/>
        </w:rPr>
      </w:pPr>
      <w:r>
        <w:rPr>
          <w:rFonts w:ascii="仿宋" w:hAnsi="仿宋" w:eastAsia="仿宋" w:cs="宋体"/>
          <w:b/>
          <w:bCs/>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bCs/>
          <w:color w:val="000000" w:themeColor="text1"/>
          <w:sz w:val="28"/>
          <w:szCs w:val="28"/>
          <w:highlight w:val="none"/>
        </w:rPr>
      </w:pPr>
      <w:r>
        <w:rPr>
          <w:rFonts w:ascii="仿宋" w:hAnsi="仿宋" w:eastAsia="仿宋" w:cs="宋体"/>
          <w:b/>
          <w:bCs/>
          <w:color w:val="000000" w:themeColor="text1"/>
          <w:sz w:val="28"/>
          <w:szCs w:val="28"/>
          <w:highlight w:val="none"/>
        </w:rPr>
      </w:r>
      <w:r>
        <w:rPr>
          <w:color w:val="000000" w:themeColor="text1"/>
          <w:highlight w:val="none"/>
        </w:rPr>
      </w:r>
    </w:p>
    <w:p>
      <w:pPr>
        <w:ind w:firstLine="562"/>
        <w:spacing w:line="400" w:lineRule="exact"/>
        <w:rPr>
          <w:rFonts w:ascii="仿宋" w:hAnsi="仿宋" w:eastAsia="仿宋" w:cs="宋体"/>
          <w:b/>
          <w:bCs/>
          <w:color w:val="000000" w:themeColor="text1"/>
          <w:sz w:val="28"/>
          <w:szCs w:val="28"/>
          <w:highlight w:val="none"/>
        </w:rPr>
      </w:pPr>
      <w:r>
        <w:rPr>
          <w:rFonts w:ascii="仿宋" w:hAnsi="仿宋" w:eastAsia="仿宋" w:cs="宋体"/>
          <w:b/>
          <w:bCs/>
          <w:color w:val="000000" w:themeColor="text1"/>
          <w:sz w:val="28"/>
          <w:szCs w:val="28"/>
          <w:highlight w:val="none"/>
        </w:rPr>
      </w:r>
      <w:r>
        <w:rPr>
          <w:color w:val="000000" w:themeColor="text1"/>
          <w:highlight w:val="none"/>
        </w:rPr>
      </w:r>
    </w:p>
    <w:p>
      <w:pPr>
        <w:spacing w:line="300" w:lineRule="auto"/>
        <w:rPr>
          <w:rFonts w:ascii="仿宋" w:hAnsi="仿宋" w:eastAsia="仿宋" w:cs="宋体"/>
          <w:color w:val="000000" w:themeColor="text1"/>
          <w:sz w:val="32"/>
          <w:szCs w:val="32"/>
          <w:highlight w:val="none"/>
        </w:rPr>
        <w:outlineLvl w:val="0"/>
      </w:pPr>
      <w:r>
        <w:rPr>
          <w:rFonts w:hint="eastAsia" w:ascii="仿宋" w:hAnsi="仿宋" w:eastAsia="仿宋" w:cs="宋体"/>
          <w:color w:val="000000" w:themeColor="text1"/>
          <w:sz w:val="32"/>
          <w:szCs w:val="32"/>
          <w:highlight w:val="none"/>
        </w:rPr>
        <w:t xml:space="preserve">附件4</w:t>
      </w:r>
      <w:r>
        <w:rPr>
          <w:color w:val="000000" w:themeColor="text1"/>
          <w:highlight w:val="none"/>
        </w:rPr>
      </w:r>
    </w:p>
    <w:p>
      <w:pPr>
        <w:ind w:firstLine="643"/>
        <w:jc w:val="center"/>
        <w:spacing w:line="360" w:lineRule="auto"/>
        <w:widowControl/>
        <w:rPr>
          <w:rFonts w:ascii="仿宋" w:hAnsi="仿宋" w:eastAsia="仿宋" w:cs="宋体"/>
          <w:b/>
          <w:color w:val="000000" w:themeColor="text1"/>
          <w:sz w:val="32"/>
          <w:szCs w:val="32"/>
          <w:highlight w:val="none"/>
        </w:rPr>
      </w:pPr>
      <w:r>
        <w:rPr>
          <w:rFonts w:hint="eastAsia" w:ascii="仿宋" w:hAnsi="仿宋" w:eastAsia="仿宋" w:cs="宋体"/>
          <w:b/>
          <w:color w:val="000000" w:themeColor="text1"/>
          <w:sz w:val="32"/>
          <w:szCs w:val="32"/>
          <w:highlight w:val="none"/>
        </w:rPr>
        <w:t xml:space="preserve">中小企业声明函</w:t>
      </w:r>
      <w:r>
        <w:rPr>
          <w:color w:val="000000" w:themeColor="text1"/>
          <w:highlight w:val="none"/>
        </w:rPr>
      </w:r>
    </w:p>
    <w:p>
      <w:pPr>
        <w:ind w:firstLine="560"/>
        <w:jc w:val="left"/>
        <w:spacing w:line="360" w:lineRule="auto"/>
        <w:widowControl/>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本公司郑重声明，根据《政府采购促进中小企业发展管理办法》（财库﹝</w:t>
      </w:r>
      <w:r>
        <w:rPr>
          <w:rFonts w:ascii="仿宋" w:hAnsi="仿宋" w:eastAsia="仿宋" w:cs="宋体"/>
          <w:color w:val="000000" w:themeColor="text1"/>
          <w:sz w:val="28"/>
          <w:szCs w:val="28"/>
          <w:highlight w:val="none"/>
        </w:rPr>
        <w:t xml:space="preserve">2020</w:t>
      </w:r>
      <w:r>
        <w:rPr>
          <w:rFonts w:hint="eastAsia" w:ascii="仿宋" w:hAnsi="仿宋" w:eastAsia="仿宋" w:cs="宋体"/>
          <w:color w:val="000000" w:themeColor="text1"/>
          <w:sz w:val="28"/>
          <w:szCs w:val="28"/>
          <w:highlight w:val="none"/>
        </w:rPr>
        <w:t xml:space="preserve">﹞</w:t>
      </w:r>
      <w:r>
        <w:rPr>
          <w:rFonts w:ascii="仿宋" w:hAnsi="仿宋" w:eastAsia="仿宋" w:cs="宋体"/>
          <w:color w:val="000000" w:themeColor="text1"/>
          <w:sz w:val="28"/>
          <w:szCs w:val="28"/>
          <w:highlight w:val="none"/>
        </w:rPr>
        <w:t xml:space="preserve">46 </w:t>
      </w:r>
      <w:r>
        <w:rPr>
          <w:rFonts w:hint="eastAsia" w:ascii="仿宋" w:hAnsi="仿宋" w:eastAsia="仿宋" w:cs="宋体"/>
          <w:color w:val="000000" w:themeColor="text1"/>
          <w:sz w:val="28"/>
          <w:szCs w:val="28"/>
          <w:highlight w:val="none"/>
        </w:rPr>
        <w:t xml:space="preserve">号）的规定，本公司参加</w:t>
      </w:r>
      <w:r>
        <w:rPr>
          <w:rFonts w:hint="eastAsia" w:ascii="仿宋" w:hAnsi="仿宋" w:eastAsia="仿宋" w:cs="宋体"/>
          <w:bCs/>
          <w:color w:val="000000" w:themeColor="text1"/>
          <w:sz w:val="28"/>
          <w:szCs w:val="28"/>
          <w:highlight w:val="none"/>
          <w:u w:val="single"/>
        </w:rPr>
        <w:t xml:space="preserve">南通市海门区包场镇人民政府采购环卫作业服务项目（二次）</w:t>
      </w:r>
      <w:r>
        <w:rPr>
          <w:rFonts w:hint="eastAsia" w:ascii="仿宋" w:hAnsi="仿宋" w:eastAsia="仿宋" w:cs="宋体"/>
          <w:color w:val="000000" w:themeColor="text1"/>
          <w:sz w:val="28"/>
          <w:szCs w:val="28"/>
          <w:highlight w:val="none"/>
        </w:rPr>
        <w:t xml:space="preserve">采购活动，服务全部由符合政策要求的中小企业承接。相关企业的具体情况如下：</w:t>
      </w:r>
      <w:r>
        <w:rPr>
          <w:color w:val="000000" w:themeColor="text1"/>
          <w:highlight w:val="none"/>
        </w:rPr>
      </w:r>
    </w:p>
    <w:p>
      <w:pPr>
        <w:ind w:firstLine="560"/>
        <w:jc w:val="left"/>
        <w:spacing w:line="360" w:lineRule="auto"/>
        <w:widowControl/>
        <w:rPr>
          <w:rFonts w:ascii="仿宋" w:hAnsi="仿宋" w:eastAsia="仿宋" w:cs="宋体"/>
          <w:bCs/>
          <w:color w:val="000000" w:themeColor="text1"/>
          <w:sz w:val="28"/>
          <w:szCs w:val="28"/>
          <w:highlight w:val="none"/>
        </w:rPr>
      </w:pPr>
      <w:r>
        <w:rPr>
          <w:rFonts w:ascii="仿宋" w:hAnsi="仿宋" w:eastAsia="仿宋" w:cs="宋体"/>
          <w:color w:val="000000" w:themeColor="text1"/>
          <w:sz w:val="28"/>
          <w:szCs w:val="28"/>
          <w:highlight w:val="none"/>
        </w:rPr>
        <w:t xml:space="preserve">1.</w:t>
      </w:r>
      <w:r>
        <w:rPr>
          <w:rFonts w:hint="eastAsia" w:ascii="仿宋" w:hAnsi="仿宋" w:eastAsia="仿宋"/>
          <w:color w:val="000000" w:themeColor="text1"/>
          <w:highlight w:val="none"/>
        </w:rPr>
        <w:t xml:space="preserve"> </w:t>
      </w:r>
      <w:r>
        <w:rPr>
          <w:rFonts w:hint="eastAsia" w:ascii="仿宋" w:hAnsi="仿宋" w:eastAsia="仿宋" w:cs="宋体"/>
          <w:bCs/>
          <w:color w:val="000000" w:themeColor="text1"/>
          <w:sz w:val="28"/>
          <w:szCs w:val="28"/>
          <w:highlight w:val="none"/>
          <w:u w:val="single"/>
        </w:rPr>
        <w:t xml:space="preserve">环卫作业服务</w:t>
      </w:r>
      <w:r>
        <w:rPr>
          <w:rFonts w:hint="eastAsia" w:ascii="仿宋" w:hAnsi="仿宋" w:eastAsia="仿宋" w:cs="宋体"/>
          <w:color w:val="000000" w:themeColor="text1"/>
          <w:sz w:val="28"/>
          <w:szCs w:val="28"/>
          <w:highlight w:val="none"/>
        </w:rPr>
        <w:t xml:space="preserve">，属于</w:t>
      </w:r>
      <w:r>
        <w:rPr>
          <w:rFonts w:hint="eastAsia" w:ascii="仿宋" w:hAnsi="仿宋" w:eastAsia="仿宋" w:cs="宋体"/>
          <w:color w:val="000000" w:themeColor="text1"/>
          <w:sz w:val="28"/>
          <w:szCs w:val="28"/>
          <w:highlight w:val="none"/>
          <w:u w:val="single"/>
        </w:rPr>
        <w:t xml:space="preserve">其他未列明行业</w:t>
      </w:r>
      <w:r>
        <w:rPr>
          <w:rFonts w:hint="eastAsia" w:ascii="仿宋" w:hAnsi="仿宋" w:eastAsia="仿宋" w:cs="宋体"/>
          <w:color w:val="000000" w:themeColor="text1"/>
          <w:sz w:val="28"/>
          <w:szCs w:val="28"/>
          <w:highlight w:val="none"/>
        </w:rPr>
        <w:t xml:space="preserve">；承建（承接）企业为</w:t>
      </w:r>
      <w:r>
        <w:rPr>
          <w:rFonts w:hint="eastAsia" w:ascii="仿宋" w:hAnsi="仿宋" w:eastAsia="仿宋" w:cs="宋体"/>
          <w:color w:val="000000" w:themeColor="text1"/>
          <w:sz w:val="28"/>
          <w:szCs w:val="28"/>
          <w:highlight w:val="none"/>
          <w:u w:val="single"/>
        </w:rPr>
        <w:t xml:space="preserve">（企业名称）</w:t>
      </w:r>
      <w:r>
        <w:rPr>
          <w:rFonts w:hint="eastAsia" w:ascii="仿宋" w:hAnsi="仿宋" w:eastAsia="仿宋" w:cs="宋体"/>
          <w:color w:val="000000" w:themeColor="text1"/>
          <w:sz w:val="28"/>
          <w:szCs w:val="28"/>
          <w:highlight w:val="none"/>
        </w:rPr>
        <w:t xml:space="preserve">，从业人员</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人，</w:t>
      </w:r>
      <w:r>
        <w:rPr>
          <w:rFonts w:hint="eastAsia" w:ascii="仿宋" w:hAnsi="仿宋" w:eastAsia="仿宋" w:cs="宋体"/>
          <w:color w:val="000000" w:themeColor="text1"/>
          <w:sz w:val="28"/>
          <w:szCs w:val="28"/>
          <w:highlight w:val="none"/>
        </w:rPr>
        <w:t xml:space="preserve">资产总额为</w:t>
      </w:r>
      <w:r>
        <w:rPr>
          <w:rFonts w:hint="eastAsia" w:ascii="仿宋" w:hAnsi="仿宋" w:eastAsia="仿宋" w:cs="宋体"/>
          <w:color w:val="000000" w:themeColor="text1"/>
          <w:sz w:val="28"/>
          <w:szCs w:val="28"/>
          <w:highlight w:val="none"/>
          <w:u w:val="single"/>
        </w:rPr>
        <w:t xml:space="preserve">       </w:t>
      </w:r>
      <w:r>
        <w:rPr>
          <w:rFonts w:hint="eastAsia" w:ascii="仿宋" w:hAnsi="仿宋" w:eastAsia="仿宋" w:cs="宋体"/>
          <w:color w:val="000000" w:themeColor="text1"/>
          <w:sz w:val="28"/>
          <w:szCs w:val="28"/>
          <w:highlight w:val="none"/>
        </w:rPr>
        <w:t xml:space="preserve">万元，</w:t>
      </w:r>
      <w:r>
        <w:rPr>
          <w:rFonts w:hint="eastAsia" w:ascii="仿宋" w:hAnsi="仿宋" w:eastAsia="仿宋" w:cs="宋体"/>
          <w:color w:val="000000" w:themeColor="text1"/>
          <w:sz w:val="28"/>
          <w:szCs w:val="28"/>
          <w:highlight w:val="none"/>
        </w:rPr>
        <w:t xml:space="preserve">属于</w:t>
      </w:r>
      <w:r>
        <w:rPr>
          <w:rFonts w:hint="eastAsia" w:ascii="仿宋" w:hAnsi="仿宋" w:eastAsia="仿宋" w:cs="宋体"/>
          <w:color w:val="000000" w:themeColor="text1"/>
          <w:sz w:val="28"/>
          <w:szCs w:val="28"/>
          <w:highlight w:val="none"/>
          <w:u w:val="single"/>
        </w:rPr>
        <w:t xml:space="preserve">（中型企业、小型企业、微型企业）</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jc w:val="left"/>
        <w:spacing w:line="360" w:lineRule="auto"/>
        <w:widowControl/>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560"/>
        <w:jc w:val="left"/>
        <w:spacing w:line="360" w:lineRule="auto"/>
        <w:widowControl/>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本企业对上述声明内容的真实性负责。如有虚假，将依法承担相应责任。</w:t>
      </w:r>
      <w:r>
        <w:rPr>
          <w:color w:val="000000" w:themeColor="text1"/>
          <w:highlight w:val="none"/>
        </w:rPr>
      </w:r>
    </w:p>
    <w:p>
      <w:pPr>
        <w:ind w:firstLine="5040"/>
        <w:jc w:val="left"/>
        <w:spacing w:line="360" w:lineRule="auto"/>
        <w:widowControl/>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p>
      <w:pPr>
        <w:ind w:firstLine="5040"/>
        <w:jc w:val="left"/>
        <w:spacing w:line="360" w:lineRule="auto"/>
        <w:widowControl/>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企业名称（盖章）：</w:t>
      </w:r>
      <w:r>
        <w:rPr>
          <w:color w:val="000000" w:themeColor="text1"/>
          <w:highlight w:val="none"/>
        </w:rPr>
      </w:r>
    </w:p>
    <w:p>
      <w:pPr>
        <w:ind w:firstLine="5040"/>
        <w:spacing w:line="360" w:lineRule="auto"/>
        <w:rPr>
          <w:rFonts w:ascii="仿宋" w:hAnsi="仿宋" w:eastAsia="仿宋" w:cs="宋体"/>
          <w:color w:val="000000" w:themeColor="text1"/>
          <w:sz w:val="28"/>
          <w:szCs w:val="28"/>
          <w:highlight w:val="none"/>
        </w:rPr>
        <w:outlineLvl w:val="0"/>
      </w:pPr>
      <w:r>
        <w:rPr>
          <w:rFonts w:hint="eastAsia" w:ascii="仿宋" w:hAnsi="仿宋" w:eastAsia="仿宋" w:cs="宋体"/>
          <w:color w:val="000000" w:themeColor="text1"/>
          <w:sz w:val="28"/>
          <w:szCs w:val="28"/>
          <w:highlight w:val="none"/>
        </w:rPr>
        <w:t xml:space="preserve">日期：</w:t>
      </w:r>
      <w:r>
        <w:rPr>
          <w:color w:val="000000" w:themeColor="text1"/>
          <w:highlight w:val="none"/>
        </w:rPr>
      </w:r>
    </w:p>
    <w:p>
      <w:pPr>
        <w:pStyle w:val="730"/>
        <w:rPr>
          <w:rFonts w:ascii="仿宋" w:hAnsi="仿宋" w:eastAsia="仿宋"/>
          <w:color w:val="000000" w:themeColor="text1"/>
          <w:sz w:val="24"/>
          <w:szCs w:val="24"/>
          <w:highlight w:val="none"/>
        </w:rPr>
      </w:pPr>
      <w:r>
        <w:rPr>
          <w:rFonts w:ascii="仿宋" w:hAnsi="仿宋" w:eastAsia="仿宋"/>
          <w:color w:val="000000" w:themeColor="text1"/>
          <w:sz w:val="24"/>
          <w:szCs w:val="24"/>
          <w:highlight w:val="none"/>
        </w:rPr>
      </w:r>
      <w:r>
        <w:rPr>
          <w:color w:val="000000" w:themeColor="text1"/>
          <w:highlight w:val="none"/>
        </w:rPr>
      </w:r>
    </w:p>
    <w:p>
      <w:pP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pStyle w:val="73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pStyle w:val="730"/>
        <w:rPr>
          <w:rFonts w:ascii="仿宋" w:hAnsi="仿宋" w:eastAsia="仿宋"/>
          <w:color w:val="000000" w:themeColor="text1"/>
          <w:szCs w:val="21"/>
          <w:highlight w:val="none"/>
        </w:rPr>
      </w:pPr>
      <w:r>
        <w:rPr>
          <w:rFonts w:hint="eastAsia" w:ascii="仿宋" w:hAnsi="仿宋" w:eastAsia="仿宋" w:cs="宋体"/>
          <w:b/>
          <w:color w:val="000000" w:themeColor="text1"/>
          <w:szCs w:val="21"/>
          <w:highlight w:val="none"/>
          <w:lang w:bidi="zh-CN"/>
        </w:rPr>
        <w:t xml:space="preserve">注：中标供应商为中小企业的，此</w:t>
      </w:r>
      <w:r>
        <w:rPr>
          <w:rFonts w:hint="eastAsia" w:ascii="仿宋" w:hAnsi="仿宋" w:eastAsia="仿宋" w:cs="宋体"/>
          <w:b/>
          <w:color w:val="000000" w:themeColor="text1"/>
          <w:szCs w:val="21"/>
          <w:highlight w:val="none"/>
          <w:lang w:bidi="zh-CN"/>
        </w:rPr>
        <w:t xml:space="preserve">声明函将随</w:t>
      </w:r>
      <w:r>
        <w:rPr>
          <w:rFonts w:hint="eastAsia" w:ascii="仿宋" w:hAnsi="仿宋" w:eastAsia="仿宋" w:cs="宋体"/>
          <w:b/>
          <w:color w:val="000000" w:themeColor="text1"/>
          <w:szCs w:val="21"/>
          <w:highlight w:val="none"/>
          <w:lang w:bidi="zh-CN"/>
        </w:rPr>
        <w:t xml:space="preserve">中标结果同时公告，接受社会监督。供应</w:t>
      </w:r>
      <w:r>
        <w:rPr>
          <w:rFonts w:hint="eastAsia" w:ascii="仿宋" w:hAnsi="仿宋" w:eastAsia="仿宋" w:cs="宋体"/>
          <w:b/>
          <w:color w:val="000000" w:themeColor="text1"/>
          <w:szCs w:val="21"/>
          <w:highlight w:val="none"/>
          <w:lang w:bidi="zh-CN"/>
        </w:rPr>
        <w:t xml:space="preserve">商按照</w:t>
      </w:r>
      <w:r>
        <w:rPr>
          <w:rFonts w:hint="eastAsia" w:ascii="仿宋" w:hAnsi="仿宋" w:eastAsia="仿宋" w:cs="宋体"/>
          <w:b/>
          <w:color w:val="000000" w:themeColor="text1"/>
          <w:szCs w:val="21"/>
          <w:highlight w:val="none"/>
          <w:lang w:bidi="zh-CN"/>
        </w:rPr>
        <w:t xml:space="preserve">本办法规定提供声明</w:t>
      </w:r>
      <w:r>
        <w:rPr>
          <w:rFonts w:hint="eastAsia" w:ascii="仿宋" w:hAnsi="仿宋" w:eastAsia="仿宋" w:cs="宋体"/>
          <w:b/>
          <w:color w:val="000000" w:themeColor="text1"/>
          <w:szCs w:val="21"/>
          <w:highlight w:val="none"/>
          <w:lang w:bidi="zh-CN"/>
        </w:rPr>
        <w:t xml:space="preserve">函内容</w:t>
      </w:r>
      <w:r>
        <w:rPr>
          <w:rFonts w:hint="eastAsia" w:ascii="仿宋" w:hAnsi="仿宋" w:eastAsia="仿宋" w:cs="宋体"/>
          <w:b/>
          <w:color w:val="000000" w:themeColor="text1"/>
          <w:szCs w:val="21"/>
          <w:highlight w:val="none"/>
          <w:lang w:bidi="zh-CN"/>
        </w:rPr>
        <w:t xml:space="preserve">不实的，属于提供虚假材料谋取中标，依照《中华人民共和国政府采购法》等国家有关规定追究相应责任。</w:t>
      </w:r>
      <w:r>
        <w:rPr>
          <w:color w:val="000000" w:themeColor="text1"/>
          <w:highlight w:val="none"/>
        </w:rPr>
      </w:r>
    </w:p>
    <w:p>
      <w:pPr>
        <w:pStyle w:val="730"/>
        <w:rPr>
          <w:rFonts w:ascii="仿宋" w:hAnsi="仿宋" w:eastAsia="仿宋" w:cs="宋体"/>
          <w:b/>
          <w:color w:val="000000" w:themeColor="text1"/>
          <w:szCs w:val="21"/>
          <w:highlight w:val="none"/>
        </w:rPr>
      </w:pPr>
      <w:r>
        <w:rPr>
          <w:rFonts w:hint="eastAsia" w:ascii="仿宋" w:hAnsi="仿宋" w:eastAsia="仿宋" w:cs="宋体"/>
          <w:b/>
          <w:color w:val="000000" w:themeColor="text1"/>
          <w:szCs w:val="21"/>
          <w:highlight w:val="none"/>
          <w:lang w:bidi="zh-CN"/>
        </w:rPr>
        <w:t xml:space="preserve">根据工信部联企业[2011]300号文，关于中小企业划型标准规定：</w:t>
      </w:r>
      <w:r>
        <w:rPr>
          <w:color w:val="000000" w:themeColor="text1"/>
          <w:highlight w:val="none"/>
        </w:rPr>
      </w:r>
    </w:p>
    <w:p>
      <w:pPr>
        <w:pStyle w:val="730"/>
        <w:rPr>
          <w:rFonts w:ascii="仿宋" w:hAnsi="仿宋" w:eastAsia="仿宋" w:cs="宋体"/>
          <w:b/>
          <w:color w:val="000000" w:themeColor="text1"/>
          <w:szCs w:val="21"/>
          <w:highlight w:val="none"/>
        </w:rPr>
      </w:pPr>
      <w:r>
        <w:rPr>
          <w:rFonts w:hint="eastAsia" w:ascii="仿宋" w:hAnsi="仿宋" w:eastAsia="仿宋" w:cs="宋体"/>
          <w:b/>
          <w:color w:val="000000" w:themeColor="text1"/>
          <w:szCs w:val="21"/>
          <w:highlight w:val="none"/>
          <w:lang w:bidi="zh-CN"/>
        </w:rPr>
        <w:t xml:space="preserve">其他未列明行业。从业人员300人以下的为中小微型企业。</w:t>
      </w:r>
      <w:r>
        <w:rPr>
          <w:color w:val="000000" w:themeColor="text1"/>
          <w:highlight w:val="none"/>
        </w:rPr>
      </w:r>
    </w:p>
    <w:p>
      <w:pPr>
        <w:pStyle w:val="730"/>
        <w:rPr>
          <w:rFonts w:ascii="仿宋" w:hAnsi="仿宋" w:eastAsia="仿宋" w:cs="宋体"/>
          <w:b/>
          <w:color w:val="000000" w:themeColor="text1"/>
          <w:szCs w:val="21"/>
          <w:highlight w:val="none"/>
        </w:rPr>
      </w:pPr>
      <w:r>
        <w:rPr>
          <w:rFonts w:hint="eastAsia" w:ascii="仿宋" w:hAnsi="仿宋" w:eastAsia="仿宋" w:cs="宋体"/>
          <w:b/>
          <w:color w:val="000000" w:themeColor="text1"/>
          <w:szCs w:val="21"/>
          <w:highlight w:val="none"/>
          <w:lang w:bidi="zh-CN"/>
        </w:rPr>
        <w:t xml:space="preserve">其中，从业人员100人及以上的为中型企业；</w:t>
      </w:r>
      <w:r>
        <w:rPr>
          <w:color w:val="000000" w:themeColor="text1"/>
          <w:highlight w:val="none"/>
        </w:rPr>
      </w:r>
    </w:p>
    <w:p>
      <w:pPr>
        <w:pStyle w:val="730"/>
        <w:rPr>
          <w:rFonts w:ascii="仿宋" w:hAnsi="仿宋" w:eastAsia="仿宋" w:cs="宋体"/>
          <w:b/>
          <w:color w:val="000000" w:themeColor="text1"/>
          <w:szCs w:val="21"/>
          <w:highlight w:val="none"/>
        </w:rPr>
      </w:pPr>
      <w:r>
        <w:rPr>
          <w:rFonts w:hint="eastAsia" w:ascii="仿宋" w:hAnsi="仿宋" w:eastAsia="仿宋" w:cs="宋体"/>
          <w:b/>
          <w:color w:val="000000" w:themeColor="text1"/>
          <w:szCs w:val="21"/>
          <w:highlight w:val="none"/>
          <w:lang w:bidi="zh-CN"/>
        </w:rPr>
        <w:t xml:space="preserve">从业人员10人及以上的为小型企业；</w:t>
      </w:r>
      <w:r>
        <w:rPr>
          <w:color w:val="000000" w:themeColor="text1"/>
          <w:highlight w:val="none"/>
        </w:rPr>
      </w:r>
    </w:p>
    <w:p>
      <w:pPr>
        <w:pStyle w:val="730"/>
        <w:rPr>
          <w:rFonts w:ascii="仿宋" w:hAnsi="仿宋" w:eastAsia="仿宋" w:cs="宋体"/>
          <w:b/>
          <w:color w:val="000000" w:themeColor="text1"/>
          <w:szCs w:val="21"/>
          <w:highlight w:val="none"/>
        </w:rPr>
      </w:pPr>
      <w:r>
        <w:rPr>
          <w:rFonts w:hint="eastAsia" w:ascii="仿宋" w:hAnsi="仿宋" w:eastAsia="仿宋" w:cs="宋体"/>
          <w:b/>
          <w:color w:val="000000" w:themeColor="text1"/>
          <w:szCs w:val="21"/>
          <w:highlight w:val="none"/>
          <w:lang w:bidi="zh-CN"/>
        </w:rPr>
        <w:t xml:space="preserve">从业人员10人以下的为微型企业。</w:t>
      </w:r>
      <w:r>
        <w:rPr>
          <w:color w:val="000000" w:themeColor="text1"/>
          <w:highlight w:val="none"/>
        </w:rPr>
      </w:r>
    </w:p>
    <w:p>
      <w:pPr>
        <w:pStyle w:val="730"/>
        <w:ind w:firstLine="411"/>
        <w:rPr>
          <w:rFonts w:ascii="仿宋" w:hAnsi="仿宋" w:eastAsia="仿宋" w:cs="宋体"/>
          <w:b/>
          <w:color w:val="000000" w:themeColor="text1"/>
          <w:szCs w:val="21"/>
          <w:highlight w:val="none"/>
        </w:rPr>
      </w:pPr>
      <w:r>
        <w:rPr>
          <w:rFonts w:ascii="仿宋" w:hAnsi="仿宋" w:eastAsia="仿宋" w:cs="宋体"/>
          <w:b/>
          <w:color w:val="000000" w:themeColor="text1"/>
          <w:szCs w:val="21"/>
          <w:highlight w:val="none"/>
          <w:lang w:bidi="zh-CN"/>
        </w:rPr>
      </w:r>
      <w:r>
        <w:rPr>
          <w:color w:val="000000" w:themeColor="text1"/>
          <w:highlight w:val="none"/>
        </w:rPr>
      </w:r>
    </w:p>
    <w:p>
      <w:pPr>
        <w:jc w:val="left"/>
        <w:spacing w:line="360" w:lineRule="auto"/>
        <w:widowControl/>
        <w:rPr>
          <w:rFonts w:ascii="仿宋" w:hAnsi="仿宋" w:eastAsia="仿宋" w:cs="宋体"/>
          <w:b/>
          <w:bCs/>
          <w:color w:val="000000" w:themeColor="text1"/>
          <w:sz w:val="22"/>
          <w:szCs w:val="22"/>
          <w:highlight w:val="none"/>
        </w:rPr>
      </w:pPr>
      <w:r>
        <w:rPr>
          <w:rFonts w:ascii="仿宋" w:hAnsi="仿宋" w:eastAsia="仿宋" w:cs="宋体"/>
          <w:b/>
          <w:bCs/>
          <w:color w:val="000000" w:themeColor="text1"/>
          <w:sz w:val="22"/>
          <w:szCs w:val="22"/>
          <w:highlight w:val="none"/>
        </w:rPr>
      </w:r>
      <w:r>
        <w:rPr>
          <w:color w:val="000000" w:themeColor="text1"/>
          <w:highlight w:val="none"/>
        </w:rPr>
      </w:r>
    </w:p>
    <w:p>
      <w:pPr>
        <w:jc w:val="left"/>
        <w:spacing w:line="360" w:lineRule="auto"/>
        <w:widowControl/>
        <w:rPr>
          <w:rFonts w:ascii="仿宋" w:hAnsi="仿宋" w:eastAsia="仿宋" w:cs="宋体"/>
          <w:b/>
          <w:bCs/>
          <w:color w:val="000000" w:themeColor="text1"/>
          <w:sz w:val="22"/>
          <w:szCs w:val="22"/>
          <w:highlight w:val="none"/>
        </w:rPr>
      </w:pPr>
      <w:r>
        <w:rPr>
          <w:rFonts w:ascii="仿宋" w:hAnsi="仿宋" w:eastAsia="仿宋" w:cs="宋体"/>
          <w:b/>
          <w:bCs/>
          <w:color w:val="000000" w:themeColor="text1"/>
          <w:sz w:val="22"/>
          <w:szCs w:val="22"/>
          <w:highlight w:val="none"/>
        </w:rPr>
      </w:r>
      <w:r>
        <w:rPr>
          <w:color w:val="000000" w:themeColor="text1"/>
          <w:highlight w:val="none"/>
        </w:rPr>
      </w:r>
    </w:p>
    <w:p>
      <w:pPr>
        <w:pStyle w:val="730"/>
        <w:rPr>
          <w:rFonts w:ascii="仿宋" w:hAnsi="仿宋" w:eastAsia="仿宋" w:cs="宋体"/>
          <w:b/>
          <w:color w:val="000000" w:themeColor="text1"/>
          <w:szCs w:val="21"/>
          <w:highlight w:val="none"/>
        </w:rPr>
      </w:pPr>
      <w:r>
        <w:rPr>
          <w:rFonts w:ascii="仿宋" w:hAnsi="仿宋" w:eastAsia="仿宋" w:cs="宋体"/>
          <w:b/>
          <w:color w:val="000000" w:themeColor="text1"/>
          <w:szCs w:val="21"/>
          <w:highlight w:val="none"/>
          <w:lang w:bidi="zh-CN"/>
        </w:rPr>
      </w:r>
      <w:r>
        <w:rPr>
          <w:color w:val="000000" w:themeColor="text1"/>
          <w:highlight w:val="none"/>
        </w:rPr>
      </w:r>
    </w:p>
    <w:p>
      <w:pPr>
        <w:jc w:val="left"/>
        <w:spacing w:line="46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br w:type="page" w:clear="all"/>
      </w:r>
      <w:r>
        <w:rPr>
          <w:rFonts w:hint="eastAsia" w:ascii="仿宋" w:hAnsi="仿宋" w:eastAsia="仿宋" w:cs="宋体"/>
          <w:color w:val="000000" w:themeColor="text1"/>
          <w:sz w:val="32"/>
          <w:szCs w:val="32"/>
          <w:highlight w:val="none"/>
        </w:rPr>
        <w:t xml:space="preserve">附件5</w:t>
      </w:r>
      <w:r>
        <w:rPr>
          <w:color w:val="000000" w:themeColor="text1"/>
          <w:highlight w:val="none"/>
        </w:rPr>
      </w:r>
    </w:p>
    <w:p>
      <w:pPr>
        <w:jc w:val="center"/>
        <w:spacing w:line="46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残疾人福利性单位声明函</w:t>
      </w:r>
      <w:r>
        <w:rPr>
          <w:color w:val="000000" w:themeColor="text1"/>
          <w:highlight w:val="none"/>
        </w:rPr>
      </w:r>
    </w:p>
    <w:p>
      <w:pPr>
        <w:pStyle w:val="959"/>
        <w:ind w:firstLine="24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jc w:val="left"/>
        <w:spacing w:line="588"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olor w:val="000000" w:themeColor="text1"/>
          <w:sz w:val="28"/>
          <w:szCs w:val="28"/>
          <w:highlight w:val="none"/>
          <w:u w:val="single"/>
        </w:rPr>
        <w:t xml:space="preserve">南通市海门区包场镇人民政府采购环卫作业服务项目（二次）</w:t>
      </w:r>
      <w:r>
        <w:rPr>
          <w:rFonts w:hint="eastAsia" w:ascii="仿宋" w:hAnsi="仿宋" w:eastAsia="仿宋"/>
          <w:color w:val="000000" w:themeColor="text1"/>
          <w:sz w:val="28"/>
          <w:szCs w:val="28"/>
          <w:highlight w:val="none"/>
        </w:rPr>
        <w:t xml:space="preserve">（项目编号：</w:t>
      </w:r>
      <w:r>
        <w:rPr>
          <w:rFonts w:ascii="仿宋" w:hAnsi="仿宋" w:eastAsia="仿宋"/>
          <w:color w:val="000000" w:themeColor="text1"/>
          <w:sz w:val="28"/>
          <w:szCs w:val="28"/>
          <w:highlight w:val="none"/>
          <w:u w:val="single"/>
        </w:rPr>
        <w:t xml:space="preserve">JSZC-320614-JDGS-G2026-0015</w:t>
      </w:r>
      <w:r>
        <w:rPr>
          <w:rFonts w:hint="eastAsia" w:ascii="仿宋" w:hAnsi="仿宋" w:eastAsia="仿宋"/>
          <w:color w:val="000000" w:themeColor="text1"/>
          <w:sz w:val="28"/>
          <w:szCs w:val="28"/>
          <w:highlight w:val="none"/>
          <w:u w:val="single"/>
        </w:rPr>
        <w:t xml:space="preserve">）</w:t>
      </w:r>
      <w:r>
        <w:rPr>
          <w:rFonts w:hint="eastAsia" w:ascii="仿宋" w:hAnsi="仿宋" w:eastAsia="仿宋"/>
          <w:color w:val="000000" w:themeColor="text1"/>
          <w:sz w:val="28"/>
          <w:szCs w:val="28"/>
          <w:highlight w:val="none"/>
        </w:rPr>
        <w:t xml:space="preserve">的项目采购活动提供本单位制造的货物，或者提供其他残疾人福利性单位制造的货物（不包括使用非残疾人福利性单位注册商标的货物）。</w:t>
      </w:r>
      <w:r>
        <w:rPr>
          <w:color w:val="000000" w:themeColor="text1"/>
          <w:highlight w:val="none"/>
        </w:rPr>
      </w:r>
    </w:p>
    <w:p>
      <w:pPr>
        <w:ind w:firstLine="560"/>
        <w:spacing w:line="588"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本单位对上述声明的真实性负责。如有虚假，将依法承担相应责任。</w:t>
      </w:r>
      <w:r>
        <w:rPr>
          <w:color w:val="000000" w:themeColor="text1"/>
          <w:highlight w:val="none"/>
        </w:rPr>
      </w:r>
    </w:p>
    <w:p>
      <w:pPr>
        <w:jc w:val="center"/>
        <w:spacing w:line="300" w:lineRule="auto"/>
        <w:rPr>
          <w:rFonts w:ascii="仿宋" w:hAnsi="仿宋" w:eastAsia="仿宋"/>
          <w:color w:val="000000" w:themeColor="text1"/>
          <w:sz w:val="28"/>
          <w:szCs w:val="28"/>
          <w:highlight w:val="none"/>
        </w:rPr>
        <w:outlineLvl w:val="0"/>
      </w:pPr>
      <w:r>
        <w:rPr>
          <w:rFonts w:ascii="仿宋" w:hAnsi="仿宋" w:eastAsia="仿宋"/>
          <w:color w:val="000000" w:themeColor="text1"/>
          <w:sz w:val="28"/>
          <w:szCs w:val="28"/>
          <w:highlight w:val="none"/>
          <w:lang w:bidi="zh-CN"/>
        </w:rPr>
      </w:r>
      <w:r>
        <w:rPr>
          <w:color w:val="000000" w:themeColor="text1"/>
          <w:highlight w:val="none"/>
        </w:rPr>
      </w:r>
    </w:p>
    <w:p>
      <w:pPr>
        <w:jc w:val="center"/>
        <w:spacing w:line="300" w:lineRule="auto"/>
        <w:rPr>
          <w:rFonts w:ascii="仿宋" w:hAnsi="仿宋" w:eastAsia="仿宋"/>
          <w:color w:val="000000" w:themeColor="text1"/>
          <w:sz w:val="28"/>
          <w:szCs w:val="28"/>
          <w:highlight w:val="none"/>
        </w:rPr>
        <w:outlineLvl w:val="0"/>
      </w:pPr>
      <w:r>
        <w:rPr>
          <w:rFonts w:hint="eastAsia" w:ascii="仿宋" w:hAnsi="仿宋" w:eastAsia="仿宋"/>
          <w:color w:val="000000" w:themeColor="text1"/>
          <w:sz w:val="28"/>
          <w:szCs w:val="28"/>
          <w:highlight w:val="none"/>
          <w:lang w:bidi="zh-CN"/>
        </w:rPr>
        <w:t xml:space="preserve">            </w:t>
      </w:r>
      <w:r>
        <w:rPr>
          <w:rFonts w:ascii="仿宋" w:hAnsi="仿宋" w:eastAsia="仿宋"/>
          <w:color w:val="000000" w:themeColor="text1"/>
          <w:sz w:val="28"/>
          <w:szCs w:val="28"/>
          <w:highlight w:val="none"/>
          <w:lang w:bidi="zh-CN"/>
        </w:rPr>
        <w:t xml:space="preserve">企业名称</w:t>
      </w:r>
      <w:r>
        <w:rPr>
          <w:rFonts w:hint="eastAsia" w:ascii="仿宋" w:hAnsi="仿宋" w:eastAsia="仿宋"/>
          <w:color w:val="000000" w:themeColor="text1"/>
          <w:sz w:val="28"/>
          <w:szCs w:val="28"/>
          <w:highlight w:val="none"/>
          <w:lang w:bidi="zh-CN"/>
        </w:rPr>
        <w:t xml:space="preserve">（盖章）</w:t>
      </w:r>
      <w:r>
        <w:rPr>
          <w:rFonts w:ascii="仿宋" w:hAnsi="仿宋" w:eastAsia="仿宋"/>
          <w:color w:val="000000" w:themeColor="text1"/>
          <w:sz w:val="28"/>
          <w:szCs w:val="28"/>
          <w:highlight w:val="none"/>
          <w:lang w:bidi="zh-CN"/>
        </w:rPr>
        <w:t xml:space="preserve">：</w:t>
      </w:r>
      <w:r>
        <w:rPr>
          <w:color w:val="000000" w:themeColor="text1"/>
          <w:highlight w:val="none"/>
        </w:rPr>
      </w:r>
    </w:p>
    <w:p>
      <w:pPr>
        <w:jc w:val="center"/>
        <w:spacing w:line="300" w:lineRule="auto"/>
        <w:rPr>
          <w:rFonts w:ascii="仿宋" w:hAnsi="仿宋" w:eastAsia="仿宋"/>
          <w:color w:val="000000" w:themeColor="text1"/>
          <w:sz w:val="28"/>
          <w:szCs w:val="28"/>
          <w:highlight w:val="none"/>
        </w:rPr>
        <w:outlineLvl w:val="0"/>
      </w:pPr>
      <w:r>
        <w:rPr>
          <w:rFonts w:ascii="仿宋" w:hAnsi="仿宋" w:eastAsia="仿宋"/>
          <w:color w:val="000000" w:themeColor="text1"/>
          <w:sz w:val="28"/>
          <w:szCs w:val="28"/>
          <w:highlight w:val="none"/>
          <w:lang w:bidi="zh-CN"/>
        </w:rPr>
        <w:t xml:space="preserve">日期：</w:t>
      </w:r>
      <w:r>
        <w:rPr>
          <w:color w:val="000000" w:themeColor="text1"/>
          <w:highlight w:val="none"/>
        </w:rPr>
      </w:r>
    </w:p>
    <w:p>
      <w:pPr>
        <w:spacing w:line="300" w:lineRule="auto"/>
        <w:rPr>
          <w:rFonts w:ascii="仿宋" w:hAnsi="仿宋" w:eastAsia="仿宋" w:cs="宋体"/>
          <w:b/>
          <w:color w:val="000000" w:themeColor="text1"/>
          <w:sz w:val="28"/>
          <w:szCs w:val="28"/>
          <w:highlight w:val="none"/>
        </w:rPr>
        <w:outlineLvl w:val="0"/>
      </w:pPr>
      <w:r>
        <w:rPr>
          <w:rFonts w:ascii="仿宋" w:hAnsi="仿宋" w:eastAsia="仿宋" w:cs="宋体"/>
          <w:b/>
          <w:color w:val="000000" w:themeColor="text1"/>
          <w:sz w:val="28"/>
          <w:szCs w:val="28"/>
          <w:highlight w:val="none"/>
          <w:lang w:bidi="zh-CN"/>
        </w:rPr>
      </w:r>
      <w:r>
        <w:rPr>
          <w:color w:val="000000" w:themeColor="text1"/>
          <w:highlight w:val="none"/>
        </w:rPr>
      </w:r>
    </w:p>
    <w:p>
      <w:pPr>
        <w:spacing w:line="300" w:lineRule="auto"/>
        <w:rPr>
          <w:rFonts w:ascii="仿宋" w:hAnsi="仿宋" w:eastAsia="仿宋" w:cs="宋体"/>
          <w:b/>
          <w:color w:val="000000" w:themeColor="text1"/>
          <w:szCs w:val="21"/>
          <w:highlight w:val="none"/>
        </w:rPr>
        <w:outlineLvl w:val="0"/>
      </w:pPr>
      <w:r>
        <w:rPr>
          <w:rFonts w:hint="eastAsia" w:ascii="仿宋" w:hAnsi="仿宋" w:eastAsia="仿宋" w:cs="宋体"/>
          <w:b/>
          <w:color w:val="000000" w:themeColor="text1"/>
          <w:szCs w:val="21"/>
          <w:highlight w:val="none"/>
          <w:lang w:bidi="zh-CN"/>
        </w:rPr>
        <w:t xml:space="preserve">注：中标供应商为残疾人福利单位的，此</w:t>
      </w:r>
      <w:r>
        <w:rPr>
          <w:rFonts w:hint="eastAsia" w:ascii="仿宋" w:hAnsi="仿宋" w:eastAsia="仿宋" w:cs="宋体"/>
          <w:b/>
          <w:color w:val="000000" w:themeColor="text1"/>
          <w:szCs w:val="21"/>
          <w:highlight w:val="none"/>
          <w:lang w:bidi="zh-CN"/>
        </w:rPr>
        <w:t xml:space="preserve">声明函将随</w:t>
      </w:r>
      <w:r>
        <w:rPr>
          <w:rFonts w:hint="eastAsia" w:ascii="仿宋" w:hAnsi="仿宋" w:eastAsia="仿宋" w:cs="宋体"/>
          <w:b/>
          <w:color w:val="000000" w:themeColor="text1"/>
          <w:szCs w:val="21"/>
          <w:highlight w:val="none"/>
          <w:lang w:bidi="zh-CN"/>
        </w:rPr>
        <w:t xml:space="preserve">中标结果同时公告，接受社会监督。供应</w:t>
      </w:r>
      <w:r>
        <w:rPr>
          <w:rFonts w:hint="eastAsia" w:ascii="仿宋" w:hAnsi="仿宋" w:eastAsia="仿宋" w:cs="宋体"/>
          <w:b/>
          <w:color w:val="000000" w:themeColor="text1"/>
          <w:szCs w:val="21"/>
          <w:highlight w:val="none"/>
          <w:lang w:bidi="zh-CN"/>
        </w:rPr>
        <w:t xml:space="preserve">商按照</w:t>
      </w:r>
      <w:r>
        <w:rPr>
          <w:rFonts w:hint="eastAsia" w:ascii="仿宋" w:hAnsi="仿宋" w:eastAsia="仿宋" w:cs="宋体"/>
          <w:b/>
          <w:color w:val="000000" w:themeColor="text1"/>
          <w:szCs w:val="21"/>
          <w:highlight w:val="none"/>
          <w:lang w:bidi="zh-CN"/>
        </w:rPr>
        <w:t xml:space="preserve">本办法规定提供声明</w:t>
      </w:r>
      <w:r>
        <w:rPr>
          <w:rFonts w:hint="eastAsia" w:ascii="仿宋" w:hAnsi="仿宋" w:eastAsia="仿宋" w:cs="宋体"/>
          <w:b/>
          <w:color w:val="000000" w:themeColor="text1"/>
          <w:szCs w:val="21"/>
          <w:highlight w:val="none"/>
          <w:lang w:bidi="zh-CN"/>
        </w:rPr>
        <w:t xml:space="preserve">函内容</w:t>
      </w:r>
      <w:r>
        <w:rPr>
          <w:rFonts w:hint="eastAsia" w:ascii="仿宋" w:hAnsi="仿宋" w:eastAsia="仿宋" w:cs="宋体"/>
          <w:b/>
          <w:color w:val="000000" w:themeColor="text1"/>
          <w:szCs w:val="21"/>
          <w:highlight w:val="none"/>
          <w:lang w:bidi="zh-CN"/>
        </w:rPr>
        <w:t xml:space="preserve">不实的，属于提供虚假材料谋取中标，依照《中华人民共和国政府采购法》等国家有关规定追究相应责任。</w:t>
      </w:r>
      <w:r>
        <w:rPr>
          <w:color w:val="000000" w:themeColor="text1"/>
          <w:highlight w:val="none"/>
        </w:rPr>
      </w:r>
    </w:p>
    <w:p>
      <w:pPr>
        <w:jc w:val="left"/>
        <w:spacing w:line="460" w:lineRule="exact"/>
        <w:rPr>
          <w:rFonts w:ascii="仿宋" w:hAnsi="仿宋" w:eastAsia="仿宋" w:cs="宋体"/>
          <w:color w:val="000000" w:themeColor="text1"/>
          <w:sz w:val="32"/>
          <w:szCs w:val="32"/>
          <w:highlight w:val="none"/>
        </w:rPr>
      </w:pPr>
      <w:r>
        <w:rPr>
          <w:rFonts w:ascii="仿宋" w:hAnsi="仿宋" w:eastAsia="仿宋"/>
          <w:b/>
          <w:bCs/>
          <w:color w:val="000000" w:themeColor="text1"/>
          <w:szCs w:val="21"/>
          <w:highlight w:val="none"/>
        </w:rPr>
        <w:br w:type="page" w:clear="all"/>
      </w:r>
      <w:r>
        <w:rPr>
          <w:rFonts w:hint="eastAsia" w:ascii="仿宋" w:hAnsi="仿宋" w:eastAsia="仿宋" w:cs="宋体"/>
          <w:color w:val="000000" w:themeColor="text1"/>
          <w:sz w:val="32"/>
          <w:szCs w:val="32"/>
          <w:highlight w:val="none"/>
        </w:rPr>
        <w:t xml:space="preserve">附件6</w:t>
      </w:r>
      <w:r>
        <w:rPr>
          <w:color w:val="000000" w:themeColor="text1"/>
          <w:highlight w:val="none"/>
        </w:rPr>
      </w:r>
    </w:p>
    <w:p>
      <w:pPr>
        <w:jc w:val="center"/>
        <w:spacing w:line="420" w:lineRule="exact"/>
        <w:rPr>
          <w:rFonts w:ascii="仿宋" w:hAnsi="仿宋" w:eastAsia="仿宋"/>
          <w:b/>
          <w:bCs/>
          <w:color w:val="000000" w:themeColor="text1"/>
          <w:sz w:val="28"/>
          <w:szCs w:val="28"/>
          <w:highlight w:val="none"/>
        </w:rPr>
        <w:outlineLvl w:val="3"/>
      </w:pPr>
      <w:r>
        <w:rPr>
          <w:rFonts w:hint="eastAsia" w:ascii="仿宋" w:hAnsi="仿宋" w:eastAsia="仿宋"/>
          <w:b/>
          <w:bCs/>
          <w:color w:val="000000" w:themeColor="text1"/>
          <w:sz w:val="28"/>
          <w:szCs w:val="28"/>
          <w:highlight w:val="none"/>
        </w:rPr>
        <w:t xml:space="preserve">监狱和戒毒企业证明材料</w:t>
      </w:r>
      <w:r>
        <w:rPr>
          <w:color w:val="000000" w:themeColor="text1"/>
          <w:highlight w:val="none"/>
        </w:rPr>
      </w:r>
    </w:p>
    <w:p>
      <w:pPr>
        <w:ind w:firstLine="495"/>
        <w:spacing w:line="42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p>
      <w:pPr>
        <w:ind w:firstLine="498"/>
        <w:spacing w:line="420" w:lineRule="exact"/>
        <w:rPr>
          <w:rFonts w:ascii="仿宋" w:hAnsi="仿宋" w:eastAsia="仿宋" w:cs="宋体"/>
          <w:b/>
          <w:color w:val="000000" w:themeColor="text1"/>
          <w:sz w:val="28"/>
          <w:szCs w:val="28"/>
          <w:highlight w:val="none"/>
        </w:rPr>
      </w:pPr>
      <w:r>
        <w:rPr>
          <w:rFonts w:hint="eastAsia" w:ascii="仿宋" w:hAnsi="仿宋" w:eastAsia="仿宋" w:cs="宋体"/>
          <w:b/>
          <w:color w:val="000000" w:themeColor="text1"/>
          <w:sz w:val="28"/>
          <w:szCs w:val="28"/>
          <w:highlight w:val="none"/>
        </w:rPr>
        <w:t xml:space="preserve">（格式自拟）</w:t>
      </w:r>
      <w:r>
        <w:rPr>
          <w:color w:val="000000" w:themeColor="text1"/>
          <w:highlight w:val="none"/>
        </w:rPr>
      </w:r>
    </w:p>
    <w:p>
      <w:pPr>
        <w:ind w:firstLine="495"/>
        <w:spacing w:line="42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p>
      <w:pPr>
        <w:ind w:firstLine="660"/>
        <w:spacing w:line="42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仿宋" w:hAnsi="仿宋" w:eastAsia="仿宋" w:cs="宋体"/>
          <w:color w:val="000000" w:themeColor="text1"/>
          <w:sz w:val="28"/>
          <w:szCs w:val="28"/>
          <w:highlight w:val="none"/>
        </w:rPr>
        <w:t xml:space="preserve">商属于</w:t>
      </w:r>
      <w:r>
        <w:rPr>
          <w:rFonts w:hint="eastAsia" w:ascii="仿宋" w:hAnsi="仿宋" w:eastAsia="仿宋" w:cs="宋体"/>
          <w:color w:val="000000" w:themeColor="text1"/>
          <w:sz w:val="28"/>
          <w:szCs w:val="28"/>
          <w:highlight w:val="none"/>
        </w:rPr>
        <w:t xml:space="preserve">监狱企业的证明文件。</w:t>
      </w:r>
      <w:r>
        <w:rPr>
          <w:color w:val="000000" w:themeColor="text1"/>
          <w:highlight w:val="none"/>
        </w:rPr>
      </w:r>
    </w:p>
    <w:p>
      <w:pPr>
        <w:spacing w:line="300" w:lineRule="auto"/>
        <w:rPr>
          <w:rFonts w:ascii="仿宋" w:hAnsi="仿宋" w:eastAsia="仿宋"/>
          <w:color w:val="000000" w:themeColor="text1"/>
          <w:sz w:val="28"/>
          <w:szCs w:val="28"/>
          <w:highlight w:val="none"/>
        </w:rPr>
        <w:outlineLvl w:val="0"/>
      </w:pPr>
      <w:r>
        <w:rPr>
          <w:rFonts w:ascii="仿宋" w:hAnsi="仿宋" w:eastAsia="仿宋"/>
          <w:color w:val="000000" w:themeColor="text1"/>
          <w:sz w:val="28"/>
          <w:szCs w:val="28"/>
          <w:highlight w:val="none"/>
        </w:rPr>
      </w:r>
      <w:r>
        <w:rPr>
          <w:color w:val="000000" w:themeColor="text1"/>
          <w:highlight w:val="none"/>
        </w:rPr>
      </w:r>
    </w:p>
    <w:p>
      <w:pPr>
        <w:spacing w:line="300" w:lineRule="auto"/>
        <w:rPr>
          <w:rFonts w:ascii="仿宋" w:hAnsi="仿宋" w:eastAsia="仿宋" w:cs="宋体"/>
          <w:b/>
          <w:color w:val="000000" w:themeColor="text1"/>
          <w:szCs w:val="21"/>
          <w:highlight w:val="none"/>
        </w:rPr>
        <w:outlineLvl w:val="0"/>
      </w:pPr>
      <w:r>
        <w:rPr>
          <w:rFonts w:hint="eastAsia" w:ascii="仿宋" w:hAnsi="仿宋" w:eastAsia="仿宋" w:cs="宋体"/>
          <w:b/>
          <w:color w:val="000000" w:themeColor="text1"/>
          <w:szCs w:val="21"/>
          <w:highlight w:val="none"/>
          <w:lang w:bidi="zh-CN"/>
        </w:rPr>
        <w:t xml:space="preserve">注：中标供应商为监狱企业的，此证明文件将随中标结果同时公告，接受社会监督。供应</w:t>
      </w:r>
      <w:r>
        <w:rPr>
          <w:rFonts w:hint="eastAsia" w:ascii="仿宋" w:hAnsi="仿宋" w:eastAsia="仿宋" w:cs="宋体"/>
          <w:b/>
          <w:color w:val="000000" w:themeColor="text1"/>
          <w:szCs w:val="21"/>
          <w:highlight w:val="none"/>
          <w:lang w:bidi="zh-CN"/>
        </w:rPr>
        <w:t xml:space="preserve">商按照</w:t>
      </w:r>
      <w:r>
        <w:rPr>
          <w:rFonts w:hint="eastAsia" w:ascii="仿宋" w:hAnsi="仿宋" w:eastAsia="仿宋" w:cs="宋体"/>
          <w:b/>
          <w:color w:val="000000" w:themeColor="text1"/>
          <w:szCs w:val="21"/>
          <w:highlight w:val="none"/>
          <w:lang w:bidi="zh-CN"/>
        </w:rPr>
        <w:t xml:space="preserve">本办法规定提供证明材料内容不实的，属于提供虚假材料谋取中标，依照《中华人民共和国政府采购法》等国家有关规定追究相应责任。</w:t>
      </w:r>
      <w:r>
        <w:rPr>
          <w:color w:val="000000" w:themeColor="text1"/>
          <w:highlight w:val="none"/>
        </w:rPr>
      </w:r>
    </w:p>
    <w:p>
      <w:pPr>
        <w:rPr>
          <w:rFonts w:ascii="仿宋" w:hAnsi="仿宋" w:eastAsia="仿宋" w:cs="黑体"/>
          <w:color w:val="000000" w:themeColor="text1"/>
          <w:sz w:val="28"/>
          <w:szCs w:val="28"/>
          <w:highlight w:val="none"/>
        </w:rPr>
      </w:pPr>
      <w:r>
        <w:rPr>
          <w:rFonts w:ascii="仿宋" w:hAnsi="仿宋" w:eastAsia="仿宋" w:cs="黑体"/>
          <w:color w:val="000000" w:themeColor="text1"/>
          <w:sz w:val="28"/>
          <w:szCs w:val="28"/>
          <w:highlight w:val="none"/>
        </w:rPr>
      </w:r>
      <w:r>
        <w:rPr>
          <w:color w:val="000000" w:themeColor="text1"/>
          <w:highlight w:val="none"/>
        </w:rPr>
      </w:r>
    </w:p>
    <w:p>
      <w:pPr>
        <w:pStyle w:val="959"/>
        <w:ind w:firstLine="280"/>
        <w:rPr>
          <w:rFonts w:ascii="仿宋" w:hAnsi="仿宋" w:eastAsia="仿宋" w:cs="黑体"/>
          <w:color w:val="000000" w:themeColor="text1"/>
          <w:sz w:val="28"/>
          <w:szCs w:val="28"/>
          <w:highlight w:val="none"/>
        </w:rPr>
      </w:pPr>
      <w:r>
        <w:rPr>
          <w:rFonts w:ascii="仿宋" w:hAnsi="仿宋" w:eastAsia="仿宋" w:cs="黑体"/>
          <w:color w:val="000000" w:themeColor="text1"/>
          <w:sz w:val="28"/>
          <w:szCs w:val="28"/>
          <w:highlight w:val="none"/>
        </w:rPr>
      </w:r>
      <w:r>
        <w:rPr>
          <w:color w:val="000000" w:themeColor="text1"/>
          <w:highlight w:val="none"/>
        </w:rPr>
      </w:r>
    </w:p>
    <w:p>
      <w:pPr>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rPr>
          <w:rFonts w:ascii="仿宋" w:hAnsi="仿宋" w:eastAsia="仿宋" w:cs="宋体"/>
          <w:color w:val="000000" w:themeColor="text1"/>
          <w:sz w:val="32"/>
          <w:szCs w:val="32"/>
          <w:highlight w:val="none"/>
        </w:rPr>
      </w:pPr>
      <w:r>
        <w:rPr>
          <w:rFonts w:hint="eastAsia" w:ascii="仿宋" w:hAnsi="仿宋" w:eastAsia="仿宋" w:cs="宋体"/>
          <w:color w:val="000000" w:themeColor="text1"/>
          <w:sz w:val="32"/>
          <w:szCs w:val="32"/>
          <w:highlight w:val="none"/>
        </w:rPr>
        <w:br w:type="page" w:clear="all"/>
      </w:r>
      <w:r>
        <w:rPr>
          <w:color w:val="000000" w:themeColor="text1"/>
          <w:highlight w:val="none"/>
        </w:rPr>
      </w:r>
    </w:p>
    <w:p>
      <w:pPr>
        <w:contextualSpacing/>
        <w:jc w:val="left"/>
        <w:spacing w:line="400" w:lineRule="exact"/>
        <w:rPr>
          <w:rFonts w:ascii="仿宋" w:hAnsi="仿宋" w:eastAsia="仿宋" w:cs="宋体"/>
          <w:color w:val="000000" w:themeColor="text1"/>
          <w:sz w:val="32"/>
          <w:szCs w:val="32"/>
          <w:highlight w:val="none"/>
        </w:rPr>
      </w:pPr>
      <w:r>
        <w:rPr>
          <w:rFonts w:hint="eastAsia" w:ascii="仿宋" w:hAnsi="仿宋" w:eastAsia="仿宋" w:cs="宋体"/>
          <w:color w:val="000000" w:themeColor="text1"/>
          <w:sz w:val="32"/>
          <w:szCs w:val="32"/>
          <w:highlight w:val="none"/>
        </w:rPr>
        <w:t xml:space="preserve">附件7</w:t>
      </w:r>
      <w:r>
        <w:rPr>
          <w:color w:val="000000" w:themeColor="text1"/>
          <w:highlight w:val="none"/>
        </w:rPr>
      </w:r>
    </w:p>
    <w:p>
      <w:pPr>
        <w:contextualSpacing/>
        <w:jc w:val="center"/>
        <w:spacing w:line="460" w:lineRule="exact"/>
        <w:widowControl/>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承诺函</w:t>
      </w:r>
      <w:r>
        <w:rPr>
          <w:color w:val="000000" w:themeColor="text1"/>
          <w:highlight w:val="none"/>
        </w:rPr>
      </w:r>
    </w:p>
    <w:p>
      <w:pPr>
        <w:contextualSpacing/>
        <w:spacing w:line="520" w:lineRule="exac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致：</w:t>
      </w:r>
      <w:r>
        <w:rPr>
          <w:rFonts w:hint="eastAsia" w:ascii="仿宋" w:hAnsi="仿宋" w:eastAsia="仿宋" w:cs="宋体"/>
          <w:color w:val="000000" w:themeColor="text1"/>
          <w:sz w:val="24"/>
          <w:szCs w:val="24"/>
          <w:highlight w:val="none"/>
          <w:u w:val="single"/>
        </w:rPr>
        <w:t xml:space="preserve">南通市海门区包场镇人民政府</w:t>
      </w:r>
      <w:r>
        <w:rPr>
          <w:rFonts w:hint="eastAsia" w:ascii="仿宋" w:hAnsi="仿宋" w:eastAsia="仿宋" w:cs="宋体"/>
          <w:color w:val="000000" w:themeColor="text1"/>
          <w:sz w:val="24"/>
          <w:szCs w:val="24"/>
          <w:highlight w:val="none"/>
        </w:rPr>
        <w:t xml:space="preserve">(采购人名称)</w:t>
      </w:r>
      <w:r>
        <w:rPr>
          <w:color w:val="000000" w:themeColor="text1"/>
          <w:highlight w:val="none"/>
        </w:rPr>
      </w:r>
    </w:p>
    <w:p>
      <w:pPr>
        <w:contextualSpacing/>
        <w:ind w:firstLine="720"/>
        <w:spacing w:line="520" w:lineRule="exac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如我单位最终中标</w:t>
      </w:r>
      <w:r>
        <w:rPr>
          <w:rFonts w:hint="eastAsia" w:ascii="仿宋" w:hAnsi="仿宋" w:eastAsia="仿宋" w:cs="宋体"/>
          <w:color w:val="000000" w:themeColor="text1"/>
          <w:sz w:val="24"/>
          <w:szCs w:val="24"/>
          <w:highlight w:val="none"/>
          <w:u w:val="single"/>
        </w:rPr>
        <w:t xml:space="preserve"> </w:t>
      </w:r>
      <w:r>
        <w:rPr>
          <w:rFonts w:ascii="仿宋" w:hAnsi="仿宋" w:eastAsia="仿宋" w:cs="宋体"/>
          <w:color w:val="000000" w:themeColor="text1"/>
          <w:sz w:val="24"/>
          <w:szCs w:val="24"/>
          <w:highlight w:val="none"/>
          <w:u w:val="single"/>
        </w:rPr>
        <w:t xml:space="preserve">                    </w:t>
      </w:r>
      <w:r>
        <w:rPr>
          <w:rFonts w:hint="eastAsia" w:ascii="仿宋" w:hAnsi="仿宋" w:eastAsia="仿宋" w:cs="宋体"/>
          <w:color w:val="000000" w:themeColor="text1"/>
          <w:sz w:val="24"/>
          <w:szCs w:val="24"/>
          <w:highlight w:val="none"/>
          <w:u w:val="single"/>
        </w:rPr>
        <w:t xml:space="preserve">（</w:t>
      </w:r>
      <w:r>
        <w:rPr>
          <w:rFonts w:hint="eastAsia" w:ascii="仿宋" w:hAnsi="仿宋" w:eastAsia="仿宋" w:cs="宋体"/>
          <w:color w:val="000000" w:themeColor="text1"/>
          <w:sz w:val="24"/>
          <w:szCs w:val="24"/>
          <w:highlight w:val="none"/>
        </w:rPr>
        <w:t xml:space="preserve">采购项目名称及项目编号) ，愿</w:t>
      </w:r>
      <w:r>
        <w:rPr>
          <w:rFonts w:hint="eastAsia" w:ascii="仿宋" w:hAnsi="仿宋" w:eastAsia="仿宋" w:cs="宋体"/>
          <w:color w:val="000000" w:themeColor="text1"/>
          <w:sz w:val="24"/>
          <w:szCs w:val="24"/>
          <w:highlight w:val="none"/>
        </w:rPr>
        <w:t xml:space="preserve">作出</w:t>
      </w:r>
      <w:r>
        <w:rPr>
          <w:rFonts w:hint="eastAsia" w:ascii="仿宋" w:hAnsi="仿宋" w:eastAsia="仿宋" w:cs="宋体"/>
          <w:color w:val="000000" w:themeColor="text1"/>
          <w:sz w:val="24"/>
          <w:szCs w:val="24"/>
          <w:highlight w:val="none"/>
        </w:rPr>
        <w:t xml:space="preserve">如下郑重承诺:</w:t>
      </w:r>
      <w:r>
        <w:rPr>
          <w:color w:val="000000" w:themeColor="text1"/>
          <w:highlight w:val="none"/>
        </w:rPr>
      </w:r>
    </w:p>
    <w:p>
      <w:pPr>
        <w:contextualSpacing/>
        <w:ind w:firstLine="720"/>
        <w:spacing w:line="520" w:lineRule="exac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1、我单位在服务期间，现场服务团队人员与我单位投标文件中拟派团队人员保持一致。</w:t>
      </w:r>
      <w:r>
        <w:rPr>
          <w:color w:val="000000" w:themeColor="text1"/>
          <w:highlight w:val="none"/>
        </w:rPr>
      </w:r>
    </w:p>
    <w:p>
      <w:pPr>
        <w:contextualSpacing/>
        <w:ind w:firstLine="720"/>
        <w:spacing w:line="520" w:lineRule="exac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2、我单位在服务期间内保证平均每周至少1人2天驻场在采购人办公地点或者陪同采购人外出考察交流，因节假日以及与采购人事前沟通确认的不在此限。</w:t>
      </w:r>
      <w:r>
        <w:rPr>
          <w:color w:val="000000" w:themeColor="text1"/>
          <w:highlight w:val="none"/>
        </w:rPr>
      </w:r>
    </w:p>
    <w:p>
      <w:pPr>
        <w:contextualSpacing/>
        <w:spacing w:after="120" w:line="520" w:lineRule="exact"/>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p>
      <w:pPr>
        <w:contextualSpacing/>
        <w:spacing w:after="120" w:line="520" w:lineRule="exact"/>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p>
      <w:pPr>
        <w:contextualSpacing/>
        <w:spacing w:line="520" w:lineRule="exact"/>
        <w:rPr>
          <w:rFonts w:ascii="仿宋" w:hAnsi="仿宋" w:eastAsia="仿宋"/>
          <w:color w:val="000000" w:themeColor="text1"/>
          <w:sz w:val="24"/>
          <w:szCs w:val="24"/>
          <w:highlight w:val="none"/>
        </w:rPr>
      </w:pPr>
      <w:r>
        <w:rPr>
          <w:rFonts w:ascii="仿宋" w:hAnsi="仿宋" w:eastAsia="仿宋"/>
          <w:color w:val="000000" w:themeColor="text1"/>
          <w:sz w:val="24"/>
          <w:szCs w:val="24"/>
          <w:highlight w:val="none"/>
          <w:lang w:val="zh-CN"/>
        </w:rPr>
      </w:r>
      <w:r>
        <w:rPr>
          <w:color w:val="000000" w:themeColor="text1"/>
          <w:highlight w:val="none"/>
        </w:rPr>
      </w:r>
    </w:p>
    <w:p>
      <w:pPr>
        <w:contextualSpacing/>
        <w:jc w:val="left"/>
        <w:spacing w:line="480" w:lineRule="auto"/>
        <w:widowControl/>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contextualSpacing/>
        <w:jc w:val="left"/>
        <w:spacing w:line="480" w:lineRule="auto"/>
        <w:widowControl/>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contextualSpacing/>
        <w:ind w:firstLine="4968"/>
        <w:jc w:val="left"/>
        <w:spacing w:line="480" w:lineRule="auto"/>
        <w:widowControl/>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投标人（盖公章）：</w:t>
      </w:r>
      <w:r>
        <w:rPr>
          <w:color w:val="000000" w:themeColor="text1"/>
          <w:highlight w:val="none"/>
        </w:rPr>
      </w:r>
    </w:p>
    <w:p>
      <w:pPr>
        <w:contextualSpacing/>
        <w:ind w:firstLine="5040"/>
        <w:jc w:val="left"/>
        <w:spacing w:line="480" w:lineRule="auto"/>
        <w:widowControl/>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法定代表人或授权代表（签字）：</w:t>
      </w:r>
      <w:r>
        <w:rPr>
          <w:color w:val="000000" w:themeColor="text1"/>
          <w:highlight w:val="none"/>
        </w:rPr>
      </w:r>
    </w:p>
    <w:p>
      <w:pPr>
        <w:contextualSpacing/>
        <w:ind w:firstLine="6000"/>
        <w:jc w:val="left"/>
        <w:spacing w:line="480" w:lineRule="auto"/>
        <w:widowControl/>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年   月  日</w:t>
      </w:r>
      <w:r>
        <w:rPr>
          <w:color w:val="000000" w:themeColor="text1"/>
          <w:highlight w:val="none"/>
        </w:rPr>
      </w:r>
    </w:p>
    <w:p>
      <w:pPr>
        <w:pStyle w:val="726"/>
        <w:ind w:left="84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contextualSpacing/>
        <w:ind w:firstLine="540"/>
        <w:spacing w:line="400" w:lineRule="exact"/>
        <w:rPr>
          <w:rFonts w:ascii="仿宋" w:hAnsi="仿宋" w:eastAsia="仿宋" w:cs="宋体"/>
          <w:b/>
          <w:color w:val="000000" w:themeColor="text1"/>
          <w:sz w:val="28"/>
          <w:szCs w:val="28"/>
          <w:highlight w:val="none"/>
        </w:rPr>
      </w:pPr>
      <w:r>
        <w:rPr>
          <w:rFonts w:hint="eastAsia" w:ascii="仿宋" w:hAnsi="仿宋" w:eastAsia="仿宋" w:cs="宋体"/>
          <w:color w:val="000000" w:themeColor="text1"/>
          <w:sz w:val="32"/>
          <w:szCs w:val="32"/>
          <w:highlight w:val="none"/>
        </w:rPr>
        <w:br w:type="page" w:clear="all"/>
      </w:r>
      <w:r>
        <w:rPr>
          <w:color w:val="000000" w:themeColor="text1"/>
          <w:highlight w:val="none"/>
        </w:rPr>
      </w:r>
    </w:p>
    <w:p>
      <w:pPr>
        <w:contextualSpacing/>
        <w:jc w:val="left"/>
        <w:spacing w:line="400" w:lineRule="exact"/>
        <w:rPr>
          <w:rFonts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附件8</w:t>
      </w:r>
      <w:r>
        <w:rPr>
          <w:color w:val="000000" w:themeColor="text1"/>
          <w:highlight w:val="none"/>
        </w:rPr>
      </w:r>
    </w:p>
    <w:p>
      <w:pPr>
        <w:jc w:val="center"/>
        <w:spacing w:line="360" w:lineRule="auto"/>
        <w:widowControl/>
        <w:rPr>
          <w:rFonts w:ascii="仿宋" w:hAnsi="仿宋" w:eastAsia="仿宋" w:cs="宋体"/>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人</w:t>
      </w:r>
      <w:r>
        <w:rPr>
          <w:rFonts w:ascii="Calibri" w:hAnsi="Calibri" w:eastAsia="仿宋" w:cs="Calibri"/>
          <w:bCs/>
          <w:color w:val="000000" w:themeColor="text1"/>
          <w:sz w:val="28"/>
          <w:szCs w:val="28"/>
          <w:highlight w:val="none"/>
        </w:rPr>
        <w:t xml:space="preserve"> </w:t>
      </w:r>
      <w:r>
        <w:rPr>
          <w:rFonts w:hint="eastAsia" w:ascii="仿宋" w:hAnsi="仿宋" w:eastAsia="仿宋" w:cs="宋体"/>
          <w:bCs/>
          <w:color w:val="000000" w:themeColor="text1"/>
          <w:sz w:val="28"/>
          <w:szCs w:val="28"/>
          <w:highlight w:val="none"/>
        </w:rPr>
        <w:t xml:space="preserve">员</w:t>
      </w:r>
      <w:r>
        <w:rPr>
          <w:rFonts w:ascii="Calibri" w:hAnsi="Calibri" w:eastAsia="仿宋" w:cs="Calibri"/>
          <w:bCs/>
          <w:color w:val="000000" w:themeColor="text1"/>
          <w:sz w:val="28"/>
          <w:szCs w:val="28"/>
          <w:highlight w:val="none"/>
        </w:rPr>
        <w:t xml:space="preserve"> </w:t>
      </w:r>
      <w:r>
        <w:rPr>
          <w:rFonts w:hint="eastAsia" w:ascii="仿宋" w:hAnsi="仿宋" w:eastAsia="仿宋" w:cs="宋体"/>
          <w:bCs/>
          <w:color w:val="000000" w:themeColor="text1"/>
          <w:sz w:val="28"/>
          <w:szCs w:val="28"/>
          <w:highlight w:val="none"/>
        </w:rPr>
        <w:t xml:space="preserve">配</w:t>
      </w:r>
      <w:r>
        <w:rPr>
          <w:rFonts w:ascii="Calibri" w:hAnsi="Calibri" w:eastAsia="仿宋" w:cs="Calibri"/>
          <w:bCs/>
          <w:color w:val="000000" w:themeColor="text1"/>
          <w:sz w:val="28"/>
          <w:szCs w:val="28"/>
          <w:highlight w:val="none"/>
        </w:rPr>
        <w:t xml:space="preserve"> </w:t>
      </w:r>
      <w:r>
        <w:rPr>
          <w:rFonts w:hint="eastAsia" w:ascii="仿宋" w:hAnsi="仿宋" w:eastAsia="仿宋" w:cs="宋体"/>
          <w:bCs/>
          <w:color w:val="000000" w:themeColor="text1"/>
          <w:sz w:val="28"/>
          <w:szCs w:val="28"/>
          <w:highlight w:val="none"/>
        </w:rPr>
        <w:t xml:space="preserve">备</w:t>
      </w:r>
      <w:r>
        <w:rPr>
          <w:rFonts w:ascii="Calibri" w:hAnsi="Calibri" w:eastAsia="仿宋" w:cs="Calibri"/>
          <w:bCs/>
          <w:color w:val="000000" w:themeColor="text1"/>
          <w:sz w:val="28"/>
          <w:szCs w:val="28"/>
          <w:highlight w:val="none"/>
        </w:rPr>
        <w:t xml:space="preserve"> </w:t>
      </w:r>
      <w:r>
        <w:rPr>
          <w:rFonts w:hint="eastAsia" w:ascii="仿宋" w:hAnsi="仿宋" w:eastAsia="仿宋" w:cs="宋体"/>
          <w:bCs/>
          <w:color w:val="000000" w:themeColor="text1"/>
          <w:sz w:val="28"/>
          <w:szCs w:val="28"/>
          <w:highlight w:val="none"/>
        </w:rPr>
        <w:t xml:space="preserve">表</w:t>
      </w:r>
      <w:r>
        <w:rPr>
          <w:color w:val="000000" w:themeColor="text1"/>
          <w:highlight w:val="none"/>
        </w:rPr>
      </w:r>
    </w:p>
    <w:tbl>
      <w:tblPr>
        <w:tblW w:w="9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7"/>
        <w:gridCol w:w="927"/>
        <w:gridCol w:w="926"/>
        <w:gridCol w:w="872"/>
        <w:gridCol w:w="1418"/>
        <w:gridCol w:w="850"/>
        <w:gridCol w:w="1276"/>
        <w:gridCol w:w="1276"/>
        <w:gridCol w:w="1417"/>
      </w:tblGrid>
      <w:tr>
        <w:trPr>
          <w:trHeight w:val="849"/>
        </w:trPr>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序号</w:t>
            </w:r>
            <w:r>
              <w:rPr>
                <w:color w:val="000000" w:themeColor="text1"/>
                <w:highlight w:val="none"/>
              </w:rPr>
            </w:r>
          </w:p>
        </w:tc>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姓名</w:t>
            </w:r>
            <w:r>
              <w:rPr>
                <w:color w:val="000000" w:themeColor="text1"/>
                <w:highlight w:val="none"/>
              </w:rPr>
            </w:r>
          </w:p>
        </w:tc>
        <w:tc>
          <w:tcPr>
            <w:tcW w:w="92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性别</w:t>
            </w:r>
            <w:r>
              <w:rPr>
                <w:color w:val="000000" w:themeColor="text1"/>
                <w:highlight w:val="none"/>
              </w:rPr>
            </w:r>
          </w:p>
        </w:tc>
        <w:tc>
          <w:tcPr>
            <w:tcW w:w="872"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年龄</w:t>
            </w:r>
            <w:r>
              <w:rPr>
                <w:color w:val="000000" w:themeColor="text1"/>
                <w:highlight w:val="none"/>
              </w:rPr>
            </w:r>
          </w:p>
        </w:tc>
        <w:tc>
          <w:tcPr>
            <w:tcW w:w="1418"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身份证号码</w:t>
            </w:r>
            <w:r>
              <w:rPr>
                <w:color w:val="000000" w:themeColor="text1"/>
                <w:highlight w:val="none"/>
              </w:rPr>
            </w:r>
          </w:p>
        </w:tc>
        <w:tc>
          <w:tcPr>
            <w:tcW w:w="850"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职位</w:t>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证书类型</w:t>
            </w:r>
            <w:bookmarkStart w:id="120" w:name="_GoBack"/>
            <w:r>
              <w:rPr>
                <w:color w:val="000000" w:themeColor="text1"/>
                <w:highlight w:val="none"/>
              </w:rPr>
            </w:r>
            <w:bookmarkEnd w:id="120"/>
            <w:r>
              <w:rPr>
                <w:color w:val="000000" w:themeColor="text1"/>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任职时间</w:t>
            </w:r>
            <w:r>
              <w:rPr>
                <w:color w:val="000000" w:themeColor="text1"/>
                <w:highlight w:val="none"/>
              </w:rPr>
            </w:r>
          </w:p>
        </w:tc>
        <w:tc>
          <w:tcPr>
            <w:tcW w:w="141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联系方式</w:t>
            </w:r>
            <w:r>
              <w:rPr>
                <w:color w:val="000000" w:themeColor="text1"/>
                <w:highlight w:val="none"/>
              </w:rPr>
            </w:r>
          </w:p>
        </w:tc>
      </w:tr>
      <w:tr>
        <w:trPr>
          <w:trHeight w:val="849"/>
        </w:trPr>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72"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50"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r>
      <w:tr>
        <w:trPr>
          <w:trHeight w:val="849"/>
        </w:trPr>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72"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50"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r>
      <w:tr>
        <w:trPr>
          <w:trHeight w:val="849"/>
        </w:trPr>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72"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50"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r>
      <w:tr>
        <w:trPr>
          <w:trHeight w:val="849"/>
        </w:trPr>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72"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50"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r>
      <w:tr>
        <w:trPr>
          <w:trHeight w:val="849"/>
        </w:trPr>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72"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50"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r>
      <w:tr>
        <w:trPr>
          <w:trHeight w:val="849"/>
        </w:trPr>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92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72"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850"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c>
          <w:tcPr>
            <w:tcW w:w="1417" w:type="dxa"/>
            <w:vAlign w:val="center"/>
            <w:textDirection w:val="lrTb"/>
            <w:noWrap w:val="false"/>
          </w:tcPr>
          <w:p>
            <w:pPr>
              <w:jc w:val="center"/>
              <w:spacing w:line="360" w:lineRule="auto"/>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tc>
      </w:tr>
    </w:tbl>
    <w:p>
      <w:pPr>
        <w:ind w:firstLine="4560"/>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投标人全称（加盖公章）：</w:t>
      </w:r>
      <w:r>
        <w:rPr>
          <w:color w:val="000000" w:themeColor="text1"/>
          <w:highlight w:val="none"/>
        </w:rPr>
      </w:r>
    </w:p>
    <w:p>
      <w:pPr>
        <w:ind w:firstLine="4560"/>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法定代表人（或委托人）签字：</w:t>
      </w:r>
      <w:r>
        <w:rPr>
          <w:color w:val="000000" w:themeColor="text1"/>
          <w:highlight w:val="none"/>
        </w:rPr>
      </w:r>
    </w:p>
    <w:p>
      <w:pPr>
        <w:ind w:firstLine="6480"/>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日期：</w:t>
      </w:r>
      <w:r>
        <w:rPr>
          <w:color w:val="000000" w:themeColor="text1"/>
          <w:highlight w:val="none"/>
        </w:rPr>
      </w:r>
    </w:p>
    <w:p>
      <w:pPr>
        <w:pStyle w:val="726"/>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填写说明：</w:t>
      </w:r>
      <w:r>
        <w:rPr>
          <w:color w:val="000000" w:themeColor="text1"/>
          <w:highlight w:val="none"/>
        </w:rPr>
      </w:r>
    </w:p>
    <w:p>
      <w:pPr>
        <w:spacing w:line="360" w:lineRule="auto"/>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人员配备表必须加盖投标单位公章（复印件无效）。</w:t>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ascii="仿宋" w:hAnsi="仿宋" w:eastAsia="仿宋" w:cs="宋体"/>
          <w:color w:val="000000" w:themeColor="text1"/>
          <w:sz w:val="32"/>
          <w:szCs w:val="32"/>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hint="eastAsia" w:ascii="仿宋" w:hAnsi="仿宋" w:eastAsia="仿宋" w:cs="宋体"/>
          <w:color w:val="000000" w:themeColor="text1"/>
          <w:sz w:val="32"/>
          <w:szCs w:val="32"/>
          <w:highlight w:val="none"/>
        </w:rPr>
        <w:t xml:space="preserve">附件9</w:t>
      </w:r>
      <w:r>
        <w:rPr>
          <w:color w:val="000000" w:themeColor="text1"/>
          <w:highlight w:val="none"/>
        </w:rPr>
      </w:r>
    </w:p>
    <w:p>
      <w:pPr>
        <w:pStyle w:val="928"/>
        <w:jc w:val="center"/>
        <w:keepLines w:val="0"/>
        <w:keepNext w:val="0"/>
        <w:widowControl/>
        <w:rPr>
          <w:rFonts w:ascii="仿宋" w:hAnsi="仿宋" w:eastAsia="仿宋"/>
          <w:color w:val="000000" w:themeColor="text1"/>
          <w:highlight w:val="none"/>
        </w:rPr>
      </w:pPr>
      <w:r>
        <w:rPr>
          <w:rStyle w:val="1019"/>
          <w:rFonts w:ascii="仿宋" w:hAnsi="仿宋" w:eastAsia="仿宋"/>
          <w:b/>
          <w:color w:val="000000" w:themeColor="text1"/>
          <w:highlight w:val="none"/>
        </w:rPr>
        <w:t xml:space="preserve">开标一览表</w:t>
      </w:r>
      <w:r>
        <w:rPr>
          <w:color w:val="000000" w:themeColor="text1"/>
          <w:highlight w:val="none"/>
        </w:rPr>
      </w:r>
    </w:p>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项目编号：</w:t>
      </w:r>
      <w:r>
        <w:rPr>
          <w:rFonts w:ascii="Calibri" w:hAnsi="Calibri" w:eastAsia="仿宋" w:cs="Calibri"/>
          <w:color w:val="000000" w:themeColor="text1"/>
          <w:highlight w:val="none"/>
        </w:rPr>
        <w:t xml:space="preserve"> </w:t>
      </w:r>
      <w:r>
        <w:rPr>
          <w:color w:val="000000" w:themeColor="text1"/>
          <w:highlight w:val="none"/>
        </w:rPr>
      </w:r>
    </w:p>
    <w:p>
      <w:pPr>
        <w:pStyle w:val="958"/>
        <w:rPr>
          <w:rFonts w:ascii="仿宋" w:hAnsi="仿宋" w:eastAsia="仿宋"/>
          <w:color w:val="000000" w:themeColor="text1"/>
          <w:highlight w:val="none"/>
        </w:rPr>
      </w:pPr>
      <w:r>
        <w:rPr>
          <w:rFonts w:ascii="Calibri" w:hAnsi="Calibri" w:eastAsia="仿宋" w:cs="Calibri"/>
          <w:color w:val="000000" w:themeColor="text1"/>
          <w:highlight w:val="none"/>
        </w:rPr>
        <w:t xml:space="preserve"> </w:t>
      </w:r>
      <w:r>
        <w:rPr>
          <w:color w:val="000000" w:themeColor="text1"/>
          <w:highlight w:val="none"/>
        </w:rPr>
      </w:r>
    </w:p>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投标人名称：</w:t>
      </w:r>
      <w:r>
        <w:rPr>
          <w:rFonts w:hint="eastAsia" w:ascii="仿宋" w:hAnsi="仿宋" w:eastAsia="仿宋"/>
          <w:color w:val="000000" w:themeColor="text1"/>
          <w:highlight w:val="none"/>
        </w:rPr>
        <w:t xml:space="preserve">                                           </w:t>
      </w:r>
      <w:r>
        <w:rPr>
          <w:rFonts w:ascii="仿宋" w:hAnsi="仿宋" w:eastAsia="仿宋"/>
          <w:color w:val="000000" w:themeColor="text1"/>
          <w:highlight w:val="none"/>
        </w:rPr>
        <w:t xml:space="preserve">货币单位：人民币元</w:t>
      </w:r>
      <w:r>
        <w:rPr>
          <w:color w:val="000000" w:themeColor="text1"/>
          <w:highlight w:val="none"/>
        </w:rPr>
      </w:r>
    </w:p>
    <w:p>
      <w:pPr>
        <w:rPr>
          <w:rFonts w:ascii="仿宋" w:hAnsi="仿宋" w:eastAsia="仿宋"/>
          <w:color w:val="000000" w:themeColor="text1"/>
          <w:highlight w:val="none"/>
        </w:rPr>
      </w:pPr>
      <w:r>
        <w:rPr>
          <w:rFonts w:ascii="Calibri" w:hAnsi="Calibri" w:eastAsia="仿宋" w:cs="Calibri"/>
          <w:color w:val="000000" w:themeColor="text1"/>
          <w:highlight w:val="none"/>
        </w:rPr>
        <w:t xml:space="preserve"> </w:t>
      </w:r>
      <w:r>
        <w:rPr>
          <w:color w:val="000000" w:themeColor="text1"/>
          <w:highlight w:val="none"/>
        </w:rPr>
      </w:r>
    </w:p>
    <w:tbl>
      <w:tblPr>
        <w:tblW w:w="9225" w:type="dxa"/>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967"/>
        <w:gridCol w:w="2760"/>
        <w:gridCol w:w="3498"/>
      </w:tblGrid>
      <w:tr>
        <w:trPr>
          <w:tblCellSpacing w:w="15" w:type="dxa"/>
        </w:trPr>
        <w:tc>
          <w:tcPr>
            <w:tcW w:w="2922" w:type="dxa"/>
            <w:vAlign w:val="center"/>
            <w:textDirection w:val="lrTb"/>
            <w:noWrap/>
          </w:tcPr>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项目名称</w:t>
            </w:r>
            <w:r>
              <w:rPr>
                <w:color w:val="000000" w:themeColor="text1"/>
                <w:highlight w:val="none"/>
              </w:rPr>
            </w:r>
          </w:p>
        </w:tc>
        <w:tc>
          <w:tcPr>
            <w:tcW w:w="2730" w:type="dxa"/>
            <w:vAlign w:val="center"/>
            <w:textDirection w:val="lrTb"/>
            <w:noWrap/>
          </w:tcPr>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项目内容</w:t>
            </w:r>
            <w:r>
              <w:rPr>
                <w:color w:val="000000" w:themeColor="text1"/>
                <w:highlight w:val="none"/>
              </w:rPr>
            </w:r>
          </w:p>
        </w:tc>
        <w:tc>
          <w:tcPr>
            <w:tcW w:w="3453" w:type="dxa"/>
            <w:vAlign w:val="center"/>
            <w:textDirection w:val="lrTb"/>
            <w:noWrap/>
          </w:tcPr>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总价（小写）</w:t>
            </w:r>
            <w:r>
              <w:rPr>
                <w:color w:val="000000" w:themeColor="text1"/>
                <w:highlight w:val="none"/>
              </w:rPr>
            </w:r>
          </w:p>
        </w:tc>
      </w:tr>
      <w:tr>
        <w:trPr>
          <w:tblCellSpacing w:w="15" w:type="dxa"/>
        </w:trPr>
        <w:tc>
          <w:tcPr>
            <w:tcW w:w="2922" w:type="dxa"/>
            <w:vAlign w:val="center"/>
            <w:textDirection w:val="lrTb"/>
            <w:noWrap/>
          </w:tcPr>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项目名称</w:t>
            </w:r>
            <w:r>
              <w:rPr>
                <w:rFonts w:ascii="Calibri" w:hAnsi="Calibri" w:eastAsia="仿宋" w:cs="Calibri"/>
                <w:color w:val="000000" w:themeColor="text1"/>
                <w:highlight w:val="none"/>
              </w:rPr>
              <w:t xml:space="preserve"> </w:t>
            </w:r>
            <w:r>
              <w:rPr>
                <w:color w:val="000000" w:themeColor="text1"/>
                <w:highlight w:val="none"/>
              </w:rPr>
            </w:r>
          </w:p>
        </w:tc>
        <w:tc>
          <w:tcPr>
            <w:tcW w:w="2730" w:type="dxa"/>
            <w:vAlign w:val="center"/>
            <w:textDirection w:val="lrTb"/>
            <w:noWrap/>
          </w:tcPr>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详见投标文件</w:t>
            </w:r>
            <w:r>
              <w:rPr>
                <w:color w:val="000000" w:themeColor="text1"/>
                <w:highlight w:val="none"/>
              </w:rPr>
            </w:r>
          </w:p>
        </w:tc>
        <w:tc>
          <w:tcPr>
            <w:tcW w:w="3453" w:type="dxa"/>
            <w:vAlign w:val="center"/>
            <w:textDirection w:val="lrTb"/>
            <w:noWrap/>
          </w:tcPr>
          <w:p>
            <w:pPr>
              <w:pStyle w:val="958"/>
              <w:rPr>
                <w:rFonts w:ascii="仿宋" w:hAnsi="仿宋" w:eastAsia="仿宋"/>
                <w:color w:val="000000" w:themeColor="text1"/>
                <w:highlight w:val="none"/>
              </w:rPr>
            </w:pPr>
            <w:r>
              <w:rPr>
                <w:rFonts w:ascii="仿宋" w:hAnsi="仿宋" w:eastAsia="仿宋"/>
                <w:color w:val="000000" w:themeColor="text1"/>
                <w:highlight w:val="none"/>
              </w:rPr>
              <w:fldChar w:fldCharType="begin"/>
            </w:r>
            <w:r>
              <w:rPr>
                <w:rFonts w:ascii="仿宋" w:hAnsi="仿宋" w:eastAsia="仿宋"/>
                <w:color w:val="000000" w:themeColor="text1"/>
                <w:highlight w:val="none"/>
              </w:rPr>
              <w:instrText xml:space="preserve"> CONTROL Forms.HTML:Text.1 \s </w:instrText>
            </w:r>
            <w:r>
              <w:rPr>
                <w:rFonts w:ascii="仿宋" w:hAnsi="仿宋" w:eastAsia="仿宋"/>
                <w:color w:val="000000" w:themeColor="text1"/>
                <w:highlight w:val="none"/>
              </w:rPr>
              <w:fldChar w:fldCharType="separate"/>
            </w:r>
            <w:r>
              <w:rPr>
                <w:rFonts w:ascii="仿宋" w:hAnsi="仿宋" w:eastAsia="仿宋"/>
                <w:color w:val="000000" w:themeColor="text1"/>
                <w:highlight w:val="none"/>
              </w:rPr>
              <mc:AlternateContent>
                <mc:Choice Requires="wpg">
                  <w:drawing>
                    <wp:inline xmlns:wp="http://schemas.openxmlformats.org/drawingml/2006/wordprocessingDrawing" distT="0" distB="0" distL="0" distR="0">
                      <wp:extent cx="687705" cy="226695"/>
                      <wp:effectExtent l="0" t="0" r="10795" b="190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687705" cy="22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1pt;height:17.8pt;mso-wrap-distance-left:0.0pt;mso-wrap-distance-top:0.0pt;mso-wrap-distance-right:0.0pt;mso-wrap-distance-bottom:0.0pt;" stroked="f">
                      <v:path textboxrect="0,0,0,0"/>
                      <v:imagedata r:id="rId13" o:title=""/>
                    </v:shape>
                  </w:pict>
                </mc:Fallback>
              </mc:AlternateContent>
            </w:r>
            <w:r>
              <w:rPr>
                <w:rFonts w:ascii="仿宋" w:hAnsi="仿宋" w:eastAsia="仿宋"/>
                <w:color w:val="000000" w:themeColor="text1"/>
                <w:highlight w:val="none"/>
              </w:rPr>
              <w:fldChar w:fldCharType="end"/>
            </w:r>
            <w:r>
              <w:rPr>
                <w:rFonts w:ascii="Calibri" w:hAnsi="Calibri" w:eastAsia="仿宋" w:cs="Calibri"/>
                <w:color w:val="000000" w:themeColor="text1"/>
                <w:highlight w:val="none"/>
              </w:rPr>
              <w:t xml:space="preserve"> </w:t>
            </w:r>
            <w:r>
              <w:rPr>
                <w:rFonts w:ascii="仿宋" w:hAnsi="仿宋" w:eastAsia="仿宋"/>
                <w:color w:val="000000" w:themeColor="text1"/>
                <w:highlight w:val="none"/>
              </w:rPr>
              <w:t xml:space="preserve">元</w:t>
            </w:r>
            <w:r>
              <w:rPr>
                <w:color w:val="000000" w:themeColor="text1"/>
                <w:highlight w:val="none"/>
              </w:rPr>
            </w:r>
          </w:p>
        </w:tc>
      </w:tr>
      <w:tr>
        <w:trPr>
          <w:tblCellSpacing w:w="15" w:type="dxa"/>
        </w:trPr>
        <w:tc>
          <w:tcPr>
            <w:tcW w:w="2922" w:type="dxa"/>
            <w:vAlign w:val="center"/>
            <w:textDirection w:val="lrTb"/>
            <w:noWrap/>
          </w:tcPr>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总价（大写）：</w:t>
            </w:r>
            <w:r>
              <w:rPr>
                <w:color w:val="000000" w:themeColor="text1"/>
                <w:highlight w:val="none"/>
              </w:rPr>
            </w:r>
          </w:p>
        </w:tc>
        <w:tc>
          <w:tcPr>
            <w:gridSpan w:val="2"/>
            <w:tcW w:w="6213" w:type="dxa"/>
            <w:vAlign w:val="center"/>
            <w:textDirection w:val="lrTb"/>
            <w:noWrap/>
          </w:tcPr>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金额大写</w:t>
            </w:r>
            <w:r>
              <w:rPr>
                <w:rFonts w:ascii="Calibri" w:hAnsi="Calibri" w:eastAsia="仿宋" w:cs="Calibri"/>
                <w:color w:val="000000" w:themeColor="text1"/>
                <w:highlight w:val="none"/>
              </w:rPr>
              <w:t xml:space="preserve"> </w:t>
            </w:r>
            <w:r>
              <w:rPr>
                <w:color w:val="000000" w:themeColor="text1"/>
                <w:highlight w:val="none"/>
              </w:rPr>
            </w:r>
          </w:p>
        </w:tc>
      </w:tr>
    </w:tbl>
    <w:p>
      <w:pPr>
        <w:pStyle w:val="958"/>
        <w:rPr>
          <w:rFonts w:ascii="仿宋" w:hAnsi="仿宋" w:eastAsia="仿宋"/>
          <w:color w:val="000000" w:themeColor="text1"/>
          <w:highlight w:val="none"/>
        </w:rPr>
      </w:pPr>
      <w:r>
        <w:rPr>
          <w:rFonts w:ascii="Calibri" w:hAnsi="Calibri" w:eastAsia="仿宋" w:cs="Calibri"/>
          <w:color w:val="000000" w:themeColor="text1"/>
          <w:highlight w:val="none"/>
        </w:rPr>
        <w:t xml:space="preserve"> </w:t>
      </w:r>
      <w:r>
        <w:rPr>
          <w:color w:val="000000" w:themeColor="text1"/>
          <w:highlight w:val="none"/>
        </w:rPr>
      </w:r>
    </w:p>
    <w:p>
      <w:pPr>
        <w:pStyle w:val="958"/>
        <w:rPr>
          <w:rFonts w:ascii="仿宋" w:hAnsi="仿宋" w:eastAsia="仿宋"/>
          <w:color w:val="000000" w:themeColor="text1"/>
          <w:highlight w:val="none"/>
        </w:rPr>
      </w:pPr>
      <w:r>
        <w:rPr>
          <w:rFonts w:ascii="仿宋" w:hAnsi="仿宋" w:eastAsia="仿宋"/>
          <w:color w:val="000000" w:themeColor="text1"/>
          <w:highlight w:val="none"/>
        </w:rPr>
        <w:t xml:space="preserve">盖章（公章）：</w:t>
      </w:r>
      <w:r>
        <w:rPr>
          <w:color w:val="000000" w:themeColor="text1"/>
          <w:highlight w:val="none"/>
        </w:rPr>
      </w:r>
    </w:p>
    <w:p>
      <w:pP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contextualSpacing/>
        <w:ind w:firstLine="540"/>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contextualSpacing/>
        <w:ind w:firstLine="540"/>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contextualSpacing/>
        <w:ind w:firstLine="540"/>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contextualSpacing/>
        <w:ind w:firstLine="540"/>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contextualSpacing/>
        <w:ind w:firstLine="540"/>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contextualSpacing/>
        <w:ind w:firstLine="540"/>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contextualSpacing/>
        <w:spacing w:line="400" w:lineRule="exact"/>
        <w:rPr>
          <w:rFonts w:ascii="仿宋" w:hAnsi="仿宋" w:eastAsia="仿宋" w:cs="宋体"/>
          <w:b/>
          <w:color w:val="000000" w:themeColor="text1"/>
          <w:sz w:val="28"/>
          <w:szCs w:val="28"/>
          <w:highlight w:val="none"/>
        </w:rPr>
      </w:pPr>
      <w:r>
        <w:rPr>
          <w:rFonts w:ascii="仿宋" w:hAnsi="仿宋" w:eastAsia="仿宋" w:cs="宋体"/>
          <w:b/>
          <w:color w:val="000000" w:themeColor="text1"/>
          <w:sz w:val="28"/>
          <w:szCs w:val="28"/>
          <w:highlight w:val="none"/>
        </w:rPr>
      </w:r>
      <w:r>
        <w:rPr>
          <w:color w:val="000000" w:themeColor="text1"/>
          <w:highlight w:val="none"/>
        </w:rPr>
      </w:r>
    </w:p>
    <w:p>
      <w:pPr>
        <w:contextualSpacing/>
        <w:spacing w:line="400" w:lineRule="exact"/>
        <w:rPr>
          <w:rFonts w:ascii="仿宋" w:hAnsi="仿宋" w:eastAsia="仿宋" w:cs="宋体"/>
          <w:color w:val="000000" w:themeColor="text1"/>
          <w:sz w:val="32"/>
          <w:szCs w:val="32"/>
          <w:highlight w:val="none"/>
        </w:rPr>
      </w:pPr>
      <w:r>
        <w:rPr>
          <w:rFonts w:hint="eastAsia" w:ascii="仿宋" w:hAnsi="仿宋" w:eastAsia="仿宋" w:cs="宋体"/>
          <w:color w:val="000000" w:themeColor="text1"/>
          <w:sz w:val="32"/>
          <w:szCs w:val="32"/>
          <w:highlight w:val="none"/>
        </w:rPr>
        <w:br w:type="page" w:clear="all"/>
      </w:r>
      <w:r>
        <w:rPr>
          <w:rFonts w:hint="eastAsia" w:ascii="仿宋" w:hAnsi="仿宋" w:eastAsia="仿宋" w:cs="宋体"/>
          <w:color w:val="000000" w:themeColor="text1"/>
          <w:sz w:val="32"/>
          <w:szCs w:val="32"/>
          <w:highlight w:val="none"/>
        </w:rPr>
        <w:t xml:space="preserve">附件10</w:t>
      </w:r>
      <w:r>
        <w:rPr>
          <w:color w:val="000000" w:themeColor="text1"/>
          <w:highlight w:val="none"/>
        </w:rPr>
      </w:r>
    </w:p>
    <w:p>
      <w:pPr>
        <w:jc w:val="center"/>
        <w:spacing w:line="400" w:lineRule="exact"/>
        <w:rPr>
          <w:rFonts w:ascii="仿宋" w:hAnsi="仿宋" w:eastAsia="仿宋" w:cs="宋体"/>
          <w:b/>
          <w:bCs/>
          <w:color w:val="000000" w:themeColor="text1"/>
          <w:sz w:val="32"/>
          <w:szCs w:val="32"/>
          <w:highlight w:val="none"/>
        </w:rPr>
      </w:pPr>
      <w:r>
        <w:rPr>
          <w:color w:val="000000" w:themeColor="text1"/>
          <w:highlight w:val="none"/>
        </w:rPr>
      </w:r>
      <w:bookmarkStart w:id="121" w:name="OLE_LINK74"/>
      <w:r>
        <w:rPr>
          <w:color w:val="000000" w:themeColor="text1"/>
          <w:highlight w:val="none"/>
        </w:rPr>
      </w:r>
      <w:bookmarkStart w:id="122" w:name="OLE_LINK75"/>
      <w:r>
        <w:rPr>
          <w:rFonts w:hint="eastAsia" w:ascii="仿宋" w:hAnsi="仿宋" w:eastAsia="仿宋" w:cs="宋体"/>
          <w:b/>
          <w:bCs/>
          <w:color w:val="000000" w:themeColor="text1"/>
          <w:sz w:val="32"/>
          <w:szCs w:val="32"/>
          <w:highlight w:val="none"/>
        </w:rPr>
        <w:t xml:space="preserve">分项报价明细表</w:t>
      </w:r>
      <w:bookmarkEnd w:id="121"/>
      <w:r>
        <w:rPr>
          <w:color w:val="000000" w:themeColor="text1"/>
          <w:highlight w:val="none"/>
        </w:rPr>
      </w:r>
      <w:bookmarkEnd w:id="122"/>
      <w:r>
        <w:rPr>
          <w:color w:val="000000" w:themeColor="text1"/>
          <w:highlight w:val="none"/>
        </w:rPr>
      </w:r>
      <w:r>
        <w:rPr>
          <w:color w:val="000000" w:themeColor="text1"/>
          <w:highlight w:val="none"/>
        </w:rPr>
      </w:r>
    </w:p>
    <w:p>
      <w:pPr>
        <w:ind w:firstLine="482"/>
        <w:spacing w:line="500" w:lineRule="exact"/>
        <w:rPr>
          <w:rFonts w:ascii="仿宋" w:hAnsi="仿宋" w:eastAsia="仿宋" w:cs="宋体"/>
          <w:b/>
          <w:bCs/>
          <w:color w:val="000000" w:themeColor="text1"/>
          <w:sz w:val="24"/>
          <w:szCs w:val="24"/>
          <w:highlight w:val="none"/>
        </w:rPr>
      </w:pPr>
      <w:r>
        <w:rPr>
          <w:rFonts w:hint="eastAsia" w:ascii="仿宋" w:hAnsi="仿宋" w:eastAsia="仿宋" w:cs="宋体"/>
          <w:b/>
          <w:bCs/>
          <w:color w:val="000000" w:themeColor="text1"/>
          <w:sz w:val="24"/>
          <w:szCs w:val="24"/>
          <w:highlight w:val="none"/>
        </w:rPr>
        <w:t xml:space="preserve">投标单位：（盖章）</w:t>
      </w:r>
      <w:r>
        <w:rPr>
          <w:color w:val="000000" w:themeColor="text1"/>
          <w:highlight w:val="none"/>
        </w:rPr>
      </w:r>
    </w:p>
    <w:tbl>
      <w:tblPr>
        <w:tblpPr w:horzAnchor="page" w:tblpX="1292" w:vertAnchor="text" w:tblpY="126" w:leftFromText="180" w:topFromText="0" w:rightFromText="180" w:bottomFromText="0"/>
        <w:tblW w:w="93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95"/>
        <w:gridCol w:w="2250"/>
        <w:gridCol w:w="3046"/>
      </w:tblGrid>
      <w:tr>
        <w:trPr>
          <w:trHeight w:val="758"/>
        </w:trPr>
        <w:tc>
          <w:tcPr>
            <w:tcW w:w="4095" w:type="dxa"/>
            <w:vAlign w:val="center"/>
            <w:textDirection w:val="lrTb"/>
            <w:noWrap w:val="false"/>
          </w:tcPr>
          <w:p>
            <w:pPr>
              <w:jc w:val="center"/>
              <w:rPr>
                <w:rFonts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t xml:space="preserve">项目名称</w:t>
            </w:r>
            <w:r>
              <w:rPr>
                <w:color w:val="000000" w:themeColor="text1"/>
                <w:highlight w:val="none"/>
              </w:rPr>
            </w:r>
          </w:p>
        </w:tc>
        <w:tc>
          <w:tcPr>
            <w:tcW w:w="2250" w:type="dxa"/>
            <w:vAlign w:val="center"/>
            <w:textDirection w:val="lrTb"/>
            <w:noWrap w:val="false"/>
          </w:tcPr>
          <w:p>
            <w:pPr>
              <w:jc w:val="center"/>
              <w:rPr>
                <w:rFonts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t xml:space="preserve">投标报价</w:t>
            </w:r>
            <w:r>
              <w:rPr>
                <w:color w:val="000000" w:themeColor="text1"/>
                <w:highlight w:val="none"/>
              </w:rPr>
            </w:r>
          </w:p>
          <w:p>
            <w:pPr>
              <w:jc w:val="center"/>
              <w:rPr>
                <w:rFonts w:ascii="仿宋" w:hAnsi="仿宋" w:eastAsia="仿宋"/>
                <w:color w:val="000000" w:themeColor="text1"/>
                <w:sz w:val="24"/>
                <w:szCs w:val="24"/>
                <w:highlight w:val="none"/>
              </w:rPr>
            </w:pPr>
            <w:r>
              <w:rPr>
                <w:rFonts w:hint="eastAsia" w:ascii="仿宋" w:hAnsi="仿宋" w:eastAsia="仿宋"/>
                <w:b/>
                <w:color w:val="000000" w:themeColor="text1"/>
                <w:sz w:val="24"/>
                <w:szCs w:val="24"/>
                <w:highlight w:val="none"/>
              </w:rPr>
              <w:t xml:space="preserve">（元）</w:t>
            </w:r>
            <w:r>
              <w:rPr>
                <w:color w:val="000000" w:themeColor="text1"/>
                <w:highlight w:val="none"/>
              </w:rPr>
            </w:r>
          </w:p>
        </w:tc>
        <w:tc>
          <w:tcPr>
            <w:tcW w:w="3046" w:type="dxa"/>
            <w:vAlign w:val="center"/>
            <w:textDirection w:val="lrTb"/>
            <w:noWrap w:val="false"/>
          </w:tcPr>
          <w:p>
            <w:pPr>
              <w:jc w:val="center"/>
              <w:rPr>
                <w:rFonts w:ascii="仿宋" w:hAnsi="仿宋" w:eastAsia="仿宋"/>
                <w:b/>
                <w:color w:val="000000" w:themeColor="text1"/>
                <w:sz w:val="24"/>
                <w:szCs w:val="24"/>
                <w:highlight w:val="none"/>
              </w:rPr>
            </w:pPr>
            <w:r>
              <w:rPr>
                <w:rFonts w:hint="eastAsia" w:ascii="仿宋" w:hAnsi="仿宋" w:eastAsia="仿宋" w:cs="宋体"/>
                <w:color w:val="000000" w:themeColor="text1"/>
                <w:sz w:val="24"/>
                <w:szCs w:val="24"/>
                <w:highlight w:val="none"/>
              </w:rPr>
              <w:t xml:space="preserve">备注</w:t>
            </w:r>
            <w:r>
              <w:rPr>
                <w:color w:val="000000" w:themeColor="text1"/>
                <w:highlight w:val="none"/>
              </w:rPr>
            </w:r>
          </w:p>
        </w:tc>
      </w:tr>
      <w:tr>
        <w:trPr>
          <w:trHeight w:val="1165"/>
        </w:trPr>
        <w:tc>
          <w:tcPr>
            <w:tcW w:w="4095" w:type="dxa"/>
            <w:vAlign w:val="center"/>
            <w:textDirection w:val="lrTb"/>
            <w:noWrap w:val="false"/>
          </w:tcPr>
          <w:p>
            <w:pPr>
              <w:spacing w:line="360" w:lineRule="auto"/>
              <w:rPr>
                <w:rFonts w:ascii="仿宋" w:hAnsi="仿宋" w:eastAsia="仿宋"/>
                <w:color w:val="000000" w:themeColor="text1"/>
                <w:sz w:val="24"/>
                <w:szCs w:val="24"/>
                <w:highlight w:val="none"/>
              </w:rPr>
            </w:pPr>
            <w:r>
              <w:rPr>
                <w:rFonts w:hint="eastAsia" w:ascii="仿宋" w:hAnsi="仿宋" w:eastAsia="仿宋" w:cs="宋体"/>
                <w:color w:val="000000" w:themeColor="text1"/>
                <w:sz w:val="24"/>
                <w:szCs w:val="24"/>
                <w:highlight w:val="none"/>
              </w:rPr>
              <w:t xml:space="preserve">南通市海门区包场镇人民政府采购环卫作业服务项目</w:t>
            </w:r>
            <w:r>
              <w:rPr>
                <w:rFonts w:hint="eastAsia" w:ascii="仿宋" w:hAnsi="仿宋" w:eastAsia="仿宋" w:cs="宋体"/>
                <w:color w:val="000000" w:themeColor="text1"/>
                <w:sz w:val="24"/>
                <w:szCs w:val="24"/>
                <w:highlight w:val="none"/>
              </w:rPr>
              <w:t xml:space="preserve">（二次）</w:t>
            </w:r>
            <w:r>
              <w:rPr>
                <w:color w:val="000000" w:themeColor="text1"/>
                <w:highlight w:val="none"/>
              </w:rPr>
            </w:r>
          </w:p>
        </w:tc>
        <w:tc>
          <w:tcPr>
            <w:tcW w:w="2250" w:type="dxa"/>
            <w:vAlign w:val="center"/>
            <w:textDirection w:val="lrTb"/>
            <w:noWrap w:val="false"/>
          </w:tcPr>
          <w:p>
            <w:pPr>
              <w:spacing w:line="560" w:lineRule="exac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大写：</w:t>
            </w:r>
            <w:r>
              <w:rPr>
                <w:color w:val="000000" w:themeColor="text1"/>
                <w:highlight w:val="none"/>
              </w:rPr>
            </w:r>
          </w:p>
          <w:p>
            <w:pPr>
              <w:spacing w:line="560" w:lineRule="exac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小写：元（人民币）</w:t>
            </w:r>
            <w:r>
              <w:rPr>
                <w:color w:val="000000" w:themeColor="text1"/>
                <w:highlight w:val="none"/>
              </w:rPr>
            </w:r>
          </w:p>
          <w:p>
            <w:pPr>
              <w:jc w:val="center"/>
              <w:spacing w:line="360" w:lineRule="auto"/>
              <w:rPr>
                <w:rFonts w:ascii="仿宋" w:hAnsi="仿宋" w:eastAsia="仿宋"/>
                <w:bCs/>
                <w:color w:val="000000" w:themeColor="text1"/>
                <w:sz w:val="24"/>
                <w:szCs w:val="24"/>
                <w:highlight w:val="none"/>
              </w:rPr>
            </w:pPr>
            <w:r>
              <w:rPr>
                <w:rFonts w:ascii="仿宋" w:hAnsi="仿宋" w:eastAsia="仿宋"/>
                <w:bCs/>
                <w:color w:val="000000" w:themeColor="text1"/>
                <w:sz w:val="24"/>
                <w:szCs w:val="24"/>
                <w:highlight w:val="none"/>
              </w:rPr>
            </w:r>
            <w:r>
              <w:rPr>
                <w:color w:val="000000" w:themeColor="text1"/>
                <w:highlight w:val="none"/>
              </w:rPr>
            </w:r>
          </w:p>
        </w:tc>
        <w:tc>
          <w:tcPr>
            <w:tcW w:w="3046" w:type="dxa"/>
            <w:vAlign w:val="center"/>
            <w:textDirection w:val="lrTb"/>
            <w:noWrap w:val="false"/>
          </w:tcPr>
          <w:p>
            <w:pPr>
              <w:spacing w:line="360" w:lineRule="auto"/>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rPr>
              <w:t xml:space="preserve">后附投标报价组成明细表（格式自拟）</w:t>
            </w:r>
            <w:r>
              <w:rPr>
                <w:color w:val="000000" w:themeColor="text1"/>
                <w:highlight w:val="none"/>
              </w:rPr>
            </w:r>
          </w:p>
        </w:tc>
      </w:tr>
    </w:tbl>
    <w:p>
      <w:pPr>
        <w:pStyle w:val="730"/>
        <w:rPr>
          <w:rFonts w:ascii="仿宋" w:hAnsi="仿宋" w:eastAsia="仿宋" w:cs="宋体"/>
          <w:b/>
          <w:bCs/>
          <w:color w:val="000000" w:themeColor="text1"/>
          <w:sz w:val="24"/>
          <w:szCs w:val="24"/>
          <w:highlight w:val="none"/>
        </w:rPr>
      </w:pPr>
      <w:r>
        <w:rPr>
          <w:rFonts w:ascii="仿宋" w:hAnsi="仿宋" w:eastAsia="仿宋" w:cs="宋体"/>
          <w:b/>
          <w:bCs/>
          <w:color w:val="000000" w:themeColor="text1"/>
          <w:sz w:val="24"/>
          <w:szCs w:val="24"/>
          <w:highlight w:val="none"/>
        </w:rPr>
      </w:r>
      <w:r>
        <w:rPr>
          <w:color w:val="000000" w:themeColor="text1"/>
          <w:highlight w:val="none"/>
        </w:rPr>
      </w:r>
    </w:p>
    <w:p>
      <w:pPr>
        <w:jc w:val="left"/>
        <w:spacing w:line="360" w:lineRule="auto"/>
        <w:rPr>
          <w:rFonts w:ascii="仿宋" w:hAnsi="仿宋" w:eastAsia="仿宋" w:cs="宋体"/>
          <w:b/>
          <w:color w:val="000000" w:themeColor="text1"/>
          <w:sz w:val="24"/>
          <w:szCs w:val="24"/>
          <w:highlight w:val="none"/>
        </w:rPr>
      </w:pPr>
      <w:r>
        <w:rPr>
          <w:rFonts w:hint="eastAsia" w:ascii="仿宋" w:hAnsi="仿宋" w:eastAsia="仿宋" w:cs="宋体"/>
          <w:b/>
          <w:color w:val="000000" w:themeColor="text1"/>
          <w:sz w:val="24"/>
          <w:szCs w:val="24"/>
          <w:highlight w:val="none"/>
        </w:rPr>
        <w:t xml:space="preserve">备注</w:t>
      </w:r>
      <w:r>
        <w:rPr>
          <w:rFonts w:ascii="仿宋" w:hAnsi="仿宋" w:eastAsia="仿宋" w:cs="宋体"/>
          <w:b/>
          <w:color w:val="000000" w:themeColor="text1"/>
          <w:sz w:val="24"/>
          <w:szCs w:val="24"/>
          <w:highlight w:val="none"/>
        </w:rPr>
        <w:t xml:space="preserve">：</w:t>
      </w:r>
      <w:r>
        <w:rPr>
          <w:color w:val="000000" w:themeColor="text1"/>
          <w:highlight w:val="none"/>
        </w:rPr>
      </w:r>
    </w:p>
    <w:p>
      <w:pPr>
        <w:ind w:firstLine="361"/>
        <w:jc w:val="left"/>
        <w:spacing w:line="360" w:lineRule="auto"/>
        <w:rPr>
          <w:rFonts w:ascii="仿宋" w:hAnsi="仿宋" w:eastAsia="仿宋" w:cs="宋体"/>
          <w:b/>
          <w:color w:val="000000" w:themeColor="text1"/>
          <w:sz w:val="24"/>
          <w:szCs w:val="24"/>
          <w:highlight w:val="none"/>
        </w:rPr>
      </w:pPr>
      <w:r>
        <w:rPr>
          <w:rFonts w:hint="eastAsia" w:ascii="仿宋" w:hAnsi="仿宋" w:eastAsia="仿宋" w:cs="宋体"/>
          <w:b/>
          <w:color w:val="000000" w:themeColor="text1"/>
          <w:sz w:val="24"/>
          <w:szCs w:val="24"/>
          <w:highlight w:val="none"/>
        </w:rPr>
        <w:t xml:space="preserve">1、本次</w:t>
      </w:r>
      <w:r>
        <w:rPr>
          <w:rFonts w:ascii="仿宋" w:hAnsi="仿宋" w:eastAsia="仿宋" w:cs="宋体"/>
          <w:b/>
          <w:color w:val="000000" w:themeColor="text1"/>
          <w:sz w:val="24"/>
          <w:szCs w:val="24"/>
          <w:highlight w:val="none"/>
        </w:rPr>
        <w:t xml:space="preserve">报价</w:t>
      </w:r>
      <w:r>
        <w:rPr>
          <w:rFonts w:hint="eastAsia" w:ascii="仿宋" w:hAnsi="仿宋" w:eastAsia="仿宋" w:cs="宋体"/>
          <w:b/>
          <w:color w:val="000000" w:themeColor="text1"/>
          <w:sz w:val="24"/>
          <w:szCs w:val="24"/>
          <w:highlight w:val="none"/>
        </w:rPr>
        <w:t xml:space="preserve">包括人员工资、</w:t>
      </w:r>
      <w:r>
        <w:rPr>
          <w:rFonts w:hint="eastAsia" w:ascii="仿宋" w:hAnsi="仿宋" w:eastAsia="仿宋" w:cs="宋体"/>
          <w:b/>
          <w:color w:val="000000" w:themeColor="text1"/>
          <w:sz w:val="24"/>
          <w:szCs w:val="24"/>
          <w:highlight w:val="none"/>
        </w:rPr>
        <w:t xml:space="preserve">五险等</w:t>
      </w:r>
      <w:r>
        <w:rPr>
          <w:rFonts w:hint="eastAsia" w:ascii="仿宋" w:hAnsi="仿宋" w:eastAsia="仿宋" w:cs="宋体"/>
          <w:b/>
          <w:color w:val="000000" w:themeColor="text1"/>
          <w:sz w:val="24"/>
          <w:szCs w:val="24"/>
          <w:highlight w:val="none"/>
        </w:rPr>
        <w:t xml:space="preserve">社保费用</w:t>
      </w:r>
      <w:r>
        <w:rPr>
          <w:rFonts w:hint="eastAsia" w:ascii="仿宋" w:hAnsi="仿宋" w:eastAsia="仿宋" w:cs="宋体"/>
          <w:b/>
          <w:bCs/>
          <w:color w:val="000000" w:themeColor="text1"/>
          <w:sz w:val="22"/>
          <w:szCs w:val="28"/>
          <w:highlight w:val="none"/>
          <w:lang w:val="zh-CN"/>
        </w:rPr>
        <w:t xml:space="preserve">职工基本养老保险</w:t>
      </w:r>
      <w:r>
        <w:rPr>
          <w:rFonts w:hint="eastAsia" w:ascii="仿宋" w:hAnsi="仿宋" w:eastAsia="仿宋"/>
          <w:b/>
          <w:color w:val="000000" w:themeColor="text1"/>
          <w:sz w:val="22"/>
          <w:highlight w:val="none"/>
        </w:rPr>
        <w:t xml:space="preserve">、意外险</w:t>
      </w:r>
      <w:r>
        <w:rPr>
          <w:rFonts w:hint="eastAsia" w:ascii="仿宋" w:hAnsi="仿宋" w:eastAsia="仿宋" w:cs="宋体"/>
          <w:b/>
          <w:color w:val="000000" w:themeColor="text1"/>
          <w:sz w:val="24"/>
          <w:szCs w:val="24"/>
          <w:highlight w:val="none"/>
        </w:rPr>
        <w:t xml:space="preserve">、雇主责任险、劳防福利、常规保洁耗材、原辅材料费、</w:t>
      </w:r>
      <w:r>
        <w:rPr>
          <w:rFonts w:hint="eastAsia" w:ascii="仿宋" w:hAnsi="仿宋" w:eastAsia="仿宋"/>
          <w:b/>
          <w:color w:val="000000" w:themeColor="text1"/>
          <w:sz w:val="22"/>
          <w:highlight w:val="none"/>
        </w:rPr>
        <w:t xml:space="preserve">机械费、设备购置费</w:t>
      </w:r>
      <w:r>
        <w:rPr>
          <w:rFonts w:hint="eastAsia" w:ascii="仿宋" w:hAnsi="仿宋" w:eastAsia="仿宋" w:cs="宋体"/>
          <w:b/>
          <w:color w:val="000000" w:themeColor="text1"/>
          <w:sz w:val="24"/>
          <w:szCs w:val="24"/>
          <w:highlight w:val="none"/>
        </w:rPr>
        <w:t xml:space="preserve">、车辆燃油费、管理费、安全风险金、税金、合理利润等完成</w:t>
      </w:r>
      <w:r>
        <w:rPr>
          <w:rFonts w:ascii="仿宋" w:hAnsi="仿宋" w:eastAsia="仿宋" w:cs="宋体"/>
          <w:b/>
          <w:color w:val="000000" w:themeColor="text1"/>
          <w:sz w:val="24"/>
          <w:szCs w:val="24"/>
          <w:highlight w:val="none"/>
        </w:rPr>
        <w:t xml:space="preserve">本</w:t>
      </w:r>
      <w:r>
        <w:rPr>
          <w:rFonts w:hint="eastAsia" w:ascii="仿宋" w:hAnsi="仿宋" w:eastAsia="仿宋" w:cs="宋体"/>
          <w:b/>
          <w:color w:val="000000" w:themeColor="text1"/>
          <w:sz w:val="24"/>
          <w:szCs w:val="24"/>
          <w:highlight w:val="none"/>
        </w:rPr>
        <w:t xml:space="preserve">服务</w:t>
      </w:r>
      <w:r>
        <w:rPr>
          <w:rFonts w:ascii="仿宋" w:hAnsi="仿宋" w:eastAsia="仿宋" w:cs="宋体"/>
          <w:b/>
          <w:color w:val="000000" w:themeColor="text1"/>
          <w:sz w:val="24"/>
          <w:szCs w:val="24"/>
          <w:highlight w:val="none"/>
        </w:rPr>
        <w:t xml:space="preserve">项目的</w:t>
      </w:r>
      <w:r>
        <w:rPr>
          <w:rFonts w:hint="eastAsia" w:ascii="仿宋" w:hAnsi="仿宋" w:eastAsia="仿宋" w:cs="宋体"/>
          <w:b/>
          <w:color w:val="000000" w:themeColor="text1"/>
          <w:sz w:val="24"/>
          <w:szCs w:val="24"/>
          <w:highlight w:val="none"/>
        </w:rPr>
        <w:t xml:space="preserve">全部费用。</w:t>
      </w:r>
      <w:r>
        <w:rPr>
          <w:color w:val="000000" w:themeColor="text1"/>
          <w:highlight w:val="none"/>
        </w:rPr>
      </w:r>
    </w:p>
    <w:p>
      <w:pPr>
        <w:ind w:firstLine="361"/>
        <w:jc w:val="left"/>
        <w:spacing w:line="360" w:lineRule="auto"/>
        <w:rPr>
          <w:rFonts w:ascii="仿宋" w:hAnsi="仿宋" w:eastAsia="仿宋" w:cs="宋体"/>
          <w:b/>
          <w:color w:val="000000" w:themeColor="text1"/>
          <w:sz w:val="24"/>
          <w:szCs w:val="24"/>
          <w:highlight w:val="none"/>
        </w:rPr>
      </w:pPr>
      <w:r>
        <w:rPr>
          <w:rFonts w:ascii="仿宋" w:hAnsi="仿宋" w:eastAsia="仿宋" w:cs="宋体"/>
          <w:b/>
          <w:color w:val="000000" w:themeColor="text1"/>
          <w:sz w:val="24"/>
          <w:szCs w:val="24"/>
          <w:highlight w:val="none"/>
        </w:rPr>
        <w:t xml:space="preserve">2</w:t>
      </w:r>
      <w:r>
        <w:rPr>
          <w:rFonts w:hint="eastAsia" w:ascii="仿宋" w:hAnsi="仿宋" w:eastAsia="仿宋" w:cs="宋体"/>
          <w:b/>
          <w:color w:val="000000" w:themeColor="text1"/>
          <w:sz w:val="24"/>
          <w:szCs w:val="24"/>
          <w:highlight w:val="none"/>
        </w:rPr>
        <w:t xml:space="preserve">、后附投标报价（服务期1年）组成明细表（格式自拟），包括区域分配、人员姓名、职位、工资及其他所涉及的全部费用，不提供明细表或报价明细不满足招标文件要求的按无效标处理。</w:t>
      </w:r>
      <w:r>
        <w:rPr>
          <w:color w:val="000000" w:themeColor="text1"/>
          <w:highlight w:val="none"/>
        </w:rPr>
      </w:r>
    </w:p>
    <w:p>
      <w:pPr>
        <w:pStyle w:val="730"/>
        <w:rPr>
          <w:rFonts w:ascii="仿宋" w:hAnsi="仿宋" w:eastAsia="仿宋" w:cs="宋体"/>
          <w:b/>
          <w:bCs/>
          <w:color w:val="000000" w:themeColor="text1"/>
          <w:sz w:val="24"/>
          <w:szCs w:val="24"/>
          <w:highlight w:val="none"/>
        </w:rPr>
      </w:pPr>
      <w:r>
        <w:rPr>
          <w:rFonts w:ascii="仿宋" w:hAnsi="仿宋" w:eastAsia="仿宋" w:cs="宋体"/>
          <w:b/>
          <w:bCs/>
          <w:color w:val="000000" w:themeColor="text1"/>
          <w:sz w:val="24"/>
          <w:szCs w:val="24"/>
          <w:highlight w:val="none"/>
        </w:rPr>
      </w:r>
      <w:r>
        <w:rPr>
          <w:color w:val="000000" w:themeColor="text1"/>
          <w:highlight w:val="none"/>
        </w:rPr>
      </w:r>
    </w:p>
    <w:p>
      <w:pPr>
        <w:ind w:firstLine="4320"/>
        <w:spacing w:line="500" w:lineRule="exac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法定代表人或者授权代表（签字或盖章）：</w:t>
      </w:r>
      <w:r>
        <w:rPr>
          <w:color w:val="000000" w:themeColor="text1"/>
          <w:highlight w:val="none"/>
        </w:rPr>
      </w:r>
    </w:p>
    <w:p>
      <w:pPr>
        <w:ind w:firstLine="4320"/>
        <w:spacing w:line="500" w:lineRule="exac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日期：    年   月   日</w:t>
      </w:r>
      <w:r>
        <w:rPr>
          <w:color w:val="000000" w:themeColor="text1"/>
          <w:highlight w:val="none"/>
        </w:rPr>
      </w:r>
    </w:p>
    <w:p>
      <w:pPr>
        <w:ind w:firstLine="8160"/>
        <w:spacing w:line="500" w:lineRule="exact"/>
        <w:rPr>
          <w:rFonts w:ascii="仿宋" w:hAnsi="仿宋" w:eastAsia="仿宋" w:cs="宋体"/>
          <w:color w:val="000000" w:themeColor="text1"/>
          <w:sz w:val="24"/>
          <w:szCs w:val="24"/>
          <w:highlight w:val="none"/>
        </w:rPr>
      </w:pPr>
      <w:r>
        <w:rPr>
          <w:rFonts w:ascii="仿宋" w:hAnsi="仿宋" w:eastAsia="仿宋" w:cs="宋体"/>
          <w:color w:val="000000" w:themeColor="text1"/>
          <w:sz w:val="24"/>
          <w:szCs w:val="24"/>
          <w:highlight w:val="none"/>
        </w:rPr>
      </w:r>
      <w:r>
        <w:rPr>
          <w:color w:val="000000" w:themeColor="text1"/>
          <w:highlight w:val="none"/>
        </w:rPr>
      </w:r>
    </w:p>
    <w:p>
      <w:pPr>
        <w:rPr>
          <w:rFonts w:ascii="仿宋" w:hAnsi="仿宋" w:eastAsia="仿宋" w:cs="宋体"/>
          <w:color w:val="000000" w:themeColor="text1"/>
          <w:sz w:val="32"/>
          <w:szCs w:val="32"/>
          <w:highlight w:val="none"/>
        </w:rPr>
      </w:pPr>
      <w:r>
        <w:rPr>
          <w:rFonts w:hint="eastAsia" w:ascii="仿宋" w:hAnsi="仿宋" w:eastAsia="仿宋" w:cs="宋体"/>
          <w:color w:val="000000" w:themeColor="text1"/>
          <w:sz w:val="32"/>
          <w:szCs w:val="32"/>
          <w:highlight w:val="none"/>
        </w:rPr>
        <w:br w:type="page" w:clear="all"/>
      </w:r>
      <w:r>
        <w:rPr>
          <w:color w:val="000000" w:themeColor="text1"/>
          <w:highlight w:val="none"/>
        </w:rPr>
      </w:r>
    </w:p>
    <w:p>
      <w:pPr>
        <w:spacing w:line="300" w:lineRule="auto"/>
        <w:rPr>
          <w:rFonts w:ascii="仿宋" w:hAnsi="仿宋" w:eastAsia="仿宋" w:cs="宋体"/>
          <w:color w:val="000000" w:themeColor="text1"/>
          <w:sz w:val="32"/>
          <w:szCs w:val="32"/>
          <w:highlight w:val="none"/>
        </w:rPr>
        <w:outlineLvl w:val="0"/>
      </w:pPr>
      <w:r>
        <w:rPr>
          <w:rFonts w:hint="eastAsia" w:ascii="仿宋" w:hAnsi="仿宋" w:eastAsia="仿宋" w:cs="宋体"/>
          <w:color w:val="000000" w:themeColor="text1"/>
          <w:sz w:val="32"/>
          <w:szCs w:val="32"/>
          <w:highlight w:val="none"/>
        </w:rPr>
        <w:t xml:space="preserve">附件11</w:t>
      </w:r>
      <w:r>
        <w:rPr>
          <w:color w:val="000000" w:themeColor="text1"/>
          <w:highlight w:val="none"/>
        </w:rPr>
      </w:r>
    </w:p>
    <w:p>
      <w:pPr>
        <w:jc w:val="center"/>
        <w:spacing w:line="360" w:lineRule="auto"/>
        <w:rPr>
          <w:rFonts w:ascii="仿宋" w:hAnsi="仿宋" w:eastAsia="仿宋"/>
          <w:b/>
          <w:bCs/>
          <w:color w:val="000000" w:themeColor="text1"/>
          <w:sz w:val="32"/>
          <w:szCs w:val="44"/>
          <w:highlight w:val="none"/>
        </w:rPr>
      </w:pPr>
      <w:r>
        <w:rPr>
          <w:rFonts w:hint="eastAsia" w:ascii="仿宋" w:hAnsi="仿宋" w:eastAsia="仿宋"/>
          <w:b/>
          <w:bCs/>
          <w:color w:val="000000" w:themeColor="text1"/>
          <w:sz w:val="32"/>
          <w:szCs w:val="44"/>
          <w:highlight w:val="none"/>
        </w:rPr>
        <w:t xml:space="preserve">质疑函范本</w:t>
      </w:r>
      <w:r>
        <w:rPr>
          <w:color w:val="000000" w:themeColor="text1"/>
          <w:highlight w:val="none"/>
        </w:rPr>
      </w:r>
    </w:p>
    <w:p>
      <w:pPr>
        <w:ind w:firstLine="560"/>
        <w:spacing w:before="240" w:line="360" w:lineRule="auto"/>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一、质疑供应商基本信息</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质疑供应商：</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地址：                邮编：</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联系人：              联系电话：</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授权代表：</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联系电话：</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地址：                邮编：</w:t>
      </w:r>
      <w:r>
        <w:rPr>
          <w:color w:val="000000" w:themeColor="text1"/>
          <w:highlight w:val="none"/>
        </w:rPr>
      </w:r>
    </w:p>
    <w:p>
      <w:pPr>
        <w:ind w:firstLine="560"/>
        <w:spacing w:line="360" w:lineRule="auto"/>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二、质疑项目基本情况</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质疑项目的名称：</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质疑项目的编号：                包号：</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采购人名称：</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采购文件获取日期：</w:t>
      </w:r>
      <w:r>
        <w:rPr>
          <w:color w:val="000000" w:themeColor="text1"/>
          <w:highlight w:val="none"/>
        </w:rPr>
      </w:r>
    </w:p>
    <w:p>
      <w:pPr>
        <w:ind w:firstLine="560"/>
        <w:spacing w:line="360" w:lineRule="auto"/>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三、质疑事项具体内容</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质疑事项1：</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事实依据：</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法律依据：</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质疑事项2</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360" w:lineRule="auto"/>
        <w:rPr>
          <w:rFonts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四、与质疑事项相关的质疑请求</w:t>
      </w:r>
      <w:r>
        <w:rPr>
          <w:color w:val="000000" w:themeColor="text1"/>
          <w:highlight w:val="none"/>
        </w:rPr>
      </w:r>
    </w:p>
    <w:p>
      <w:pPr>
        <w:ind w:firstLine="560"/>
        <w:spacing w:line="360" w:lineRule="auto"/>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请求：</w:t>
      </w:r>
      <w:r>
        <w:rPr>
          <w:color w:val="000000" w:themeColor="text1"/>
          <w:highlight w:val="none"/>
        </w:rPr>
      </w:r>
    </w:p>
    <w:p>
      <w:pPr>
        <w:ind w:firstLine="560"/>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签字（签章）：                   公章：                      </w:t>
      </w:r>
      <w:r>
        <w:rPr>
          <w:color w:val="000000" w:themeColor="text1"/>
          <w:highlight w:val="none"/>
        </w:rPr>
      </w:r>
    </w:p>
    <w:p>
      <w:pPr>
        <w:ind w:firstLine="560"/>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p>
      <w:pPr>
        <w:ind w:firstLine="560"/>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日期：    </w:t>
      </w:r>
      <w:r>
        <w:rPr>
          <w:color w:val="000000" w:themeColor="text1"/>
          <w:highlight w:val="none"/>
        </w:rPr>
      </w:r>
    </w:p>
    <w:p>
      <w:pPr>
        <w:rPr>
          <w:rFonts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r>
      <w:r>
        <w:rPr>
          <w:color w:val="000000" w:themeColor="text1"/>
          <w:highlight w:val="none"/>
        </w:rPr>
      </w:r>
    </w:p>
    <w:p>
      <w:pPr>
        <w:rPr>
          <w:rFonts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r>
      <w:r>
        <w:rPr>
          <w:color w:val="000000" w:themeColor="text1"/>
          <w:highlight w:val="none"/>
        </w:rPr>
      </w:r>
    </w:p>
    <w:p>
      <w:pPr>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质疑函制作说明：</w:t>
      </w:r>
      <w:r>
        <w:rPr>
          <w:color w:val="000000" w:themeColor="text1"/>
          <w:highlight w:val="none"/>
        </w:rPr>
      </w:r>
    </w:p>
    <w:p>
      <w:pPr>
        <w:ind w:firstLine="560"/>
        <w:jc w:val="left"/>
        <w:spacing w:line="52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1.供应商提出质疑时，应提交质疑函和必要的证明材料。</w:t>
      </w:r>
      <w:r>
        <w:rPr>
          <w:color w:val="000000" w:themeColor="text1"/>
          <w:highlight w:val="none"/>
        </w:rPr>
      </w:r>
    </w:p>
    <w:p>
      <w:pPr>
        <w:ind w:firstLine="560"/>
        <w:jc w:val="left"/>
        <w:spacing w:line="52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2.质疑供应商若委托代理人进行质疑的，</w:t>
      </w:r>
      <w:r>
        <w:rPr>
          <w:rFonts w:hint="eastAsia" w:ascii="仿宋" w:hAnsi="仿宋" w:eastAsia="仿宋"/>
          <w:color w:val="000000" w:themeColor="text1"/>
          <w:sz w:val="28"/>
          <w:szCs w:val="28"/>
          <w:highlight w:val="none"/>
        </w:rPr>
        <w:t xml:space="preserve">质疑函应按</w:t>
      </w:r>
      <w:r>
        <w:rPr>
          <w:rFonts w:hint="eastAsia" w:ascii="仿宋" w:hAnsi="仿宋" w:eastAsia="仿宋"/>
          <w:color w:val="000000" w:themeColor="text1"/>
          <w:sz w:val="28"/>
          <w:szCs w:val="28"/>
          <w:highlight w:val="none"/>
        </w:rPr>
        <w:t xml:space="preserve">要求列明“授权代表”的有关内容，并在附件中提交由质疑</w:t>
      </w:r>
      <w:r>
        <w:rPr>
          <w:rFonts w:hint="eastAsia" w:ascii="仿宋" w:hAnsi="仿宋" w:eastAsia="仿宋" w:cs="宋体"/>
          <w:color w:val="000000" w:themeColor="text1"/>
          <w:sz w:val="28"/>
          <w:szCs w:val="28"/>
          <w:highlight w:val="none"/>
        </w:rPr>
        <w:t xml:space="preserve">供应商签署的授权委托书。授权委托书应载明代理人的姓名或者名称、代理事项、具体权限、期限和相关事项。</w:t>
      </w:r>
      <w:r>
        <w:rPr>
          <w:color w:val="000000" w:themeColor="text1"/>
          <w:highlight w:val="none"/>
        </w:rPr>
      </w:r>
    </w:p>
    <w:p>
      <w:pPr>
        <w:ind w:firstLine="560"/>
        <w:jc w:val="left"/>
        <w:spacing w:line="52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3.质疑供应商若对项目的某一分包进行质疑，质疑函中应列明具体分包号。</w:t>
      </w:r>
      <w:r>
        <w:rPr>
          <w:color w:val="000000" w:themeColor="text1"/>
          <w:highlight w:val="none"/>
        </w:rPr>
      </w:r>
    </w:p>
    <w:p>
      <w:pPr>
        <w:ind w:firstLine="560"/>
        <w:jc w:val="left"/>
        <w:spacing w:line="52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4.质疑函的质疑事项应具体、明确，并有必要的事实依据和法律依据。</w:t>
      </w:r>
      <w:r>
        <w:rPr>
          <w:color w:val="000000" w:themeColor="text1"/>
          <w:highlight w:val="none"/>
        </w:rPr>
      </w:r>
    </w:p>
    <w:p>
      <w:pPr>
        <w:ind w:firstLine="560"/>
        <w:jc w:val="left"/>
        <w:spacing w:line="52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5.质疑函的质疑请求应与质疑事项相关。</w:t>
      </w:r>
      <w:r>
        <w:rPr>
          <w:color w:val="000000" w:themeColor="text1"/>
          <w:highlight w:val="none"/>
        </w:rPr>
      </w:r>
    </w:p>
    <w:p>
      <w:pPr>
        <w:ind w:firstLine="560"/>
        <w:jc w:val="left"/>
        <w:spacing w:line="52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p>
    <w:p>
      <w:pPr>
        <w:pStyle w:val="73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楷体_GB2312">
    <w:panose1 w:val="02010609060101010101"/>
  </w:font>
  <w:font w:name="Times">
    <w:panose1 w:val="02020603050405020304"/>
  </w:font>
  <w:font w:name="仿宋">
    <w:panose1 w:val="02010609060101010101"/>
  </w:font>
  <w:font w:name="等线">
    <w:panose1 w:val="02010600030101010101"/>
  </w:font>
  <w:font w:name="Tahoma">
    <w:panose1 w:val="020B0604030504040204"/>
  </w:font>
  <w:font w:name="Courier New">
    <w:panose1 w:val="02070309020205020404"/>
  </w:font>
  <w:font w:name="Calibri">
    <w:panose1 w:val="020F0502020204030204"/>
  </w:font>
  <w:font w:name="微软雅黑">
    <w:panose1 w:val="020B0503020204020204"/>
  </w:font>
  <w:font w:name="黑体">
    <w:panose1 w:val="02010609060101010101"/>
  </w:font>
  <w:font w:name="Verdana">
    <w:panose1 w:val="020B0604030504040204"/>
  </w:font>
  <w:font w:name="仿宋_GB2312">
    <w:panose1 w:val="02010609060101010101"/>
  </w:font>
  <w:font w:name="Symbol">
    <w:panose1 w:val="05050102010706020507"/>
  </w:font>
  <w:font w:name="新宋体">
    <w:panose1 w:val="02010609030101010101"/>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etween w:val="none" w:color="000000" w:sz="0" w:space="0"/>
      </w:pBdr>
      <w:framePr w:wrap="around" w:vAnchor="text" w:hAnchor="margin" w:xAlign="center" w:yAlign="top"/>
    </w:pPr>
    <w:r>
      <w:rPr>
        <w:rStyle w:val="962"/>
        <w:rFonts w:hint="eastAsia"/>
      </w:rPr>
      <w:t xml:space="preserve">第</w:t>
    </w:r>
    <w:r>
      <w:rPr>
        <w:rStyle w:val="962"/>
        <w:rFonts w:hint="eastAsia"/>
      </w:rPr>
      <w:t xml:space="preserve"> </w:t>
    </w:r>
    <w:r>
      <w:rPr>
        <w:rFonts w:hint="eastAsia"/>
      </w:rPr>
      <w:fldChar w:fldCharType="begin"/>
    </w:r>
    <w:r>
      <w:rPr>
        <w:rStyle w:val="962"/>
        <w:rFonts w:hint="eastAsia"/>
      </w:rPr>
      <w:instrText xml:space="preserve"> PAGE  \* MERGEFORMAT </w:instrText>
    </w:r>
    <w:r>
      <w:rPr>
        <w:rFonts w:hint="eastAsia"/>
      </w:rPr>
      <w:fldChar w:fldCharType="separate"/>
    </w:r>
    <w:r>
      <w:t xml:space="preserve">58</w:t>
    </w:r>
    <w:r>
      <w:rPr>
        <w:rFonts w:hint="eastAsia"/>
      </w:rPr>
      <w:fldChar w:fldCharType="end"/>
    </w:r>
    <w:r>
      <w:rPr>
        <w:rStyle w:val="962"/>
        <w:rFonts w:hint="eastAsia"/>
      </w:rPr>
      <w:t xml:space="preserve"> </w:t>
    </w:r>
    <w:r>
      <w:rPr>
        <w:rStyle w:val="962"/>
        <w:rFonts w:hint="eastAsia"/>
      </w:rPr>
      <w:t xml:space="preserve">页</w:t>
    </w:r>
    <w:r>
      <w:rPr>
        <w:rStyle w:val="962"/>
        <w:rFonts w:hint="eastAsia"/>
      </w:rPr>
      <w:t xml:space="preserve"> </w:t>
    </w:r>
    <w:r>
      <w:rPr>
        <w:rStyle w:val="962"/>
        <w:rFonts w:hint="eastAsia"/>
      </w:rPr>
      <w:t xml:space="preserve">共</w:t>
    </w:r>
    <w:r>
      <w:rPr>
        <w:rStyle w:val="962"/>
        <w:rFonts w:hint="eastAsia"/>
      </w:rPr>
      <w:t xml:space="preserve"> </w:t>
    </w:r>
    <w:fldSimple w:instr="NUMPAGES \* MERGEFORMAT">
      <w:r>
        <w:rPr>
          <w:rStyle w:val="962"/>
        </w:rPr>
        <w:t xml:space="preserve">60</w:t>
      </w:r>
    </w:fldSimple>
    <w:r>
      <w:rPr>
        <w:rStyle w:val="962"/>
      </w:rPr>
    </w:r>
    <w:r>
      <w:rPr>
        <w:rStyle w:val="962"/>
        <w:rFonts w:hint="eastAsia"/>
      </w:rPr>
      <w:t xml:space="preserve"> </w:t>
    </w:r>
    <w:r>
      <w:rPr>
        <w:rStyle w:val="962"/>
        <w:rFonts w:hint="eastAsia"/>
      </w:rPr>
      <w:t xml:space="preserve">页</w: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1"/>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japaneseCounting"/>
      <w:isLgl w:val="false"/>
      <w:suff w:val="tab"/>
      <w:lvlText w:val="%1、"/>
      <w:lvlJc w:val="left"/>
      <w:pPr>
        <w:ind w:left="600" w:hanging="600"/>
      </w:pPr>
      <w:rPr>
        <w:rFonts w:hint="default"/>
        <w:sz w:val="28"/>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03"/>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002"/>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997"/>
      <w:isLgl w:val="false"/>
      <w:suff w:val="tab"/>
      <w:lvlText w:val="第%1条"/>
      <w:lvlJc w:val="left"/>
      <w:pPr>
        <w:ind w:left="0" w:firstLine="0"/>
      </w:pPr>
    </w:lvl>
    <w:lvl w:ilvl="1">
      <w:start w:val="1"/>
      <w:numFmt w:val="decimal"/>
      <w:pStyle w:val="998"/>
      <w:isLgl w:val="false"/>
      <w:suff w:val="tab"/>
      <w:lvlText w:val="%1.%2"/>
      <w:lvlJc w:val="left"/>
      <w:pPr>
        <w:ind w:left="0" w:firstLine="0"/>
      </w:pPr>
    </w:lvl>
    <w:lvl w:ilvl="2">
      <w:start w:val="1"/>
      <w:numFmt w:val="decimal"/>
      <w:pStyle w:val="999"/>
      <w:isLgl w:val="false"/>
      <w:suff w:val="tab"/>
      <w:lvlText w:val="%1.%2.%3"/>
      <w:lvlJc w:val="left"/>
      <w:pPr>
        <w:ind w:left="426" w:firstLine="0"/>
      </w:pPr>
    </w:lvl>
    <w:lvl w:ilvl="3">
      <w:start w:val="1"/>
      <w:numFmt w:val="decimal"/>
      <w:pStyle w:val="1000"/>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6"/>
  </w:num>
  <w:num w:numId="2">
    <w:abstractNumId w:val="1"/>
  </w:num>
  <w:num w:numId="3">
    <w:abstractNumId w:val="5"/>
  </w:num>
  <w:num w:numId="4">
    <w:abstractNumId w:val="4"/>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3">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2">
    <w:name w:val="TOC Heading"/>
    <w:uiPriority w:val="39"/>
    <w:unhideWhenUsed/>
  </w:style>
  <w:style w:type="paragraph" w:styleId="713" w:default="1">
    <w:name w:val="Normal"/>
    <w:next w:val="726"/>
    <w:qFormat/>
    <w:pPr>
      <w:jc w:val="both"/>
      <w:widowControl w:val="off"/>
    </w:pPr>
    <w:rPr>
      <w:sz w:val="21"/>
    </w:rPr>
  </w:style>
  <w:style w:type="paragraph" w:styleId="714">
    <w:name w:val="Heading 1"/>
    <w:basedOn w:val="713"/>
    <w:next w:val="713"/>
    <w:link w:val="801"/>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802"/>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80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1028"/>
    <w:uiPriority w:val="9"/>
    <w:qFormat/>
    <w:pPr>
      <w:jc w:val="center"/>
      <w:keepNext/>
      <w:outlineLvl w:val="3"/>
    </w:pPr>
    <w:rPr>
      <w:rFonts w:eastAsia="新宋体"/>
      <w:sz w:val="30"/>
      <w:szCs w:val="21"/>
    </w:rPr>
  </w:style>
  <w:style w:type="paragraph" w:styleId="718">
    <w:name w:val="Heading 5"/>
    <w:basedOn w:val="713"/>
    <w:next w:val="713"/>
    <w:link w:val="805"/>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806"/>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808"/>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809"/>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style>
  <w:style w:type="table" w:styleId="724" w:default="1">
    <w:name w:val="Normal Table"/>
    <w:uiPriority w:val="99"/>
    <w:semiHidden/>
    <w:unhideWhenUsed/>
    <w:qFormat/>
    <w:tblPr>
      <w:tblInd w:w="0" w:type="dxa"/>
      <w:tblCellMar>
        <w:left w:w="108" w:type="dxa"/>
        <w:top w:w="0" w:type="dxa"/>
        <w:right w:w="108" w:type="dxa"/>
        <w:bottom w:w="0" w:type="dxa"/>
      </w:tblCellMar>
    </w:tblPr>
  </w:style>
  <w:style w:type="numbering" w:styleId="725" w:default="1">
    <w:name w:val="No List"/>
    <w:uiPriority w:val="99"/>
    <w:semiHidden/>
    <w:unhideWhenUsed/>
  </w:style>
  <w:style w:type="paragraph" w:styleId="726">
    <w:name w:val="index 3"/>
    <w:basedOn w:val="713"/>
    <w:next w:val="713"/>
    <w:qFormat/>
    <w:pPr>
      <w:ind w:left="400"/>
    </w:pPr>
  </w:style>
  <w:style w:type="paragraph" w:styleId="727">
    <w:name w:val="toc 7"/>
    <w:basedOn w:val="713"/>
    <w:next w:val="713"/>
    <w:uiPriority w:val="39"/>
    <w:unhideWhenUsed/>
    <w:qFormat/>
    <w:pPr>
      <w:ind w:left="1701"/>
      <w:spacing w:after="57"/>
    </w:pPr>
  </w:style>
  <w:style w:type="paragraph" w:styleId="728">
    <w:name w:val="Caption"/>
    <w:basedOn w:val="713"/>
    <w:next w:val="713"/>
    <w:uiPriority w:val="35"/>
    <w:unhideWhenUsed/>
    <w:qFormat/>
    <w:pPr>
      <w:spacing w:line="276" w:lineRule="auto"/>
    </w:pPr>
    <w:rPr>
      <w:b/>
      <w:bCs/>
      <w:color w:val="4f81bd" w:themeColor="accent1"/>
      <w:sz w:val="18"/>
      <w:szCs w:val="18"/>
    </w:rPr>
  </w:style>
  <w:style w:type="paragraph" w:styleId="729">
    <w:name w:val="annotation text"/>
    <w:basedOn w:val="713"/>
    <w:link w:val="1248"/>
    <w:uiPriority w:val="99"/>
    <w:semiHidden/>
    <w:unhideWhenUsed/>
    <w:qFormat/>
    <w:pPr>
      <w:jc w:val="left"/>
    </w:pPr>
  </w:style>
  <w:style w:type="paragraph" w:styleId="730">
    <w:name w:val="Body Text"/>
    <w:basedOn w:val="713"/>
    <w:link w:val="1022"/>
    <w:qFormat/>
    <w:pPr>
      <w:spacing w:after="120"/>
    </w:pPr>
  </w:style>
  <w:style w:type="paragraph" w:styleId="731">
    <w:name w:val="Body Text Indent"/>
    <w:basedOn w:val="713"/>
    <w:link w:val="1257"/>
    <w:uiPriority w:val="99"/>
    <w:semiHidden/>
    <w:unhideWhenUsed/>
    <w:qFormat/>
    <w:pPr>
      <w:ind w:left="420"/>
      <w:spacing w:after="120"/>
    </w:pPr>
  </w:style>
  <w:style w:type="paragraph" w:styleId="732">
    <w:name w:val="toc 5"/>
    <w:basedOn w:val="713"/>
    <w:next w:val="713"/>
    <w:uiPriority w:val="39"/>
    <w:unhideWhenUsed/>
    <w:qFormat/>
    <w:pPr>
      <w:ind w:left="1134"/>
      <w:spacing w:after="57"/>
    </w:pPr>
  </w:style>
  <w:style w:type="paragraph" w:styleId="733">
    <w:name w:val="toc 3"/>
    <w:basedOn w:val="713"/>
    <w:next w:val="713"/>
    <w:uiPriority w:val="39"/>
    <w:unhideWhenUsed/>
    <w:qFormat/>
    <w:pPr>
      <w:ind w:left="567"/>
      <w:spacing w:after="57"/>
    </w:pPr>
  </w:style>
  <w:style w:type="paragraph" w:styleId="734">
    <w:name w:val="Plain Text"/>
    <w:qFormat/>
    <w:pPr>
      <w:jc w:val="both"/>
      <w:spacing w:after="156" w:line="360" w:lineRule="auto"/>
    </w:pPr>
    <w:rPr>
      <w:rFonts w:ascii="宋体" w:hAnsi="宋体" w:cs="宋体"/>
      <w:sz w:val="24"/>
      <w:szCs w:val="24"/>
    </w:rPr>
  </w:style>
  <w:style w:type="paragraph" w:styleId="735">
    <w:name w:val="toc 8"/>
    <w:basedOn w:val="713"/>
    <w:next w:val="713"/>
    <w:uiPriority w:val="39"/>
    <w:unhideWhenUsed/>
    <w:qFormat/>
    <w:pPr>
      <w:ind w:left="1984"/>
      <w:spacing w:after="57"/>
    </w:pPr>
  </w:style>
  <w:style w:type="paragraph" w:styleId="736">
    <w:name w:val="Body Text Indent 2"/>
    <w:basedOn w:val="713"/>
    <w:link w:val="1249"/>
    <w:qFormat/>
    <w:pPr>
      <w:ind w:left="630" w:firstLine="645"/>
    </w:pPr>
    <w:rPr>
      <w:rFonts w:ascii="Arial" w:hAnsi="Arial" w:eastAsia="仿宋_GB2312"/>
      <w:sz w:val="32"/>
      <w:szCs w:val="32"/>
    </w:rPr>
  </w:style>
  <w:style w:type="paragraph" w:styleId="737">
    <w:name w:val="endnote text"/>
    <w:basedOn w:val="713"/>
    <w:link w:val="927"/>
    <w:uiPriority w:val="99"/>
    <w:unhideWhenUsed/>
    <w:qFormat/>
    <w:rPr>
      <w:sz w:val="20"/>
    </w:rPr>
  </w:style>
  <w:style w:type="paragraph" w:styleId="738">
    <w:name w:val="Balloon Text"/>
    <w:basedOn w:val="713"/>
    <w:link w:val="1250"/>
    <w:uiPriority w:val="99"/>
    <w:unhideWhenUsed/>
    <w:qFormat/>
    <w:rPr>
      <w:rFonts w:ascii="Calibri" w:hAnsi="Calibri"/>
      <w:sz w:val="18"/>
      <w:szCs w:val="18"/>
    </w:rPr>
  </w:style>
  <w:style w:type="paragraph" w:styleId="739">
    <w:name w:val="Footer"/>
    <w:basedOn w:val="713"/>
    <w:link w:val="819"/>
    <w:unhideWhenUsed/>
    <w:qFormat/>
    <w:pPr>
      <w:tabs>
        <w:tab w:val="center" w:pos="7143" w:leader="none"/>
        <w:tab w:val="right" w:pos="14287" w:leader="none"/>
      </w:tabs>
    </w:pPr>
  </w:style>
  <w:style w:type="paragraph" w:styleId="740">
    <w:name w:val="Header"/>
    <w:basedOn w:val="713"/>
    <w:link w:val="817"/>
    <w:unhideWhenUsed/>
    <w:qFormat/>
    <w:pPr>
      <w:tabs>
        <w:tab w:val="center" w:pos="7143" w:leader="none"/>
        <w:tab w:val="right" w:pos="14287" w:leader="none"/>
      </w:tabs>
    </w:pPr>
  </w:style>
  <w:style w:type="paragraph" w:styleId="741">
    <w:name w:val="toc 1"/>
    <w:basedOn w:val="713"/>
    <w:next w:val="713"/>
    <w:uiPriority w:val="39"/>
    <w:unhideWhenUsed/>
    <w:qFormat/>
    <w:pPr>
      <w:spacing w:after="57"/>
    </w:pPr>
  </w:style>
  <w:style w:type="paragraph" w:styleId="742">
    <w:name w:val="toc 4"/>
    <w:basedOn w:val="713"/>
    <w:next w:val="713"/>
    <w:uiPriority w:val="39"/>
    <w:unhideWhenUsed/>
    <w:qFormat/>
    <w:pPr>
      <w:ind w:left="850"/>
      <w:spacing w:after="57"/>
    </w:pPr>
  </w:style>
  <w:style w:type="paragraph" w:styleId="743">
    <w:name w:val="Subtitle"/>
    <w:basedOn w:val="713"/>
    <w:next w:val="713"/>
    <w:link w:val="812"/>
    <w:uiPriority w:val="11"/>
    <w:qFormat/>
    <w:pPr>
      <w:spacing w:before="200" w:after="200"/>
    </w:pPr>
    <w:rPr>
      <w:sz w:val="24"/>
      <w:szCs w:val="24"/>
    </w:rPr>
  </w:style>
  <w:style w:type="paragraph" w:styleId="744">
    <w:name w:val="footnote text"/>
    <w:basedOn w:val="713"/>
    <w:link w:val="926"/>
    <w:uiPriority w:val="99"/>
    <w:unhideWhenUsed/>
    <w:qFormat/>
    <w:pPr>
      <w:spacing w:after="40"/>
    </w:pPr>
    <w:rPr>
      <w:sz w:val="18"/>
    </w:rPr>
  </w:style>
  <w:style w:type="paragraph" w:styleId="745">
    <w:name w:val="toc 6"/>
    <w:basedOn w:val="713"/>
    <w:next w:val="713"/>
    <w:uiPriority w:val="39"/>
    <w:unhideWhenUsed/>
    <w:qFormat/>
    <w:pPr>
      <w:ind w:left="1417"/>
      <w:spacing w:after="57"/>
    </w:pPr>
  </w:style>
  <w:style w:type="paragraph" w:styleId="746">
    <w:name w:val="table of figures"/>
    <w:basedOn w:val="713"/>
    <w:next w:val="713"/>
    <w:uiPriority w:val="99"/>
    <w:unhideWhenUsed/>
    <w:qFormat/>
  </w:style>
  <w:style w:type="paragraph" w:styleId="747">
    <w:name w:val="toc 2"/>
    <w:basedOn w:val="713"/>
    <w:next w:val="713"/>
    <w:uiPriority w:val="39"/>
    <w:unhideWhenUsed/>
    <w:qFormat/>
    <w:pPr>
      <w:ind w:left="283"/>
      <w:spacing w:after="57"/>
    </w:pPr>
  </w:style>
  <w:style w:type="paragraph" w:styleId="748">
    <w:name w:val="toc 9"/>
    <w:basedOn w:val="713"/>
    <w:next w:val="713"/>
    <w:uiPriority w:val="39"/>
    <w:unhideWhenUsed/>
    <w:qFormat/>
    <w:pPr>
      <w:ind w:left="2268"/>
      <w:spacing w:after="57"/>
    </w:pPr>
  </w:style>
  <w:style w:type="paragraph" w:styleId="749">
    <w:name w:val="Body Text 2"/>
    <w:basedOn w:val="713"/>
    <w:link w:val="1258"/>
    <w:uiPriority w:val="99"/>
    <w:unhideWhenUsed/>
    <w:pPr>
      <w:spacing w:after="120" w:line="480" w:lineRule="auto"/>
    </w:pPr>
  </w:style>
  <w:style w:type="paragraph" w:styleId="750">
    <w:name w:val="Normal (Web)"/>
    <w:basedOn w:val="713"/>
    <w:qFormat/>
    <w:pPr>
      <w:jc w:val="left"/>
      <w:spacing w:before="100" w:beforeAutospacing="1" w:after="100" w:afterAutospacing="1"/>
      <w:widowControl/>
    </w:pPr>
    <w:rPr>
      <w:rFonts w:ascii="宋体" w:hAnsi="宋体" w:cs="宋体"/>
      <w:sz w:val="24"/>
      <w:szCs w:val="24"/>
    </w:rPr>
  </w:style>
  <w:style w:type="paragraph" w:styleId="751">
    <w:name w:val="Title"/>
    <w:basedOn w:val="713"/>
    <w:next w:val="713"/>
    <w:link w:val="811"/>
    <w:uiPriority w:val="10"/>
    <w:qFormat/>
    <w:pPr>
      <w:contextualSpacing/>
      <w:spacing w:before="300" w:after="200"/>
    </w:pPr>
    <w:rPr>
      <w:sz w:val="48"/>
      <w:szCs w:val="48"/>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unhideWhenUsed/>
    <w:qFormat/>
    <w:rPr>
      <w:vertAlign w:val="superscript"/>
    </w:rPr>
  </w:style>
  <w:style w:type="character" w:styleId="754">
    <w:name w:val="page number"/>
    <w:qFormat/>
  </w:style>
  <w:style w:type="character" w:styleId="755">
    <w:name w:val="FollowedHyperlink"/>
    <w:basedOn w:val="723"/>
    <w:uiPriority w:val="99"/>
    <w:semiHidden/>
    <w:unhideWhenUsed/>
    <w:rPr>
      <w:color w:val="800080" w:themeColor="followedHyperlink"/>
      <w:u w:val="single"/>
    </w:rPr>
  </w:style>
  <w:style w:type="character" w:styleId="756">
    <w:name w:val="Hyperlink"/>
    <w:uiPriority w:val="99"/>
    <w:unhideWhenUsed/>
    <w:qFormat/>
    <w:rPr>
      <w:color w:val="0000ff" w:themeColor="hyperlink"/>
      <w:u w:val="single"/>
    </w:rPr>
  </w:style>
  <w:style w:type="character" w:styleId="757">
    <w:name w:val="annotation reference"/>
    <w:basedOn w:val="723"/>
    <w:uiPriority w:val="99"/>
    <w:semiHidden/>
    <w:unhideWhenUsed/>
    <w:rPr>
      <w:sz w:val="21"/>
      <w:szCs w:val="21"/>
    </w:rPr>
  </w:style>
  <w:style w:type="character" w:styleId="758">
    <w:name w:val="footnote reference"/>
    <w:uiPriority w:val="99"/>
    <w:unhideWhenUsed/>
    <w:qFormat/>
    <w:rPr>
      <w:vertAlign w:val="superscript"/>
    </w:rPr>
  </w:style>
  <w:style w:type="table" w:styleId="759" w:customStyle="1">
    <w:name w:val="无格式表格 11"/>
    <w:basedOn w:val="72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72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724"/>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724"/>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724"/>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72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72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72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72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72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72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0" w:customStyle="1">
    <w:name w:val="网格表 7 彩色1"/>
    <w:basedOn w:val="72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724"/>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72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customStyle="1">
    <w:name w:val="清单表 31"/>
    <w:basedOn w:val="72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72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72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customStyle="1">
    <w:name w:val="清单表 6 彩色1"/>
    <w:basedOn w:val="724"/>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7" w:customStyle="1">
    <w:name w:val="清单表 7 彩色1"/>
    <w:basedOn w:val="724"/>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8" w:customStyle="1">
    <w:name w:val="TOC 标题1"/>
    <w:uiPriority w:val="39"/>
    <w:unhideWhenUsed/>
  </w:style>
  <w:style w:type="character" w:styleId="779" w:customStyle="1">
    <w:name w:val="Heading 1 Char"/>
    <w:basedOn w:val="723"/>
    <w:uiPriority w:val="9"/>
    <w:qFormat/>
    <w:rPr>
      <w:rFonts w:ascii="Arial" w:hAnsi="Arial" w:eastAsia="Arial" w:cs="Arial"/>
      <w:sz w:val="40"/>
      <w:szCs w:val="40"/>
    </w:rPr>
  </w:style>
  <w:style w:type="character" w:styleId="780" w:customStyle="1">
    <w:name w:val="Heading 2 Char"/>
    <w:basedOn w:val="723"/>
    <w:link w:val="781"/>
    <w:uiPriority w:val="9"/>
    <w:qFormat/>
    <w:rPr>
      <w:rFonts w:ascii="Arial" w:hAnsi="Arial" w:eastAsia="Arial" w:cs="Arial"/>
      <w:sz w:val="34"/>
    </w:rPr>
  </w:style>
  <w:style w:type="paragraph" w:styleId="781" w:customStyle="1">
    <w:name w:val="标题 22"/>
    <w:basedOn w:val="713"/>
    <w:next w:val="713"/>
    <w:link w:val="780"/>
    <w:uiPriority w:val="9"/>
    <w:qFormat/>
    <w:pPr>
      <w:keepLines/>
      <w:keepNext/>
      <w:spacing w:before="260" w:after="260" w:line="416" w:lineRule="auto"/>
    </w:pPr>
    <w:rPr>
      <w:rFonts w:ascii="Arial" w:hAnsi="Arial" w:eastAsia="Arial" w:cs="Arial"/>
      <w:sz w:val="34"/>
    </w:rPr>
  </w:style>
  <w:style w:type="character" w:styleId="782" w:customStyle="1">
    <w:name w:val="Heading 3 Char"/>
    <w:basedOn w:val="723"/>
    <w:uiPriority w:val="9"/>
    <w:qFormat/>
    <w:rPr>
      <w:rFonts w:ascii="Arial" w:hAnsi="Arial" w:eastAsia="Arial" w:cs="Arial"/>
      <w:sz w:val="30"/>
      <w:szCs w:val="30"/>
    </w:rPr>
  </w:style>
  <w:style w:type="character" w:styleId="783" w:customStyle="1">
    <w:name w:val="Heading 5 Char"/>
    <w:basedOn w:val="723"/>
    <w:uiPriority w:val="9"/>
    <w:qFormat/>
    <w:rPr>
      <w:rFonts w:ascii="Arial" w:hAnsi="Arial" w:eastAsia="Arial" w:cs="Arial"/>
      <w:b/>
      <w:bCs/>
      <w:sz w:val="24"/>
      <w:szCs w:val="24"/>
    </w:rPr>
  </w:style>
  <w:style w:type="character" w:styleId="784" w:customStyle="1">
    <w:name w:val="Heading 6 Char"/>
    <w:basedOn w:val="723"/>
    <w:link w:val="785"/>
    <w:uiPriority w:val="9"/>
    <w:qFormat/>
    <w:rPr>
      <w:rFonts w:ascii="Arial" w:hAnsi="Arial" w:eastAsia="Arial" w:cs="Arial"/>
      <w:b/>
      <w:bCs/>
      <w:sz w:val="22"/>
      <w:szCs w:val="22"/>
    </w:rPr>
  </w:style>
  <w:style w:type="paragraph" w:styleId="785" w:customStyle="1">
    <w:name w:val="标题 61"/>
    <w:basedOn w:val="713"/>
    <w:next w:val="713"/>
    <w:link w:val="784"/>
    <w:uiPriority w:val="9"/>
    <w:unhideWhenUsed/>
    <w:qFormat/>
    <w:pPr>
      <w:keepLines/>
      <w:keepNext/>
      <w:spacing w:before="320" w:after="200"/>
      <w:outlineLvl w:val="5"/>
    </w:pPr>
    <w:rPr>
      <w:rFonts w:ascii="Arial" w:hAnsi="Arial" w:eastAsia="Arial" w:cs="Arial"/>
      <w:b/>
      <w:bCs/>
      <w:sz w:val="22"/>
      <w:szCs w:val="22"/>
    </w:rPr>
  </w:style>
  <w:style w:type="character" w:styleId="786" w:customStyle="1">
    <w:name w:val="Heading 7 Char"/>
    <w:basedOn w:val="723"/>
    <w:link w:val="787"/>
    <w:uiPriority w:val="9"/>
    <w:qFormat/>
    <w:rPr>
      <w:rFonts w:ascii="Arial" w:hAnsi="Arial" w:eastAsia="Arial" w:cs="Arial"/>
      <w:b/>
      <w:bCs/>
      <w:i/>
      <w:iCs/>
      <w:sz w:val="22"/>
      <w:szCs w:val="22"/>
    </w:rPr>
  </w:style>
  <w:style w:type="paragraph" w:styleId="787" w:customStyle="1">
    <w:name w:val="标题 71"/>
    <w:basedOn w:val="713"/>
    <w:next w:val="713"/>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8" w:customStyle="1">
    <w:name w:val="Heading 8 Char"/>
    <w:basedOn w:val="723"/>
    <w:link w:val="789"/>
    <w:uiPriority w:val="9"/>
    <w:qFormat/>
    <w:rPr>
      <w:rFonts w:ascii="Arial" w:hAnsi="Arial" w:eastAsia="Arial" w:cs="Arial"/>
      <w:i/>
      <w:iCs/>
      <w:sz w:val="22"/>
      <w:szCs w:val="22"/>
    </w:rPr>
  </w:style>
  <w:style w:type="paragraph" w:styleId="789" w:customStyle="1">
    <w:name w:val="标题 81"/>
    <w:basedOn w:val="713"/>
    <w:next w:val="713"/>
    <w:link w:val="788"/>
    <w:uiPriority w:val="9"/>
    <w:unhideWhenUsed/>
    <w:qFormat/>
    <w:pPr>
      <w:keepLines/>
      <w:keepNext/>
      <w:spacing w:before="320" w:after="200"/>
      <w:outlineLvl w:val="7"/>
    </w:pPr>
    <w:rPr>
      <w:rFonts w:ascii="Arial" w:hAnsi="Arial" w:eastAsia="Arial" w:cs="Arial"/>
      <w:i/>
      <w:iCs/>
      <w:sz w:val="22"/>
      <w:szCs w:val="22"/>
    </w:rPr>
  </w:style>
  <w:style w:type="character" w:styleId="790" w:customStyle="1">
    <w:name w:val="Heading 9 Char"/>
    <w:basedOn w:val="723"/>
    <w:link w:val="791"/>
    <w:uiPriority w:val="9"/>
    <w:qFormat/>
    <w:rPr>
      <w:rFonts w:ascii="Arial" w:hAnsi="Arial" w:eastAsia="Arial" w:cs="Arial"/>
      <w:i/>
      <w:iCs/>
      <w:sz w:val="21"/>
      <w:szCs w:val="21"/>
    </w:rPr>
  </w:style>
  <w:style w:type="paragraph" w:styleId="791" w:customStyle="1">
    <w:name w:val="标题 91"/>
    <w:basedOn w:val="713"/>
    <w:next w:val="713"/>
    <w:link w:val="790"/>
    <w:uiPriority w:val="9"/>
    <w:unhideWhenUsed/>
    <w:qFormat/>
    <w:pPr>
      <w:keepLines/>
      <w:keepNext/>
      <w:spacing w:before="320" w:after="200"/>
      <w:outlineLvl w:val="8"/>
    </w:pPr>
    <w:rPr>
      <w:rFonts w:ascii="Arial" w:hAnsi="Arial" w:eastAsia="Arial" w:cs="Arial"/>
      <w:i/>
      <w:iCs/>
      <w:szCs w:val="21"/>
    </w:rPr>
  </w:style>
  <w:style w:type="character" w:styleId="792" w:customStyle="1">
    <w:name w:val="Title Char"/>
    <w:basedOn w:val="723"/>
    <w:uiPriority w:val="10"/>
    <w:qFormat/>
    <w:rPr>
      <w:sz w:val="48"/>
      <w:szCs w:val="48"/>
    </w:rPr>
  </w:style>
  <w:style w:type="character" w:styleId="793" w:customStyle="1">
    <w:name w:val="Subtitle Char"/>
    <w:basedOn w:val="723"/>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Header Char"/>
    <w:basedOn w:val="723"/>
    <w:uiPriority w:val="99"/>
    <w:qFormat/>
  </w:style>
  <w:style w:type="character" w:styleId="797" w:customStyle="1">
    <w:name w:val="Caption Char"/>
    <w:uiPriority w:val="99"/>
    <w:qFormat/>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标题111"/>
    <w:uiPriority w:val="39"/>
    <w:unhideWhenUsed/>
    <w:qFormat/>
  </w:style>
  <w:style w:type="character" w:styleId="801" w:customStyle="1">
    <w:name w:val="标题 1 Char1"/>
    <w:link w:val="714"/>
    <w:uiPriority w:val="9"/>
    <w:qFormat/>
    <w:rPr>
      <w:rFonts w:ascii="Arial" w:hAnsi="Arial" w:eastAsia="Arial" w:cs="Arial"/>
      <w:sz w:val="40"/>
      <w:szCs w:val="40"/>
    </w:rPr>
  </w:style>
  <w:style w:type="character" w:styleId="802" w:customStyle="1">
    <w:name w:val="标题 2 Char"/>
    <w:link w:val="715"/>
    <w:uiPriority w:val="9"/>
    <w:qFormat/>
    <w:rPr>
      <w:rFonts w:ascii="Arial" w:hAnsi="Arial" w:eastAsia="Arial" w:cs="Arial"/>
      <w:sz w:val="34"/>
    </w:rPr>
  </w:style>
  <w:style w:type="character" w:styleId="803" w:customStyle="1">
    <w:name w:val="标题 3 Char"/>
    <w:link w:val="716"/>
    <w:uiPriority w:val="9"/>
    <w:qFormat/>
    <w:rPr>
      <w:rFonts w:ascii="Arial" w:hAnsi="Arial" w:eastAsia="Arial" w:cs="Arial"/>
      <w:sz w:val="30"/>
      <w:szCs w:val="30"/>
    </w:rPr>
  </w:style>
  <w:style w:type="character" w:styleId="804" w:customStyle="1">
    <w:name w:val="Heading 4 Char"/>
    <w:uiPriority w:val="9"/>
    <w:qFormat/>
    <w:rPr>
      <w:rFonts w:ascii="Arial" w:hAnsi="Arial" w:eastAsia="Arial" w:cs="Arial"/>
      <w:b/>
      <w:bCs/>
      <w:sz w:val="26"/>
      <w:szCs w:val="26"/>
    </w:rPr>
  </w:style>
  <w:style w:type="character" w:styleId="805" w:customStyle="1">
    <w:name w:val="标题 5 Char"/>
    <w:link w:val="718"/>
    <w:uiPriority w:val="9"/>
    <w:qFormat/>
    <w:rPr>
      <w:rFonts w:ascii="Arial" w:hAnsi="Arial" w:eastAsia="Arial" w:cs="Arial"/>
      <w:b/>
      <w:bCs/>
      <w:sz w:val="24"/>
      <w:szCs w:val="24"/>
    </w:rPr>
  </w:style>
  <w:style w:type="character" w:styleId="806" w:customStyle="1">
    <w:name w:val="标题 6 Char"/>
    <w:link w:val="719"/>
    <w:uiPriority w:val="9"/>
    <w:qFormat/>
    <w:rPr>
      <w:rFonts w:ascii="Arial" w:hAnsi="Arial" w:eastAsia="Arial" w:cs="Arial"/>
      <w:b/>
      <w:bCs/>
      <w:sz w:val="22"/>
      <w:szCs w:val="22"/>
    </w:rPr>
  </w:style>
  <w:style w:type="character" w:styleId="807" w:customStyle="1">
    <w:name w:val="标题 7 Char"/>
    <w:link w:val="720"/>
    <w:uiPriority w:val="9"/>
    <w:qFormat/>
    <w:rPr>
      <w:rFonts w:ascii="Arial" w:hAnsi="Arial" w:eastAsia="Arial" w:cs="Arial"/>
      <w:b/>
      <w:bCs/>
      <w:i/>
      <w:iCs/>
      <w:sz w:val="22"/>
      <w:szCs w:val="22"/>
    </w:rPr>
  </w:style>
  <w:style w:type="character" w:styleId="808" w:customStyle="1">
    <w:name w:val="标题 8 Char"/>
    <w:link w:val="721"/>
    <w:uiPriority w:val="9"/>
    <w:qFormat/>
    <w:rPr>
      <w:rFonts w:ascii="Arial" w:hAnsi="Arial" w:eastAsia="Arial" w:cs="Arial"/>
      <w:i/>
      <w:iCs/>
      <w:sz w:val="22"/>
      <w:szCs w:val="22"/>
    </w:rPr>
  </w:style>
  <w:style w:type="character" w:styleId="809" w:customStyle="1">
    <w:name w:val="标题 9 Char"/>
    <w:link w:val="722"/>
    <w:uiPriority w:val="9"/>
    <w:qFormat/>
    <w:rPr>
      <w:rFonts w:ascii="Arial" w:hAnsi="Arial" w:eastAsia="Arial" w:cs="Arial"/>
      <w:i/>
      <w:iCs/>
      <w:sz w:val="21"/>
      <w:szCs w:val="21"/>
    </w:rPr>
  </w:style>
  <w:style w:type="paragraph" w:styleId="810">
    <w:name w:val="No Spacing"/>
    <w:uiPriority w:val="1"/>
    <w:qFormat/>
  </w:style>
  <w:style w:type="character" w:styleId="811" w:customStyle="1">
    <w:name w:val="标题 Char"/>
    <w:link w:val="751"/>
    <w:uiPriority w:val="10"/>
    <w:qFormat/>
    <w:rPr>
      <w:sz w:val="48"/>
      <w:szCs w:val="48"/>
    </w:rPr>
  </w:style>
  <w:style w:type="character" w:styleId="812" w:customStyle="1">
    <w:name w:val="副标题 Char"/>
    <w:link w:val="743"/>
    <w:uiPriority w:val="11"/>
    <w:qFormat/>
    <w:rPr>
      <w:sz w:val="24"/>
      <w:szCs w:val="24"/>
    </w:rPr>
  </w:style>
  <w:style w:type="paragraph" w:styleId="813">
    <w:name w:val="Quote"/>
    <w:basedOn w:val="713"/>
    <w:next w:val="713"/>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713"/>
    <w:next w:val="713"/>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character" w:styleId="817" w:customStyle="1">
    <w:name w:val="页眉 Char1"/>
    <w:link w:val="740"/>
    <w:uiPriority w:val="99"/>
    <w:qFormat/>
  </w:style>
  <w:style w:type="character" w:styleId="818" w:customStyle="1">
    <w:name w:val="Footer Char"/>
    <w:uiPriority w:val="99"/>
    <w:qFormat/>
  </w:style>
  <w:style w:type="character" w:styleId="819" w:customStyle="1">
    <w:name w:val="页脚 Char1"/>
    <w:link w:val="739"/>
    <w:uiPriority w:val="99"/>
    <w:qFormat/>
  </w:style>
  <w:style w:type="table" w:styleId="82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Char"/>
    <w:link w:val="744"/>
    <w:uiPriority w:val="99"/>
    <w:qFormat/>
    <w:rPr>
      <w:sz w:val="18"/>
    </w:rPr>
  </w:style>
  <w:style w:type="character" w:styleId="927" w:customStyle="1">
    <w:name w:val="尾注文本 Char"/>
    <w:link w:val="737"/>
    <w:uiPriority w:val="99"/>
    <w:qFormat/>
    <w:rPr>
      <w:sz w:val="20"/>
    </w:rPr>
  </w:style>
  <w:style w:type="paragraph" w:styleId="928" w:customStyle="1">
    <w:name w:val="标题 11"/>
    <w:basedOn w:val="713"/>
    <w:next w:val="713"/>
    <w:link w:val="936"/>
    <w:qFormat/>
    <w:pPr>
      <w:keepLines/>
      <w:keepNext/>
      <w:spacing w:before="340" w:after="330" w:line="578" w:lineRule="atLeast"/>
      <w:outlineLvl w:val="0"/>
    </w:pPr>
    <w:rPr>
      <w:b/>
      <w:bCs/>
      <w:sz w:val="44"/>
      <w:szCs w:val="44"/>
    </w:rPr>
  </w:style>
  <w:style w:type="paragraph" w:styleId="929" w:customStyle="1">
    <w:name w:val="标题 21"/>
    <w:basedOn w:val="713"/>
    <w:next w:val="713"/>
    <w:link w:val="1209"/>
    <w:qFormat/>
    <w:pPr>
      <w:jc w:val="center"/>
      <w:keepLines/>
      <w:keepNext/>
      <w:spacing w:before="120" w:after="120"/>
      <w:outlineLvl w:val="1"/>
    </w:pPr>
    <w:rPr>
      <w:rFonts w:ascii="Arial" w:hAnsi="Arial" w:eastAsia="黑体"/>
      <w:b/>
      <w:sz w:val="28"/>
      <w:szCs w:val="28"/>
    </w:rPr>
  </w:style>
  <w:style w:type="paragraph" w:styleId="930" w:customStyle="1">
    <w:name w:val="标题 311"/>
    <w:basedOn w:val="713"/>
    <w:next w:val="713"/>
    <w:qFormat/>
    <w:pPr>
      <w:keepLines/>
      <w:keepNext/>
      <w:spacing w:before="120" w:after="120"/>
      <w:outlineLvl w:val="2"/>
    </w:pPr>
    <w:rPr>
      <w:rFonts w:eastAsia="黑体"/>
      <w:b/>
      <w:sz w:val="32"/>
    </w:rPr>
  </w:style>
  <w:style w:type="paragraph" w:styleId="931" w:customStyle="1">
    <w:name w:val="标题 411"/>
    <w:basedOn w:val="713"/>
    <w:next w:val="932"/>
    <w:uiPriority w:val="1"/>
    <w:qFormat/>
    <w:pPr>
      <w:keepLines/>
      <w:keepNext/>
      <w:spacing w:before="280" w:after="290" w:line="376" w:lineRule="auto"/>
      <w:outlineLvl w:val="3"/>
    </w:pPr>
    <w:rPr>
      <w:rFonts w:ascii="Arial" w:hAnsi="Arial" w:eastAsia="黑体"/>
      <w:b/>
      <w:bCs/>
      <w:sz w:val="28"/>
      <w:szCs w:val="28"/>
    </w:rPr>
  </w:style>
  <w:style w:type="paragraph" w:styleId="932" w:customStyle="1">
    <w:name w:val="正文缩进1"/>
    <w:basedOn w:val="713"/>
    <w:link w:val="937"/>
    <w:uiPriority w:val="99"/>
    <w:qFormat/>
    <w:pPr>
      <w:ind w:firstLine="420"/>
    </w:pPr>
  </w:style>
  <w:style w:type="paragraph" w:styleId="933" w:customStyle="1">
    <w:name w:val="标题 51"/>
    <w:basedOn w:val="713"/>
    <w:next w:val="713"/>
    <w:link w:val="1212"/>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934" w:customStyle="1">
    <w:name w:val="默认段落字体1"/>
    <w:uiPriority w:val="1"/>
    <w:qFormat/>
  </w:style>
  <w:style w:type="table" w:styleId="935" w:customStyle="1">
    <w:name w:val="普通表格1"/>
    <w:uiPriority w:val="99"/>
    <w:qFormat/>
    <w:tblPr>
      <w:tblCellMar>
        <w:left w:w="0" w:type="dxa"/>
        <w:top w:w="0" w:type="dxa"/>
        <w:right w:w="0" w:type="dxa"/>
        <w:bottom w:w="0" w:type="dxa"/>
      </w:tblCellMar>
    </w:tblPr>
  </w:style>
  <w:style w:type="character" w:styleId="936" w:customStyle="1">
    <w:name w:val="标题 1 Char"/>
    <w:link w:val="928"/>
    <w:qFormat/>
    <w:rPr>
      <w:rFonts w:eastAsia="宋体"/>
      <w:b/>
      <w:bCs/>
      <w:sz w:val="44"/>
      <w:szCs w:val="44"/>
      <w:lang w:val="en-US" w:eastAsia="zh-CN" w:bidi="ar-SA"/>
    </w:rPr>
  </w:style>
  <w:style w:type="character" w:styleId="937" w:customStyle="1">
    <w:name w:val="正文缩进 Char1"/>
    <w:link w:val="932"/>
    <w:qFormat/>
    <w:rPr>
      <w:rFonts w:eastAsia="宋体"/>
      <w:sz w:val="21"/>
      <w:lang w:val="en-US" w:eastAsia="zh-CN" w:bidi="ar-SA"/>
    </w:rPr>
  </w:style>
  <w:style w:type="paragraph" w:styleId="938" w:customStyle="1">
    <w:name w:val="文档结构图1"/>
    <w:basedOn w:val="713"/>
    <w:link w:val="1051"/>
    <w:qFormat/>
    <w:pPr>
      <w:shd w:val="clear" w:color="auto" w:fill="000080"/>
    </w:pPr>
  </w:style>
  <w:style w:type="paragraph" w:styleId="939" w:customStyle="1">
    <w:name w:val="批注文字1"/>
    <w:basedOn w:val="713"/>
    <w:link w:val="1052"/>
    <w:qFormat/>
    <w:pPr>
      <w:jc w:val="left"/>
    </w:pPr>
  </w:style>
  <w:style w:type="paragraph" w:styleId="940" w:customStyle="1">
    <w:name w:val="结束语1"/>
    <w:basedOn w:val="713"/>
    <w:qFormat/>
    <w:pPr>
      <w:ind w:left="100"/>
    </w:pPr>
  </w:style>
  <w:style w:type="paragraph" w:styleId="941" w:customStyle="1">
    <w:name w:val="正文文本11"/>
    <w:basedOn w:val="713"/>
    <w:next w:val="713"/>
    <w:link w:val="942"/>
    <w:qFormat/>
    <w:pPr>
      <w:spacing w:after="120"/>
    </w:pPr>
  </w:style>
  <w:style w:type="character" w:styleId="942" w:customStyle="1">
    <w:name w:val="正文文本 Char"/>
    <w:link w:val="941"/>
    <w:qFormat/>
    <w:rPr>
      <w:sz w:val="21"/>
    </w:rPr>
  </w:style>
  <w:style w:type="paragraph" w:styleId="943" w:customStyle="1">
    <w:name w:val="正文文本缩进1"/>
    <w:basedOn w:val="713"/>
    <w:next w:val="944"/>
    <w:link w:val="1054"/>
    <w:uiPriority w:val="99"/>
    <w:qFormat/>
    <w:pPr>
      <w:ind w:left="765"/>
    </w:pPr>
    <w:rPr>
      <w:rFonts w:ascii="仿宋_GB2312" w:eastAsia="仿宋_GB2312"/>
      <w:sz w:val="28"/>
    </w:rPr>
  </w:style>
  <w:style w:type="paragraph" w:styleId="944" w:customStyle="1">
    <w:name w:val="寄信人地址1"/>
    <w:basedOn w:val="713"/>
    <w:uiPriority w:val="99"/>
    <w:qFormat/>
    <w:rPr>
      <w:rFonts w:ascii="Arial" w:hAnsi="Arial"/>
    </w:rPr>
  </w:style>
  <w:style w:type="paragraph" w:styleId="945" w:customStyle="1">
    <w:name w:val="索引 41"/>
    <w:basedOn w:val="713"/>
    <w:next w:val="713"/>
    <w:qFormat/>
    <w:pPr>
      <w:ind w:left="600"/>
    </w:pPr>
  </w:style>
  <w:style w:type="paragraph" w:styleId="946" w:customStyle="1">
    <w:name w:val="目录 51"/>
    <w:basedOn w:val="713"/>
    <w:next w:val="713"/>
    <w:uiPriority w:val="39"/>
    <w:unhideWhenUsed/>
    <w:qFormat/>
    <w:pPr>
      <w:ind w:left="1134"/>
      <w:spacing w:after="57"/>
    </w:pPr>
  </w:style>
  <w:style w:type="paragraph" w:styleId="947" w:customStyle="1">
    <w:name w:val="纯文本1"/>
    <w:basedOn w:val="713"/>
    <w:link w:val="1055"/>
    <w:qFormat/>
    <w:pPr>
      <w:jc w:val="left"/>
      <w:widowControl/>
    </w:pPr>
    <w:rPr>
      <w:rFonts w:ascii="宋体" w:hAnsi="Courier New"/>
    </w:rPr>
  </w:style>
  <w:style w:type="paragraph" w:styleId="948" w:customStyle="1">
    <w:name w:val="索引 311"/>
    <w:basedOn w:val="713"/>
    <w:next w:val="713"/>
    <w:qFormat/>
    <w:pPr>
      <w:ind w:left="400"/>
    </w:pPr>
  </w:style>
  <w:style w:type="paragraph" w:styleId="949" w:customStyle="1">
    <w:name w:val="日期1"/>
    <w:basedOn w:val="713"/>
    <w:next w:val="713"/>
    <w:link w:val="1056"/>
    <w:qFormat/>
    <w:pPr>
      <w:ind w:left="100"/>
    </w:pPr>
    <w:rPr>
      <w:szCs w:val="24"/>
    </w:rPr>
  </w:style>
  <w:style w:type="paragraph" w:styleId="950" w:customStyle="1">
    <w:name w:val="正文文本缩进 211"/>
    <w:basedOn w:val="713"/>
    <w:qFormat/>
    <w:pPr>
      <w:ind w:left="420"/>
      <w:spacing w:after="120" w:line="480" w:lineRule="auto"/>
    </w:pPr>
  </w:style>
  <w:style w:type="paragraph" w:styleId="951" w:customStyle="1">
    <w:name w:val="批注框文本1"/>
    <w:basedOn w:val="713"/>
    <w:link w:val="1060"/>
    <w:qFormat/>
    <w:rPr>
      <w:sz w:val="18"/>
      <w:szCs w:val="18"/>
    </w:rPr>
  </w:style>
  <w:style w:type="paragraph" w:styleId="952" w:customStyle="1">
    <w:name w:val="页脚1"/>
    <w:basedOn w:val="713"/>
    <w:link w:val="953"/>
    <w:qFormat/>
    <w:pPr>
      <w:jc w:val="left"/>
      <w:tabs>
        <w:tab w:val="center" w:pos="4153" w:leader="none"/>
        <w:tab w:val="right" w:pos="8306" w:leader="none"/>
      </w:tabs>
    </w:pPr>
    <w:rPr>
      <w:sz w:val="18"/>
    </w:rPr>
  </w:style>
  <w:style w:type="character" w:styleId="953" w:customStyle="1">
    <w:name w:val="页脚 Char"/>
    <w:link w:val="952"/>
    <w:qFormat/>
    <w:rPr>
      <w:rFonts w:eastAsia="宋体"/>
      <w:sz w:val="18"/>
      <w:lang w:val="en-US" w:eastAsia="zh-CN" w:bidi="ar-SA"/>
    </w:rPr>
  </w:style>
  <w:style w:type="paragraph" w:styleId="954" w:customStyle="1">
    <w:name w:val="页眉1"/>
    <w:basedOn w:val="713"/>
    <w:link w:val="955"/>
    <w:qFormat/>
    <w:pPr>
      <w:jc w:val="center"/>
      <w:tabs>
        <w:tab w:val="center" w:pos="4153" w:leader="none"/>
        <w:tab w:val="right" w:pos="8306" w:leader="none"/>
      </w:tabs>
      <w:pBdr>
        <w:bottom w:val="single" w:color="000000" w:sz="6" w:space="1"/>
      </w:pBdr>
    </w:pPr>
    <w:rPr>
      <w:sz w:val="18"/>
    </w:rPr>
  </w:style>
  <w:style w:type="character" w:styleId="955" w:customStyle="1">
    <w:name w:val="页眉 Char"/>
    <w:link w:val="954"/>
    <w:qFormat/>
    <w:rPr>
      <w:rFonts w:eastAsia="宋体"/>
      <w:sz w:val="18"/>
      <w:lang w:val="en-US" w:eastAsia="zh-CN" w:bidi="ar-SA"/>
    </w:rPr>
  </w:style>
  <w:style w:type="paragraph" w:styleId="956" w:customStyle="1">
    <w:name w:val="目录 11"/>
    <w:basedOn w:val="713"/>
    <w:next w:val="713"/>
    <w:uiPriority w:val="1"/>
    <w:qFormat/>
    <w:pPr>
      <w:ind w:left="2878" w:right="1198" w:hanging="2879"/>
      <w:jc w:val="right"/>
      <w:spacing w:before="265" w:line="360" w:lineRule="auto"/>
    </w:pPr>
    <w:rPr>
      <w:rFonts w:ascii="宋体" w:hAnsi="宋体" w:cs="宋体"/>
      <w:sz w:val="28"/>
      <w:szCs w:val="28"/>
      <w:lang w:val="zh-CN" w:bidi="zh-CN"/>
    </w:rPr>
  </w:style>
  <w:style w:type="paragraph" w:styleId="957" w:customStyle="1">
    <w:name w:val="正文文本 21"/>
    <w:basedOn w:val="713"/>
    <w:next w:val="941"/>
    <w:link w:val="1070"/>
    <w:qFormat/>
    <w:pPr>
      <w:spacing w:after="120" w:line="480" w:lineRule="auto"/>
    </w:pPr>
    <w:rPr>
      <w:sz w:val="20"/>
    </w:rPr>
  </w:style>
  <w:style w:type="paragraph" w:styleId="958" w:customStyle="1">
    <w:name w:val="普通(网站)1"/>
    <w:basedOn w:val="713"/>
    <w:qFormat/>
    <w:pPr>
      <w:jc w:val="left"/>
      <w:spacing w:before="100" w:beforeAutospacing="1" w:after="100" w:afterAutospacing="1"/>
      <w:widowControl/>
    </w:pPr>
    <w:rPr>
      <w:rFonts w:ascii="宋体" w:hAnsi="宋体" w:cs="宋体"/>
      <w:sz w:val="24"/>
      <w:szCs w:val="24"/>
    </w:rPr>
  </w:style>
  <w:style w:type="paragraph" w:styleId="959" w:customStyle="1">
    <w:name w:val="正文首行缩进1"/>
    <w:basedOn w:val="941"/>
    <w:qFormat/>
    <w:pPr>
      <w:ind w:firstLine="420"/>
    </w:pPr>
    <w:rPr>
      <w:szCs w:val="24"/>
    </w:rPr>
  </w:style>
  <w:style w:type="paragraph" w:styleId="960" w:customStyle="1">
    <w:name w:val="正文首行缩进 21"/>
    <w:basedOn w:val="943"/>
    <w:qFormat/>
    <w:pPr>
      <w:ind w:firstLine="420"/>
    </w:pPr>
  </w:style>
  <w:style w:type="table" w:styleId="961" w:customStyle="1">
    <w:name w:val="网格型1"/>
    <w:basedOn w:val="935"/>
    <w:uiPriority w:val="99"/>
    <w:unhideWhenUsed/>
    <w:qFormat/>
    <w:pPr>
      <w:jc w:val="both"/>
      <w:widowControl w:val="off"/>
    </w:pPr>
    <w:tblPr>
      <w:tblCellMar>
        <w:left w:w="0" w:type="dxa"/>
        <w:top w:w="0" w:type="dxa"/>
        <w:right w:w="0" w:type="dxa"/>
        <w:bottom w:w="0" w:type="dxa"/>
      </w:tblCellMar>
    </w:tblPr>
  </w:style>
  <w:style w:type="character" w:styleId="962" w:customStyle="1">
    <w:name w:val="页码1"/>
    <w:qFormat/>
  </w:style>
  <w:style w:type="character" w:styleId="963" w:customStyle="1">
    <w:name w:val="已访问的超链接1"/>
    <w:qFormat/>
    <w:rPr>
      <w:color w:val="954f72"/>
      <w:u w:val="single"/>
    </w:rPr>
  </w:style>
  <w:style w:type="character" w:styleId="964" w:customStyle="1">
    <w:name w:val="超链接1"/>
    <w:uiPriority w:val="99"/>
    <w:qFormat/>
    <w:rPr>
      <w:color w:val="333333"/>
      <w:u w:val="none"/>
    </w:rPr>
  </w:style>
  <w:style w:type="paragraph" w:styleId="965" w:customStyle="1">
    <w:name w:val="标题 31"/>
    <w:basedOn w:val="713"/>
    <w:next w:val="713"/>
    <w:link w:val="1210"/>
    <w:qFormat/>
    <w:pPr>
      <w:keepLines/>
      <w:keepNext/>
      <w:spacing w:before="260" w:after="260" w:line="416" w:lineRule="auto"/>
      <w:outlineLvl w:val="2"/>
    </w:pPr>
    <w:rPr>
      <w:b/>
      <w:bCs/>
      <w:sz w:val="32"/>
      <w:szCs w:val="32"/>
    </w:rPr>
  </w:style>
  <w:style w:type="paragraph" w:styleId="966" w:customStyle="1">
    <w:name w:val="Default"/>
    <w:uiPriority w:val="99"/>
    <w:qFormat/>
    <w:pPr>
      <w:widowControl w:val="off"/>
    </w:pPr>
    <w:rPr>
      <w:rFonts w:ascii="仿宋_GB2312" w:hAnsi="Calibri" w:cs="仿宋_GB2312"/>
      <w:color w:val="000000"/>
      <w:sz w:val="24"/>
      <w:szCs w:val="24"/>
    </w:rPr>
  </w:style>
  <w:style w:type="character" w:styleId="967" w:customStyle="1">
    <w:name w:val="font11"/>
    <w:qFormat/>
    <w:rPr>
      <w:rFonts w:ascii="Times New Roman" w:hAnsi="Times New Roman" w:cs="Times New Roman"/>
      <w:color w:val="000000"/>
      <w:sz w:val="24"/>
      <w:szCs w:val="24"/>
      <w:u w:val="none"/>
    </w:rPr>
  </w:style>
  <w:style w:type="character" w:styleId="968" w:customStyle="1">
    <w:name w:val="font21"/>
    <w:qFormat/>
    <w:rPr>
      <w:rFonts w:ascii="Times New Roman" w:hAnsi="Times New Roman" w:cs="Times New Roman"/>
      <w:color w:val="000000"/>
      <w:sz w:val="24"/>
      <w:szCs w:val="24"/>
      <w:u w:val="none"/>
    </w:rPr>
  </w:style>
  <w:style w:type="character" w:styleId="969" w:customStyle="1">
    <w:name w:val="标题 1 Char Char"/>
    <w:qFormat/>
    <w:rPr>
      <w:rFonts w:eastAsia="宋体"/>
      <w:b/>
      <w:spacing w:val="-2"/>
      <w:sz w:val="24"/>
      <w:lang w:val="en-US" w:eastAsia="zh-CN" w:bidi="ar-SA"/>
    </w:rPr>
  </w:style>
  <w:style w:type="character" w:styleId="970" w:customStyle="1">
    <w:name w:val="font01"/>
    <w:qFormat/>
    <w:rPr>
      <w:rFonts w:hint="eastAsia" w:ascii="宋体" w:hAnsi="宋体" w:eastAsia="宋体" w:cs="宋体"/>
      <w:color w:val="000000"/>
      <w:sz w:val="24"/>
      <w:szCs w:val="24"/>
      <w:u w:val="none"/>
    </w:rPr>
  </w:style>
  <w:style w:type="paragraph" w:styleId="971" w:customStyle="1">
    <w:name w:val="Char Char1"/>
    <w:basedOn w:val="713"/>
    <w:qFormat/>
    <w:rPr>
      <w:szCs w:val="24"/>
    </w:rPr>
  </w:style>
  <w:style w:type="paragraph" w:styleId="972" w:customStyle="1">
    <w:name w:val="reader-word-layer"/>
    <w:basedOn w:val="713"/>
    <w:qFormat/>
    <w:pPr>
      <w:jc w:val="left"/>
      <w:spacing w:before="100" w:beforeAutospacing="1" w:after="100" w:afterAutospacing="1"/>
      <w:widowControl/>
    </w:pPr>
    <w:rPr>
      <w:rFonts w:ascii="宋体" w:hAnsi="宋体" w:cs="宋体"/>
      <w:sz w:val="24"/>
      <w:szCs w:val="24"/>
    </w:rPr>
  </w:style>
  <w:style w:type="paragraph" w:styleId="973" w:customStyle="1">
    <w:name w:val="p0 paragraphindent"/>
    <w:basedOn w:val="713"/>
    <w:qFormat/>
    <w:pPr>
      <w:jc w:val="left"/>
      <w:spacing w:before="100" w:beforeAutospacing="1" w:after="100" w:afterAutospacing="1"/>
      <w:widowControl/>
    </w:pPr>
    <w:rPr>
      <w:rFonts w:ascii="宋体" w:hAnsi="宋体" w:cs="宋体"/>
      <w:sz w:val="24"/>
      <w:szCs w:val="24"/>
    </w:rPr>
  </w:style>
  <w:style w:type="paragraph" w:styleId="974" w:customStyle="1">
    <w:name w:val="正"/>
    <w:basedOn w:val="713"/>
    <w:qFormat/>
    <w:pPr>
      <w:ind w:left="360" w:hanging="360"/>
      <w:spacing w:line="360" w:lineRule="auto"/>
    </w:pPr>
    <w:rPr>
      <w:sz w:val="24"/>
      <w:szCs w:val="24"/>
    </w:rPr>
  </w:style>
  <w:style w:type="paragraph" w:styleId="975" w:customStyle="1">
    <w:name w:val="默认段落字体 Para Char Char Char Char"/>
    <w:basedOn w:val="713"/>
    <w:qFormat/>
  </w:style>
  <w:style w:type="paragraph" w:styleId="976" w:customStyle="1">
    <w:name w:val="Char Char Char Char"/>
    <w:basedOn w:val="938"/>
    <w:qFormat/>
    <w:rPr>
      <w:rFonts w:ascii="Tahoma" w:hAnsi="Tahoma"/>
      <w:sz w:val="24"/>
      <w:szCs w:val="24"/>
    </w:rPr>
  </w:style>
  <w:style w:type="paragraph" w:styleId="977" w:customStyle="1">
    <w:name w:val="p0"/>
    <w:qFormat/>
    <w:rPr>
      <w:szCs w:val="21"/>
    </w:rPr>
  </w:style>
  <w:style w:type="paragraph" w:styleId="978" w:customStyle="1">
    <w:name w:val="Char Char1 Char Char Char Char Char Char Char"/>
    <w:basedOn w:val="713"/>
    <w:qFormat/>
  </w:style>
  <w:style w:type="paragraph" w:styleId="979" w:customStyle="1">
    <w:name w:val="列出段落1"/>
    <w:basedOn w:val="713"/>
    <w:uiPriority w:val="99"/>
    <w:qFormat/>
    <w:pPr>
      <w:ind w:firstLine="420"/>
    </w:pPr>
    <w:rPr>
      <w:rFonts w:ascii="Calibri" w:hAnsi="Calibri"/>
      <w:szCs w:val="22"/>
    </w:rPr>
  </w:style>
  <w:style w:type="character" w:styleId="980" w:customStyle="1">
    <w:name w:val="正文缩进2格 Char"/>
    <w:link w:val="981"/>
    <w:qFormat/>
    <w:rPr>
      <w:rFonts w:ascii="仿宋_GB2312" w:hAnsi="宋体" w:eastAsia="仿宋_GB2312"/>
      <w:sz w:val="31"/>
      <w:szCs w:val="28"/>
    </w:rPr>
  </w:style>
  <w:style w:type="paragraph" w:styleId="981" w:customStyle="1">
    <w:name w:val="正文缩进2格"/>
    <w:basedOn w:val="713"/>
    <w:link w:val="980"/>
    <w:qFormat/>
    <w:pPr>
      <w:ind w:firstLine="639"/>
      <w:spacing w:line="600" w:lineRule="exact"/>
    </w:pPr>
    <w:rPr>
      <w:rFonts w:ascii="仿宋_GB2312" w:hAnsi="宋体" w:eastAsia="仿宋_GB2312"/>
      <w:sz w:val="31"/>
      <w:szCs w:val="28"/>
    </w:rPr>
  </w:style>
  <w:style w:type="paragraph" w:styleId="982" w:customStyle="1">
    <w:name w:val="正文_0_0"/>
    <w:basedOn w:val="713"/>
    <w:qFormat/>
    <w:rPr>
      <w:szCs w:val="24"/>
    </w:rPr>
  </w:style>
  <w:style w:type="character" w:styleId="983" w:customStyle="1">
    <w:name w:val="mini-outputtext1"/>
    <w:qFormat/>
  </w:style>
  <w:style w:type="paragraph" w:styleId="984" w:customStyle="1">
    <w:name w:val="普通正文"/>
    <w:basedOn w:val="713"/>
    <w:link w:val="1226"/>
    <w:qFormat/>
    <w:pPr>
      <w:ind w:left="-2" w:right="120" w:firstLine="480"/>
      <w:jc w:val="center"/>
      <w:spacing w:before="120" w:after="120" w:line="360" w:lineRule="auto"/>
    </w:pPr>
    <w:rPr>
      <w:rFonts w:ascii="Arial" w:hAnsi="Arial"/>
      <w:sz w:val="24"/>
      <w:szCs w:val="24"/>
    </w:rPr>
  </w:style>
  <w:style w:type="paragraph" w:styleId="985" w:customStyle="1">
    <w:name w:val="_Style 2"/>
    <w:next w:val="713"/>
    <w:qFormat/>
    <w:pPr>
      <w:jc w:val="both"/>
      <w:widowControl w:val="off"/>
    </w:pPr>
    <w:rPr>
      <w:sz w:val="21"/>
      <w:szCs w:val="22"/>
    </w:rPr>
  </w:style>
  <w:style w:type="paragraph" w:styleId="986" w:customStyle="1">
    <w:name w:val="Table Paragraph"/>
    <w:basedOn w:val="713"/>
    <w:uiPriority w:val="1"/>
    <w:qFormat/>
    <w:rPr>
      <w:rFonts w:ascii="仿宋" w:hAnsi="仿宋" w:eastAsia="仿宋" w:cs="仿宋"/>
      <w:lang w:val="zh-CN" w:bidi="zh-CN"/>
    </w:rPr>
  </w:style>
  <w:style w:type="paragraph" w:styleId="987" w:customStyle="1">
    <w:name w:val="无间隔1"/>
    <w:uiPriority w:val="1"/>
    <w:qFormat/>
    <w:pPr>
      <w:jc w:val="both"/>
      <w:widowControl w:val="off"/>
    </w:pPr>
    <w:rPr>
      <w:rFonts w:ascii="微软雅黑" w:hAnsi="微软雅黑" w:eastAsia="微软雅黑" w:cs="Arial"/>
      <w:sz w:val="21"/>
      <w:szCs w:val="24"/>
    </w:rPr>
  </w:style>
  <w:style w:type="character" w:styleId="988" w:customStyle="1">
    <w:name w:val="正文缩进 Char"/>
    <w:qFormat/>
    <w:rPr>
      <w:rFonts w:eastAsia="宋体"/>
      <w:sz w:val="21"/>
      <w:lang w:val="en-US" w:eastAsia="zh-CN" w:bidi="ar-SA"/>
    </w:rPr>
  </w:style>
  <w:style w:type="paragraph" w:styleId="989" w:customStyle="1">
    <w:name w:val="msonormalcxspmiddle"/>
    <w:basedOn w:val="713"/>
    <w:qFormat/>
    <w:pPr>
      <w:jc w:val="left"/>
      <w:spacing w:before="100" w:beforeAutospacing="1" w:after="100" w:afterAutospacing="1"/>
      <w:widowControl/>
    </w:pPr>
    <w:rPr>
      <w:rFonts w:ascii="宋体" w:hAnsi="宋体" w:cs="宋体"/>
      <w:sz w:val="24"/>
      <w:szCs w:val="24"/>
    </w:rPr>
  </w:style>
  <w:style w:type="paragraph" w:styleId="990" w:customStyle="1">
    <w:name w:val="_Style 60"/>
    <w:basedOn w:val="713"/>
    <w:qFormat/>
  </w:style>
  <w:style w:type="paragraph" w:styleId="991" w:customStyle="1">
    <w:name w:val="样式8"/>
    <w:basedOn w:val="713"/>
    <w:qFormat/>
    <w:pPr>
      <w:jc w:val="center"/>
      <w:keepLines/>
      <w:keepNext/>
      <w:spacing w:before="260" w:after="260"/>
      <w:outlineLvl w:val="1"/>
    </w:pPr>
    <w:rPr>
      <w:rFonts w:ascii="Arial" w:hAnsi="Arial" w:eastAsia="黑体"/>
      <w:b/>
      <w:bCs/>
      <w:sz w:val="72"/>
      <w:szCs w:val="32"/>
    </w:rPr>
  </w:style>
  <w:style w:type="character" w:styleId="992" w:customStyle="1">
    <w:name w:val="active"/>
    <w:qFormat/>
    <w:rPr>
      <w:color w:val="ffffff"/>
      <w:shd w:val="clear" w:color="auto" w:fill="0f5bb9"/>
    </w:rPr>
  </w:style>
  <w:style w:type="character" w:styleId="993" w:customStyle="1">
    <w:name w:val="active15"/>
    <w:qFormat/>
    <w:rPr>
      <w:color w:val="ffffff"/>
      <w:shd w:val="clear" w:color="auto" w:fill="0f5bb9"/>
    </w:rPr>
  </w:style>
  <w:style w:type="paragraph" w:styleId="994" w:customStyle="1">
    <w:name w:val="Main Title"/>
    <w:next w:val="713"/>
    <w:qFormat/>
    <w:pPr>
      <w:jc w:val="center"/>
      <w:spacing w:after="156" w:line="360" w:lineRule="auto"/>
    </w:pPr>
    <w:rPr>
      <w:rFonts w:ascii="黑体" w:hAnsi="黑体" w:eastAsia="黑体" w:cs="黑体"/>
      <w:b/>
      <w:sz w:val="36"/>
      <w:szCs w:val="22"/>
      <w:lang w:val="zh-CN"/>
    </w:rPr>
  </w:style>
  <w:style w:type="paragraph" w:styleId="995">
    <w:name w:val="List Paragraph"/>
    <w:basedOn w:val="713"/>
    <w:uiPriority w:val="34"/>
    <w:qFormat/>
    <w:pPr>
      <w:ind w:firstLine="420"/>
    </w:pPr>
  </w:style>
  <w:style w:type="paragraph" w:styleId="996" w:customStyle="1">
    <w:name w:val="TOC 标题11"/>
    <w:basedOn w:val="928"/>
    <w:next w:val="713"/>
    <w:uiPriority w:val="39"/>
    <w:qFormat/>
    <w:pPr>
      <w:spacing w:before="260" w:after="260" w:line="413" w:lineRule="auto"/>
    </w:pPr>
    <w:rPr>
      <w:rFonts w:ascii="宋体" w:hAnsi="宋体"/>
      <w:sz w:val="36"/>
      <w:lang w:val="zh-CN"/>
    </w:rPr>
  </w:style>
  <w:style w:type="paragraph" w:styleId="997" w:customStyle="1">
    <w:name w:val="通用标题2"/>
    <w:basedOn w:val="929"/>
    <w:next w:val="713"/>
    <w:qFormat/>
    <w:pPr>
      <w:numPr>
        <w:numId w:val="1"/>
      </w:numPr>
      <w:keepLines w:val="0"/>
      <w:keepNext w:val="0"/>
      <w:spacing w:line="360" w:lineRule="auto"/>
      <w:tabs>
        <w:tab w:val="left" w:pos="993" w:leader="none"/>
      </w:tabs>
    </w:pPr>
    <w:rPr>
      <w:rFonts w:ascii="宋体" w:hAnsi="宋体" w:eastAsia="宋体"/>
    </w:rPr>
  </w:style>
  <w:style w:type="paragraph" w:styleId="998" w:customStyle="1">
    <w:name w:val="通用标题3"/>
    <w:next w:val="713"/>
    <w:qFormat/>
    <w:pPr>
      <w:numPr>
        <w:ilvl w:val="1"/>
        <w:numId w:val="1"/>
      </w:numPr>
      <w:ind w:firstLine="482"/>
      <w:jc w:val="both"/>
      <w:spacing w:after="156" w:line="360" w:lineRule="auto"/>
      <w:widowControl w:val="off"/>
      <w:tabs>
        <w:tab w:val="left" w:pos="709" w:leader="none"/>
      </w:tabs>
      <w:outlineLvl w:val="2"/>
    </w:pPr>
    <w:rPr>
      <w:rFonts w:ascii="宋体" w:hAnsi="宋体" w:cs="黑体"/>
      <w:b/>
      <w:sz w:val="24"/>
      <w:szCs w:val="24"/>
    </w:rPr>
  </w:style>
  <w:style w:type="paragraph" w:styleId="999" w:customStyle="1">
    <w:name w:val="通用标题4"/>
    <w:next w:val="713"/>
    <w:qFormat/>
    <w:pPr>
      <w:numPr>
        <w:ilvl w:val="2"/>
        <w:numId w:val="1"/>
      </w:numPr>
      <w:ind w:left="0" w:firstLine="480"/>
      <w:jc w:val="both"/>
      <w:spacing w:after="156" w:line="360" w:lineRule="auto"/>
      <w:widowControl w:val="off"/>
      <w:tabs>
        <w:tab w:val="left" w:pos="709" w:leader="none"/>
      </w:tabs>
      <w:outlineLvl w:val="3"/>
    </w:pPr>
    <w:rPr>
      <w:rFonts w:ascii="宋体" w:hAnsi="宋体" w:cs="黑体"/>
      <w:sz w:val="24"/>
      <w:szCs w:val="24"/>
    </w:rPr>
  </w:style>
  <w:style w:type="paragraph" w:styleId="1000" w:customStyle="1">
    <w:name w:val="通用标题5"/>
    <w:qFormat/>
    <w:pPr>
      <w:numPr>
        <w:ilvl w:val="3"/>
        <w:numId w:val="1"/>
      </w:numPr>
      <w:ind w:left="0" w:firstLine="425"/>
      <w:jc w:val="both"/>
      <w:spacing w:after="156" w:line="360" w:lineRule="auto"/>
      <w:widowControl w:val="off"/>
      <w:tabs>
        <w:tab w:val="left" w:pos="1134" w:leader="none"/>
      </w:tabs>
    </w:pPr>
    <w:rPr>
      <w:rFonts w:ascii="宋体" w:hAnsi="宋体"/>
      <w:sz w:val="24"/>
      <w:szCs w:val="24"/>
    </w:rPr>
  </w:style>
  <w:style w:type="paragraph" w:styleId="1001" w:customStyle="1">
    <w:name w:val="专用标题2"/>
    <w:basedOn w:val="929"/>
    <w:next w:val="713"/>
    <w:qFormat/>
    <w:pPr>
      <w:numPr>
        <w:numId w:val="2"/>
      </w:numPr>
      <w:spacing w:line="360" w:lineRule="auto"/>
      <w:tabs>
        <w:tab w:val="left" w:pos="993" w:leader="none"/>
      </w:tabs>
    </w:pPr>
    <w:rPr>
      <w:rFonts w:ascii="宋体" w:hAnsi="宋体" w:eastAsia="宋体" w:cs="Times"/>
    </w:rPr>
  </w:style>
  <w:style w:type="paragraph" w:styleId="1002" w:customStyle="1">
    <w:name w:val="附件标题"/>
    <w:basedOn w:val="929"/>
    <w:next w:val="713"/>
    <w:qFormat/>
    <w:pPr>
      <w:numPr>
        <w:numId w:val="3"/>
      </w:numPr>
      <w:ind w:left="0" w:firstLine="0"/>
      <w:spacing w:line="360" w:lineRule="auto"/>
      <w:tabs>
        <w:tab w:val="left" w:pos="1134" w:leader="none"/>
      </w:tabs>
    </w:pPr>
    <w:rPr>
      <w:rFonts w:ascii="宋体" w:hAnsi="宋体" w:eastAsia="宋体"/>
      <w:sz w:val="30"/>
      <w:szCs w:val="30"/>
    </w:rPr>
  </w:style>
  <w:style w:type="paragraph" w:styleId="1003" w:customStyle="1">
    <w:name w:val="附件标题1"/>
    <w:next w:val="713"/>
    <w:qFormat/>
    <w:pPr>
      <w:numPr>
        <w:numId w:val="4"/>
      </w:numPr>
      <w:spacing w:after="156" w:line="360" w:lineRule="auto"/>
      <w:tabs>
        <w:tab w:val="left" w:pos="1134" w:leader="none"/>
      </w:tabs>
    </w:pPr>
    <w:rPr>
      <w:rFonts w:ascii="宋体" w:hAnsi="宋体" w:cs="黑体"/>
      <w:b/>
      <w:sz w:val="24"/>
      <w:szCs w:val="24"/>
    </w:rPr>
  </w:style>
  <w:style w:type="paragraph" w:styleId="1004" w:customStyle="1">
    <w:name w:val="_Style 1"/>
    <w:uiPriority w:val="99"/>
    <w:qFormat/>
    <w:rPr>
      <w:rFonts w:ascii="Calibri" w:hAnsi="Calibri"/>
      <w:sz w:val="28"/>
      <w:szCs w:val="22"/>
    </w:rPr>
  </w:style>
  <w:style w:type="paragraph" w:styleId="1005" w:customStyle="1">
    <w:name w:val="索引 31"/>
    <w:basedOn w:val="713"/>
    <w:next w:val="713"/>
    <w:qFormat/>
    <w:pPr>
      <w:ind w:left="400"/>
    </w:pPr>
  </w:style>
  <w:style w:type="paragraph" w:styleId="1006" w:customStyle="1">
    <w:name w:val="标题 41"/>
    <w:basedOn w:val="713"/>
    <w:next w:val="713"/>
    <w:link w:val="1211"/>
    <w:qFormat/>
    <w:pPr>
      <w:jc w:val="center"/>
      <w:keepNext/>
      <w:outlineLvl w:val="3"/>
    </w:pPr>
    <w:rPr>
      <w:rFonts w:eastAsia="新宋体"/>
      <w:sz w:val="30"/>
      <w:szCs w:val="21"/>
    </w:rPr>
  </w:style>
  <w:style w:type="paragraph" w:styleId="1007" w:customStyle="1">
    <w:name w:val="正文文本1"/>
    <w:basedOn w:val="713"/>
    <w:next w:val="713"/>
    <w:link w:val="1053"/>
    <w:qFormat/>
    <w:rPr>
      <w:rFonts w:ascii="仿宋_GB2312" w:eastAsia="仿宋_GB2312"/>
      <w:sz w:val="24"/>
    </w:rPr>
  </w:style>
  <w:style w:type="paragraph" w:styleId="1008" w:customStyle="1">
    <w:name w:val="正文1"/>
    <w:qFormat/>
    <w:pPr>
      <w:jc w:val="both"/>
      <w:widowControl w:val="off"/>
    </w:pPr>
    <w:rPr>
      <w:sz w:val="21"/>
      <w:szCs w:val="21"/>
    </w:rPr>
  </w:style>
  <w:style w:type="paragraph" w:styleId="1009" w:customStyle="1">
    <w:name w:val="成文日期"/>
    <w:basedOn w:val="713"/>
    <w:qFormat/>
    <w:pPr>
      <w:ind w:right="400" w:firstLine="200"/>
      <w:jc w:val="right"/>
      <w:spacing w:line="570" w:lineRule="exact"/>
    </w:pPr>
    <w:rPr>
      <w:rFonts w:ascii="仿宋_GB2312" w:eastAsia="仿宋_GB2312"/>
      <w:sz w:val="32"/>
    </w:rPr>
  </w:style>
  <w:style w:type="paragraph" w:styleId="1010" w:customStyle="1">
    <w:name w:val="Footer1"/>
    <w:basedOn w:val="713"/>
    <w:qFormat/>
    <w:pPr>
      <w:tabs>
        <w:tab w:val="center" w:pos="4153" w:leader="none"/>
        <w:tab w:val="right" w:pos="8306" w:leader="none"/>
      </w:tabs>
    </w:pPr>
    <w:rPr>
      <w:sz w:val="18"/>
      <w:szCs w:val="18"/>
    </w:rPr>
  </w:style>
  <w:style w:type="paragraph" w:styleId="1011" w:customStyle="1">
    <w:name w:val="正文文本缩进 21"/>
    <w:basedOn w:val="713"/>
    <w:link w:val="1057"/>
    <w:qFormat/>
    <w:pPr>
      <w:ind w:left="420"/>
      <w:spacing w:after="120" w:line="480" w:lineRule="auto"/>
    </w:pPr>
  </w:style>
  <w:style w:type="paragraph" w:styleId="1012" w:customStyle="1">
    <w:name w:val="style4"/>
    <w:basedOn w:val="713"/>
    <w:next w:val="1013"/>
    <w:qFormat/>
    <w:pPr>
      <w:spacing w:before="280" w:after="280"/>
      <w:widowControl/>
    </w:pPr>
    <w:rPr>
      <w:rFonts w:ascii="宋体"/>
      <w:sz w:val="18"/>
    </w:rPr>
  </w:style>
  <w:style w:type="paragraph" w:styleId="1013" w:customStyle="1">
    <w:name w:val="2"/>
    <w:next w:val="713"/>
    <w:uiPriority w:val="99"/>
    <w:qFormat/>
    <w:pPr>
      <w:jc w:val="both"/>
      <w:widowControl w:val="off"/>
    </w:pPr>
    <w:rPr>
      <w:sz w:val="21"/>
      <w:szCs w:val="21"/>
    </w:rPr>
  </w:style>
  <w:style w:type="character" w:styleId="1014" w:customStyle="1">
    <w:name w:val="font91"/>
    <w:basedOn w:val="934"/>
    <w:qFormat/>
    <w:rPr>
      <w:rFonts w:hint="eastAsia" w:ascii="宋体" w:hAnsi="宋体" w:eastAsia="宋体" w:cs="宋体"/>
      <w:color w:val="000000"/>
      <w:sz w:val="19"/>
      <w:szCs w:val="19"/>
      <w:u w:val="single"/>
    </w:rPr>
  </w:style>
  <w:style w:type="character" w:styleId="1015" w:customStyle="1">
    <w:name w:val="font112"/>
    <w:basedOn w:val="934"/>
    <w:qFormat/>
    <w:rPr>
      <w:rFonts w:hint="eastAsia" w:ascii="宋体" w:hAnsi="宋体" w:eastAsia="宋体" w:cs="宋体"/>
      <w:color w:val="000000"/>
      <w:sz w:val="12"/>
      <w:szCs w:val="12"/>
      <w:u w:val="none"/>
    </w:rPr>
  </w:style>
  <w:style w:type="character" w:styleId="1016" w:customStyle="1">
    <w:name w:val="font121"/>
    <w:basedOn w:val="934"/>
    <w:qFormat/>
    <w:rPr>
      <w:rFonts w:hint="eastAsia" w:ascii="宋体" w:hAnsi="宋体" w:eastAsia="宋体" w:cs="宋体"/>
      <w:color w:val="000000"/>
      <w:sz w:val="12"/>
      <w:szCs w:val="12"/>
      <w:u w:val="none"/>
    </w:rPr>
  </w:style>
  <w:style w:type="character" w:styleId="1017" w:customStyle="1">
    <w:name w:val="font161"/>
    <w:basedOn w:val="934"/>
    <w:qFormat/>
    <w:rPr>
      <w:rFonts w:hint="eastAsia" w:ascii="宋体" w:hAnsi="宋体" w:eastAsia="宋体" w:cs="宋体"/>
      <w:color w:val="000000"/>
      <w:sz w:val="12"/>
      <w:szCs w:val="12"/>
      <w:u w:val="none"/>
    </w:rPr>
  </w:style>
  <w:style w:type="paragraph" w:styleId="1018" w:customStyle="1">
    <w:name w:val="正文_1_0"/>
    <w:qFormat/>
    <w:pPr>
      <w:jc w:val="both"/>
      <w:widowControl w:val="off"/>
    </w:pPr>
    <w:rPr>
      <w:sz w:val="21"/>
      <w:szCs w:val="24"/>
    </w:rPr>
  </w:style>
  <w:style w:type="character" w:styleId="1019" w:customStyle="1">
    <w:name w:val="要点1"/>
    <w:basedOn w:val="934"/>
    <w:uiPriority w:val="22"/>
    <w:qFormat/>
    <w:rPr>
      <w:b/>
      <w:bCs/>
    </w:rPr>
  </w:style>
  <w:style w:type="character" w:styleId="1020" w:customStyle="1">
    <w:name w:val="font31"/>
    <w:basedOn w:val="723"/>
    <w:qFormat/>
    <w:rPr>
      <w:rFonts w:hint="eastAsia" w:ascii="宋体" w:hAnsi="宋体" w:eastAsia="宋体" w:cs="宋体"/>
      <w:color w:val="ff0000"/>
      <w:sz w:val="20"/>
      <w:szCs w:val="20"/>
      <w:u w:val="none"/>
    </w:rPr>
  </w:style>
  <w:style w:type="paragraph" w:styleId="1021" w:customStyle="1">
    <w:name w:val="正文（缩进）"/>
    <w:basedOn w:val="713"/>
    <w:qFormat/>
    <w:pPr>
      <w:ind w:firstLine="480"/>
    </w:pPr>
  </w:style>
  <w:style w:type="character" w:styleId="1022" w:customStyle="1">
    <w:name w:val="正文文本 Char1"/>
    <w:basedOn w:val="723"/>
    <w:link w:val="730"/>
    <w:qFormat/>
    <w:rPr>
      <w:rFonts w:hint="default" w:ascii="Times New Roman" w:hAnsi="Times New Roman" w:eastAsia="楷体_GB2312" w:cs="Times New Roman"/>
      <w:sz w:val="26"/>
      <w:szCs w:val="24"/>
    </w:rPr>
  </w:style>
  <w:style w:type="paragraph" w:styleId="1023" w:customStyle="1">
    <w:name w:val="目录 82"/>
    <w:next w:val="713"/>
    <w:qFormat/>
    <w:pPr>
      <w:ind w:left="2550"/>
      <w:jc w:val="both"/>
    </w:pPr>
    <w:rPr>
      <w:sz w:val="21"/>
    </w:rPr>
  </w:style>
  <w:style w:type="paragraph" w:styleId="1024" w:customStyle="1">
    <w:name w:val="修订1"/>
    <w:hidden/>
    <w:uiPriority w:val="99"/>
    <w:unhideWhenUsed/>
    <w:qFormat/>
    <w:rPr>
      <w:sz w:val="21"/>
    </w:rPr>
  </w:style>
  <w:style w:type="paragraph" w:styleId="1025" w:customStyle="1">
    <w:name w:val="修订2"/>
    <w:hidden/>
    <w:uiPriority w:val="99"/>
    <w:unhideWhenUsed/>
    <w:qFormat/>
    <w:rPr>
      <w:sz w:val="21"/>
    </w:rPr>
  </w:style>
  <w:style w:type="paragraph" w:styleId="1026" w:customStyle="1">
    <w:name w:val="修订3"/>
    <w:hidden/>
    <w:uiPriority w:val="99"/>
    <w:unhideWhenUsed/>
    <w:qFormat/>
    <w:rPr>
      <w:sz w:val="21"/>
    </w:rPr>
  </w:style>
  <w:style w:type="table" w:styleId="1027" w:customStyle="1">
    <w:name w:val="网格型2"/>
    <w:basedOn w:val="72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8" w:customStyle="1">
    <w:name w:val="标题 4 Char"/>
    <w:basedOn w:val="723"/>
    <w:link w:val="717"/>
    <w:uiPriority w:val="9"/>
    <w:qFormat/>
    <w:rPr>
      <w:rFonts w:eastAsia="新宋体"/>
      <w:sz w:val="30"/>
      <w:szCs w:val="21"/>
    </w:rPr>
  </w:style>
  <w:style w:type="table" w:styleId="1029" w:customStyle="1">
    <w:name w:val="网格型3"/>
    <w:uiPriority w:val="59"/>
    <w:qFormat/>
    <w:tblPr>
      <w:tblCellMar>
        <w:left w:w="0" w:type="dxa"/>
        <w:top w:w="0" w:type="dxa"/>
        <w:right w:w="0" w:type="dxa"/>
        <w:bottom w:w="0" w:type="dxa"/>
      </w:tblCellMar>
    </w:tblPr>
  </w:style>
  <w:style w:type="table" w:styleId="1030" w:customStyle="1">
    <w:name w:val="无格式表格 111"/>
    <w:basedOn w:val="93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31" w:customStyle="1">
    <w:name w:val="无格式表格 211"/>
    <w:basedOn w:val="935"/>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32" w:customStyle="1">
    <w:name w:val="无格式表格 311"/>
    <w:basedOn w:val="935"/>
    <w:uiPriority w:val="99"/>
    <w:qFormat/>
    <w:tblPr>
      <w:tblCellMar>
        <w:left w:w="0" w:type="dxa"/>
        <w:top w:w="0" w:type="dxa"/>
        <w:right w:w="0" w:type="dxa"/>
        <w:bottom w:w="0" w:type="dxa"/>
      </w:tblCellMar>
    </w:tblPr>
  </w:style>
  <w:style w:type="table" w:styleId="1033" w:customStyle="1">
    <w:name w:val="无格式表格 411"/>
    <w:basedOn w:val="935"/>
    <w:uiPriority w:val="99"/>
    <w:qFormat/>
    <w:tblPr>
      <w:tblCellMar>
        <w:left w:w="0" w:type="dxa"/>
        <w:top w:w="0" w:type="dxa"/>
        <w:right w:w="0" w:type="dxa"/>
        <w:bottom w:w="0" w:type="dxa"/>
      </w:tblCellMar>
    </w:tblPr>
  </w:style>
  <w:style w:type="table" w:styleId="1034" w:customStyle="1">
    <w:name w:val="无格式表格 511"/>
    <w:basedOn w:val="935"/>
    <w:uiPriority w:val="99"/>
    <w:qFormat/>
    <w:tblPr>
      <w:tblCellMar>
        <w:left w:w="0" w:type="dxa"/>
        <w:top w:w="0" w:type="dxa"/>
        <w:right w:w="0" w:type="dxa"/>
        <w:bottom w:w="0" w:type="dxa"/>
      </w:tblCellMar>
    </w:tblPr>
  </w:style>
  <w:style w:type="table" w:styleId="1035" w:customStyle="1">
    <w:name w:val="网格表 1 浅色11"/>
    <w:basedOn w:val="93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36" w:customStyle="1">
    <w:name w:val="网格表 211"/>
    <w:basedOn w:val="93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7" w:customStyle="1">
    <w:name w:val="网格表 311"/>
    <w:basedOn w:val="93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8" w:customStyle="1">
    <w:name w:val="网格表 411"/>
    <w:basedOn w:val="93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39" w:customStyle="1">
    <w:name w:val="网格表 5 深色11"/>
    <w:basedOn w:val="9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0" w:customStyle="1">
    <w:name w:val="网格表 6 彩色11"/>
    <w:basedOn w:val="93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1" w:customStyle="1">
    <w:name w:val="网格表 7 彩色11"/>
    <w:basedOn w:val="935"/>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2" w:customStyle="1">
    <w:name w:val="清单表 1 浅色11"/>
    <w:basedOn w:val="935"/>
    <w:uiPriority w:val="99"/>
    <w:qFormat/>
    <w:tblPr>
      <w:tblCellMar>
        <w:left w:w="0" w:type="dxa"/>
        <w:top w:w="0" w:type="dxa"/>
        <w:right w:w="0" w:type="dxa"/>
        <w:bottom w:w="0" w:type="dxa"/>
      </w:tblCellMar>
    </w:tblPr>
  </w:style>
  <w:style w:type="table" w:styleId="1043" w:customStyle="1">
    <w:name w:val="清单表 211"/>
    <w:basedOn w:val="935"/>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44" w:customStyle="1">
    <w:name w:val="清单表 311"/>
    <w:basedOn w:val="93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45" w:customStyle="1">
    <w:name w:val="清单表 411"/>
    <w:basedOn w:val="93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6" w:customStyle="1">
    <w:name w:val="清单表 5 深色11"/>
    <w:basedOn w:val="935"/>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7" w:customStyle="1">
    <w:name w:val="清单表 6 彩色11"/>
    <w:basedOn w:val="935"/>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8" w:customStyle="1">
    <w:name w:val="清单表 7 彩色11"/>
    <w:basedOn w:val="935"/>
    <w:uiPriority w:val="99"/>
    <w:qFormat/>
    <w:tblPr>
      <w:tblBorders>
        <w:right w:val="single" w:color="7F7F7F" w:sz="4" w:space="0"/>
      </w:tblBorders>
      <w:tblCellMar>
        <w:left w:w="0" w:type="dxa"/>
        <w:top w:w="0" w:type="dxa"/>
        <w:right w:w="0" w:type="dxa"/>
        <w:bottom w:w="0" w:type="dxa"/>
      </w:tblCellMar>
    </w:tblPr>
  </w:style>
  <w:style w:type="paragraph" w:styleId="1049" w:customStyle="1">
    <w:name w:val="正文缩进11"/>
    <w:basedOn w:val="713"/>
    <w:next w:val="713"/>
    <w:link w:val="1050"/>
    <w:qFormat/>
    <w:pPr>
      <w:ind w:firstLine="420"/>
    </w:pPr>
    <w:rPr>
      <w:sz w:val="20"/>
      <w:lang w:eastAsia="en-US"/>
    </w:rPr>
  </w:style>
  <w:style w:type="character" w:styleId="1050" w:customStyle="1">
    <w:name w:val="正文缩进 字符"/>
    <w:link w:val="1049"/>
    <w:qFormat/>
    <w:rPr>
      <w:lang w:eastAsia="en-US"/>
    </w:rPr>
  </w:style>
  <w:style w:type="character" w:styleId="1051" w:customStyle="1">
    <w:name w:val="文档结构图 字符1"/>
    <w:link w:val="938"/>
    <w:qFormat/>
    <w:rPr>
      <w:sz w:val="21"/>
      <w:shd w:val="clear" w:color="auto" w:fill="000080"/>
    </w:rPr>
  </w:style>
  <w:style w:type="character" w:styleId="1052" w:customStyle="1">
    <w:name w:val="批注文字 字符1"/>
    <w:link w:val="939"/>
    <w:qFormat/>
    <w:rPr>
      <w:sz w:val="21"/>
    </w:rPr>
  </w:style>
  <w:style w:type="character" w:styleId="1053" w:customStyle="1">
    <w:name w:val="正文文本 字符1"/>
    <w:link w:val="1007"/>
    <w:qFormat/>
    <w:rPr>
      <w:rFonts w:ascii="仿宋_GB2312" w:eastAsia="仿宋_GB2312"/>
      <w:sz w:val="24"/>
    </w:rPr>
  </w:style>
  <w:style w:type="character" w:styleId="1054" w:customStyle="1">
    <w:name w:val="正文文本缩进 字符"/>
    <w:link w:val="943"/>
    <w:uiPriority w:val="99"/>
    <w:qFormat/>
    <w:rPr>
      <w:rFonts w:ascii="仿宋_GB2312" w:eastAsia="仿宋_GB2312"/>
      <w:sz w:val="28"/>
    </w:rPr>
  </w:style>
  <w:style w:type="character" w:styleId="1055" w:customStyle="1">
    <w:name w:val="纯文本 字符1"/>
    <w:link w:val="947"/>
    <w:qFormat/>
    <w:rPr>
      <w:rFonts w:ascii="宋体" w:hAnsi="Courier New"/>
      <w:sz w:val="21"/>
    </w:rPr>
  </w:style>
  <w:style w:type="character" w:styleId="1056" w:customStyle="1">
    <w:name w:val="日期 字符"/>
    <w:link w:val="949"/>
    <w:qFormat/>
    <w:rPr>
      <w:sz w:val="21"/>
      <w:szCs w:val="24"/>
    </w:rPr>
  </w:style>
  <w:style w:type="character" w:styleId="1057" w:customStyle="1">
    <w:name w:val="正文文本缩进 2 字符"/>
    <w:link w:val="1011"/>
    <w:qFormat/>
    <w:rPr>
      <w:sz w:val="21"/>
    </w:rPr>
  </w:style>
  <w:style w:type="paragraph" w:styleId="1058" w:customStyle="1">
    <w:name w:val="尾注文本1"/>
    <w:basedOn w:val="713"/>
    <w:link w:val="1059"/>
    <w:uiPriority w:val="99"/>
    <w:unhideWhenUsed/>
    <w:qFormat/>
    <w:rPr>
      <w:sz w:val="20"/>
      <w:lang w:eastAsia="en-US"/>
    </w:rPr>
  </w:style>
  <w:style w:type="character" w:styleId="1059" w:customStyle="1">
    <w:name w:val="尾注文本 字符"/>
    <w:link w:val="1058"/>
    <w:uiPriority w:val="99"/>
    <w:qFormat/>
    <w:rPr>
      <w:lang w:eastAsia="en-US"/>
    </w:rPr>
  </w:style>
  <w:style w:type="character" w:styleId="1060" w:customStyle="1">
    <w:name w:val="批注框文本 字符"/>
    <w:link w:val="951"/>
    <w:qFormat/>
    <w:rPr>
      <w:sz w:val="18"/>
      <w:szCs w:val="18"/>
    </w:rPr>
  </w:style>
  <w:style w:type="paragraph" w:styleId="1061" w:customStyle="1">
    <w:name w:val="页脚11"/>
    <w:basedOn w:val="713"/>
    <w:link w:val="1062"/>
    <w:uiPriority w:val="99"/>
    <w:unhideWhenUsed/>
    <w:qFormat/>
    <w:pPr>
      <w:jc w:val="left"/>
      <w:tabs>
        <w:tab w:val="center" w:pos="4153" w:leader="none"/>
        <w:tab w:val="right" w:pos="8306" w:leader="none"/>
      </w:tabs>
    </w:pPr>
    <w:rPr>
      <w:sz w:val="18"/>
      <w:szCs w:val="18"/>
      <w:lang w:eastAsia="en-US"/>
    </w:rPr>
  </w:style>
  <w:style w:type="character" w:styleId="1062" w:customStyle="1">
    <w:name w:val="页脚 字符1"/>
    <w:link w:val="1061"/>
    <w:uiPriority w:val="99"/>
    <w:qFormat/>
    <w:rPr>
      <w:sz w:val="18"/>
      <w:szCs w:val="18"/>
      <w:lang w:eastAsia="en-US"/>
    </w:rPr>
  </w:style>
  <w:style w:type="paragraph" w:styleId="1063" w:customStyle="1">
    <w:name w:val="页眉11"/>
    <w:basedOn w:val="713"/>
    <w:link w:val="1064"/>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1064" w:customStyle="1">
    <w:name w:val="页眉 字符1"/>
    <w:link w:val="1063"/>
    <w:uiPriority w:val="99"/>
    <w:qFormat/>
    <w:rPr>
      <w:sz w:val="18"/>
      <w:szCs w:val="18"/>
      <w:lang w:eastAsia="en-US"/>
    </w:rPr>
  </w:style>
  <w:style w:type="paragraph" w:styleId="1065" w:customStyle="1">
    <w:name w:val="副标题1"/>
    <w:basedOn w:val="713"/>
    <w:next w:val="713"/>
    <w:link w:val="1066"/>
    <w:uiPriority w:val="11"/>
    <w:qFormat/>
    <w:pPr>
      <w:spacing w:before="200" w:after="200"/>
    </w:pPr>
    <w:rPr>
      <w:sz w:val="24"/>
      <w:szCs w:val="24"/>
      <w:lang w:eastAsia="en-US"/>
    </w:rPr>
  </w:style>
  <w:style w:type="character" w:styleId="1066" w:customStyle="1">
    <w:name w:val="副标题 字符"/>
    <w:link w:val="1065"/>
    <w:uiPriority w:val="11"/>
    <w:qFormat/>
    <w:rPr>
      <w:sz w:val="24"/>
      <w:szCs w:val="24"/>
      <w:lang w:eastAsia="en-US"/>
    </w:rPr>
  </w:style>
  <w:style w:type="paragraph" w:styleId="1067" w:customStyle="1">
    <w:name w:val="脚注文本1"/>
    <w:basedOn w:val="713"/>
    <w:link w:val="1068"/>
    <w:uiPriority w:val="99"/>
    <w:unhideWhenUsed/>
    <w:qFormat/>
    <w:pPr>
      <w:spacing w:after="40"/>
    </w:pPr>
    <w:rPr>
      <w:sz w:val="18"/>
      <w:lang w:eastAsia="en-US"/>
    </w:rPr>
  </w:style>
  <w:style w:type="character" w:styleId="1068" w:customStyle="1">
    <w:name w:val="脚注文本 字符"/>
    <w:link w:val="1067"/>
    <w:uiPriority w:val="99"/>
    <w:qFormat/>
    <w:rPr>
      <w:sz w:val="18"/>
      <w:lang w:eastAsia="en-US"/>
    </w:rPr>
  </w:style>
  <w:style w:type="paragraph" w:styleId="1069" w:customStyle="1">
    <w:name w:val="图表目录1"/>
    <w:basedOn w:val="713"/>
    <w:next w:val="713"/>
    <w:uiPriority w:val="99"/>
    <w:unhideWhenUsed/>
    <w:qFormat/>
    <w:rPr>
      <w:szCs w:val="22"/>
    </w:rPr>
  </w:style>
  <w:style w:type="character" w:styleId="1070" w:customStyle="1">
    <w:name w:val="正文文本 2 字符1"/>
    <w:link w:val="957"/>
    <w:qFormat/>
  </w:style>
  <w:style w:type="paragraph" w:styleId="1071" w:customStyle="1">
    <w:name w:val="列表接续 21"/>
    <w:basedOn w:val="713"/>
    <w:next w:val="713"/>
    <w:qFormat/>
    <w:pPr>
      <w:ind w:left="840" w:firstLine="200"/>
      <w:spacing w:after="120"/>
    </w:pPr>
  </w:style>
  <w:style w:type="paragraph" w:styleId="1072" w:customStyle="1">
    <w:name w:val="普通(网站)11"/>
    <w:basedOn w:val="713"/>
    <w:uiPriority w:val="99"/>
    <w:qFormat/>
    <w:pPr>
      <w:ind w:firstLine="200"/>
      <w:jc w:val="left"/>
      <w:spacing w:before="100" w:beforeAutospacing="1" w:after="100" w:afterAutospacing="1"/>
      <w:widowControl/>
    </w:pPr>
    <w:rPr>
      <w:rFonts w:ascii="宋体" w:hAnsi="宋体" w:cs="宋体"/>
      <w:sz w:val="24"/>
      <w:szCs w:val="24"/>
    </w:rPr>
  </w:style>
  <w:style w:type="paragraph" w:styleId="1073" w:customStyle="1">
    <w:name w:val="标题1"/>
    <w:basedOn w:val="713"/>
    <w:next w:val="713"/>
    <w:link w:val="1074"/>
    <w:uiPriority w:val="10"/>
    <w:qFormat/>
    <w:pPr>
      <w:contextualSpacing/>
      <w:spacing w:before="300" w:after="200"/>
    </w:pPr>
    <w:rPr>
      <w:sz w:val="48"/>
      <w:szCs w:val="48"/>
      <w:lang w:eastAsia="en-US"/>
    </w:rPr>
  </w:style>
  <w:style w:type="character" w:styleId="1074" w:customStyle="1">
    <w:name w:val="标题 字符"/>
    <w:link w:val="1073"/>
    <w:uiPriority w:val="10"/>
    <w:qFormat/>
    <w:rPr>
      <w:sz w:val="48"/>
      <w:szCs w:val="48"/>
      <w:lang w:eastAsia="en-US"/>
    </w:rPr>
  </w:style>
  <w:style w:type="paragraph" w:styleId="1075" w:customStyle="1">
    <w:name w:val="批注主题1"/>
    <w:basedOn w:val="939"/>
    <w:next w:val="939"/>
    <w:link w:val="1076"/>
    <w:qFormat/>
    <w:pPr>
      <w:ind w:firstLine="200"/>
    </w:pPr>
    <w:rPr>
      <w:b/>
      <w:bCs/>
      <w:sz w:val="20"/>
      <w:lang w:eastAsia="en-US"/>
    </w:rPr>
  </w:style>
  <w:style w:type="character" w:styleId="1076" w:customStyle="1">
    <w:name w:val="批注主题 字符1"/>
    <w:link w:val="1075"/>
    <w:qFormat/>
    <w:rPr>
      <w:b/>
      <w:bCs/>
      <w:lang w:eastAsia="en-US"/>
    </w:rPr>
  </w:style>
  <w:style w:type="paragraph" w:styleId="1077" w:customStyle="1">
    <w:name w:val="正文文本首行缩进"/>
    <w:basedOn w:val="1007"/>
    <w:link w:val="1078"/>
    <w:uiPriority w:val="99"/>
    <w:unhideWhenUsed/>
    <w:qFormat/>
    <w:pPr>
      <w:ind w:firstLine="420"/>
      <w:spacing w:after="120"/>
    </w:pPr>
    <w:rPr>
      <w:rFonts w:ascii="Times New Roman" w:eastAsia="宋体"/>
      <w:sz w:val="20"/>
      <w:lang w:eastAsia="en-US"/>
    </w:rPr>
  </w:style>
  <w:style w:type="character" w:styleId="1078" w:customStyle="1">
    <w:name w:val="正文文本首行缩进 字符"/>
    <w:link w:val="1077"/>
    <w:uiPriority w:val="99"/>
    <w:qFormat/>
    <w:rPr>
      <w:lang w:eastAsia="en-US"/>
    </w:rPr>
  </w:style>
  <w:style w:type="paragraph" w:styleId="1079" w:customStyle="1">
    <w:name w:val="正文文本首行缩进 2"/>
    <w:basedOn w:val="943"/>
    <w:link w:val="1080"/>
    <w:uiPriority w:val="99"/>
    <w:unhideWhenUsed/>
    <w:qFormat/>
    <w:pPr>
      <w:ind w:left="420" w:firstLine="420"/>
      <w:spacing w:after="120"/>
    </w:pPr>
    <w:rPr>
      <w:rFonts w:ascii="Times New Roman" w:eastAsia="宋体"/>
      <w:sz w:val="20"/>
      <w:lang w:eastAsia="en-US"/>
    </w:rPr>
  </w:style>
  <w:style w:type="character" w:styleId="1080" w:customStyle="1">
    <w:name w:val="正文文本首行缩进 2 字符"/>
    <w:link w:val="1079"/>
    <w:uiPriority w:val="99"/>
    <w:qFormat/>
    <w:rPr>
      <w:lang w:eastAsia="en-US"/>
    </w:rPr>
  </w:style>
  <w:style w:type="table" w:styleId="1081" w:customStyle="1">
    <w:name w:val="古典型 11"/>
    <w:basedOn w:val="935"/>
    <w:qFormat/>
    <w:pPr>
      <w:jc w:val="center"/>
      <w:widowControl w:val="off"/>
    </w:pPr>
    <w:tblPr>
      <w:tblCellMar>
        <w:left w:w="0" w:type="dxa"/>
        <w:top w:w="0" w:type="dxa"/>
        <w:right w:w="0" w:type="dxa"/>
        <w:bottom w:w="0" w:type="dxa"/>
      </w:tblCellMar>
    </w:tblPr>
  </w:style>
  <w:style w:type="character" w:styleId="1082" w:customStyle="1">
    <w:name w:val="要点11"/>
    <w:uiPriority w:val="22"/>
    <w:qFormat/>
    <w:rPr>
      <w:rFonts w:ascii="Times New Roman" w:hAnsi="Times New Roman" w:eastAsia="宋体" w:cs="Times New Roman"/>
      <w:b/>
    </w:rPr>
  </w:style>
  <w:style w:type="character" w:styleId="1083" w:customStyle="1">
    <w:name w:val="尾注引用1"/>
    <w:uiPriority w:val="99"/>
    <w:unhideWhenUsed/>
    <w:qFormat/>
    <w:rPr>
      <w:vertAlign w:val="superscript"/>
    </w:rPr>
  </w:style>
  <w:style w:type="character" w:styleId="1084" w:customStyle="1">
    <w:name w:val="强调1"/>
    <w:qFormat/>
    <w:rPr>
      <w:rFonts w:ascii="Times New Roman" w:hAnsi="Times New Roman" w:eastAsia="宋体" w:cs="Times New Roman"/>
      <w:b/>
    </w:rPr>
  </w:style>
  <w:style w:type="character" w:styleId="1085" w:customStyle="1">
    <w:name w:val="HTML 定义1"/>
    <w:qFormat/>
    <w:rPr>
      <w:rFonts w:ascii="Times New Roman" w:hAnsi="Times New Roman" w:eastAsia="宋体" w:cs="Times New Roman"/>
    </w:rPr>
  </w:style>
  <w:style w:type="character" w:styleId="1086" w:customStyle="1">
    <w:name w:val="HTML 打字机1"/>
    <w:qFormat/>
    <w:rPr>
      <w:rFonts w:ascii="monospace" w:hAnsi="monospace" w:eastAsia="monospace" w:cs="monospace"/>
      <w:sz w:val="20"/>
    </w:rPr>
  </w:style>
  <w:style w:type="character" w:styleId="1087" w:customStyle="1">
    <w:name w:val="HTML 缩写1"/>
    <w:qFormat/>
  </w:style>
  <w:style w:type="character" w:styleId="1088" w:customStyle="1">
    <w:name w:val="HTML 变量1"/>
    <w:qFormat/>
    <w:rPr>
      <w:rFonts w:ascii="Times New Roman" w:hAnsi="Times New Roman" w:eastAsia="宋体" w:cs="Times New Roman"/>
    </w:rPr>
  </w:style>
  <w:style w:type="character" w:styleId="1089" w:customStyle="1">
    <w:name w:val="HTML 代码1"/>
    <w:qFormat/>
    <w:rPr>
      <w:rFonts w:ascii="monospace" w:hAnsi="monospace" w:eastAsia="monospace" w:cs="monospace"/>
      <w:sz w:val="20"/>
    </w:rPr>
  </w:style>
  <w:style w:type="character" w:styleId="1090" w:customStyle="1">
    <w:name w:val="批注引用1"/>
    <w:qFormat/>
    <w:rPr>
      <w:rFonts w:ascii="Times New Roman" w:hAnsi="Times New Roman" w:eastAsia="宋体" w:cs="Times New Roman"/>
      <w:sz w:val="21"/>
      <w:szCs w:val="21"/>
    </w:rPr>
  </w:style>
  <w:style w:type="character" w:styleId="1091" w:customStyle="1">
    <w:name w:val="HTML 引文1"/>
    <w:qFormat/>
    <w:rPr>
      <w:rFonts w:ascii="Times New Roman" w:hAnsi="Times New Roman" w:eastAsia="宋体" w:cs="Times New Roman"/>
    </w:rPr>
  </w:style>
  <w:style w:type="character" w:styleId="1092" w:customStyle="1">
    <w:name w:val="脚注引用1"/>
    <w:uiPriority w:val="99"/>
    <w:unhideWhenUsed/>
    <w:qFormat/>
    <w:rPr>
      <w:vertAlign w:val="superscript"/>
    </w:rPr>
  </w:style>
  <w:style w:type="character" w:styleId="1093" w:customStyle="1">
    <w:name w:val="HTML 键盘1"/>
    <w:qFormat/>
    <w:rPr>
      <w:rFonts w:ascii="monospace" w:hAnsi="monospace" w:eastAsia="monospace" w:cs="monospace"/>
      <w:sz w:val="20"/>
    </w:rPr>
  </w:style>
  <w:style w:type="character" w:styleId="1094" w:customStyle="1">
    <w:name w:val="HTML 样本1"/>
    <w:qFormat/>
    <w:rPr>
      <w:rFonts w:ascii="monospace" w:hAnsi="monospace" w:eastAsia="monospace" w:cs="monospace"/>
      <w:shd w:val="clear" w:color="auto" w:fill="ffffff"/>
    </w:rPr>
  </w:style>
  <w:style w:type="paragraph" w:styleId="1095" w:customStyle="1">
    <w:name w:val="标题 111"/>
    <w:basedOn w:val="713"/>
    <w:next w:val="713"/>
    <w:qFormat/>
    <w:pPr>
      <w:keepLines/>
      <w:keepNext/>
      <w:spacing w:before="340" w:after="330" w:line="576" w:lineRule="auto"/>
      <w:outlineLvl w:val="0"/>
    </w:pPr>
    <w:rPr>
      <w:b/>
      <w:bCs/>
      <w:sz w:val="44"/>
      <w:szCs w:val="44"/>
    </w:rPr>
  </w:style>
  <w:style w:type="paragraph" w:styleId="1096" w:customStyle="1">
    <w:name w:val="引用1"/>
    <w:basedOn w:val="713"/>
    <w:next w:val="713"/>
    <w:link w:val="1097"/>
    <w:uiPriority w:val="29"/>
    <w:qFormat/>
    <w:pPr>
      <w:ind w:left="720" w:right="720"/>
    </w:pPr>
    <w:rPr>
      <w:i/>
      <w:sz w:val="20"/>
      <w:lang w:eastAsia="en-US"/>
    </w:rPr>
  </w:style>
  <w:style w:type="character" w:styleId="1097" w:customStyle="1">
    <w:name w:val="引用 字符"/>
    <w:link w:val="1096"/>
    <w:uiPriority w:val="29"/>
    <w:qFormat/>
    <w:rPr>
      <w:i/>
      <w:lang w:eastAsia="en-US"/>
    </w:rPr>
  </w:style>
  <w:style w:type="paragraph" w:styleId="1098" w:customStyle="1">
    <w:name w:val="明显引用1"/>
    <w:basedOn w:val="713"/>
    <w:next w:val="713"/>
    <w:link w:val="10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lang w:eastAsia="en-US"/>
    </w:rPr>
  </w:style>
  <w:style w:type="character" w:styleId="1099" w:customStyle="1">
    <w:name w:val="明显引用 字符"/>
    <w:link w:val="1098"/>
    <w:uiPriority w:val="30"/>
    <w:qFormat/>
    <w:rPr>
      <w:i/>
      <w:shd w:val="clear" w:color="auto" w:fill="f2f2f2"/>
      <w:lang w:eastAsia="en-US"/>
    </w:rPr>
  </w:style>
  <w:style w:type="paragraph" w:styleId="1100" w:customStyle="1">
    <w:name w:val="题注1"/>
    <w:basedOn w:val="713"/>
    <w:next w:val="713"/>
    <w:uiPriority w:val="35"/>
    <w:unhideWhenUsed/>
    <w:qFormat/>
    <w:pPr>
      <w:spacing w:line="276" w:lineRule="auto"/>
    </w:pPr>
    <w:rPr>
      <w:b/>
      <w:bCs/>
      <w:color w:val="4f81bd"/>
      <w:sz w:val="18"/>
      <w:szCs w:val="18"/>
    </w:rPr>
  </w:style>
  <w:style w:type="table" w:styleId="1101" w:customStyle="1">
    <w:name w:val="Table Grid Light1"/>
    <w:basedOn w:val="935"/>
    <w:uiPriority w:val="59"/>
    <w:qFormat/>
    <w:tblPr>
      <w:tblCellMar>
        <w:left w:w="0" w:type="dxa"/>
        <w:top w:w="0" w:type="dxa"/>
        <w:right w:w="0" w:type="dxa"/>
        <w:bottom w:w="0" w:type="dxa"/>
      </w:tblCellMar>
    </w:tblPr>
  </w:style>
  <w:style w:type="table" w:styleId="1102" w:customStyle="1">
    <w:name w:val="Grid Table 1 Light - Accent 11"/>
    <w:basedOn w:val="935"/>
    <w:uiPriority w:val="99"/>
    <w:qFormat/>
    <w:tblPr>
      <w:tblCellMar>
        <w:left w:w="0" w:type="dxa"/>
        <w:top w:w="0" w:type="dxa"/>
        <w:right w:w="0" w:type="dxa"/>
        <w:bottom w:w="0" w:type="dxa"/>
      </w:tblCellMar>
    </w:tblPr>
  </w:style>
  <w:style w:type="table" w:styleId="1103" w:customStyle="1">
    <w:name w:val="Grid Table 1 Light - Accent 21"/>
    <w:basedOn w:val="935"/>
    <w:uiPriority w:val="99"/>
    <w:qFormat/>
    <w:tblPr>
      <w:tblCellMar>
        <w:left w:w="0" w:type="dxa"/>
        <w:top w:w="0" w:type="dxa"/>
        <w:right w:w="0" w:type="dxa"/>
        <w:bottom w:w="0" w:type="dxa"/>
      </w:tblCellMar>
    </w:tblPr>
  </w:style>
  <w:style w:type="table" w:styleId="1104" w:customStyle="1">
    <w:name w:val="Grid Table 1 Light - Accent 31"/>
    <w:basedOn w:val="935"/>
    <w:uiPriority w:val="99"/>
    <w:qFormat/>
    <w:tblPr>
      <w:tblCellMar>
        <w:left w:w="0" w:type="dxa"/>
        <w:top w:w="0" w:type="dxa"/>
        <w:right w:w="0" w:type="dxa"/>
        <w:bottom w:w="0" w:type="dxa"/>
      </w:tblCellMar>
    </w:tblPr>
  </w:style>
  <w:style w:type="table" w:styleId="1105" w:customStyle="1">
    <w:name w:val="Grid Table 1 Light - Accent 41"/>
    <w:basedOn w:val="935"/>
    <w:uiPriority w:val="99"/>
    <w:qFormat/>
    <w:tblPr>
      <w:tblCellMar>
        <w:left w:w="0" w:type="dxa"/>
        <w:top w:w="0" w:type="dxa"/>
        <w:right w:w="0" w:type="dxa"/>
        <w:bottom w:w="0" w:type="dxa"/>
      </w:tblCellMar>
    </w:tblPr>
  </w:style>
  <w:style w:type="table" w:styleId="1106" w:customStyle="1">
    <w:name w:val="Grid Table 1 Light - Accent 51"/>
    <w:basedOn w:val="935"/>
    <w:uiPriority w:val="99"/>
    <w:qFormat/>
    <w:tblPr>
      <w:tblCellMar>
        <w:left w:w="0" w:type="dxa"/>
        <w:top w:w="0" w:type="dxa"/>
        <w:right w:w="0" w:type="dxa"/>
        <w:bottom w:w="0" w:type="dxa"/>
      </w:tblCellMar>
    </w:tblPr>
  </w:style>
  <w:style w:type="table" w:styleId="1107" w:customStyle="1">
    <w:name w:val="Grid Table 1 Light - Accent 61"/>
    <w:basedOn w:val="935"/>
    <w:uiPriority w:val="99"/>
    <w:qFormat/>
    <w:tblPr>
      <w:tblCellMar>
        <w:left w:w="0" w:type="dxa"/>
        <w:top w:w="0" w:type="dxa"/>
        <w:right w:w="0" w:type="dxa"/>
        <w:bottom w:w="0" w:type="dxa"/>
      </w:tblCellMar>
    </w:tblPr>
  </w:style>
  <w:style w:type="table" w:styleId="1108" w:customStyle="1">
    <w:name w:val="Grid Table 2 - Accent 11"/>
    <w:basedOn w:val="935"/>
    <w:uiPriority w:val="99"/>
    <w:qFormat/>
    <w:tblPr>
      <w:tblCellMar>
        <w:left w:w="0" w:type="dxa"/>
        <w:top w:w="0" w:type="dxa"/>
        <w:right w:w="0" w:type="dxa"/>
        <w:bottom w:w="0" w:type="dxa"/>
      </w:tblCellMar>
    </w:tblPr>
  </w:style>
  <w:style w:type="table" w:styleId="1109" w:customStyle="1">
    <w:name w:val="Grid Table 2 - Accent 21"/>
    <w:basedOn w:val="935"/>
    <w:uiPriority w:val="99"/>
    <w:qFormat/>
    <w:tblPr>
      <w:tblCellMar>
        <w:left w:w="0" w:type="dxa"/>
        <w:top w:w="0" w:type="dxa"/>
        <w:right w:w="0" w:type="dxa"/>
        <w:bottom w:w="0" w:type="dxa"/>
      </w:tblCellMar>
    </w:tblPr>
  </w:style>
  <w:style w:type="table" w:styleId="1110" w:customStyle="1">
    <w:name w:val="Grid Table 2 - Accent 31"/>
    <w:basedOn w:val="935"/>
    <w:uiPriority w:val="99"/>
    <w:qFormat/>
    <w:tblPr>
      <w:tblCellMar>
        <w:left w:w="0" w:type="dxa"/>
        <w:top w:w="0" w:type="dxa"/>
        <w:right w:w="0" w:type="dxa"/>
        <w:bottom w:w="0" w:type="dxa"/>
      </w:tblCellMar>
    </w:tblPr>
  </w:style>
  <w:style w:type="table" w:styleId="1111" w:customStyle="1">
    <w:name w:val="Grid Table 2 - Accent 41"/>
    <w:basedOn w:val="935"/>
    <w:uiPriority w:val="99"/>
    <w:qFormat/>
    <w:tblPr>
      <w:tblCellMar>
        <w:left w:w="0" w:type="dxa"/>
        <w:top w:w="0" w:type="dxa"/>
        <w:right w:w="0" w:type="dxa"/>
        <w:bottom w:w="0" w:type="dxa"/>
      </w:tblCellMar>
    </w:tblPr>
  </w:style>
  <w:style w:type="table" w:styleId="1112" w:customStyle="1">
    <w:name w:val="Grid Table 2 - Accent 51"/>
    <w:basedOn w:val="935"/>
    <w:uiPriority w:val="99"/>
    <w:qFormat/>
    <w:tblPr>
      <w:tblCellMar>
        <w:left w:w="0" w:type="dxa"/>
        <w:top w:w="0" w:type="dxa"/>
        <w:right w:w="0" w:type="dxa"/>
        <w:bottom w:w="0" w:type="dxa"/>
      </w:tblCellMar>
    </w:tblPr>
  </w:style>
  <w:style w:type="table" w:styleId="1113" w:customStyle="1">
    <w:name w:val="Grid Table 2 - Accent 61"/>
    <w:basedOn w:val="935"/>
    <w:uiPriority w:val="99"/>
    <w:qFormat/>
    <w:tblPr>
      <w:tblCellMar>
        <w:left w:w="0" w:type="dxa"/>
        <w:top w:w="0" w:type="dxa"/>
        <w:right w:w="0" w:type="dxa"/>
        <w:bottom w:w="0" w:type="dxa"/>
      </w:tblCellMar>
    </w:tblPr>
  </w:style>
  <w:style w:type="table" w:styleId="1114" w:customStyle="1">
    <w:name w:val="Grid Table 3 - Accent 11"/>
    <w:basedOn w:val="935"/>
    <w:uiPriority w:val="99"/>
    <w:qFormat/>
    <w:tblPr>
      <w:tblCellMar>
        <w:left w:w="0" w:type="dxa"/>
        <w:top w:w="0" w:type="dxa"/>
        <w:right w:w="0" w:type="dxa"/>
        <w:bottom w:w="0" w:type="dxa"/>
      </w:tblCellMar>
    </w:tblPr>
  </w:style>
  <w:style w:type="table" w:styleId="1115" w:customStyle="1">
    <w:name w:val="Grid Table 3 - Accent 21"/>
    <w:basedOn w:val="935"/>
    <w:uiPriority w:val="99"/>
    <w:qFormat/>
    <w:tblPr>
      <w:tblCellMar>
        <w:left w:w="0" w:type="dxa"/>
        <w:top w:w="0" w:type="dxa"/>
        <w:right w:w="0" w:type="dxa"/>
        <w:bottom w:w="0" w:type="dxa"/>
      </w:tblCellMar>
    </w:tblPr>
  </w:style>
  <w:style w:type="table" w:styleId="1116" w:customStyle="1">
    <w:name w:val="Grid Table 3 - Accent 31"/>
    <w:basedOn w:val="935"/>
    <w:uiPriority w:val="99"/>
    <w:qFormat/>
    <w:tblPr>
      <w:tblCellMar>
        <w:left w:w="0" w:type="dxa"/>
        <w:top w:w="0" w:type="dxa"/>
        <w:right w:w="0" w:type="dxa"/>
        <w:bottom w:w="0" w:type="dxa"/>
      </w:tblCellMar>
    </w:tblPr>
  </w:style>
  <w:style w:type="table" w:styleId="1117" w:customStyle="1">
    <w:name w:val="Grid Table 3 - Accent 41"/>
    <w:basedOn w:val="935"/>
    <w:uiPriority w:val="99"/>
    <w:qFormat/>
    <w:tblPr>
      <w:tblCellMar>
        <w:left w:w="0" w:type="dxa"/>
        <w:top w:w="0" w:type="dxa"/>
        <w:right w:w="0" w:type="dxa"/>
        <w:bottom w:w="0" w:type="dxa"/>
      </w:tblCellMar>
    </w:tblPr>
  </w:style>
  <w:style w:type="table" w:styleId="1118" w:customStyle="1">
    <w:name w:val="Grid Table 3 - Accent 51"/>
    <w:basedOn w:val="935"/>
    <w:uiPriority w:val="99"/>
    <w:qFormat/>
    <w:tblPr>
      <w:tblCellMar>
        <w:left w:w="0" w:type="dxa"/>
        <w:top w:w="0" w:type="dxa"/>
        <w:right w:w="0" w:type="dxa"/>
        <w:bottom w:w="0" w:type="dxa"/>
      </w:tblCellMar>
    </w:tblPr>
  </w:style>
  <w:style w:type="table" w:styleId="1119" w:customStyle="1">
    <w:name w:val="Grid Table 3 - Accent 61"/>
    <w:basedOn w:val="935"/>
    <w:uiPriority w:val="99"/>
    <w:qFormat/>
    <w:tblPr>
      <w:tblCellMar>
        <w:left w:w="0" w:type="dxa"/>
        <w:top w:w="0" w:type="dxa"/>
        <w:right w:w="0" w:type="dxa"/>
        <w:bottom w:w="0" w:type="dxa"/>
      </w:tblCellMar>
    </w:tblPr>
  </w:style>
  <w:style w:type="table" w:styleId="1120" w:customStyle="1">
    <w:name w:val="Grid Table 4 - Accent 11"/>
    <w:basedOn w:val="935"/>
    <w:uiPriority w:val="59"/>
    <w:qFormat/>
    <w:tblPr>
      <w:tblCellMar>
        <w:left w:w="0" w:type="dxa"/>
        <w:top w:w="0" w:type="dxa"/>
        <w:right w:w="0" w:type="dxa"/>
        <w:bottom w:w="0" w:type="dxa"/>
      </w:tblCellMar>
    </w:tblPr>
  </w:style>
  <w:style w:type="table" w:styleId="1121" w:customStyle="1">
    <w:name w:val="Grid Table 4 - Accent 21"/>
    <w:basedOn w:val="935"/>
    <w:uiPriority w:val="59"/>
    <w:qFormat/>
    <w:tblPr>
      <w:tblCellMar>
        <w:left w:w="0" w:type="dxa"/>
        <w:top w:w="0" w:type="dxa"/>
        <w:right w:w="0" w:type="dxa"/>
        <w:bottom w:w="0" w:type="dxa"/>
      </w:tblCellMar>
    </w:tblPr>
  </w:style>
  <w:style w:type="table" w:styleId="1122" w:customStyle="1">
    <w:name w:val="Grid Table 4 - Accent 31"/>
    <w:basedOn w:val="935"/>
    <w:uiPriority w:val="59"/>
    <w:qFormat/>
    <w:tblPr>
      <w:tblCellMar>
        <w:left w:w="0" w:type="dxa"/>
        <w:top w:w="0" w:type="dxa"/>
        <w:right w:w="0" w:type="dxa"/>
        <w:bottom w:w="0" w:type="dxa"/>
      </w:tblCellMar>
    </w:tblPr>
  </w:style>
  <w:style w:type="table" w:styleId="1123" w:customStyle="1">
    <w:name w:val="Grid Table 4 - Accent 41"/>
    <w:basedOn w:val="935"/>
    <w:uiPriority w:val="59"/>
    <w:qFormat/>
    <w:tblPr>
      <w:tblCellMar>
        <w:left w:w="0" w:type="dxa"/>
        <w:top w:w="0" w:type="dxa"/>
        <w:right w:w="0" w:type="dxa"/>
        <w:bottom w:w="0" w:type="dxa"/>
      </w:tblCellMar>
    </w:tblPr>
  </w:style>
  <w:style w:type="table" w:styleId="1124" w:customStyle="1">
    <w:name w:val="Grid Table 4 - Accent 51"/>
    <w:basedOn w:val="935"/>
    <w:uiPriority w:val="59"/>
    <w:qFormat/>
    <w:tblPr>
      <w:tblCellMar>
        <w:left w:w="0" w:type="dxa"/>
        <w:top w:w="0" w:type="dxa"/>
        <w:right w:w="0" w:type="dxa"/>
        <w:bottom w:w="0" w:type="dxa"/>
      </w:tblCellMar>
    </w:tblPr>
  </w:style>
  <w:style w:type="table" w:styleId="1125" w:customStyle="1">
    <w:name w:val="Grid Table 4 - Accent 61"/>
    <w:basedOn w:val="935"/>
    <w:uiPriority w:val="59"/>
    <w:qFormat/>
    <w:tblPr>
      <w:tblCellMar>
        <w:left w:w="0" w:type="dxa"/>
        <w:top w:w="0" w:type="dxa"/>
        <w:right w:w="0" w:type="dxa"/>
        <w:bottom w:w="0" w:type="dxa"/>
      </w:tblCellMar>
    </w:tblPr>
  </w:style>
  <w:style w:type="table" w:styleId="1126" w:customStyle="1">
    <w:name w:val="Grid Table 5 Dark- Accent 11"/>
    <w:basedOn w:val="935"/>
    <w:uiPriority w:val="99"/>
    <w:qFormat/>
    <w:tblPr>
      <w:tblCellMar>
        <w:left w:w="0" w:type="dxa"/>
        <w:top w:w="0" w:type="dxa"/>
        <w:right w:w="0" w:type="dxa"/>
        <w:bottom w:w="0" w:type="dxa"/>
      </w:tblCellMar>
    </w:tblPr>
  </w:style>
  <w:style w:type="table" w:styleId="1127" w:customStyle="1">
    <w:name w:val="Grid Table 5 Dark - Accent 21"/>
    <w:basedOn w:val="935"/>
    <w:uiPriority w:val="99"/>
    <w:qFormat/>
    <w:tblPr>
      <w:tblCellMar>
        <w:left w:w="0" w:type="dxa"/>
        <w:top w:w="0" w:type="dxa"/>
        <w:right w:w="0" w:type="dxa"/>
        <w:bottom w:w="0" w:type="dxa"/>
      </w:tblCellMar>
    </w:tblPr>
  </w:style>
  <w:style w:type="table" w:styleId="1128" w:customStyle="1">
    <w:name w:val="Grid Table 5 Dark - Accent 31"/>
    <w:basedOn w:val="935"/>
    <w:uiPriority w:val="99"/>
    <w:qFormat/>
    <w:tblPr>
      <w:tblCellMar>
        <w:left w:w="0" w:type="dxa"/>
        <w:top w:w="0" w:type="dxa"/>
        <w:right w:w="0" w:type="dxa"/>
        <w:bottom w:w="0" w:type="dxa"/>
      </w:tblCellMar>
    </w:tblPr>
  </w:style>
  <w:style w:type="table" w:styleId="1129" w:customStyle="1">
    <w:name w:val="Grid Table 5 Dark- Accent 41"/>
    <w:basedOn w:val="935"/>
    <w:uiPriority w:val="99"/>
    <w:qFormat/>
    <w:tblPr>
      <w:tblCellMar>
        <w:left w:w="0" w:type="dxa"/>
        <w:top w:w="0" w:type="dxa"/>
        <w:right w:w="0" w:type="dxa"/>
        <w:bottom w:w="0" w:type="dxa"/>
      </w:tblCellMar>
    </w:tblPr>
  </w:style>
  <w:style w:type="table" w:styleId="1130" w:customStyle="1">
    <w:name w:val="Grid Table 5 Dark - Accent 51"/>
    <w:basedOn w:val="935"/>
    <w:uiPriority w:val="99"/>
    <w:qFormat/>
    <w:tblPr>
      <w:tblCellMar>
        <w:left w:w="0" w:type="dxa"/>
        <w:top w:w="0" w:type="dxa"/>
        <w:right w:w="0" w:type="dxa"/>
        <w:bottom w:w="0" w:type="dxa"/>
      </w:tblCellMar>
    </w:tblPr>
  </w:style>
  <w:style w:type="table" w:styleId="1131" w:customStyle="1">
    <w:name w:val="Grid Table 5 Dark - Accent 61"/>
    <w:basedOn w:val="935"/>
    <w:uiPriority w:val="99"/>
    <w:qFormat/>
    <w:tblPr>
      <w:tblCellMar>
        <w:left w:w="0" w:type="dxa"/>
        <w:top w:w="0" w:type="dxa"/>
        <w:right w:w="0" w:type="dxa"/>
        <w:bottom w:w="0" w:type="dxa"/>
      </w:tblCellMar>
    </w:tblPr>
  </w:style>
  <w:style w:type="table" w:styleId="1132" w:customStyle="1">
    <w:name w:val="Grid Table 6 Colorful - Accent 11"/>
    <w:basedOn w:val="935"/>
    <w:uiPriority w:val="99"/>
    <w:qFormat/>
    <w:tblPr>
      <w:tblCellMar>
        <w:left w:w="0" w:type="dxa"/>
        <w:top w:w="0" w:type="dxa"/>
        <w:right w:w="0" w:type="dxa"/>
        <w:bottom w:w="0" w:type="dxa"/>
      </w:tblCellMar>
    </w:tblPr>
  </w:style>
  <w:style w:type="table" w:styleId="1133" w:customStyle="1">
    <w:name w:val="Grid Table 6 Colorful - Accent 21"/>
    <w:basedOn w:val="935"/>
    <w:uiPriority w:val="99"/>
    <w:qFormat/>
    <w:tblPr>
      <w:tblCellMar>
        <w:left w:w="0" w:type="dxa"/>
        <w:top w:w="0" w:type="dxa"/>
        <w:right w:w="0" w:type="dxa"/>
        <w:bottom w:w="0" w:type="dxa"/>
      </w:tblCellMar>
    </w:tblPr>
  </w:style>
  <w:style w:type="table" w:styleId="1134" w:customStyle="1">
    <w:name w:val="Grid Table 6 Colorful - Accent 31"/>
    <w:basedOn w:val="935"/>
    <w:uiPriority w:val="99"/>
    <w:qFormat/>
    <w:tblPr>
      <w:tblCellMar>
        <w:left w:w="0" w:type="dxa"/>
        <w:top w:w="0" w:type="dxa"/>
        <w:right w:w="0" w:type="dxa"/>
        <w:bottom w:w="0" w:type="dxa"/>
      </w:tblCellMar>
    </w:tblPr>
  </w:style>
  <w:style w:type="table" w:styleId="1135" w:customStyle="1">
    <w:name w:val="Grid Table 6 Colorful - Accent 41"/>
    <w:basedOn w:val="935"/>
    <w:uiPriority w:val="99"/>
    <w:qFormat/>
    <w:tblPr>
      <w:tblCellMar>
        <w:left w:w="0" w:type="dxa"/>
        <w:top w:w="0" w:type="dxa"/>
        <w:right w:w="0" w:type="dxa"/>
        <w:bottom w:w="0" w:type="dxa"/>
      </w:tblCellMar>
    </w:tblPr>
  </w:style>
  <w:style w:type="table" w:styleId="1136" w:customStyle="1">
    <w:name w:val="Grid Table 6 Colorful - Accent 51"/>
    <w:basedOn w:val="935"/>
    <w:uiPriority w:val="99"/>
    <w:qFormat/>
    <w:tblPr>
      <w:tblCellMar>
        <w:left w:w="0" w:type="dxa"/>
        <w:top w:w="0" w:type="dxa"/>
        <w:right w:w="0" w:type="dxa"/>
        <w:bottom w:w="0" w:type="dxa"/>
      </w:tblCellMar>
    </w:tblPr>
  </w:style>
  <w:style w:type="table" w:styleId="1137" w:customStyle="1">
    <w:name w:val="Grid Table 6 Colorful - Accent 61"/>
    <w:basedOn w:val="935"/>
    <w:uiPriority w:val="99"/>
    <w:qFormat/>
    <w:tblPr>
      <w:tblCellMar>
        <w:left w:w="0" w:type="dxa"/>
        <w:top w:w="0" w:type="dxa"/>
        <w:right w:w="0" w:type="dxa"/>
        <w:bottom w:w="0" w:type="dxa"/>
      </w:tblCellMar>
    </w:tblPr>
  </w:style>
  <w:style w:type="table" w:styleId="1138" w:customStyle="1">
    <w:name w:val="Grid Table 7 Colorful - Accent 11"/>
    <w:basedOn w:val="935"/>
    <w:uiPriority w:val="99"/>
    <w:qFormat/>
    <w:tblPr>
      <w:tblCellMar>
        <w:left w:w="0" w:type="dxa"/>
        <w:top w:w="0" w:type="dxa"/>
        <w:right w:w="0" w:type="dxa"/>
        <w:bottom w:w="0" w:type="dxa"/>
      </w:tblCellMar>
    </w:tblPr>
  </w:style>
  <w:style w:type="table" w:styleId="1139" w:customStyle="1">
    <w:name w:val="Grid Table 7 Colorful - Accent 21"/>
    <w:basedOn w:val="935"/>
    <w:uiPriority w:val="99"/>
    <w:qFormat/>
    <w:tblPr>
      <w:tblCellMar>
        <w:left w:w="0" w:type="dxa"/>
        <w:top w:w="0" w:type="dxa"/>
        <w:right w:w="0" w:type="dxa"/>
        <w:bottom w:w="0" w:type="dxa"/>
      </w:tblCellMar>
    </w:tblPr>
  </w:style>
  <w:style w:type="table" w:styleId="1140" w:customStyle="1">
    <w:name w:val="Grid Table 7 Colorful - Accent 31"/>
    <w:basedOn w:val="935"/>
    <w:uiPriority w:val="99"/>
    <w:qFormat/>
    <w:tblPr>
      <w:tblCellMar>
        <w:left w:w="0" w:type="dxa"/>
        <w:top w:w="0" w:type="dxa"/>
        <w:right w:w="0" w:type="dxa"/>
        <w:bottom w:w="0" w:type="dxa"/>
      </w:tblCellMar>
    </w:tblPr>
  </w:style>
  <w:style w:type="table" w:styleId="1141" w:customStyle="1">
    <w:name w:val="Grid Table 7 Colorful - Accent 41"/>
    <w:basedOn w:val="935"/>
    <w:uiPriority w:val="99"/>
    <w:qFormat/>
    <w:tblPr>
      <w:tblCellMar>
        <w:left w:w="0" w:type="dxa"/>
        <w:top w:w="0" w:type="dxa"/>
        <w:right w:w="0" w:type="dxa"/>
        <w:bottom w:w="0" w:type="dxa"/>
      </w:tblCellMar>
    </w:tblPr>
  </w:style>
  <w:style w:type="table" w:styleId="1142" w:customStyle="1">
    <w:name w:val="Grid Table 7 Colorful - Accent 51"/>
    <w:basedOn w:val="935"/>
    <w:uiPriority w:val="99"/>
    <w:qFormat/>
    <w:tblPr>
      <w:tblCellMar>
        <w:left w:w="0" w:type="dxa"/>
        <w:top w:w="0" w:type="dxa"/>
        <w:right w:w="0" w:type="dxa"/>
        <w:bottom w:w="0" w:type="dxa"/>
      </w:tblCellMar>
    </w:tblPr>
  </w:style>
  <w:style w:type="table" w:styleId="1143" w:customStyle="1">
    <w:name w:val="Grid Table 7 Colorful - Accent 61"/>
    <w:basedOn w:val="935"/>
    <w:uiPriority w:val="99"/>
    <w:qFormat/>
    <w:tblPr>
      <w:tblCellMar>
        <w:left w:w="0" w:type="dxa"/>
        <w:top w:w="0" w:type="dxa"/>
        <w:right w:w="0" w:type="dxa"/>
        <w:bottom w:w="0" w:type="dxa"/>
      </w:tblCellMar>
    </w:tblPr>
  </w:style>
  <w:style w:type="table" w:styleId="1144" w:customStyle="1">
    <w:name w:val="List Table 1 Light - Accent 11"/>
    <w:basedOn w:val="935"/>
    <w:uiPriority w:val="99"/>
    <w:qFormat/>
    <w:tblPr>
      <w:tblCellMar>
        <w:left w:w="0" w:type="dxa"/>
        <w:top w:w="0" w:type="dxa"/>
        <w:right w:w="0" w:type="dxa"/>
        <w:bottom w:w="0" w:type="dxa"/>
      </w:tblCellMar>
    </w:tblPr>
  </w:style>
  <w:style w:type="table" w:styleId="1145" w:customStyle="1">
    <w:name w:val="List Table 1 Light - Accent 21"/>
    <w:basedOn w:val="935"/>
    <w:uiPriority w:val="99"/>
    <w:qFormat/>
    <w:tblPr>
      <w:tblCellMar>
        <w:left w:w="0" w:type="dxa"/>
        <w:top w:w="0" w:type="dxa"/>
        <w:right w:w="0" w:type="dxa"/>
        <w:bottom w:w="0" w:type="dxa"/>
      </w:tblCellMar>
    </w:tblPr>
  </w:style>
  <w:style w:type="table" w:styleId="1146" w:customStyle="1">
    <w:name w:val="List Table 1 Light - Accent 31"/>
    <w:basedOn w:val="935"/>
    <w:uiPriority w:val="99"/>
    <w:qFormat/>
    <w:tblPr>
      <w:tblCellMar>
        <w:left w:w="0" w:type="dxa"/>
        <w:top w:w="0" w:type="dxa"/>
        <w:right w:w="0" w:type="dxa"/>
        <w:bottom w:w="0" w:type="dxa"/>
      </w:tblCellMar>
    </w:tblPr>
  </w:style>
  <w:style w:type="table" w:styleId="1147" w:customStyle="1">
    <w:name w:val="List Table 1 Light - Accent 41"/>
    <w:basedOn w:val="935"/>
    <w:uiPriority w:val="99"/>
    <w:qFormat/>
    <w:tblPr>
      <w:tblCellMar>
        <w:left w:w="0" w:type="dxa"/>
        <w:top w:w="0" w:type="dxa"/>
        <w:right w:w="0" w:type="dxa"/>
        <w:bottom w:w="0" w:type="dxa"/>
      </w:tblCellMar>
    </w:tblPr>
  </w:style>
  <w:style w:type="table" w:styleId="1148" w:customStyle="1">
    <w:name w:val="List Table 1 Light - Accent 51"/>
    <w:basedOn w:val="935"/>
    <w:uiPriority w:val="99"/>
    <w:qFormat/>
    <w:tblPr>
      <w:tblCellMar>
        <w:left w:w="0" w:type="dxa"/>
        <w:top w:w="0" w:type="dxa"/>
        <w:right w:w="0" w:type="dxa"/>
        <w:bottom w:w="0" w:type="dxa"/>
      </w:tblCellMar>
    </w:tblPr>
  </w:style>
  <w:style w:type="table" w:styleId="1149" w:customStyle="1">
    <w:name w:val="List Table 1 Light - Accent 61"/>
    <w:basedOn w:val="935"/>
    <w:uiPriority w:val="99"/>
    <w:qFormat/>
    <w:tblPr>
      <w:tblCellMar>
        <w:left w:w="0" w:type="dxa"/>
        <w:top w:w="0" w:type="dxa"/>
        <w:right w:w="0" w:type="dxa"/>
        <w:bottom w:w="0" w:type="dxa"/>
      </w:tblCellMar>
    </w:tblPr>
  </w:style>
  <w:style w:type="table" w:styleId="1150" w:customStyle="1">
    <w:name w:val="List Table 2 - Accent 11"/>
    <w:basedOn w:val="935"/>
    <w:uiPriority w:val="99"/>
    <w:qFormat/>
    <w:tblPr>
      <w:tblCellMar>
        <w:left w:w="0" w:type="dxa"/>
        <w:top w:w="0" w:type="dxa"/>
        <w:right w:w="0" w:type="dxa"/>
        <w:bottom w:w="0" w:type="dxa"/>
      </w:tblCellMar>
    </w:tblPr>
  </w:style>
  <w:style w:type="table" w:styleId="1151" w:customStyle="1">
    <w:name w:val="List Table 2 - Accent 21"/>
    <w:basedOn w:val="935"/>
    <w:uiPriority w:val="99"/>
    <w:qFormat/>
    <w:tblPr>
      <w:tblCellMar>
        <w:left w:w="0" w:type="dxa"/>
        <w:top w:w="0" w:type="dxa"/>
        <w:right w:w="0" w:type="dxa"/>
        <w:bottom w:w="0" w:type="dxa"/>
      </w:tblCellMar>
    </w:tblPr>
  </w:style>
  <w:style w:type="table" w:styleId="1152" w:customStyle="1">
    <w:name w:val="List Table 2 - Accent 31"/>
    <w:basedOn w:val="935"/>
    <w:uiPriority w:val="99"/>
    <w:qFormat/>
    <w:tblPr>
      <w:tblCellMar>
        <w:left w:w="0" w:type="dxa"/>
        <w:top w:w="0" w:type="dxa"/>
        <w:right w:w="0" w:type="dxa"/>
        <w:bottom w:w="0" w:type="dxa"/>
      </w:tblCellMar>
    </w:tblPr>
  </w:style>
  <w:style w:type="table" w:styleId="1153" w:customStyle="1">
    <w:name w:val="List Table 2 - Accent 41"/>
    <w:basedOn w:val="935"/>
    <w:uiPriority w:val="99"/>
    <w:qFormat/>
    <w:tblPr>
      <w:tblCellMar>
        <w:left w:w="0" w:type="dxa"/>
        <w:top w:w="0" w:type="dxa"/>
        <w:right w:w="0" w:type="dxa"/>
        <w:bottom w:w="0" w:type="dxa"/>
      </w:tblCellMar>
    </w:tblPr>
  </w:style>
  <w:style w:type="table" w:styleId="1154" w:customStyle="1">
    <w:name w:val="List Table 2 - Accent 51"/>
    <w:basedOn w:val="935"/>
    <w:uiPriority w:val="99"/>
    <w:qFormat/>
    <w:tblPr>
      <w:tblCellMar>
        <w:left w:w="0" w:type="dxa"/>
        <w:top w:w="0" w:type="dxa"/>
        <w:right w:w="0" w:type="dxa"/>
        <w:bottom w:w="0" w:type="dxa"/>
      </w:tblCellMar>
    </w:tblPr>
  </w:style>
  <w:style w:type="table" w:styleId="1155" w:customStyle="1">
    <w:name w:val="List Table 2 - Accent 61"/>
    <w:basedOn w:val="935"/>
    <w:uiPriority w:val="99"/>
    <w:qFormat/>
    <w:tblPr>
      <w:tblCellMar>
        <w:left w:w="0" w:type="dxa"/>
        <w:top w:w="0" w:type="dxa"/>
        <w:right w:w="0" w:type="dxa"/>
        <w:bottom w:w="0" w:type="dxa"/>
      </w:tblCellMar>
    </w:tblPr>
  </w:style>
  <w:style w:type="table" w:styleId="1156" w:customStyle="1">
    <w:name w:val="List Table 3 - Accent 11"/>
    <w:basedOn w:val="935"/>
    <w:uiPriority w:val="99"/>
    <w:qFormat/>
    <w:tblPr>
      <w:tblCellMar>
        <w:left w:w="0" w:type="dxa"/>
        <w:top w:w="0" w:type="dxa"/>
        <w:right w:w="0" w:type="dxa"/>
        <w:bottom w:w="0" w:type="dxa"/>
      </w:tblCellMar>
    </w:tblPr>
  </w:style>
  <w:style w:type="table" w:styleId="1157" w:customStyle="1">
    <w:name w:val="List Table 3 - Accent 21"/>
    <w:basedOn w:val="935"/>
    <w:uiPriority w:val="99"/>
    <w:qFormat/>
    <w:tblPr>
      <w:tblCellMar>
        <w:left w:w="0" w:type="dxa"/>
        <w:top w:w="0" w:type="dxa"/>
        <w:right w:w="0" w:type="dxa"/>
        <w:bottom w:w="0" w:type="dxa"/>
      </w:tblCellMar>
    </w:tblPr>
  </w:style>
  <w:style w:type="table" w:styleId="1158" w:customStyle="1">
    <w:name w:val="List Table 3 - Accent 31"/>
    <w:basedOn w:val="935"/>
    <w:uiPriority w:val="99"/>
    <w:qFormat/>
    <w:tblPr>
      <w:tblCellMar>
        <w:left w:w="0" w:type="dxa"/>
        <w:top w:w="0" w:type="dxa"/>
        <w:right w:w="0" w:type="dxa"/>
        <w:bottom w:w="0" w:type="dxa"/>
      </w:tblCellMar>
    </w:tblPr>
  </w:style>
  <w:style w:type="table" w:styleId="1159" w:customStyle="1">
    <w:name w:val="List Table 3 - Accent 41"/>
    <w:basedOn w:val="935"/>
    <w:uiPriority w:val="99"/>
    <w:qFormat/>
    <w:tblPr>
      <w:tblCellMar>
        <w:left w:w="0" w:type="dxa"/>
        <w:top w:w="0" w:type="dxa"/>
        <w:right w:w="0" w:type="dxa"/>
        <w:bottom w:w="0" w:type="dxa"/>
      </w:tblCellMar>
    </w:tblPr>
  </w:style>
  <w:style w:type="table" w:styleId="1160" w:customStyle="1">
    <w:name w:val="List Table 3 - Accent 51"/>
    <w:basedOn w:val="935"/>
    <w:uiPriority w:val="99"/>
    <w:qFormat/>
    <w:tblPr>
      <w:tblCellMar>
        <w:left w:w="0" w:type="dxa"/>
        <w:top w:w="0" w:type="dxa"/>
        <w:right w:w="0" w:type="dxa"/>
        <w:bottom w:w="0" w:type="dxa"/>
      </w:tblCellMar>
    </w:tblPr>
  </w:style>
  <w:style w:type="table" w:styleId="1161" w:customStyle="1">
    <w:name w:val="List Table 3 - Accent 61"/>
    <w:basedOn w:val="935"/>
    <w:uiPriority w:val="99"/>
    <w:qFormat/>
    <w:tblPr>
      <w:tblCellMar>
        <w:left w:w="0" w:type="dxa"/>
        <w:top w:w="0" w:type="dxa"/>
        <w:right w:w="0" w:type="dxa"/>
        <w:bottom w:w="0" w:type="dxa"/>
      </w:tblCellMar>
    </w:tblPr>
  </w:style>
  <w:style w:type="table" w:styleId="1162" w:customStyle="1">
    <w:name w:val="List Table 4 - Accent 11"/>
    <w:basedOn w:val="935"/>
    <w:uiPriority w:val="99"/>
    <w:qFormat/>
    <w:tblPr>
      <w:tblCellMar>
        <w:left w:w="0" w:type="dxa"/>
        <w:top w:w="0" w:type="dxa"/>
        <w:right w:w="0" w:type="dxa"/>
        <w:bottom w:w="0" w:type="dxa"/>
      </w:tblCellMar>
    </w:tblPr>
  </w:style>
  <w:style w:type="table" w:styleId="1163" w:customStyle="1">
    <w:name w:val="List Table 4 - Accent 21"/>
    <w:basedOn w:val="935"/>
    <w:uiPriority w:val="99"/>
    <w:qFormat/>
    <w:tblPr>
      <w:tblCellMar>
        <w:left w:w="0" w:type="dxa"/>
        <w:top w:w="0" w:type="dxa"/>
        <w:right w:w="0" w:type="dxa"/>
        <w:bottom w:w="0" w:type="dxa"/>
      </w:tblCellMar>
    </w:tblPr>
  </w:style>
  <w:style w:type="table" w:styleId="1164" w:customStyle="1">
    <w:name w:val="List Table 4 - Accent 31"/>
    <w:basedOn w:val="935"/>
    <w:uiPriority w:val="99"/>
    <w:qFormat/>
    <w:tblPr>
      <w:tblCellMar>
        <w:left w:w="0" w:type="dxa"/>
        <w:top w:w="0" w:type="dxa"/>
        <w:right w:w="0" w:type="dxa"/>
        <w:bottom w:w="0" w:type="dxa"/>
      </w:tblCellMar>
    </w:tblPr>
  </w:style>
  <w:style w:type="table" w:styleId="1165" w:customStyle="1">
    <w:name w:val="List Table 4 - Accent 41"/>
    <w:basedOn w:val="935"/>
    <w:uiPriority w:val="99"/>
    <w:qFormat/>
    <w:tblPr>
      <w:tblCellMar>
        <w:left w:w="0" w:type="dxa"/>
        <w:top w:w="0" w:type="dxa"/>
        <w:right w:w="0" w:type="dxa"/>
        <w:bottom w:w="0" w:type="dxa"/>
      </w:tblCellMar>
    </w:tblPr>
  </w:style>
  <w:style w:type="table" w:styleId="1166" w:customStyle="1">
    <w:name w:val="List Table 4 - Accent 51"/>
    <w:basedOn w:val="935"/>
    <w:uiPriority w:val="99"/>
    <w:qFormat/>
    <w:tblPr>
      <w:tblCellMar>
        <w:left w:w="0" w:type="dxa"/>
        <w:top w:w="0" w:type="dxa"/>
        <w:right w:w="0" w:type="dxa"/>
        <w:bottom w:w="0" w:type="dxa"/>
      </w:tblCellMar>
    </w:tblPr>
  </w:style>
  <w:style w:type="table" w:styleId="1167" w:customStyle="1">
    <w:name w:val="List Table 4 - Accent 61"/>
    <w:basedOn w:val="935"/>
    <w:uiPriority w:val="99"/>
    <w:qFormat/>
    <w:tblPr>
      <w:tblCellMar>
        <w:left w:w="0" w:type="dxa"/>
        <w:top w:w="0" w:type="dxa"/>
        <w:right w:w="0" w:type="dxa"/>
        <w:bottom w:w="0" w:type="dxa"/>
      </w:tblCellMar>
    </w:tblPr>
  </w:style>
  <w:style w:type="table" w:styleId="1168" w:customStyle="1">
    <w:name w:val="List Table 5 Dark - Accent 11"/>
    <w:basedOn w:val="935"/>
    <w:uiPriority w:val="99"/>
    <w:qFormat/>
    <w:tblPr>
      <w:tblCellMar>
        <w:left w:w="0" w:type="dxa"/>
        <w:top w:w="0" w:type="dxa"/>
        <w:right w:w="0" w:type="dxa"/>
        <w:bottom w:w="0" w:type="dxa"/>
      </w:tblCellMar>
    </w:tblPr>
  </w:style>
  <w:style w:type="table" w:styleId="1169" w:customStyle="1">
    <w:name w:val="List Table 5 Dark - Accent 21"/>
    <w:basedOn w:val="935"/>
    <w:uiPriority w:val="99"/>
    <w:qFormat/>
    <w:tblPr>
      <w:tblCellMar>
        <w:left w:w="0" w:type="dxa"/>
        <w:top w:w="0" w:type="dxa"/>
        <w:right w:w="0" w:type="dxa"/>
        <w:bottom w:w="0" w:type="dxa"/>
      </w:tblCellMar>
    </w:tblPr>
  </w:style>
  <w:style w:type="table" w:styleId="1170" w:customStyle="1">
    <w:name w:val="List Table 5 Dark - Accent 31"/>
    <w:basedOn w:val="935"/>
    <w:uiPriority w:val="99"/>
    <w:qFormat/>
    <w:tblPr>
      <w:tblCellMar>
        <w:left w:w="0" w:type="dxa"/>
        <w:top w:w="0" w:type="dxa"/>
        <w:right w:w="0" w:type="dxa"/>
        <w:bottom w:w="0" w:type="dxa"/>
      </w:tblCellMar>
    </w:tblPr>
  </w:style>
  <w:style w:type="table" w:styleId="1171" w:customStyle="1">
    <w:name w:val="List Table 5 Dark - Accent 41"/>
    <w:basedOn w:val="935"/>
    <w:uiPriority w:val="99"/>
    <w:qFormat/>
    <w:tblPr>
      <w:tblCellMar>
        <w:left w:w="0" w:type="dxa"/>
        <w:top w:w="0" w:type="dxa"/>
        <w:right w:w="0" w:type="dxa"/>
        <w:bottom w:w="0" w:type="dxa"/>
      </w:tblCellMar>
    </w:tblPr>
  </w:style>
  <w:style w:type="table" w:styleId="1172" w:customStyle="1">
    <w:name w:val="List Table 5 Dark - Accent 51"/>
    <w:basedOn w:val="935"/>
    <w:uiPriority w:val="99"/>
    <w:qFormat/>
    <w:tblPr>
      <w:tblCellMar>
        <w:left w:w="0" w:type="dxa"/>
        <w:top w:w="0" w:type="dxa"/>
        <w:right w:w="0" w:type="dxa"/>
        <w:bottom w:w="0" w:type="dxa"/>
      </w:tblCellMar>
    </w:tblPr>
  </w:style>
  <w:style w:type="table" w:styleId="1173" w:customStyle="1">
    <w:name w:val="List Table 5 Dark - Accent 61"/>
    <w:basedOn w:val="935"/>
    <w:uiPriority w:val="99"/>
    <w:qFormat/>
    <w:tblPr>
      <w:tblCellMar>
        <w:left w:w="0" w:type="dxa"/>
        <w:top w:w="0" w:type="dxa"/>
        <w:right w:w="0" w:type="dxa"/>
        <w:bottom w:w="0" w:type="dxa"/>
      </w:tblCellMar>
    </w:tblPr>
  </w:style>
  <w:style w:type="table" w:styleId="1174" w:customStyle="1">
    <w:name w:val="List Table 6 Colorful - Accent 11"/>
    <w:basedOn w:val="935"/>
    <w:uiPriority w:val="99"/>
    <w:qFormat/>
    <w:tblPr>
      <w:tblCellMar>
        <w:left w:w="0" w:type="dxa"/>
        <w:top w:w="0" w:type="dxa"/>
        <w:right w:w="0" w:type="dxa"/>
        <w:bottom w:w="0" w:type="dxa"/>
      </w:tblCellMar>
    </w:tblPr>
  </w:style>
  <w:style w:type="table" w:styleId="1175" w:customStyle="1">
    <w:name w:val="List Table 6 Colorful - Accent 21"/>
    <w:basedOn w:val="935"/>
    <w:uiPriority w:val="99"/>
    <w:qFormat/>
    <w:tblPr>
      <w:tblCellMar>
        <w:left w:w="0" w:type="dxa"/>
        <w:top w:w="0" w:type="dxa"/>
        <w:right w:w="0" w:type="dxa"/>
        <w:bottom w:w="0" w:type="dxa"/>
      </w:tblCellMar>
    </w:tblPr>
  </w:style>
  <w:style w:type="table" w:styleId="1176" w:customStyle="1">
    <w:name w:val="List Table 6 Colorful - Accent 31"/>
    <w:basedOn w:val="935"/>
    <w:uiPriority w:val="99"/>
    <w:qFormat/>
    <w:tblPr>
      <w:tblCellMar>
        <w:left w:w="0" w:type="dxa"/>
        <w:top w:w="0" w:type="dxa"/>
        <w:right w:w="0" w:type="dxa"/>
        <w:bottom w:w="0" w:type="dxa"/>
      </w:tblCellMar>
    </w:tblPr>
  </w:style>
  <w:style w:type="table" w:styleId="1177" w:customStyle="1">
    <w:name w:val="List Table 6 Colorful - Accent 41"/>
    <w:basedOn w:val="935"/>
    <w:uiPriority w:val="99"/>
    <w:qFormat/>
    <w:tblPr>
      <w:tblCellMar>
        <w:left w:w="0" w:type="dxa"/>
        <w:top w:w="0" w:type="dxa"/>
        <w:right w:w="0" w:type="dxa"/>
        <w:bottom w:w="0" w:type="dxa"/>
      </w:tblCellMar>
    </w:tblPr>
  </w:style>
  <w:style w:type="table" w:styleId="1178" w:customStyle="1">
    <w:name w:val="List Table 6 Colorful - Accent 51"/>
    <w:basedOn w:val="935"/>
    <w:uiPriority w:val="99"/>
    <w:qFormat/>
    <w:tblPr>
      <w:tblCellMar>
        <w:left w:w="0" w:type="dxa"/>
        <w:top w:w="0" w:type="dxa"/>
        <w:right w:w="0" w:type="dxa"/>
        <w:bottom w:w="0" w:type="dxa"/>
      </w:tblCellMar>
    </w:tblPr>
  </w:style>
  <w:style w:type="table" w:styleId="1179" w:customStyle="1">
    <w:name w:val="List Table 6 Colorful - Accent 61"/>
    <w:basedOn w:val="935"/>
    <w:uiPriority w:val="99"/>
    <w:qFormat/>
    <w:tblPr>
      <w:tblCellMar>
        <w:left w:w="0" w:type="dxa"/>
        <w:top w:w="0" w:type="dxa"/>
        <w:right w:w="0" w:type="dxa"/>
        <w:bottom w:w="0" w:type="dxa"/>
      </w:tblCellMar>
    </w:tblPr>
  </w:style>
  <w:style w:type="table" w:styleId="1180" w:customStyle="1">
    <w:name w:val="List Table 7 Colorful - Accent 11"/>
    <w:basedOn w:val="935"/>
    <w:uiPriority w:val="99"/>
    <w:qFormat/>
    <w:tblPr>
      <w:tblCellMar>
        <w:left w:w="0" w:type="dxa"/>
        <w:top w:w="0" w:type="dxa"/>
        <w:right w:w="0" w:type="dxa"/>
        <w:bottom w:w="0" w:type="dxa"/>
      </w:tblCellMar>
    </w:tblPr>
  </w:style>
  <w:style w:type="table" w:styleId="1181" w:customStyle="1">
    <w:name w:val="List Table 7 Colorful - Accent 21"/>
    <w:basedOn w:val="935"/>
    <w:uiPriority w:val="99"/>
    <w:qFormat/>
    <w:tblPr>
      <w:tblCellMar>
        <w:left w:w="0" w:type="dxa"/>
        <w:top w:w="0" w:type="dxa"/>
        <w:right w:w="0" w:type="dxa"/>
        <w:bottom w:w="0" w:type="dxa"/>
      </w:tblCellMar>
    </w:tblPr>
  </w:style>
  <w:style w:type="table" w:styleId="1182" w:customStyle="1">
    <w:name w:val="List Table 7 Colorful - Accent 31"/>
    <w:basedOn w:val="935"/>
    <w:uiPriority w:val="99"/>
    <w:qFormat/>
    <w:tblPr>
      <w:tblCellMar>
        <w:left w:w="0" w:type="dxa"/>
        <w:top w:w="0" w:type="dxa"/>
        <w:right w:w="0" w:type="dxa"/>
        <w:bottom w:w="0" w:type="dxa"/>
      </w:tblCellMar>
    </w:tblPr>
  </w:style>
  <w:style w:type="table" w:styleId="1183" w:customStyle="1">
    <w:name w:val="List Table 7 Colorful - Accent 41"/>
    <w:basedOn w:val="935"/>
    <w:uiPriority w:val="99"/>
    <w:qFormat/>
    <w:tblPr>
      <w:tblCellMar>
        <w:left w:w="0" w:type="dxa"/>
        <w:top w:w="0" w:type="dxa"/>
        <w:right w:w="0" w:type="dxa"/>
        <w:bottom w:w="0" w:type="dxa"/>
      </w:tblCellMar>
    </w:tblPr>
  </w:style>
  <w:style w:type="table" w:styleId="1184" w:customStyle="1">
    <w:name w:val="List Table 7 Colorful - Accent 51"/>
    <w:basedOn w:val="935"/>
    <w:uiPriority w:val="99"/>
    <w:qFormat/>
    <w:tblPr>
      <w:tblCellMar>
        <w:left w:w="0" w:type="dxa"/>
        <w:top w:w="0" w:type="dxa"/>
        <w:right w:w="0" w:type="dxa"/>
        <w:bottom w:w="0" w:type="dxa"/>
      </w:tblCellMar>
    </w:tblPr>
  </w:style>
  <w:style w:type="table" w:styleId="1185" w:customStyle="1">
    <w:name w:val="List Table 7 Colorful - Accent 61"/>
    <w:basedOn w:val="935"/>
    <w:uiPriority w:val="99"/>
    <w:qFormat/>
    <w:tblPr>
      <w:tblCellMar>
        <w:left w:w="0" w:type="dxa"/>
        <w:top w:w="0" w:type="dxa"/>
        <w:right w:w="0" w:type="dxa"/>
        <w:bottom w:w="0" w:type="dxa"/>
      </w:tblCellMar>
    </w:tblPr>
  </w:style>
  <w:style w:type="table" w:styleId="1186" w:customStyle="1">
    <w:name w:val="Lined - Accent 1"/>
    <w:basedOn w:val="935"/>
    <w:uiPriority w:val="99"/>
    <w:qFormat/>
    <w:rPr>
      <w:color w:val="404040"/>
    </w:rPr>
    <w:tblPr>
      <w:tblCellMar>
        <w:left w:w="0" w:type="dxa"/>
        <w:top w:w="0" w:type="dxa"/>
        <w:right w:w="0" w:type="dxa"/>
        <w:bottom w:w="0" w:type="dxa"/>
      </w:tblCellMar>
    </w:tblPr>
  </w:style>
  <w:style w:type="table" w:styleId="1187" w:customStyle="1">
    <w:name w:val="Lined - Accent 11"/>
    <w:basedOn w:val="935"/>
    <w:uiPriority w:val="99"/>
    <w:qFormat/>
    <w:rPr>
      <w:color w:val="404040"/>
    </w:rPr>
    <w:tblPr>
      <w:tblCellMar>
        <w:left w:w="0" w:type="dxa"/>
        <w:top w:w="0" w:type="dxa"/>
        <w:right w:w="0" w:type="dxa"/>
        <w:bottom w:w="0" w:type="dxa"/>
      </w:tblCellMar>
    </w:tblPr>
  </w:style>
  <w:style w:type="table" w:styleId="1188" w:customStyle="1">
    <w:name w:val="Lined - Accent 21"/>
    <w:basedOn w:val="935"/>
    <w:uiPriority w:val="99"/>
    <w:qFormat/>
    <w:rPr>
      <w:color w:val="404040"/>
    </w:rPr>
    <w:tblPr>
      <w:tblCellMar>
        <w:left w:w="0" w:type="dxa"/>
        <w:top w:w="0" w:type="dxa"/>
        <w:right w:w="0" w:type="dxa"/>
        <w:bottom w:w="0" w:type="dxa"/>
      </w:tblCellMar>
    </w:tblPr>
  </w:style>
  <w:style w:type="table" w:styleId="1189" w:customStyle="1">
    <w:name w:val="Lined - Accent 31"/>
    <w:basedOn w:val="935"/>
    <w:uiPriority w:val="99"/>
    <w:qFormat/>
    <w:rPr>
      <w:color w:val="404040"/>
    </w:rPr>
    <w:tblPr>
      <w:tblCellMar>
        <w:left w:w="0" w:type="dxa"/>
        <w:top w:w="0" w:type="dxa"/>
        <w:right w:w="0" w:type="dxa"/>
        <w:bottom w:w="0" w:type="dxa"/>
      </w:tblCellMar>
    </w:tblPr>
  </w:style>
  <w:style w:type="table" w:styleId="1190" w:customStyle="1">
    <w:name w:val="Lined - Accent 41"/>
    <w:basedOn w:val="935"/>
    <w:uiPriority w:val="99"/>
    <w:qFormat/>
    <w:rPr>
      <w:color w:val="404040"/>
    </w:rPr>
    <w:tblPr>
      <w:tblCellMar>
        <w:left w:w="0" w:type="dxa"/>
        <w:top w:w="0" w:type="dxa"/>
        <w:right w:w="0" w:type="dxa"/>
        <w:bottom w:w="0" w:type="dxa"/>
      </w:tblCellMar>
    </w:tblPr>
  </w:style>
  <w:style w:type="table" w:styleId="1191" w:customStyle="1">
    <w:name w:val="Lined - Accent 51"/>
    <w:basedOn w:val="935"/>
    <w:uiPriority w:val="99"/>
    <w:qFormat/>
    <w:rPr>
      <w:color w:val="404040"/>
    </w:rPr>
    <w:tblPr>
      <w:tblCellMar>
        <w:left w:w="0" w:type="dxa"/>
        <w:top w:w="0" w:type="dxa"/>
        <w:right w:w="0" w:type="dxa"/>
        <w:bottom w:w="0" w:type="dxa"/>
      </w:tblCellMar>
    </w:tblPr>
  </w:style>
  <w:style w:type="table" w:styleId="1192" w:customStyle="1">
    <w:name w:val="Lined - Accent 61"/>
    <w:basedOn w:val="935"/>
    <w:uiPriority w:val="99"/>
    <w:qFormat/>
    <w:rPr>
      <w:color w:val="404040"/>
    </w:rPr>
    <w:tblPr>
      <w:tblCellMar>
        <w:left w:w="0" w:type="dxa"/>
        <w:top w:w="0" w:type="dxa"/>
        <w:right w:w="0" w:type="dxa"/>
        <w:bottom w:w="0" w:type="dxa"/>
      </w:tblCellMar>
    </w:tblPr>
  </w:style>
  <w:style w:type="table" w:styleId="1193" w:customStyle="1">
    <w:name w:val="Bordered &amp; Lined - Accent 1"/>
    <w:basedOn w:val="935"/>
    <w:uiPriority w:val="99"/>
    <w:qFormat/>
    <w:rPr>
      <w:color w:val="404040"/>
    </w:rPr>
    <w:tblPr>
      <w:tblCellMar>
        <w:left w:w="0" w:type="dxa"/>
        <w:top w:w="0" w:type="dxa"/>
        <w:right w:w="0" w:type="dxa"/>
        <w:bottom w:w="0" w:type="dxa"/>
      </w:tblCellMar>
    </w:tblPr>
  </w:style>
  <w:style w:type="table" w:styleId="1194" w:customStyle="1">
    <w:name w:val="Bordered &amp; Lined - Accent 11"/>
    <w:basedOn w:val="935"/>
    <w:uiPriority w:val="99"/>
    <w:qFormat/>
    <w:rPr>
      <w:color w:val="404040"/>
    </w:rPr>
    <w:tblPr>
      <w:tblCellMar>
        <w:left w:w="0" w:type="dxa"/>
        <w:top w:w="0" w:type="dxa"/>
        <w:right w:w="0" w:type="dxa"/>
        <w:bottom w:w="0" w:type="dxa"/>
      </w:tblCellMar>
    </w:tblPr>
  </w:style>
  <w:style w:type="table" w:styleId="1195" w:customStyle="1">
    <w:name w:val="Bordered &amp; Lined - Accent 21"/>
    <w:basedOn w:val="935"/>
    <w:uiPriority w:val="99"/>
    <w:qFormat/>
    <w:rPr>
      <w:color w:val="404040"/>
    </w:rPr>
    <w:tblPr>
      <w:tblCellMar>
        <w:left w:w="0" w:type="dxa"/>
        <w:top w:w="0" w:type="dxa"/>
        <w:right w:w="0" w:type="dxa"/>
        <w:bottom w:w="0" w:type="dxa"/>
      </w:tblCellMar>
    </w:tblPr>
  </w:style>
  <w:style w:type="table" w:styleId="1196" w:customStyle="1">
    <w:name w:val="Bordered &amp; Lined - Accent 31"/>
    <w:basedOn w:val="935"/>
    <w:uiPriority w:val="99"/>
    <w:qFormat/>
    <w:rPr>
      <w:color w:val="404040"/>
    </w:rPr>
    <w:tblPr>
      <w:tblCellMar>
        <w:left w:w="0" w:type="dxa"/>
        <w:top w:w="0" w:type="dxa"/>
        <w:right w:w="0" w:type="dxa"/>
        <w:bottom w:w="0" w:type="dxa"/>
      </w:tblCellMar>
    </w:tblPr>
  </w:style>
  <w:style w:type="table" w:styleId="1197" w:customStyle="1">
    <w:name w:val="Bordered &amp; Lined - Accent 41"/>
    <w:basedOn w:val="935"/>
    <w:uiPriority w:val="99"/>
    <w:qFormat/>
    <w:rPr>
      <w:color w:val="404040"/>
    </w:rPr>
    <w:tblPr>
      <w:tblCellMar>
        <w:left w:w="0" w:type="dxa"/>
        <w:top w:w="0" w:type="dxa"/>
        <w:right w:w="0" w:type="dxa"/>
        <w:bottom w:w="0" w:type="dxa"/>
      </w:tblCellMar>
    </w:tblPr>
  </w:style>
  <w:style w:type="table" w:styleId="1198" w:customStyle="1">
    <w:name w:val="Bordered &amp; Lined - Accent 51"/>
    <w:basedOn w:val="935"/>
    <w:uiPriority w:val="99"/>
    <w:qFormat/>
    <w:rPr>
      <w:color w:val="404040"/>
    </w:rPr>
    <w:tblPr>
      <w:tblCellMar>
        <w:left w:w="0" w:type="dxa"/>
        <w:top w:w="0" w:type="dxa"/>
        <w:right w:w="0" w:type="dxa"/>
        <w:bottom w:w="0" w:type="dxa"/>
      </w:tblCellMar>
    </w:tblPr>
  </w:style>
  <w:style w:type="table" w:styleId="1199" w:customStyle="1">
    <w:name w:val="Bordered &amp; Lined - Accent 61"/>
    <w:basedOn w:val="935"/>
    <w:uiPriority w:val="99"/>
    <w:qFormat/>
    <w:rPr>
      <w:color w:val="404040"/>
    </w:rPr>
    <w:tblPr>
      <w:tblCellMar>
        <w:left w:w="0" w:type="dxa"/>
        <w:top w:w="0" w:type="dxa"/>
        <w:right w:w="0" w:type="dxa"/>
        <w:bottom w:w="0" w:type="dxa"/>
      </w:tblCellMar>
    </w:tblPr>
  </w:style>
  <w:style w:type="table" w:styleId="1200" w:customStyle="1">
    <w:name w:val="Bordered1"/>
    <w:basedOn w:val="935"/>
    <w:uiPriority w:val="99"/>
    <w:qFormat/>
    <w:tblPr>
      <w:tblCellMar>
        <w:left w:w="0" w:type="dxa"/>
        <w:top w:w="0" w:type="dxa"/>
        <w:right w:w="0" w:type="dxa"/>
        <w:bottom w:w="0" w:type="dxa"/>
      </w:tblCellMar>
    </w:tblPr>
  </w:style>
  <w:style w:type="table" w:styleId="1201" w:customStyle="1">
    <w:name w:val="Bordered - Accent 11"/>
    <w:basedOn w:val="935"/>
    <w:uiPriority w:val="99"/>
    <w:qFormat/>
    <w:tblPr>
      <w:tblCellMar>
        <w:left w:w="0" w:type="dxa"/>
        <w:top w:w="0" w:type="dxa"/>
        <w:right w:w="0" w:type="dxa"/>
        <w:bottom w:w="0" w:type="dxa"/>
      </w:tblCellMar>
    </w:tblPr>
  </w:style>
  <w:style w:type="table" w:styleId="1202" w:customStyle="1">
    <w:name w:val="Bordered - Accent 21"/>
    <w:basedOn w:val="935"/>
    <w:uiPriority w:val="99"/>
    <w:qFormat/>
    <w:tblPr>
      <w:tblCellMar>
        <w:left w:w="0" w:type="dxa"/>
        <w:top w:w="0" w:type="dxa"/>
        <w:right w:w="0" w:type="dxa"/>
        <w:bottom w:w="0" w:type="dxa"/>
      </w:tblCellMar>
    </w:tblPr>
  </w:style>
  <w:style w:type="table" w:styleId="1203" w:customStyle="1">
    <w:name w:val="Bordered - Accent 31"/>
    <w:basedOn w:val="935"/>
    <w:uiPriority w:val="99"/>
    <w:qFormat/>
    <w:tblPr>
      <w:tblCellMar>
        <w:left w:w="0" w:type="dxa"/>
        <w:top w:w="0" w:type="dxa"/>
        <w:right w:w="0" w:type="dxa"/>
        <w:bottom w:w="0" w:type="dxa"/>
      </w:tblCellMar>
    </w:tblPr>
  </w:style>
  <w:style w:type="table" w:styleId="1204" w:customStyle="1">
    <w:name w:val="Bordered - Accent 41"/>
    <w:basedOn w:val="935"/>
    <w:uiPriority w:val="99"/>
    <w:qFormat/>
    <w:tblPr>
      <w:tblCellMar>
        <w:left w:w="0" w:type="dxa"/>
        <w:top w:w="0" w:type="dxa"/>
        <w:right w:w="0" w:type="dxa"/>
        <w:bottom w:w="0" w:type="dxa"/>
      </w:tblCellMar>
    </w:tblPr>
  </w:style>
  <w:style w:type="table" w:styleId="1205" w:customStyle="1">
    <w:name w:val="Bordered - Accent 51"/>
    <w:basedOn w:val="935"/>
    <w:uiPriority w:val="99"/>
    <w:qFormat/>
    <w:tblPr>
      <w:tblCellMar>
        <w:left w:w="0" w:type="dxa"/>
        <w:top w:w="0" w:type="dxa"/>
        <w:right w:w="0" w:type="dxa"/>
        <w:bottom w:w="0" w:type="dxa"/>
      </w:tblCellMar>
    </w:tblPr>
  </w:style>
  <w:style w:type="table" w:styleId="1206" w:customStyle="1">
    <w:name w:val="Bordered - Accent 61"/>
    <w:basedOn w:val="935"/>
    <w:uiPriority w:val="99"/>
    <w:qFormat/>
    <w:tblPr>
      <w:tblCellMar>
        <w:left w:w="0" w:type="dxa"/>
        <w:top w:w="0" w:type="dxa"/>
        <w:right w:w="0" w:type="dxa"/>
        <w:bottom w:w="0" w:type="dxa"/>
      </w:tblCellMar>
    </w:tblPr>
  </w:style>
  <w:style w:type="paragraph" w:styleId="1207" w:customStyle="1">
    <w:name w:val="TOC 标题2"/>
    <w:uiPriority w:val="39"/>
    <w:qFormat/>
  </w:style>
  <w:style w:type="character" w:styleId="1208" w:customStyle="1">
    <w:name w:val="标题 1 字符1"/>
    <w:qFormat/>
    <w:rPr>
      <w:b/>
      <w:bCs/>
      <w:sz w:val="44"/>
      <w:szCs w:val="44"/>
      <w:lang w:eastAsia="en-US"/>
    </w:rPr>
  </w:style>
  <w:style w:type="character" w:styleId="1209" w:customStyle="1">
    <w:name w:val="标题 2 字符"/>
    <w:link w:val="929"/>
    <w:qFormat/>
    <w:rPr>
      <w:rFonts w:ascii="Arial" w:hAnsi="Arial" w:eastAsia="黑体"/>
      <w:b/>
      <w:sz w:val="28"/>
      <w:szCs w:val="28"/>
    </w:rPr>
  </w:style>
  <w:style w:type="character" w:styleId="1210" w:customStyle="1">
    <w:name w:val="标题 3 字符"/>
    <w:link w:val="965"/>
    <w:qFormat/>
    <w:rPr>
      <w:b/>
      <w:bCs/>
      <w:sz w:val="32"/>
      <w:szCs w:val="32"/>
    </w:rPr>
  </w:style>
  <w:style w:type="character" w:styleId="1211" w:customStyle="1">
    <w:name w:val="标题 4 字符"/>
    <w:link w:val="1006"/>
    <w:qFormat/>
    <w:rPr>
      <w:rFonts w:eastAsia="新宋体"/>
      <w:sz w:val="30"/>
      <w:szCs w:val="21"/>
    </w:rPr>
  </w:style>
  <w:style w:type="character" w:styleId="1212" w:customStyle="1">
    <w:name w:val="标题 5 字符1"/>
    <w:link w:val="933"/>
    <w:qFormat/>
    <w:rPr>
      <w:rFonts w:ascii="宋体" w:hAnsi="宋体" w:cs="宋体"/>
      <w:b/>
      <w:sz w:val="28"/>
      <w:szCs w:val="22"/>
      <w:lang w:val="zh-CN" w:bidi="zh-CN"/>
    </w:rPr>
  </w:style>
  <w:style w:type="character" w:styleId="1213" w:customStyle="1">
    <w:name w:val="页脚 字符"/>
    <w:qFormat/>
    <w:rPr>
      <w:sz w:val="18"/>
      <w:szCs w:val="18"/>
      <w:lang w:eastAsia="en-US"/>
    </w:rPr>
  </w:style>
  <w:style w:type="character" w:styleId="1214" w:customStyle="1">
    <w:name w:val="页眉 字符"/>
    <w:qFormat/>
    <w:rPr>
      <w:sz w:val="18"/>
      <w:szCs w:val="18"/>
      <w:lang w:eastAsia="en-US"/>
    </w:rPr>
  </w:style>
  <w:style w:type="character" w:styleId="1215" w:customStyle="1">
    <w:name w:val="标题 1 字符"/>
    <w:uiPriority w:val="9"/>
    <w:qFormat/>
    <w:rPr>
      <w:b/>
      <w:bCs/>
      <w:sz w:val="44"/>
      <w:szCs w:val="44"/>
    </w:rPr>
  </w:style>
  <w:style w:type="character" w:styleId="1216" w:customStyle="1">
    <w:name w:val="标题 5 字符"/>
    <w:uiPriority w:val="9"/>
    <w:semiHidden/>
    <w:qFormat/>
    <w:rPr>
      <w:b/>
      <w:bCs/>
      <w:sz w:val="28"/>
      <w:szCs w:val="28"/>
    </w:rPr>
  </w:style>
  <w:style w:type="paragraph" w:styleId="1217" w:customStyle="1">
    <w:name w:val="_Style 29"/>
    <w:basedOn w:val="713"/>
    <w:next w:val="1218"/>
    <w:link w:val="1219"/>
    <w:qFormat/>
    <w:pPr>
      <w:ind w:firstLine="420"/>
    </w:pPr>
    <w:rPr>
      <w:rFonts w:ascii="宋体"/>
      <w:szCs w:val="21"/>
      <w:lang w:eastAsia="en-US"/>
    </w:rPr>
  </w:style>
  <w:style w:type="paragraph" w:styleId="1218" w:customStyle="1">
    <w:name w:val="列表段落"/>
    <w:basedOn w:val="713"/>
    <w:uiPriority w:val="34"/>
    <w:qFormat/>
    <w:pPr>
      <w:ind w:firstLine="420"/>
    </w:pPr>
  </w:style>
  <w:style w:type="character" w:styleId="1219" w:customStyle="1">
    <w:name w:val="正文首行缩进 Char"/>
    <w:link w:val="1217"/>
    <w:qFormat/>
    <w:rPr>
      <w:rFonts w:ascii="宋体"/>
      <w:sz w:val="21"/>
      <w:szCs w:val="21"/>
      <w:lang w:eastAsia="en-US"/>
    </w:rPr>
  </w:style>
  <w:style w:type="character" w:styleId="1220" w:customStyle="1">
    <w:name w:val="文档结构图 字符"/>
    <w:uiPriority w:val="99"/>
    <w:semiHidden/>
    <w:qFormat/>
    <w:rPr>
      <w:rFonts w:ascii="Microsoft YaHei UI" w:eastAsia="Microsoft YaHei UI"/>
      <w:sz w:val="18"/>
      <w:szCs w:val="18"/>
    </w:rPr>
  </w:style>
  <w:style w:type="character" w:styleId="1221" w:customStyle="1">
    <w:name w:val="批注文字 字符"/>
    <w:uiPriority w:val="99"/>
    <w:semiHidden/>
    <w:qFormat/>
  </w:style>
  <w:style w:type="character" w:styleId="1222" w:customStyle="1">
    <w:name w:val="正文文本 字符"/>
    <w:uiPriority w:val="99"/>
    <w:semiHidden/>
    <w:qFormat/>
  </w:style>
  <w:style w:type="character" w:styleId="1223" w:customStyle="1">
    <w:name w:val="纯文本 字符"/>
    <w:semiHidden/>
    <w:qFormat/>
    <w:rPr>
      <w:rFonts w:ascii="等线" w:hAnsi="Courier New" w:cs="Courier New"/>
    </w:rPr>
  </w:style>
  <w:style w:type="character" w:styleId="1224" w:customStyle="1">
    <w:name w:val="正文文本 2 字符"/>
    <w:uiPriority w:val="99"/>
    <w:semiHidden/>
    <w:qFormat/>
  </w:style>
  <w:style w:type="character" w:styleId="1225" w:customStyle="1">
    <w:name w:val="批注主题 字符"/>
    <w:uiPriority w:val="99"/>
    <w:semiHidden/>
    <w:qFormat/>
    <w:rPr>
      <w:b/>
      <w:bCs/>
    </w:rPr>
  </w:style>
  <w:style w:type="character" w:styleId="1226" w:customStyle="1">
    <w:name w:val="普通正文 Char"/>
    <w:link w:val="984"/>
    <w:qFormat/>
    <w:rPr>
      <w:rFonts w:ascii="Arial" w:hAnsi="Arial"/>
      <w:sz w:val="24"/>
      <w:szCs w:val="24"/>
    </w:rPr>
  </w:style>
  <w:style w:type="character" w:styleId="1227" w:customStyle="1">
    <w:name w:val="Variable"/>
    <w:qFormat/>
    <w:rPr>
      <w:i/>
    </w:rPr>
  </w:style>
  <w:style w:type="character" w:styleId="1228" w:customStyle="1">
    <w:name w:val="generalinfo-address-text2"/>
    <w:qFormat/>
  </w:style>
  <w:style w:type="character" w:styleId="1229"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230" w:customStyle="1">
    <w:name w:val="fontstyle01"/>
    <w:qFormat/>
    <w:rPr>
      <w:rFonts w:hint="eastAsia" w:ascii="宋体" w:hAnsi="宋体"/>
      <w:color w:val="000000"/>
      <w:sz w:val="24"/>
      <w:szCs w:val="24"/>
    </w:rPr>
  </w:style>
  <w:style w:type="paragraph" w:styleId="1231" w:customStyle="1">
    <w:name w:val="中元正文"/>
    <w:basedOn w:val="713"/>
    <w:uiPriority w:val="99"/>
    <w:qFormat/>
    <w:pPr>
      <w:ind w:firstLine="200"/>
      <w:spacing w:line="360" w:lineRule="auto"/>
    </w:pPr>
    <w:rPr>
      <w:rFonts w:ascii="Arial" w:hAnsi="Arial" w:cs="Arial"/>
      <w:sz w:val="20"/>
    </w:rPr>
  </w:style>
  <w:style w:type="paragraph" w:styleId="1232" w:customStyle="1">
    <w:name w:val="flType"/>
    <w:basedOn w:val="713"/>
    <w:qFormat/>
    <w:pPr>
      <w:ind w:firstLine="200"/>
      <w:jc w:val="center"/>
      <w:spacing w:after="284" w:line="113" w:lineRule="atLeast"/>
    </w:pPr>
    <w:rPr>
      <w:rFonts w:ascii="宋体" w:hAnsi="Calibri"/>
      <w:sz w:val="24"/>
    </w:rPr>
  </w:style>
  <w:style w:type="paragraph" w:styleId="1233" w:customStyle="1">
    <w:name w:val="Address"/>
    <w:basedOn w:val="713"/>
    <w:next w:val="713"/>
    <w:qFormat/>
    <w:pPr>
      <w:ind w:firstLine="200"/>
      <w:jc w:val="left"/>
    </w:pPr>
    <w:rPr>
      <w:rFonts w:ascii="宋体" w:hAnsi="Calibri"/>
      <w:i/>
      <w:sz w:val="24"/>
    </w:rPr>
  </w:style>
  <w:style w:type="paragraph" w:styleId="1234" w:customStyle="1">
    <w:name w:val="正文文本 New"/>
    <w:basedOn w:val="713"/>
    <w:uiPriority w:val="99"/>
    <w:qFormat/>
    <w:pPr>
      <w:ind w:left="835" w:firstLine="200"/>
      <w:spacing w:after="220" w:line="180" w:lineRule="atLeast"/>
      <w:widowControl/>
    </w:pPr>
    <w:rPr>
      <w:rFonts w:ascii="Arial" w:hAnsi="Arial" w:cs="Arial"/>
      <w:spacing w:val="-5"/>
      <w:sz w:val="20"/>
    </w:rPr>
  </w:style>
  <w:style w:type="character" w:styleId="1235" w:customStyle="1">
    <w:name w:val="NormalCharacter1"/>
    <w:qFormat/>
    <w:rPr>
      <w:rFonts w:ascii="Times New Roman" w:hAnsi="Times New Roman" w:eastAsia="宋体"/>
      <w:sz w:val="21"/>
      <w:szCs w:val="24"/>
      <w:lang w:val="en-US" w:eastAsia="zh-CN" w:bidi="ar-SA"/>
    </w:rPr>
  </w:style>
  <w:style w:type="character" w:styleId="1236" w:customStyle="1">
    <w:name w:val="UserStyle_2"/>
    <w:qFormat/>
    <w:rPr>
      <w:sz w:val="21"/>
      <w:szCs w:val="22"/>
      <w:lang w:val="en-US" w:eastAsia="zh-CN" w:bidi="ar-SA"/>
    </w:rPr>
  </w:style>
  <w:style w:type="paragraph" w:styleId="1237" w:customStyle="1">
    <w:name w:val="表内容"/>
    <w:next w:val="713"/>
    <w:uiPriority w:val="99"/>
    <w:qFormat/>
    <w:pPr>
      <w:jc w:val="center"/>
      <w:widowControl w:val="off"/>
    </w:pPr>
    <w:rPr>
      <w:sz w:val="21"/>
      <w:szCs w:val="21"/>
    </w:rPr>
  </w:style>
  <w:style w:type="paragraph" w:styleId="1238" w:customStyle="1">
    <w:name w:val="段"/>
    <w:next w:val="713"/>
    <w:qFormat/>
    <w:pPr>
      <w:ind w:firstLine="200"/>
      <w:jc w:val="both"/>
      <w:widowControl w:val="off"/>
    </w:pPr>
    <w:rPr>
      <w:rFonts w:ascii="宋体" w:hAnsi="宋体" w:cs="宋体"/>
      <w:color w:val="000000"/>
      <w:sz w:val="21"/>
      <w:szCs w:val="21"/>
    </w:rPr>
  </w:style>
  <w:style w:type="character" w:styleId="1239" w:customStyle="1">
    <w:name w:val="未处理的提及11"/>
    <w:uiPriority w:val="99"/>
    <w:unhideWhenUsed/>
    <w:qFormat/>
    <w:rPr>
      <w:color w:val="605e5c"/>
      <w:shd w:val="clear" w:color="auto" w:fill="e1dfdd"/>
    </w:rPr>
  </w:style>
  <w:style w:type="paragraph" w:styleId="1240" w:customStyle="1">
    <w:name w:val="表格"/>
    <w:basedOn w:val="713"/>
    <w:qFormat/>
    <w:pPr>
      <w:jc w:val="left"/>
    </w:pPr>
    <w:rPr>
      <w:szCs w:val="21"/>
    </w:rPr>
  </w:style>
  <w:style w:type="paragraph" w:styleId="1241" w:customStyle="1">
    <w:name w:val="！正文"/>
    <w:basedOn w:val="713"/>
    <w:qFormat/>
    <w:pPr>
      <w:ind w:firstLine="480"/>
      <w:jc w:val="left"/>
      <w:widowControl/>
    </w:pPr>
  </w:style>
  <w:style w:type="paragraph" w:styleId="1242" w:customStyle="1">
    <w:name w:val="标书正文"/>
    <w:basedOn w:val="713"/>
    <w:qFormat/>
    <w:pPr>
      <w:spacing w:line="400" w:lineRule="exact"/>
    </w:pPr>
    <w:rPr>
      <w:sz w:val="24"/>
      <w:szCs w:val="22"/>
    </w:rPr>
  </w:style>
  <w:style w:type="paragraph" w:styleId="1243" w:customStyle="1">
    <w:name w:val="DAS正文"/>
    <w:basedOn w:val="713"/>
    <w:qFormat/>
    <w:pPr>
      <w:ind w:right="181" w:firstLine="480"/>
      <w:jc w:val="left"/>
      <w:spacing w:line="360" w:lineRule="auto"/>
      <w:widowControl/>
    </w:pPr>
    <w:rPr>
      <w:rFonts w:ascii="Verdana" w:hAnsi="Verdana"/>
      <w:szCs w:val="24"/>
    </w:rPr>
  </w:style>
  <w:style w:type="paragraph" w:styleId="1244" w:customStyle="1">
    <w:name w:val="段落正文"/>
    <w:basedOn w:val="713"/>
    <w:qFormat/>
    <w:pPr>
      <w:ind w:firstLine="200"/>
      <w:spacing w:line="360" w:lineRule="auto"/>
    </w:pPr>
    <w:rPr>
      <w:sz w:val="24"/>
      <w:szCs w:val="21"/>
    </w:rPr>
  </w:style>
  <w:style w:type="character" w:styleId="1245" w:customStyle="1">
    <w:name w:val="fontstyle21"/>
    <w:qFormat/>
    <w:rPr>
      <w:rFonts w:ascii="Calibri" w:hAnsi="Calibri" w:cs="Calibri"/>
      <w:color w:val="000000"/>
      <w:sz w:val="28"/>
      <w:szCs w:val="28"/>
    </w:rPr>
  </w:style>
  <w:style w:type="character" w:styleId="1246" w:customStyle="1">
    <w:name w:val="custom-tag-placeholder-class"/>
    <w:qFormat/>
  </w:style>
  <w:style w:type="table" w:styleId="1247" w:customStyle="1">
    <w:name w:val="Table Normal"/>
    <w:semiHidden/>
    <w:unhideWhenUsed/>
    <w:qFormat/>
    <w:tblPr>
      <w:tblCellMar>
        <w:left w:w="0" w:type="dxa"/>
        <w:top w:w="0" w:type="dxa"/>
        <w:right w:w="0" w:type="dxa"/>
        <w:bottom w:w="0" w:type="dxa"/>
      </w:tblCellMar>
    </w:tblPr>
  </w:style>
  <w:style w:type="character" w:styleId="1248" w:customStyle="1">
    <w:name w:val="批注文字 Char"/>
    <w:basedOn w:val="723"/>
    <w:link w:val="729"/>
    <w:uiPriority w:val="99"/>
    <w:semiHidden/>
    <w:rPr>
      <w:sz w:val="21"/>
    </w:rPr>
  </w:style>
  <w:style w:type="character" w:styleId="1249" w:customStyle="1">
    <w:name w:val="正文文本缩进 2 Char"/>
    <w:basedOn w:val="723"/>
    <w:link w:val="736"/>
    <w:rPr>
      <w:rFonts w:ascii="Arial" w:hAnsi="Arial" w:eastAsia="仿宋_GB2312"/>
      <w:sz w:val="32"/>
      <w:szCs w:val="32"/>
    </w:rPr>
  </w:style>
  <w:style w:type="character" w:styleId="1250" w:customStyle="1">
    <w:name w:val="批注框文本 Char"/>
    <w:basedOn w:val="723"/>
    <w:link w:val="738"/>
    <w:uiPriority w:val="99"/>
    <w:qFormat/>
    <w:rPr>
      <w:rFonts w:ascii="Calibri" w:hAnsi="Calibri"/>
      <w:sz w:val="18"/>
      <w:szCs w:val="18"/>
    </w:rPr>
  </w:style>
  <w:style w:type="table" w:styleId="1251" w:customStyle="1">
    <w:name w:val="网格型31"/>
    <w:basedOn w:val="72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2" w:customStyle="1">
    <w:name w:val="font-family:宋体"/>
    <w:uiPriority w:val="99"/>
    <w:qFormat/>
    <w:rPr>
      <w:rFonts w:cs="Times New Roman"/>
    </w:rPr>
  </w:style>
  <w:style w:type="character" w:styleId="1253" w:customStyle="1">
    <w:name w:val="author-p-144115213212513321"/>
    <w:uiPriority w:val="99"/>
    <w:qFormat/>
    <w:rPr>
      <w:rFonts w:cs="Times New Roman"/>
    </w:rPr>
  </w:style>
  <w:style w:type="table" w:styleId="1254"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5" w:customStyle="1">
    <w:name w:val="网格型5"/>
    <w:basedOn w:val="724"/>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6" w:customStyle="1">
    <w:name w:val="网格型6"/>
    <w:basedOn w:val="724"/>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7" w:customStyle="1">
    <w:name w:val="正文文本缩进 Char"/>
    <w:basedOn w:val="723"/>
    <w:link w:val="731"/>
    <w:uiPriority w:val="99"/>
    <w:semiHidden/>
    <w:rPr>
      <w:sz w:val="21"/>
    </w:rPr>
  </w:style>
  <w:style w:type="character" w:styleId="1258" w:customStyle="1">
    <w:name w:val="正文文本 2 Char"/>
    <w:basedOn w:val="723"/>
    <w:link w:val="749"/>
    <w:uiPriority w:val="99"/>
    <w:rPr>
      <w:sz w:val="21"/>
    </w:rPr>
  </w:style>
  <w:style w:type="table" w:styleId="1259" w:customStyle="1">
    <w:name w:val="网格型21"/>
    <w:basedOn w:val="724"/>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0" w:customStyle="1">
    <w:name w:val="网格型51"/>
    <w:basedOn w:val="724"/>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1" w:customStyle="1">
    <w:name w:val="网格型61"/>
    <w:basedOn w:val="724"/>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65289;&#30456;&#20851;&#35201;&#27714;&#26159;&#26412;&#37319;&#36141;&#25991;&#20214;&#30340;&#32452;&#25104;&#37096;&#20998;&#12290;" TargetMode="External"/><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陈霞</cp:lastModifiedBy>
  <cp:revision>579</cp:revision>
  <dcterms:created xsi:type="dcterms:W3CDTF">2024-06-21T08:19:00Z</dcterms:created>
  <dcterms:modified xsi:type="dcterms:W3CDTF">2026-04-21T06:20:36Z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1369F5FCA6B14A4689DE933798E267B3_13</vt:lpwstr>
  </property>
  <property fmtid="{D5CDD505-2E9C-101B-9397-08002B2CF9AE}" pid="4" name="KSOTemplateDocerSaveRecord">
    <vt:lpwstr>eyJoZGlkIjoiM2U0NTg4NjliNTY0MTI3NjAyOTFmZTU5NmVlYTg0YWMiLCJ1c2VySWQiOiIyNDk3ODk0MjUifQ==</vt:lpwstr>
  </property>
</Properties>
</file>